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73831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right="0"/>
        <w:jc w:val="center"/>
        <w:textAlignment w:val="baseline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漯河医学高等专科学校2026年电子数据库采购项目</w:t>
      </w:r>
    </w:p>
    <w:p w14:paraId="1B94B976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right="0"/>
        <w:jc w:val="center"/>
        <w:textAlignment w:val="baseline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单一来源原因及相关说明</w:t>
      </w:r>
    </w:p>
    <w:p w14:paraId="59E09084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right="0" w:firstLine="480" w:firstLineChars="200"/>
        <w:textAlignment w:val="baseline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A包：根据学校教科研、人才培养需要，中国知网数据库是我国三大中文全文数据库之一，是漯河医学高等专科学校持续多年采购使用的核心数字文献资源，师生使用频次高，已深度融入教学、临床教研、论文撰写等工作。该数据库文献资源、检索平台及配套服务由唯一数据库商独家发行，资源版权、平台系统具有唯一性，无其他可完全替代产品。</w:t>
      </w:r>
    </w:p>
    <w:p w14:paraId="37A23C47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right="0" w:firstLine="480" w:firstLineChars="200"/>
        <w:textAlignment w:val="baseline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B包</w:t>
      </w:r>
      <w:r>
        <w:rPr>
          <w:rFonts w:hint="eastAsia" w:ascii="仿宋" w:hAnsi="仿宋" w:eastAsia="仿宋" w:cs="仿宋"/>
          <w:sz w:val="24"/>
          <w:szCs w:val="24"/>
        </w:rPr>
        <w:t>：根据学校教科研与考试测评工作需要，维普考试库依托维普资源体系，可为我校医学类课程考核、技能自测、题库练习提供配套资源支撑，是漯河医学高等专科学校持续建设使用的数字资源。该数据库及服务平台由唯一数据库商独家发行，资源版权具有唯一性。</w:t>
      </w:r>
    </w:p>
    <w:p w14:paraId="3BF8355B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right="0" w:firstLine="480" w:firstLineChars="200"/>
        <w:textAlignment w:val="baseline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C包</w:t>
      </w:r>
      <w:r>
        <w:rPr>
          <w:rFonts w:hint="eastAsia" w:ascii="仿宋" w:hAnsi="仿宋" w:eastAsia="仿宋" w:cs="仿宋"/>
          <w:sz w:val="24"/>
          <w:szCs w:val="24"/>
        </w:rPr>
        <w:t>：根据学校教科研需要，万方数据库是我国三大中文全文数据库之一，独家收录中华医学会系列医学期刊，契合我校医学专业办学特色，是漯河医学高等专科学校多年连续采购的数字文献资源。该数据库和服务平台均由唯一数据库商独家发行，资源具有唯一性。</w:t>
      </w:r>
    </w:p>
    <w:p w14:paraId="62E50C28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right="0" w:firstLine="480" w:firstLineChars="200"/>
        <w:textAlignment w:val="baseline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D包</w:t>
      </w:r>
      <w:r>
        <w:rPr>
          <w:rFonts w:hint="eastAsia" w:ascii="仿宋" w:hAnsi="仿宋" w:eastAsia="仿宋" w:cs="仿宋"/>
          <w:sz w:val="24"/>
          <w:szCs w:val="24"/>
        </w:rPr>
        <w:t>：超星电子图书数据库采用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其</w:t>
      </w:r>
      <w:r>
        <w:rPr>
          <w:rFonts w:hint="eastAsia" w:ascii="仿宋" w:hAnsi="仿宋" w:eastAsia="仿宋" w:cs="仿宋"/>
          <w:sz w:val="24"/>
          <w:szCs w:val="24"/>
        </w:rPr>
        <w:t>公司自主研发的PDG格式，最大限度地保证图书的原文原貌，图书完整、整洁、无歪斜或黑边等质量问题。搭建云服务体系，支持电脑、手机、平板多终端访问，提供资源检索、在线阅读、自助借阅等一站式服务，不受时空限制，满足全校师生电子图书获取需求，在省内高职高专院校广泛应用。该数据库和服务平台均是唯一数据库商独家发行且具有唯一性。</w:t>
      </w:r>
    </w:p>
    <w:p w14:paraId="44AC1459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right="0" w:firstLine="480" w:firstLineChars="200"/>
        <w:textAlignment w:val="baseline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E包</w:t>
      </w:r>
      <w:r>
        <w:rPr>
          <w:rFonts w:hint="eastAsia" w:ascii="仿宋" w:hAnsi="仿宋" w:eastAsia="仿宋" w:cs="仿宋"/>
          <w:sz w:val="24"/>
          <w:szCs w:val="24"/>
        </w:rPr>
        <w:t>：根据学校教科研、外文文献检索需要，济南泉方本地PubMed文献检索平台是我校外文文献保障体系重要组成部分，为临床医学、基础医学等专业提供外文期刊文献检索、原文获取服务，是学校多年持续采购的数字文献资源；该数据库和服务平台均是唯一数据库商独家发行且具有唯一性。</w:t>
      </w:r>
    </w:p>
    <w:p w14:paraId="59E7ABB1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right="0" w:firstLine="480" w:firstLineChars="200"/>
        <w:textAlignment w:val="baseline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F包</w:t>
      </w:r>
      <w:r>
        <w:rPr>
          <w:rFonts w:hint="eastAsia" w:ascii="仿宋" w:hAnsi="仿宋" w:eastAsia="仿宋" w:cs="仿宋"/>
          <w:sz w:val="24"/>
          <w:szCs w:val="24"/>
        </w:rPr>
        <w:t>：AI素养与技能提升数据库，面向全校师生开展人工智能通识教育、AI基础技能培训、AI在医学场景应用学习，适配新时代高职人才培养要求，补齐师生数字素养能力短板。该数据库资源、课程体系与服务平台由供应商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</w:rPr>
        <w:t>拥有完整知识产权，为独家发行，具有唯一性。</w:t>
      </w:r>
    </w:p>
    <w:p w14:paraId="0BCDB3F1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right="0" w:firstLine="480" w:firstLineChars="200"/>
        <w:textAlignment w:val="baseline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G包</w:t>
      </w:r>
      <w:r>
        <w:rPr>
          <w:rFonts w:hint="eastAsia" w:ascii="仿宋" w:hAnsi="仿宋" w:eastAsia="仿宋" w:cs="仿宋"/>
          <w:sz w:val="24"/>
          <w:szCs w:val="24"/>
        </w:rPr>
        <w:t>：数图医学教育视频数据库，汇集国内外知名院校医学课程视频资源，覆盖基础医学、临床医学、检验医学、预防医学、药学、护理学、中医学、医学影像学等我校全部主干医学专业，以视频化教学资源助力课堂教学、实训预习、课后自学，支撑医学教育教学改革。该数据库和服务平台均是唯一数据库商独家发行且具有唯一性。</w:t>
      </w:r>
    </w:p>
    <w:p w14:paraId="0EA05B3C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right="0" w:firstLine="480" w:firstLineChars="200"/>
        <w:textAlignment w:val="baseline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本项目上述各数据库资源版权、平台系统均归属对应供应商独占所有，只能从唯一供应商处采购。符合《政府采购法》第31条第一款：只能从唯一供应商处采购的规定，本项目拟采用单一来源方式采购。</w:t>
      </w:r>
    </w:p>
    <w:p w14:paraId="34DBE32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ind w:left="0" w:right="0" w:firstLine="480" w:firstLineChars="200"/>
        <w:textAlignment w:val="baseline"/>
        <w:rPr>
          <w:rFonts w:hint="eastAsia" w:ascii="仿宋" w:hAnsi="仿宋" w:eastAsia="仿宋" w:cs="仿宋"/>
          <w:sz w:val="24"/>
          <w:szCs w:val="24"/>
        </w:rPr>
      </w:pPr>
    </w:p>
    <w:sectPr>
      <w:pgSz w:w="11906" w:h="16839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0A002F"/>
    <w:rsid w:val="01DA23AF"/>
    <w:rsid w:val="0236335D"/>
    <w:rsid w:val="087D7893"/>
    <w:rsid w:val="26B51232"/>
    <w:rsid w:val="32790C47"/>
    <w:rsid w:val="4ECC264C"/>
    <w:rsid w:val="56761FD9"/>
    <w:rsid w:val="77297370"/>
    <w:rsid w:val="7B8C6B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1067</Words>
  <Characters>1079</Characters>
  <TotalTime>1</TotalTime>
  <ScaleCrop>false</ScaleCrop>
  <LinksUpToDate>false</LinksUpToDate>
  <CharactersWithSpaces>1079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2025-06-07T16:47:00Z</dcterms:created>
  <dc:creator>Administrator</dc:creator>
  <cp:lastModifiedBy>WPS_1644993697</cp:lastModifiedBy>
  <dcterms:modified xsi:type="dcterms:W3CDTF">2026-10-12T08:41:42Z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2026-10-12T14:30:47Z</vt:filetime>
  </property>
  <property fmtid="{D5CDD505-2E9C-101B-9397-08002B2CF9AE}" pid="4" name="KSOTemplateDocerSaveRecord">
    <vt:lpwstr>eyJoZGlkIjoiY2NhMWIyMzc4ZjlhMTkzMGQxZWYyMDg1NmZkYjMzZmUiLCJ1c2VySWQiOiIxMzMxNzU3MDEzIn0=</vt:lpwstr>
  </property>
  <property fmtid="{D5CDD505-2E9C-101B-9397-08002B2CF9AE}" pid="5" name="KSOProductBuildVer">
    <vt:lpwstr>2052-12.1.0.28505</vt:lpwstr>
  </property>
  <property fmtid="{D5CDD505-2E9C-101B-9397-08002B2CF9AE}" pid="6" name="ICV">
    <vt:lpwstr>615C94D16B5541EE8446291F9AC33D0C_12</vt:lpwstr>
  </property>
</Properties>
</file>