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58F6AC">
      <w:pPr>
        <w:pStyle w:val="3"/>
        <w:bidi w:val="0"/>
        <w:rPr>
          <w:rFonts w:hint="eastAsia" w:ascii="仿宋" w:hAnsi="仿宋" w:eastAsia="仿宋" w:cs="仿宋"/>
          <w:lang w:val="en-US" w:eastAsia="zh-CN"/>
        </w:rPr>
      </w:pPr>
      <w:r>
        <w:rPr>
          <w:rFonts w:hint="eastAsia" w:ascii="仿宋" w:hAnsi="仿宋" w:eastAsia="仿宋" w:cs="仿宋"/>
          <w:lang w:val="en-US" w:eastAsia="zh-CN"/>
        </w:rPr>
        <w:t>项目预算明细</w:t>
      </w:r>
    </w:p>
    <w:p w14:paraId="50464E95">
      <w:pPr>
        <w:pStyle w:val="2"/>
        <w:rPr>
          <w:rFonts w:hint="eastAsia" w:ascii="仿宋" w:hAnsi="仿宋" w:eastAsia="仿宋" w:cs="仿宋"/>
          <w:lang w:val="en-US" w:eastAsia="zh-CN"/>
        </w:rPr>
      </w:pPr>
    </w:p>
    <w:tbl>
      <w:tblPr>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87"/>
        <w:gridCol w:w="2844"/>
        <w:gridCol w:w="687"/>
        <w:gridCol w:w="1581"/>
        <w:gridCol w:w="2208"/>
        <w:gridCol w:w="1862"/>
      </w:tblGrid>
      <w:tr w14:paraId="473F8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0E8FFC23">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包号</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15B403EE">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设备名称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5B3E0789">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数量</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798960FC">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规格参数</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2870A6E9">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预算单价（元/年）</w:t>
            </w:r>
          </w:p>
        </w:tc>
        <w:tc>
          <w:tcPr>
            <w:tcW w:w="0" w:type="auto"/>
            <w:vMerge w:val="restart"/>
            <w:tcBorders>
              <w:top w:val="single" w:color="000000" w:sz="4" w:space="0"/>
              <w:left w:val="single" w:color="000000" w:sz="4" w:space="0"/>
              <w:bottom w:val="single" w:color="000000" w:sz="4" w:space="0"/>
              <w:right w:val="single" w:color="000000" w:sz="4" w:space="0"/>
            </w:tcBorders>
            <w:shd w:val="clear"/>
            <w:vAlign w:val="center"/>
          </w:tcPr>
          <w:p w14:paraId="74DF71D8">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预算总价（元）</w:t>
            </w:r>
          </w:p>
        </w:tc>
      </w:tr>
      <w:tr w14:paraId="50126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C23F7E5">
            <w:pPr>
              <w:spacing w:line="480" w:lineRule="auto"/>
              <w:jc w:val="center"/>
              <w:rPr>
                <w:rFonts w:hint="eastAsia" w:ascii="仿宋" w:hAnsi="仿宋" w:eastAsia="仿宋" w:cs="仿宋"/>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5ADA5C33">
            <w:pPr>
              <w:spacing w:line="480" w:lineRule="auto"/>
              <w:jc w:val="center"/>
              <w:rPr>
                <w:rFonts w:hint="eastAsia" w:ascii="仿宋" w:hAnsi="仿宋" w:eastAsia="仿宋" w:cs="仿宋"/>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81C69B5">
            <w:pPr>
              <w:spacing w:line="480" w:lineRule="auto"/>
              <w:jc w:val="center"/>
              <w:rPr>
                <w:rFonts w:hint="eastAsia" w:ascii="仿宋" w:hAnsi="仿宋" w:eastAsia="仿宋" w:cs="仿宋"/>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7B03C2A2">
            <w:pPr>
              <w:spacing w:line="480" w:lineRule="auto"/>
              <w:jc w:val="center"/>
              <w:rPr>
                <w:rFonts w:hint="eastAsia" w:ascii="仿宋" w:hAnsi="仿宋" w:eastAsia="仿宋" w:cs="仿宋"/>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0C7F8761">
            <w:pPr>
              <w:spacing w:line="480" w:lineRule="auto"/>
              <w:jc w:val="center"/>
              <w:rPr>
                <w:rFonts w:hint="eastAsia" w:ascii="仿宋" w:hAnsi="仿宋" w:eastAsia="仿宋" w:cs="仿宋"/>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vAlign w:val="center"/>
          </w:tcPr>
          <w:p w14:paraId="6E498AF6">
            <w:pPr>
              <w:spacing w:line="480" w:lineRule="auto"/>
              <w:jc w:val="center"/>
              <w:rPr>
                <w:rFonts w:hint="eastAsia" w:ascii="仿宋" w:hAnsi="仿宋" w:eastAsia="仿宋" w:cs="仿宋"/>
                <w:i w:val="0"/>
                <w:iCs w:val="0"/>
                <w:color w:val="000000"/>
                <w:sz w:val="24"/>
                <w:szCs w:val="24"/>
                <w:u w:val="none"/>
              </w:rPr>
            </w:pPr>
          </w:p>
        </w:tc>
      </w:tr>
      <w:tr w14:paraId="1D0CA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42CFFDC5">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A</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AECCA21">
            <w:pPr>
              <w:keepNext w:val="0"/>
              <w:keepLines w:val="0"/>
              <w:widowControl/>
              <w:suppressLineNumbers w:val="0"/>
              <w:spacing w:line="480" w:lineRule="auto"/>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中国知网数据库</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BFC093D">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1年</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493B5AC6">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1年（2026）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D46307">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190000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4AEBFC">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190000</w:t>
            </w:r>
          </w:p>
        </w:tc>
      </w:tr>
      <w:tr w14:paraId="1321C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8884AB1">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B</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3DF8B81">
            <w:pPr>
              <w:keepNext w:val="0"/>
              <w:keepLines w:val="0"/>
              <w:widowControl/>
              <w:suppressLineNumbers w:val="0"/>
              <w:spacing w:line="480" w:lineRule="auto"/>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维普考试库</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9712CD4">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1年</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C4861C7">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1年（2026）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DA528D">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50000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0F0BB9">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50000</w:t>
            </w:r>
          </w:p>
        </w:tc>
      </w:tr>
      <w:tr w14:paraId="3490B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vAlign w:val="center"/>
          </w:tcPr>
          <w:p w14:paraId="608D9093">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C</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BA6365E">
            <w:pPr>
              <w:keepNext w:val="0"/>
              <w:keepLines w:val="0"/>
              <w:widowControl/>
              <w:suppressLineNumbers w:val="0"/>
              <w:spacing w:line="480" w:lineRule="auto"/>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万方数据库</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1F7221C">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1年</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A1B7C73">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1年（2026）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6D80B3">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107000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E1295E">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107000</w:t>
            </w:r>
          </w:p>
        </w:tc>
      </w:tr>
      <w:tr w14:paraId="580A9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34EDEB">
            <w:pPr>
              <w:keepNext w:val="0"/>
              <w:keepLines w:val="0"/>
              <w:widowControl/>
              <w:suppressLineNumbers w:val="0"/>
              <w:spacing w:line="48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295FC6">
            <w:pPr>
              <w:keepNext w:val="0"/>
              <w:keepLines w:val="0"/>
              <w:widowControl/>
              <w:suppressLineNumbers w:val="0"/>
              <w:spacing w:line="480" w:lineRule="auto"/>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PubMed 外文期刊数据库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FDBFB3">
            <w:pPr>
              <w:keepNext w:val="0"/>
              <w:keepLines w:val="0"/>
              <w:widowControl/>
              <w:suppressLineNumbers w:val="0"/>
              <w:spacing w:line="48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824F58">
            <w:pPr>
              <w:keepNext w:val="0"/>
              <w:keepLines w:val="0"/>
              <w:widowControl/>
              <w:suppressLineNumbers w:val="0"/>
              <w:spacing w:line="48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1年（2026）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0AEE2">
            <w:pPr>
              <w:keepNext w:val="0"/>
              <w:keepLines w:val="0"/>
              <w:widowControl/>
              <w:suppressLineNumbers w:val="0"/>
              <w:spacing w:line="48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4275F">
            <w:pPr>
              <w:keepNext w:val="0"/>
              <w:keepLines w:val="0"/>
              <w:widowControl/>
              <w:suppressLineNumbers w:val="0"/>
              <w:spacing w:line="48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138000</w:t>
            </w:r>
          </w:p>
        </w:tc>
      </w:tr>
      <w:tr w14:paraId="1C255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353BD5">
            <w:pPr>
              <w:keepNext w:val="0"/>
              <w:keepLines w:val="0"/>
              <w:widowControl/>
              <w:suppressLineNumbers w:val="0"/>
              <w:spacing w:line="48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E</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32E71F6E">
            <w:pPr>
              <w:keepNext w:val="0"/>
              <w:keepLines w:val="0"/>
              <w:widowControl/>
              <w:suppressLineNumbers w:val="0"/>
              <w:spacing w:line="480" w:lineRule="auto"/>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超星电子图书数据库</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0045DAB6">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1年</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6D2D57CD">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1年（2026）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97AE6F">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90000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C9991B">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90000</w:t>
            </w:r>
          </w:p>
        </w:tc>
      </w:tr>
      <w:tr w14:paraId="5F618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CBD593">
            <w:pPr>
              <w:keepNext w:val="0"/>
              <w:keepLines w:val="0"/>
              <w:widowControl/>
              <w:suppressLineNumbers w:val="0"/>
              <w:spacing w:line="48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F</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A32433">
            <w:pPr>
              <w:keepNext w:val="0"/>
              <w:keepLines w:val="0"/>
              <w:widowControl/>
              <w:suppressLineNumbers w:val="0"/>
              <w:spacing w:line="480" w:lineRule="auto"/>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数图医学教育视频数据库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C53BC8">
            <w:pPr>
              <w:keepNext w:val="0"/>
              <w:keepLines w:val="0"/>
              <w:widowControl/>
              <w:suppressLineNumbers w:val="0"/>
              <w:spacing w:line="48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ABA17F">
            <w:pPr>
              <w:keepNext w:val="0"/>
              <w:keepLines w:val="0"/>
              <w:widowControl/>
              <w:suppressLineNumbers w:val="0"/>
              <w:spacing w:line="48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1年（2026）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C6631">
            <w:pPr>
              <w:keepNext w:val="0"/>
              <w:keepLines w:val="0"/>
              <w:widowControl/>
              <w:suppressLineNumbers w:val="0"/>
              <w:spacing w:line="48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3E1A6">
            <w:pPr>
              <w:keepNext w:val="0"/>
              <w:keepLines w:val="0"/>
              <w:widowControl/>
              <w:suppressLineNumbers w:val="0"/>
              <w:spacing w:line="48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66000</w:t>
            </w:r>
          </w:p>
        </w:tc>
      </w:tr>
      <w:tr w14:paraId="4607D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B705C5">
            <w:pPr>
              <w:keepNext w:val="0"/>
              <w:keepLines w:val="0"/>
              <w:widowControl/>
              <w:suppressLineNumbers w:val="0"/>
              <w:spacing w:line="480" w:lineRule="auto"/>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G</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57EFDE75">
            <w:pPr>
              <w:keepNext w:val="0"/>
              <w:keepLines w:val="0"/>
              <w:widowControl/>
              <w:suppressLineNumbers w:val="0"/>
              <w:spacing w:line="480" w:lineRule="auto"/>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AI素养与技能提升数据库</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12CCDFBE">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1年</w:t>
            </w:r>
          </w:p>
        </w:tc>
        <w:tc>
          <w:tcPr>
            <w:tcW w:w="0" w:type="auto"/>
            <w:tcBorders>
              <w:top w:val="single" w:color="000000" w:sz="4" w:space="0"/>
              <w:left w:val="single" w:color="000000" w:sz="4" w:space="0"/>
              <w:bottom w:val="single" w:color="000000" w:sz="4" w:space="0"/>
              <w:right w:val="single" w:color="000000" w:sz="4" w:space="0"/>
            </w:tcBorders>
            <w:shd w:val="clear"/>
            <w:vAlign w:val="center"/>
          </w:tcPr>
          <w:p w14:paraId="79404CAA">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1年（2026）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E15F05">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550E62">
            <w:pPr>
              <w:keepNext w:val="0"/>
              <w:keepLines w:val="0"/>
              <w:widowControl/>
              <w:suppressLineNumbers w:val="0"/>
              <w:spacing w:line="48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25000</w:t>
            </w:r>
          </w:p>
        </w:tc>
      </w:tr>
    </w:tbl>
    <w:p w14:paraId="295616EE">
      <w:pPr>
        <w:rPr>
          <w:rFonts w:hint="eastAsia" w:ascii="仿宋" w:hAnsi="仿宋" w:eastAsia="仿宋" w:cs="仿宋"/>
          <w:lang w:val="en-US" w:eastAsia="zh-CN"/>
        </w:rPr>
      </w:pPr>
    </w:p>
    <w:p w14:paraId="2CDC3B6E">
      <w:p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合计：66.6万元/年</w:t>
      </w:r>
    </w:p>
    <w:p w14:paraId="62D9A90F">
      <w:pPr>
        <w:rPr>
          <w:rFonts w:hint="eastAsia" w:ascii="仿宋" w:hAnsi="仿宋" w:eastAsia="仿宋" w:cs="仿宋"/>
          <w:lang w:val="en-US" w:eastAsia="zh-CN"/>
        </w:rPr>
      </w:pPr>
      <w:r>
        <w:rPr>
          <w:rFonts w:hint="eastAsia" w:ascii="仿宋" w:hAnsi="仿宋" w:eastAsia="仿宋" w:cs="仿宋"/>
          <w:lang w:val="en-US" w:eastAsia="zh-CN"/>
        </w:rPr>
        <w:br w:type="page"/>
      </w:r>
    </w:p>
    <w:p w14:paraId="4E1DE705">
      <w:pPr>
        <w:pStyle w:val="3"/>
        <w:bidi w:val="0"/>
        <w:rPr>
          <w:rFonts w:hint="eastAsia" w:ascii="仿宋" w:hAnsi="仿宋" w:eastAsia="仿宋" w:cs="仿宋"/>
          <w:lang w:val="en-US" w:eastAsia="zh-CN"/>
        </w:rPr>
      </w:pPr>
      <w:r>
        <w:rPr>
          <w:rFonts w:hint="eastAsia" w:ascii="仿宋" w:hAnsi="仿宋" w:eastAsia="仿宋" w:cs="仿宋"/>
          <w:lang w:val="en-US" w:eastAsia="zh-CN"/>
        </w:rPr>
        <w:t>A包 中国知网数据库</w:t>
      </w:r>
    </w:p>
    <w:p w14:paraId="6E70B60F">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供应商名称：同方知网数字</w:t>
      </w:r>
      <w:r>
        <w:rPr>
          <w:rFonts w:hint="eastAsia" w:ascii="仿宋" w:hAnsi="仿宋" w:eastAsia="仿宋" w:cs="仿宋"/>
          <w:sz w:val="24"/>
          <w:szCs w:val="24"/>
          <w:highlight w:val="none"/>
          <w:lang w:val="en-US" w:eastAsia="zh-CN"/>
        </w:rPr>
        <w:t>科技</w:t>
      </w:r>
      <w:r>
        <w:rPr>
          <w:rFonts w:hint="eastAsia" w:ascii="仿宋" w:hAnsi="仿宋" w:eastAsia="仿宋" w:cs="仿宋"/>
          <w:sz w:val="24"/>
          <w:szCs w:val="24"/>
          <w:highlight w:val="none"/>
        </w:rPr>
        <w:t>有限公司</w:t>
      </w:r>
    </w:p>
    <w:p w14:paraId="29F2B218">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left="0" w:leftChars="0"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供应商地址</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北京市海淀区王庄路1号清华同方科技大厦A座11层</w:t>
      </w:r>
    </w:p>
    <w:p w14:paraId="5E2D8491">
      <w:pPr>
        <w:keepNext w:val="0"/>
        <w:keepLines w:val="0"/>
        <w:pageBreakBefore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b w:val="0"/>
          <w:bCs w:val="0"/>
          <w:sz w:val="24"/>
          <w:szCs w:val="24"/>
          <w:highlight w:val="none"/>
          <w:lang w:eastAsia="zh-CN"/>
        </w:rPr>
      </w:pPr>
      <w:r>
        <w:rPr>
          <w:rFonts w:hint="eastAsia" w:ascii="仿宋" w:hAnsi="仿宋" w:eastAsia="仿宋" w:cs="仿宋"/>
          <w:b w:val="0"/>
          <w:bCs w:val="0"/>
          <w:sz w:val="24"/>
          <w:szCs w:val="24"/>
          <w:highlight w:val="none"/>
          <w:lang w:val="en-US" w:eastAsia="zh-CN"/>
        </w:rPr>
        <w:t>技术</w:t>
      </w:r>
      <w:r>
        <w:rPr>
          <w:rFonts w:hint="eastAsia" w:ascii="仿宋" w:hAnsi="仿宋" w:eastAsia="仿宋" w:cs="仿宋"/>
          <w:b w:val="0"/>
          <w:bCs w:val="0"/>
          <w:sz w:val="24"/>
          <w:szCs w:val="24"/>
          <w:highlight w:val="none"/>
        </w:rPr>
        <w:t>参数及要求</w:t>
      </w:r>
      <w:r>
        <w:rPr>
          <w:rFonts w:hint="eastAsia" w:ascii="仿宋" w:hAnsi="仿宋" w:eastAsia="仿宋" w:cs="仿宋"/>
          <w:b w:val="0"/>
          <w:bCs w:val="0"/>
          <w:sz w:val="24"/>
          <w:szCs w:val="24"/>
          <w:highlight w:val="none"/>
          <w:lang w:eastAsia="zh-CN"/>
        </w:rPr>
        <w:t>：</w:t>
      </w:r>
    </w:p>
    <w:tbl>
      <w:tblPr>
        <w:tblStyle w:val="7"/>
        <w:tblW w:w="499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Layout w:type="autofit"/>
        <w:tblCellMar>
          <w:top w:w="0" w:type="dxa"/>
          <w:left w:w="108" w:type="dxa"/>
          <w:bottom w:w="0" w:type="dxa"/>
          <w:right w:w="108" w:type="dxa"/>
        </w:tblCellMar>
      </w:tblPr>
      <w:tblGrid>
        <w:gridCol w:w="1271"/>
        <w:gridCol w:w="8689"/>
      </w:tblGrid>
      <w:tr w14:paraId="4F78C61F">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0" w:hRule="atLeast"/>
        </w:trPr>
        <w:tc>
          <w:tcPr>
            <w:tcW w:w="638" w:type="pct"/>
            <w:noWrap w:val="0"/>
            <w:vAlign w:val="center"/>
          </w:tcPr>
          <w:p w14:paraId="5CE442C9">
            <w:pPr>
              <w:pageBreakBefore w:val="0"/>
              <w:widowControl/>
              <w:kinsoku/>
              <w:wordWrap/>
              <w:overflowPunct/>
              <w:topLinePunct w:val="0"/>
              <w:bidi w:val="0"/>
              <w:snapToGrid w:val="0"/>
              <w:spacing w:line="240" w:lineRule="auto"/>
              <w:jc w:val="left"/>
              <w:rPr>
                <w:rFonts w:hint="eastAsia" w:ascii="仿宋" w:hAnsi="仿宋" w:eastAsia="仿宋" w:cs="仿宋"/>
                <w:b/>
                <w:kern w:val="0"/>
                <w:sz w:val="21"/>
                <w:szCs w:val="21"/>
                <w:highlight w:val="none"/>
              </w:rPr>
            </w:pPr>
            <w:r>
              <w:rPr>
                <w:rFonts w:hint="eastAsia" w:ascii="仿宋" w:hAnsi="仿宋" w:eastAsia="仿宋" w:cs="仿宋"/>
                <w:b/>
                <w:kern w:val="0"/>
                <w:sz w:val="21"/>
                <w:szCs w:val="21"/>
                <w:highlight w:val="none"/>
              </w:rPr>
              <w:t>指标项</w:t>
            </w:r>
          </w:p>
        </w:tc>
        <w:tc>
          <w:tcPr>
            <w:tcW w:w="4361" w:type="pct"/>
            <w:noWrap w:val="0"/>
            <w:vAlign w:val="center"/>
          </w:tcPr>
          <w:p w14:paraId="594A522B">
            <w:pPr>
              <w:pageBreakBefore w:val="0"/>
              <w:widowControl/>
              <w:kinsoku/>
              <w:wordWrap/>
              <w:overflowPunct/>
              <w:topLinePunct w:val="0"/>
              <w:bidi w:val="0"/>
              <w:snapToGrid w:val="0"/>
              <w:spacing w:line="240" w:lineRule="auto"/>
              <w:jc w:val="left"/>
              <w:rPr>
                <w:rFonts w:hint="eastAsia" w:ascii="仿宋" w:hAnsi="仿宋" w:eastAsia="仿宋" w:cs="仿宋"/>
                <w:b/>
                <w:kern w:val="0"/>
                <w:sz w:val="21"/>
                <w:szCs w:val="21"/>
                <w:highlight w:val="none"/>
              </w:rPr>
            </w:pPr>
            <w:r>
              <w:rPr>
                <w:rFonts w:hint="eastAsia" w:ascii="仿宋" w:hAnsi="仿宋" w:eastAsia="仿宋" w:cs="仿宋"/>
                <w:b/>
                <w:kern w:val="0"/>
                <w:sz w:val="21"/>
                <w:szCs w:val="21"/>
                <w:highlight w:val="none"/>
              </w:rPr>
              <w:t>主要技术规格参数</w:t>
            </w:r>
          </w:p>
        </w:tc>
      </w:tr>
      <w:tr w14:paraId="57ACF067">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0" w:hRule="atLeast"/>
        </w:trPr>
        <w:tc>
          <w:tcPr>
            <w:tcW w:w="638" w:type="pct"/>
            <w:noWrap w:val="0"/>
            <w:vAlign w:val="center"/>
          </w:tcPr>
          <w:p w14:paraId="46E2E425">
            <w:pPr>
              <w:pageBreakBefore w:val="0"/>
              <w:widowControl/>
              <w:kinsoku/>
              <w:wordWrap/>
              <w:overflowPunct/>
              <w:topLinePunct w:val="0"/>
              <w:bidi w:val="0"/>
              <w:snapToGrid w:val="0"/>
              <w:spacing w:line="240" w:lineRule="auto"/>
              <w:jc w:val="center"/>
              <w:rPr>
                <w:rFonts w:hint="eastAsia" w:ascii="仿宋" w:hAnsi="仿宋" w:eastAsia="仿宋" w:cs="仿宋"/>
                <w:kern w:val="0"/>
                <w:sz w:val="21"/>
                <w:szCs w:val="21"/>
                <w:highlight w:val="none"/>
              </w:rPr>
            </w:pPr>
            <w:r>
              <w:rPr>
                <w:rFonts w:hint="eastAsia" w:ascii="仿宋" w:hAnsi="仿宋" w:eastAsia="仿宋" w:cs="仿宋"/>
                <w:kern w:val="0"/>
                <w:sz w:val="21"/>
                <w:szCs w:val="21"/>
                <w:highlight w:val="none"/>
              </w:rPr>
              <w:t>基本</w:t>
            </w:r>
          </w:p>
          <w:p w14:paraId="2D014D0F">
            <w:pPr>
              <w:pageBreakBefore w:val="0"/>
              <w:widowControl/>
              <w:kinsoku/>
              <w:wordWrap/>
              <w:overflowPunct/>
              <w:topLinePunct w:val="0"/>
              <w:bidi w:val="0"/>
              <w:snapToGrid w:val="0"/>
              <w:spacing w:line="240" w:lineRule="auto"/>
              <w:jc w:val="center"/>
              <w:rPr>
                <w:rFonts w:hint="eastAsia" w:ascii="仿宋" w:hAnsi="仿宋" w:eastAsia="仿宋" w:cs="仿宋"/>
                <w:kern w:val="0"/>
                <w:sz w:val="21"/>
                <w:szCs w:val="21"/>
                <w:highlight w:val="none"/>
              </w:rPr>
            </w:pPr>
            <w:r>
              <w:rPr>
                <w:rFonts w:hint="eastAsia" w:ascii="仿宋" w:hAnsi="仿宋" w:eastAsia="仿宋" w:cs="仿宋"/>
                <w:kern w:val="0"/>
                <w:sz w:val="21"/>
                <w:szCs w:val="21"/>
                <w:highlight w:val="none"/>
              </w:rPr>
              <w:t>指标</w:t>
            </w:r>
          </w:p>
          <w:p w14:paraId="488C21B2">
            <w:pPr>
              <w:pageBreakBefore w:val="0"/>
              <w:widowControl/>
              <w:kinsoku/>
              <w:wordWrap/>
              <w:overflowPunct/>
              <w:topLinePunct w:val="0"/>
              <w:bidi w:val="0"/>
              <w:snapToGrid w:val="0"/>
              <w:spacing w:line="240" w:lineRule="auto"/>
              <w:jc w:val="center"/>
              <w:rPr>
                <w:rFonts w:hint="eastAsia" w:ascii="仿宋" w:hAnsi="仿宋" w:eastAsia="仿宋" w:cs="仿宋"/>
                <w:kern w:val="0"/>
                <w:sz w:val="21"/>
                <w:szCs w:val="21"/>
                <w:highlight w:val="none"/>
              </w:rPr>
            </w:pPr>
            <w:r>
              <w:rPr>
                <w:rFonts w:hint="eastAsia" w:ascii="仿宋" w:hAnsi="仿宋" w:eastAsia="仿宋" w:cs="仿宋"/>
                <w:kern w:val="0"/>
                <w:sz w:val="21"/>
                <w:szCs w:val="21"/>
                <w:highlight w:val="none"/>
              </w:rPr>
              <w:t>要求</w:t>
            </w:r>
          </w:p>
        </w:tc>
        <w:tc>
          <w:tcPr>
            <w:tcW w:w="4361" w:type="pct"/>
            <w:noWrap w:val="0"/>
            <w:vAlign w:val="center"/>
          </w:tcPr>
          <w:p w14:paraId="432A3356">
            <w:pPr>
              <w:pageBreakBefore w:val="0"/>
              <w:kinsoku/>
              <w:wordWrap/>
              <w:overflowPunct/>
              <w:topLinePunct w:val="0"/>
              <w:bidi w:val="0"/>
              <w:snapToGrid w:val="0"/>
              <w:spacing w:line="240" w:lineRule="auto"/>
              <w:jc w:val="left"/>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1.</w:t>
            </w:r>
            <w:r>
              <w:rPr>
                <w:rFonts w:hint="eastAsia" w:ascii="仿宋" w:hAnsi="仿宋" w:eastAsia="仿宋" w:cs="仿宋"/>
                <w:sz w:val="21"/>
                <w:szCs w:val="21"/>
                <w:highlight w:val="none"/>
              </w:rPr>
              <w:t>采购数据库专辑内容：</w:t>
            </w:r>
          </w:p>
          <w:p w14:paraId="6BF93BB8">
            <w:pPr>
              <w:pageBreakBefore w:val="0"/>
              <w:kinsoku/>
              <w:wordWrap/>
              <w:overflowPunct/>
              <w:topLinePunct w:val="0"/>
              <w:bidi w:val="0"/>
              <w:snapToGrid w:val="0"/>
              <w:spacing w:line="240" w:lineRule="auto"/>
              <w:jc w:val="left"/>
              <w:rPr>
                <w:rFonts w:hint="eastAsia" w:ascii="仿宋" w:hAnsi="仿宋" w:eastAsia="仿宋" w:cs="仿宋"/>
                <w:sz w:val="21"/>
                <w:szCs w:val="21"/>
                <w:highlight w:val="none"/>
              </w:rPr>
            </w:pPr>
            <w:r>
              <w:rPr>
                <w:rFonts w:hint="eastAsia" w:ascii="仿宋" w:hAnsi="仿宋" w:eastAsia="仿宋" w:cs="仿宋"/>
                <w:sz w:val="21"/>
                <w:szCs w:val="21"/>
                <w:highlight w:val="none"/>
              </w:rPr>
              <w:t>E医药卫生科技；I信息科技专辑；F哲学与人文科学专辑；</w:t>
            </w:r>
          </w:p>
          <w:p w14:paraId="622A0EDE">
            <w:pPr>
              <w:pageBreakBefore w:val="0"/>
              <w:kinsoku/>
              <w:wordWrap/>
              <w:overflowPunct/>
              <w:topLinePunct w:val="0"/>
              <w:bidi w:val="0"/>
              <w:snapToGrid w:val="0"/>
              <w:spacing w:line="240" w:lineRule="auto"/>
              <w:jc w:val="left"/>
              <w:rPr>
                <w:rFonts w:hint="eastAsia" w:ascii="仿宋" w:hAnsi="仿宋" w:eastAsia="仿宋" w:cs="仿宋"/>
                <w:sz w:val="21"/>
                <w:szCs w:val="21"/>
                <w:highlight w:val="none"/>
              </w:rPr>
            </w:pPr>
            <w:r>
              <w:rPr>
                <w:rFonts w:hint="eastAsia" w:ascii="仿宋" w:hAnsi="仿宋" w:eastAsia="仿宋" w:cs="仿宋"/>
                <w:sz w:val="21"/>
                <w:szCs w:val="21"/>
                <w:highlight w:val="none"/>
              </w:rPr>
              <w:t>G社会科学专辑1；H社会科学专辑2；数学、物理、化学、社生物、轻工业（食品）5个专题</w:t>
            </w:r>
          </w:p>
          <w:p w14:paraId="7EBAAEE1">
            <w:pPr>
              <w:pageBreakBefore w:val="0"/>
              <w:kinsoku/>
              <w:wordWrap/>
              <w:overflowPunct/>
              <w:topLinePunct w:val="0"/>
              <w:bidi w:val="0"/>
              <w:snapToGrid w:val="0"/>
              <w:spacing w:line="240" w:lineRule="auto"/>
              <w:jc w:val="left"/>
              <w:rPr>
                <w:rFonts w:hint="eastAsia" w:ascii="仿宋" w:hAnsi="仿宋" w:eastAsia="仿宋" w:cs="仿宋"/>
                <w:sz w:val="21"/>
                <w:szCs w:val="21"/>
                <w:highlight w:val="none"/>
              </w:rPr>
            </w:pPr>
            <w:r>
              <w:rPr>
                <w:rFonts w:hint="eastAsia" w:ascii="仿宋" w:hAnsi="仿宋" w:eastAsia="仿宋" w:cs="仿宋"/>
                <w:sz w:val="21"/>
                <w:szCs w:val="21"/>
                <w:highlight w:val="none"/>
              </w:rPr>
              <w:t>文献类型：学术期刊、博士论文、硕士论文、</w:t>
            </w:r>
            <w:r>
              <w:rPr>
                <w:rFonts w:hint="eastAsia" w:ascii="仿宋" w:hAnsi="仿宋" w:eastAsia="仿宋" w:cs="仿宋"/>
                <w:sz w:val="21"/>
                <w:szCs w:val="21"/>
                <w:highlight w:val="none"/>
                <w:lang w:val="en-US" w:eastAsia="zh-CN"/>
              </w:rPr>
              <w:t>中国会议论文、报纸</w:t>
            </w:r>
          </w:p>
          <w:p w14:paraId="5718A496">
            <w:pPr>
              <w:pageBreakBefore w:val="0"/>
              <w:kinsoku/>
              <w:wordWrap/>
              <w:overflowPunct/>
              <w:topLinePunct w:val="0"/>
              <w:bidi w:val="0"/>
              <w:snapToGrid w:val="0"/>
              <w:spacing w:line="240" w:lineRule="auto"/>
              <w:jc w:val="left"/>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2.1</w:t>
            </w:r>
            <w:r>
              <w:rPr>
                <w:rFonts w:hint="eastAsia" w:ascii="仿宋" w:hAnsi="仿宋" w:eastAsia="仿宋" w:cs="仿宋"/>
                <w:sz w:val="21"/>
                <w:szCs w:val="21"/>
                <w:highlight w:val="none"/>
              </w:rPr>
              <w:t>期刊：要求投标人全库收录期刊8400种以上，文献量不少于6000万篇。其中，核心收录期刊不少于1900种。核心期刊、重要评价性数据库来源期刊完整率高于98%。要求投标人文献收录期数完整率高于99％。文献篇数收录完整率高于99％。要求投标人文献数据每工作日更新。</w:t>
            </w:r>
          </w:p>
          <w:p w14:paraId="49BDE210">
            <w:pPr>
              <w:pageBreakBefore w:val="0"/>
              <w:kinsoku/>
              <w:wordWrap/>
              <w:overflowPunct/>
              <w:topLinePunct w:val="0"/>
              <w:bidi w:val="0"/>
              <w:snapToGrid w:val="0"/>
              <w:spacing w:line="240" w:lineRule="auto"/>
              <w:jc w:val="left"/>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2.</w:t>
            </w:r>
            <w:r>
              <w:rPr>
                <w:rFonts w:hint="eastAsia" w:ascii="仿宋" w:hAnsi="仿宋" w:eastAsia="仿宋" w:cs="仿宋"/>
                <w:sz w:val="21"/>
                <w:szCs w:val="21"/>
                <w:highlight w:val="none"/>
              </w:rPr>
              <w:t>2博士论文：要求投标人收录来自520余家博士培养单位（涉及国家保密的单位除外）的博士学位论文，全库收录博士学位论文不少于50万篇。“双一流”建设高校覆盖率达到100%。国家重点学科覆盖率达98%，收全率达90%。特色学科覆盖率达100%，收全率90%。要求投标人文献数据每工作日更新，平均不晚于授予学位之后2个月。下载方式支持CAJ下载、PDF下载、章节下载（分页下载、分章下载）、在线阅读。</w:t>
            </w:r>
          </w:p>
          <w:p w14:paraId="71A005BE">
            <w:pPr>
              <w:pageBreakBefore w:val="0"/>
              <w:kinsoku/>
              <w:wordWrap/>
              <w:overflowPunct/>
              <w:topLinePunct w:val="0"/>
              <w:bidi w:val="0"/>
              <w:snapToGrid w:val="0"/>
              <w:spacing w:line="240" w:lineRule="auto"/>
              <w:jc w:val="left"/>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2.3</w:t>
            </w:r>
            <w:r>
              <w:rPr>
                <w:rFonts w:hint="eastAsia" w:ascii="仿宋" w:hAnsi="仿宋" w:eastAsia="仿宋" w:cs="仿宋"/>
                <w:sz w:val="21"/>
                <w:szCs w:val="21"/>
                <w:highlight w:val="none"/>
              </w:rPr>
              <w:t>硕士论文：要求投标人收录来自790余家硕士培养单位（涉及国家保密的单位除外）的硕士学位论文，全库收录硕士学位论文不少于500万篇。“双一流”建设高校覆盖率达到100%。国家重点学科覆盖率达98%，收全率达90%。特色学科覆盖率达100%，收全率90%。要求投标人文献数据每工作日更新，平均不晚于授予学位之后2个月。下载方式支持CAJ下载、PDF下载、章节下载（分页下载、分章下载）、在线阅读。</w:t>
            </w:r>
          </w:p>
          <w:p w14:paraId="5F67B412">
            <w:pPr>
              <w:pageBreakBefore w:val="0"/>
              <w:kinsoku/>
              <w:wordWrap/>
              <w:overflowPunct/>
              <w:topLinePunct w:val="0"/>
              <w:bidi w:val="0"/>
              <w:snapToGrid w:val="0"/>
              <w:spacing w:line="240" w:lineRule="auto"/>
              <w:jc w:val="left"/>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2.</w:t>
            </w:r>
            <w:r>
              <w:rPr>
                <w:rFonts w:hint="eastAsia" w:ascii="仿宋" w:hAnsi="仿宋" w:eastAsia="仿宋" w:cs="仿宋"/>
                <w:sz w:val="21"/>
                <w:szCs w:val="21"/>
                <w:highlight w:val="none"/>
              </w:rPr>
              <w:t>4会议论文：要求投标人收录由国内外近3500余家授权单位推荐的3.2万余次国内重要学术会议的论文，包含：中国核学会、中国机械工程学会、中国土木工程学会等一级学会，全库收录论文不少于280万篇。要求投标人文献数据每工作日更新，平均当年会议结束之后2个月内出版会议论文网络版。</w:t>
            </w:r>
          </w:p>
          <w:p w14:paraId="065E687A">
            <w:pPr>
              <w:pageBreakBefore w:val="0"/>
              <w:kinsoku/>
              <w:wordWrap/>
              <w:overflowPunct/>
              <w:topLinePunct w:val="0"/>
              <w:bidi w:val="0"/>
              <w:snapToGrid w:val="0"/>
              <w:spacing w:line="240" w:lineRule="auto"/>
              <w:jc w:val="left"/>
              <w:rPr>
                <w:rFonts w:hint="eastAsia" w:ascii="仿宋" w:hAnsi="仿宋" w:eastAsia="仿宋" w:cs="仿宋"/>
                <w:kern w:val="0"/>
                <w:sz w:val="24"/>
                <w:szCs w:val="24"/>
                <w:lang w:bidi="ar"/>
              </w:rPr>
            </w:pPr>
            <w:r>
              <w:rPr>
                <w:rFonts w:hint="eastAsia" w:ascii="仿宋" w:hAnsi="仿宋" w:eastAsia="仿宋" w:cs="仿宋"/>
                <w:sz w:val="21"/>
                <w:szCs w:val="21"/>
                <w:highlight w:val="none"/>
                <w:lang w:val="en-US" w:eastAsia="zh-CN"/>
              </w:rPr>
              <w:t>2.</w:t>
            </w:r>
            <w:r>
              <w:rPr>
                <w:rFonts w:hint="eastAsia" w:ascii="仿宋" w:hAnsi="仿宋" w:eastAsia="仿宋" w:cs="仿宋"/>
                <w:sz w:val="21"/>
                <w:szCs w:val="21"/>
                <w:highlight w:val="none"/>
              </w:rPr>
              <w:t>5报纸：要求投标人收录各级党报及特色行业报等重要报纸不少于480余种，包含：</w:t>
            </w:r>
            <w:r>
              <w:rPr>
                <w:rFonts w:hint="eastAsia" w:ascii="仿宋" w:hAnsi="仿宋" w:eastAsia="仿宋" w:cs="仿宋"/>
                <w:sz w:val="21"/>
                <w:szCs w:val="21"/>
                <w:highlight w:val="none"/>
                <w:lang w:eastAsia="zh-CN"/>
              </w:rPr>
              <w:t>《人民日报》</w:t>
            </w:r>
            <w:r>
              <w:rPr>
                <w:rFonts w:hint="eastAsia" w:ascii="仿宋" w:hAnsi="仿宋" w:eastAsia="仿宋" w:cs="仿宋"/>
                <w:sz w:val="21"/>
                <w:szCs w:val="21"/>
                <w:highlight w:val="none"/>
              </w:rPr>
              <w:t>、</w:t>
            </w:r>
            <w:r>
              <w:rPr>
                <w:rFonts w:hint="eastAsia" w:ascii="仿宋" w:hAnsi="仿宋" w:eastAsia="仿宋" w:cs="仿宋"/>
                <w:sz w:val="21"/>
                <w:szCs w:val="21"/>
                <w:highlight w:val="none"/>
                <w:lang w:eastAsia="zh-CN"/>
              </w:rPr>
              <w:t>《光明日报》</w:t>
            </w:r>
            <w:r>
              <w:rPr>
                <w:rFonts w:hint="eastAsia" w:ascii="仿宋" w:hAnsi="仿宋" w:eastAsia="仿宋" w:cs="仿宋"/>
                <w:sz w:val="21"/>
                <w:szCs w:val="21"/>
                <w:highlight w:val="none"/>
              </w:rPr>
              <w:t>、经济日报、科技日报等，出版文献总量不少于1600万篇，其中当天更新当日出版报纸种类不少于300种。要求投标人文献数据每工作日更新，报纸网络出版平均滞后报纸印刷出版3天。</w:t>
            </w:r>
          </w:p>
          <w:p w14:paraId="3735AC97">
            <w:pPr>
              <w:pageBreakBefore w:val="0"/>
              <w:kinsoku/>
              <w:wordWrap/>
              <w:overflowPunct/>
              <w:topLinePunct w:val="0"/>
              <w:bidi w:val="0"/>
              <w:snapToGrid w:val="0"/>
              <w:spacing w:line="240" w:lineRule="auto"/>
              <w:jc w:val="left"/>
              <w:rPr>
                <w:rFonts w:hint="eastAsia" w:ascii="仿宋" w:hAnsi="仿宋" w:eastAsia="仿宋" w:cs="仿宋"/>
                <w:sz w:val="21"/>
                <w:szCs w:val="21"/>
                <w:highlight w:val="none"/>
              </w:rPr>
            </w:pPr>
            <w:r>
              <w:rPr>
                <w:rFonts w:hint="eastAsia" w:ascii="仿宋" w:hAnsi="仿宋" w:eastAsia="仿宋" w:cs="仿宋"/>
                <w:sz w:val="21"/>
                <w:szCs w:val="21"/>
                <w:highlight w:val="none"/>
              </w:rPr>
              <w:t>3.使用期限：</w:t>
            </w:r>
            <w:r>
              <w:rPr>
                <w:rFonts w:hint="eastAsia" w:ascii="仿宋" w:hAnsi="仿宋" w:eastAsia="仿宋" w:cs="仿宋"/>
                <w:sz w:val="21"/>
                <w:szCs w:val="21"/>
                <w:highlight w:val="none"/>
                <w:lang w:val="en-US" w:eastAsia="zh-CN"/>
              </w:rPr>
              <w:t>成交之日起1年</w:t>
            </w:r>
          </w:p>
          <w:p w14:paraId="22578E75">
            <w:pPr>
              <w:pageBreakBefore w:val="0"/>
              <w:kinsoku/>
              <w:wordWrap/>
              <w:overflowPunct/>
              <w:topLinePunct w:val="0"/>
              <w:bidi w:val="0"/>
              <w:snapToGrid w:val="0"/>
              <w:spacing w:line="240" w:lineRule="auto"/>
              <w:jc w:val="left"/>
              <w:rPr>
                <w:rFonts w:hint="eastAsia" w:ascii="仿宋" w:hAnsi="仿宋" w:eastAsia="仿宋" w:cs="仿宋"/>
                <w:sz w:val="21"/>
                <w:szCs w:val="21"/>
                <w:highlight w:val="none"/>
              </w:rPr>
            </w:pPr>
            <w:r>
              <w:rPr>
                <w:rFonts w:hint="eastAsia" w:ascii="仿宋" w:hAnsi="仿宋" w:eastAsia="仿宋" w:cs="仿宋"/>
                <w:sz w:val="21"/>
                <w:szCs w:val="21"/>
                <w:highlight w:val="none"/>
              </w:rPr>
              <w:t>4.服务模式：</w:t>
            </w:r>
            <w:r>
              <w:rPr>
                <w:rFonts w:hint="eastAsia" w:ascii="仿宋" w:hAnsi="仿宋" w:eastAsia="仿宋" w:cs="仿宋"/>
                <w:sz w:val="21"/>
                <w:szCs w:val="21"/>
                <w:highlight w:val="none"/>
                <w:lang w:val="en-US" w:eastAsia="zh-CN"/>
              </w:rPr>
              <w:t>云托管</w:t>
            </w:r>
          </w:p>
          <w:p w14:paraId="3C9BBFC2">
            <w:pPr>
              <w:pageBreakBefore w:val="0"/>
              <w:kinsoku/>
              <w:wordWrap/>
              <w:overflowPunct/>
              <w:topLinePunct w:val="0"/>
              <w:bidi w:val="0"/>
              <w:snapToGrid w:val="0"/>
              <w:spacing w:line="240" w:lineRule="auto"/>
              <w:jc w:val="left"/>
              <w:rPr>
                <w:rFonts w:hint="eastAsia" w:ascii="仿宋" w:hAnsi="仿宋" w:eastAsia="仿宋" w:cs="仿宋"/>
                <w:sz w:val="21"/>
                <w:szCs w:val="21"/>
                <w:highlight w:val="none"/>
              </w:rPr>
            </w:pPr>
            <w:r>
              <w:rPr>
                <w:rFonts w:hint="eastAsia" w:ascii="仿宋" w:hAnsi="仿宋" w:eastAsia="仿宋" w:cs="仿宋"/>
                <w:sz w:val="21"/>
                <w:szCs w:val="21"/>
                <w:highlight w:val="none"/>
              </w:rPr>
              <w:t>5.学术期刊、博士论文、硕士论文要求文献下载能够提供CAJ格式。</w:t>
            </w:r>
          </w:p>
        </w:tc>
      </w:tr>
      <w:tr w14:paraId="62C4A9F1">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0" w:hRule="atLeast"/>
        </w:trPr>
        <w:tc>
          <w:tcPr>
            <w:tcW w:w="638" w:type="pct"/>
            <w:noWrap w:val="0"/>
            <w:vAlign w:val="center"/>
          </w:tcPr>
          <w:p w14:paraId="11297B6C">
            <w:pPr>
              <w:pageBreakBefore w:val="0"/>
              <w:widowControl/>
              <w:kinsoku/>
              <w:wordWrap/>
              <w:overflowPunct/>
              <w:topLinePunct w:val="0"/>
              <w:bidi w:val="0"/>
              <w:snapToGrid w:val="0"/>
              <w:spacing w:line="240" w:lineRule="auto"/>
              <w:jc w:val="left"/>
              <w:rPr>
                <w:rFonts w:hint="eastAsia" w:ascii="仿宋" w:hAnsi="仿宋" w:eastAsia="仿宋" w:cs="仿宋"/>
                <w:kern w:val="0"/>
                <w:sz w:val="21"/>
                <w:szCs w:val="21"/>
                <w:highlight w:val="none"/>
              </w:rPr>
            </w:pPr>
            <w:r>
              <w:rPr>
                <w:rFonts w:hint="eastAsia" w:ascii="仿宋" w:hAnsi="仿宋" w:eastAsia="仿宋" w:cs="仿宋"/>
                <w:kern w:val="0"/>
                <w:sz w:val="21"/>
                <w:szCs w:val="21"/>
                <w:highlight w:val="none"/>
              </w:rPr>
              <w:t>检索功能要求</w:t>
            </w:r>
          </w:p>
        </w:tc>
        <w:tc>
          <w:tcPr>
            <w:tcW w:w="4361" w:type="pct"/>
            <w:noWrap w:val="0"/>
            <w:vAlign w:val="center"/>
          </w:tcPr>
          <w:p w14:paraId="2AA1CD16">
            <w:pPr>
              <w:pageBreakBefore w:val="0"/>
              <w:kinsoku/>
              <w:wordWrap/>
              <w:overflowPunct/>
              <w:topLinePunct w:val="0"/>
              <w:bidi w:val="0"/>
              <w:snapToGrid w:val="0"/>
              <w:spacing w:line="240" w:lineRule="auto"/>
              <w:jc w:val="left"/>
              <w:rPr>
                <w:rFonts w:hint="eastAsia" w:ascii="仿宋" w:hAnsi="仿宋" w:eastAsia="仿宋" w:cs="仿宋"/>
                <w:sz w:val="21"/>
                <w:szCs w:val="21"/>
                <w:highlight w:val="none"/>
              </w:rPr>
            </w:pPr>
            <w:r>
              <w:rPr>
                <w:rFonts w:hint="eastAsia" w:ascii="仿宋" w:hAnsi="仿宋" w:eastAsia="仿宋" w:cs="仿宋"/>
                <w:sz w:val="21"/>
                <w:szCs w:val="21"/>
                <w:highlight w:val="none"/>
              </w:rPr>
              <w:t>1.能够提供跨库统一检索、统一导航。能提供数据库全文文献的检索、浏览和下载服务。</w:t>
            </w:r>
          </w:p>
          <w:p w14:paraId="10F1752C">
            <w:pPr>
              <w:pageBreakBefore w:val="0"/>
              <w:kinsoku/>
              <w:wordWrap/>
              <w:overflowPunct/>
              <w:topLinePunct w:val="0"/>
              <w:bidi w:val="0"/>
              <w:snapToGrid w:val="0"/>
              <w:spacing w:line="240" w:lineRule="auto"/>
              <w:jc w:val="left"/>
              <w:rPr>
                <w:rFonts w:hint="eastAsia" w:ascii="仿宋" w:hAnsi="仿宋" w:eastAsia="仿宋" w:cs="仿宋"/>
                <w:sz w:val="21"/>
                <w:szCs w:val="21"/>
                <w:highlight w:val="none"/>
              </w:rPr>
            </w:pPr>
            <w:r>
              <w:rPr>
                <w:rFonts w:hint="eastAsia" w:ascii="仿宋" w:hAnsi="仿宋" w:eastAsia="仿宋" w:cs="仿宋"/>
                <w:sz w:val="21"/>
                <w:szCs w:val="21"/>
                <w:highlight w:val="none"/>
              </w:rPr>
              <w:t>2</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rPr>
              <w:t>能够对用户远程访问和使用情况进行详细的记录，具有统计分析功能。</w:t>
            </w:r>
          </w:p>
        </w:tc>
      </w:tr>
      <w:tr w14:paraId="534F3C3C">
        <w:tblPrEx>
          <w:tblBorders>
            <w:top w:val="single" w:color="auto" w:sz="12" w:space="0"/>
            <w:left w:val="single" w:color="auto" w:sz="12" w:space="0"/>
            <w:bottom w:val="single" w:color="auto" w:sz="12" w:space="0"/>
            <w:right w:val="single" w:color="auto" w:sz="12" w:space="0"/>
            <w:insideH w:val="single" w:color="auto" w:sz="4" w:space="0"/>
            <w:insideV w:val="single" w:color="auto" w:sz="8" w:space="0"/>
          </w:tblBorders>
          <w:tblCellMar>
            <w:top w:w="0" w:type="dxa"/>
            <w:left w:w="108" w:type="dxa"/>
            <w:bottom w:w="0" w:type="dxa"/>
            <w:right w:w="108" w:type="dxa"/>
          </w:tblCellMar>
        </w:tblPrEx>
        <w:trPr>
          <w:trHeight w:val="0" w:hRule="atLeast"/>
        </w:trPr>
        <w:tc>
          <w:tcPr>
            <w:tcW w:w="638" w:type="pct"/>
            <w:noWrap w:val="0"/>
            <w:vAlign w:val="center"/>
          </w:tcPr>
          <w:p w14:paraId="4FBD74AB">
            <w:pPr>
              <w:pageBreakBefore w:val="0"/>
              <w:widowControl/>
              <w:kinsoku/>
              <w:wordWrap/>
              <w:overflowPunct/>
              <w:topLinePunct w:val="0"/>
              <w:bidi w:val="0"/>
              <w:snapToGrid w:val="0"/>
              <w:spacing w:line="240" w:lineRule="auto"/>
              <w:jc w:val="left"/>
              <w:rPr>
                <w:rFonts w:hint="eastAsia" w:ascii="仿宋" w:hAnsi="仿宋" w:eastAsia="仿宋" w:cs="仿宋"/>
                <w:kern w:val="0"/>
                <w:sz w:val="21"/>
                <w:szCs w:val="21"/>
                <w:highlight w:val="none"/>
              </w:rPr>
            </w:pPr>
            <w:r>
              <w:rPr>
                <w:rFonts w:hint="eastAsia" w:ascii="仿宋" w:hAnsi="仿宋" w:eastAsia="仿宋" w:cs="仿宋"/>
                <w:kern w:val="0"/>
                <w:sz w:val="21"/>
                <w:szCs w:val="21"/>
                <w:highlight w:val="none"/>
              </w:rPr>
              <w:t>售后</w:t>
            </w:r>
          </w:p>
          <w:p w14:paraId="0F797F5C">
            <w:pPr>
              <w:pageBreakBefore w:val="0"/>
              <w:widowControl/>
              <w:kinsoku/>
              <w:wordWrap/>
              <w:overflowPunct/>
              <w:topLinePunct w:val="0"/>
              <w:bidi w:val="0"/>
              <w:snapToGrid w:val="0"/>
              <w:spacing w:line="240" w:lineRule="auto"/>
              <w:jc w:val="left"/>
              <w:rPr>
                <w:rFonts w:hint="eastAsia" w:ascii="仿宋" w:hAnsi="仿宋" w:eastAsia="仿宋" w:cs="仿宋"/>
                <w:kern w:val="0"/>
                <w:sz w:val="21"/>
                <w:szCs w:val="21"/>
                <w:highlight w:val="none"/>
              </w:rPr>
            </w:pPr>
            <w:r>
              <w:rPr>
                <w:rFonts w:hint="eastAsia" w:ascii="仿宋" w:hAnsi="仿宋" w:eastAsia="仿宋" w:cs="仿宋"/>
                <w:kern w:val="0"/>
                <w:sz w:val="21"/>
                <w:szCs w:val="21"/>
                <w:highlight w:val="none"/>
              </w:rPr>
              <w:t>服务</w:t>
            </w:r>
          </w:p>
          <w:p w14:paraId="4FF7B2DC">
            <w:pPr>
              <w:pageBreakBefore w:val="0"/>
              <w:widowControl/>
              <w:kinsoku/>
              <w:wordWrap/>
              <w:overflowPunct/>
              <w:topLinePunct w:val="0"/>
              <w:bidi w:val="0"/>
              <w:snapToGrid w:val="0"/>
              <w:spacing w:line="240" w:lineRule="auto"/>
              <w:jc w:val="left"/>
              <w:rPr>
                <w:rFonts w:hint="eastAsia" w:ascii="仿宋" w:hAnsi="仿宋" w:eastAsia="仿宋" w:cs="仿宋"/>
                <w:kern w:val="0"/>
                <w:sz w:val="21"/>
                <w:szCs w:val="21"/>
                <w:highlight w:val="none"/>
              </w:rPr>
            </w:pPr>
            <w:r>
              <w:rPr>
                <w:rFonts w:hint="eastAsia" w:ascii="仿宋" w:hAnsi="仿宋" w:eastAsia="仿宋" w:cs="仿宋"/>
                <w:kern w:val="0"/>
                <w:sz w:val="21"/>
                <w:szCs w:val="21"/>
                <w:highlight w:val="none"/>
              </w:rPr>
              <w:t>要求</w:t>
            </w:r>
          </w:p>
        </w:tc>
        <w:tc>
          <w:tcPr>
            <w:tcW w:w="4361" w:type="pct"/>
            <w:noWrap w:val="0"/>
            <w:vAlign w:val="center"/>
          </w:tcPr>
          <w:p w14:paraId="24B9C630">
            <w:pPr>
              <w:pageBreakBefore w:val="0"/>
              <w:kinsoku/>
              <w:wordWrap/>
              <w:overflowPunct/>
              <w:topLinePunct w:val="0"/>
              <w:bidi w:val="0"/>
              <w:snapToGrid w:val="0"/>
              <w:spacing w:line="240" w:lineRule="auto"/>
              <w:jc w:val="left"/>
              <w:rPr>
                <w:rFonts w:hint="eastAsia" w:ascii="仿宋" w:hAnsi="仿宋" w:eastAsia="仿宋" w:cs="仿宋"/>
                <w:sz w:val="21"/>
                <w:szCs w:val="21"/>
                <w:highlight w:val="none"/>
              </w:rPr>
            </w:pPr>
            <w:r>
              <w:rPr>
                <w:rFonts w:hint="eastAsia" w:ascii="仿宋" w:hAnsi="仿宋" w:eastAsia="仿宋" w:cs="仿宋"/>
                <w:sz w:val="21"/>
                <w:szCs w:val="21"/>
                <w:highlight w:val="none"/>
              </w:rPr>
              <w:t>1.因版权问题而引发的知识产权纠纷由供货商负全部法律责任。</w:t>
            </w:r>
          </w:p>
          <w:p w14:paraId="7E82FD80">
            <w:pPr>
              <w:pageBreakBefore w:val="0"/>
              <w:kinsoku/>
              <w:wordWrap/>
              <w:overflowPunct/>
              <w:topLinePunct w:val="0"/>
              <w:bidi w:val="0"/>
              <w:snapToGrid w:val="0"/>
              <w:spacing w:line="240" w:lineRule="auto"/>
              <w:jc w:val="left"/>
              <w:rPr>
                <w:rFonts w:hint="eastAsia" w:ascii="仿宋" w:hAnsi="仿宋" w:eastAsia="仿宋" w:cs="仿宋"/>
                <w:sz w:val="21"/>
                <w:szCs w:val="21"/>
                <w:highlight w:val="none"/>
              </w:rPr>
            </w:pPr>
            <w:r>
              <w:rPr>
                <w:rFonts w:hint="eastAsia" w:ascii="仿宋" w:hAnsi="仿宋" w:eastAsia="仿宋" w:cs="仿宋"/>
                <w:sz w:val="21"/>
                <w:szCs w:val="21"/>
                <w:highlight w:val="none"/>
              </w:rPr>
              <w:t>2.供应商对一般的技术支持响应时间不超过6小时，向用户提供免费的热线、邮件、网络、上门等服务方式的咨询解答和技术支持服务。</w:t>
            </w:r>
          </w:p>
          <w:p w14:paraId="3EE6D507">
            <w:pPr>
              <w:pageBreakBefore w:val="0"/>
              <w:kinsoku/>
              <w:wordWrap/>
              <w:overflowPunct/>
              <w:topLinePunct w:val="0"/>
              <w:bidi w:val="0"/>
              <w:snapToGrid w:val="0"/>
              <w:spacing w:line="240" w:lineRule="auto"/>
              <w:jc w:val="left"/>
              <w:rPr>
                <w:rFonts w:hint="eastAsia" w:ascii="仿宋" w:hAnsi="仿宋" w:eastAsia="仿宋" w:cs="仿宋"/>
                <w:sz w:val="21"/>
                <w:szCs w:val="21"/>
                <w:highlight w:val="none"/>
              </w:rPr>
            </w:pPr>
            <w:r>
              <w:rPr>
                <w:rFonts w:hint="eastAsia" w:ascii="仿宋" w:hAnsi="仿宋" w:eastAsia="仿宋" w:cs="仿宋"/>
                <w:sz w:val="21"/>
                <w:szCs w:val="21"/>
                <w:highlight w:val="none"/>
              </w:rPr>
              <w:t>3.供应商负责向采购方进行读者使用讲座不少于4次。</w:t>
            </w:r>
          </w:p>
        </w:tc>
      </w:tr>
    </w:tbl>
    <w:p w14:paraId="01A13897">
      <w:pPr>
        <w:rPr>
          <w:rFonts w:hint="eastAsia" w:ascii="仿宋" w:hAnsi="仿宋" w:eastAsia="仿宋" w:cs="仿宋"/>
        </w:rPr>
      </w:pPr>
    </w:p>
    <w:p w14:paraId="110FBF6E">
      <w:pPr>
        <w:rPr>
          <w:rFonts w:hint="eastAsia" w:ascii="仿宋" w:hAnsi="仿宋" w:eastAsia="仿宋" w:cs="仿宋"/>
          <w:lang w:val="en-US" w:eastAsia="zh-CN"/>
        </w:rPr>
      </w:pPr>
      <w:r>
        <w:rPr>
          <w:rFonts w:hint="eastAsia" w:ascii="仿宋" w:hAnsi="仿宋" w:eastAsia="仿宋" w:cs="仿宋"/>
          <w:lang w:val="en-US" w:eastAsia="zh-CN"/>
        </w:rPr>
        <w:br w:type="page"/>
      </w:r>
    </w:p>
    <w:p w14:paraId="5753C0B7">
      <w:pPr>
        <w:pStyle w:val="3"/>
        <w:bidi w:val="0"/>
        <w:rPr>
          <w:rFonts w:hint="eastAsia" w:ascii="仿宋" w:hAnsi="仿宋" w:eastAsia="仿宋" w:cs="仿宋"/>
          <w:lang w:val="en-US" w:eastAsia="zh-CN"/>
        </w:rPr>
      </w:pPr>
      <w:r>
        <w:rPr>
          <w:rFonts w:hint="eastAsia" w:ascii="仿宋" w:hAnsi="仿宋" w:eastAsia="仿宋" w:cs="仿宋"/>
          <w:lang w:val="en-US" w:eastAsia="zh-CN"/>
        </w:rPr>
        <w:t>B包 重庆维普考试服务平台</w:t>
      </w:r>
    </w:p>
    <w:p w14:paraId="43EB1FBA">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供应商名称：重庆维普智图数据科技有限公司</w:t>
      </w:r>
    </w:p>
    <w:p w14:paraId="7A4208DC">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供应商地址：重庆市两江新区黄山大道中段67号2幢10-1 </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10-2、10-3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部分</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 xml:space="preserve"> </w:t>
      </w:r>
    </w:p>
    <w:tbl>
      <w:tblPr>
        <w:tblStyle w:val="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5"/>
        <w:gridCol w:w="8695"/>
      </w:tblGrid>
      <w:tr w14:paraId="319F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pct"/>
          </w:tcPr>
          <w:p w14:paraId="497F5EB1">
            <w:pPr>
              <w:jc w:val="center"/>
              <w:rPr>
                <w:rFonts w:hint="eastAsia" w:ascii="仿宋" w:hAnsi="仿宋" w:eastAsia="仿宋" w:cs="仿宋"/>
                <w:b/>
                <w:sz w:val="24"/>
                <w:szCs w:val="24"/>
              </w:rPr>
            </w:pPr>
            <w:r>
              <w:rPr>
                <w:rFonts w:hint="eastAsia" w:ascii="仿宋" w:hAnsi="仿宋" w:eastAsia="仿宋" w:cs="仿宋"/>
                <w:b/>
                <w:sz w:val="24"/>
                <w:szCs w:val="24"/>
              </w:rPr>
              <w:t>项目名称</w:t>
            </w:r>
          </w:p>
        </w:tc>
        <w:tc>
          <w:tcPr>
            <w:tcW w:w="4364" w:type="pct"/>
          </w:tcPr>
          <w:p w14:paraId="366090C8">
            <w:pPr>
              <w:jc w:val="center"/>
              <w:rPr>
                <w:rFonts w:hint="eastAsia" w:ascii="仿宋" w:hAnsi="仿宋" w:eastAsia="仿宋" w:cs="仿宋"/>
                <w:b/>
                <w:sz w:val="24"/>
                <w:szCs w:val="24"/>
              </w:rPr>
            </w:pPr>
            <w:r>
              <w:rPr>
                <w:rFonts w:hint="eastAsia" w:ascii="仿宋" w:hAnsi="仿宋" w:eastAsia="仿宋" w:cs="仿宋"/>
                <w:b/>
                <w:sz w:val="24"/>
                <w:szCs w:val="24"/>
              </w:rPr>
              <w:t>技术参数</w:t>
            </w:r>
          </w:p>
        </w:tc>
      </w:tr>
      <w:tr w14:paraId="287DD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635" w:type="pct"/>
            <w:vAlign w:val="center"/>
          </w:tcPr>
          <w:p w14:paraId="4BCAE143">
            <w:pPr>
              <w:spacing w:line="300" w:lineRule="auto"/>
              <w:jc w:val="center"/>
              <w:rPr>
                <w:rFonts w:hint="eastAsia" w:ascii="仿宋" w:hAnsi="仿宋" w:eastAsia="仿宋" w:cs="仿宋"/>
                <w:b/>
                <w:bCs/>
                <w:sz w:val="24"/>
                <w:szCs w:val="24"/>
              </w:rPr>
            </w:pPr>
            <w:r>
              <w:rPr>
                <w:rFonts w:hint="eastAsia" w:ascii="仿宋" w:hAnsi="仿宋" w:eastAsia="仿宋" w:cs="仿宋"/>
                <w:b/>
                <w:bCs/>
                <w:sz w:val="24"/>
                <w:szCs w:val="24"/>
              </w:rPr>
              <w:t>维普</w:t>
            </w:r>
          </w:p>
          <w:p w14:paraId="01061A80">
            <w:pPr>
              <w:spacing w:line="300" w:lineRule="auto"/>
              <w:jc w:val="center"/>
              <w:rPr>
                <w:rFonts w:hint="eastAsia" w:ascii="仿宋" w:hAnsi="仿宋" w:eastAsia="仿宋" w:cs="仿宋"/>
                <w:b/>
                <w:bCs/>
                <w:sz w:val="24"/>
                <w:szCs w:val="24"/>
              </w:rPr>
            </w:pPr>
            <w:r>
              <w:rPr>
                <w:rFonts w:hint="eastAsia" w:ascii="仿宋" w:hAnsi="仿宋" w:eastAsia="仿宋" w:cs="仿宋"/>
                <w:b/>
                <w:bCs/>
                <w:sz w:val="24"/>
                <w:szCs w:val="24"/>
              </w:rPr>
              <w:t>考试</w:t>
            </w:r>
          </w:p>
          <w:p w14:paraId="65911658">
            <w:pPr>
              <w:spacing w:line="300" w:lineRule="auto"/>
              <w:jc w:val="center"/>
              <w:rPr>
                <w:rFonts w:hint="eastAsia" w:ascii="仿宋" w:hAnsi="仿宋" w:eastAsia="仿宋" w:cs="仿宋"/>
                <w:b/>
                <w:bCs/>
                <w:sz w:val="24"/>
                <w:szCs w:val="24"/>
              </w:rPr>
            </w:pPr>
            <w:r>
              <w:rPr>
                <w:rFonts w:hint="eastAsia" w:ascii="仿宋" w:hAnsi="仿宋" w:eastAsia="仿宋" w:cs="仿宋"/>
                <w:b/>
                <w:bCs/>
                <w:sz w:val="24"/>
                <w:szCs w:val="24"/>
              </w:rPr>
              <w:t>服务</w:t>
            </w:r>
          </w:p>
          <w:p w14:paraId="1CC260F4">
            <w:pPr>
              <w:spacing w:line="300" w:lineRule="auto"/>
              <w:jc w:val="center"/>
              <w:rPr>
                <w:rFonts w:hint="eastAsia" w:ascii="仿宋" w:hAnsi="仿宋" w:eastAsia="仿宋" w:cs="仿宋"/>
                <w:b/>
                <w:bCs/>
                <w:sz w:val="24"/>
                <w:szCs w:val="24"/>
              </w:rPr>
            </w:pPr>
            <w:r>
              <w:rPr>
                <w:rFonts w:hint="eastAsia" w:ascii="仿宋" w:hAnsi="仿宋" w:eastAsia="仿宋" w:cs="仿宋"/>
                <w:b/>
                <w:bCs/>
                <w:sz w:val="24"/>
                <w:szCs w:val="24"/>
              </w:rPr>
              <w:t>平台</w:t>
            </w:r>
          </w:p>
        </w:tc>
        <w:tc>
          <w:tcPr>
            <w:tcW w:w="4364" w:type="pct"/>
          </w:tcPr>
          <w:p w14:paraId="32F441ED">
            <w:pPr>
              <w:spacing w:line="300" w:lineRule="auto"/>
              <w:jc w:val="left"/>
              <w:rPr>
                <w:rFonts w:hint="eastAsia" w:ascii="仿宋" w:hAnsi="仿宋" w:eastAsia="仿宋" w:cs="仿宋"/>
                <w:bCs/>
                <w:sz w:val="24"/>
                <w:szCs w:val="24"/>
              </w:rPr>
            </w:pPr>
            <w:bookmarkStart w:id="0" w:name="_Hlk239780049"/>
            <w:r>
              <w:rPr>
                <w:rFonts w:hint="eastAsia" w:ascii="仿宋" w:hAnsi="仿宋" w:eastAsia="仿宋" w:cs="仿宋"/>
                <w:bCs/>
                <w:sz w:val="24"/>
                <w:szCs w:val="24"/>
              </w:rPr>
              <w:t>职业题库包含公职考试、建筑工程、语言考试、金融财会、计算机类、医药卫生、研究生类、学历考试、执业资格、综合技能十大行业，共47余万套试卷，其中真题试卷5.6万套，总试题量超过3000余万道。</w:t>
            </w:r>
          </w:p>
          <w:bookmarkEnd w:id="0"/>
          <w:p w14:paraId="66CC27D0">
            <w:pPr>
              <w:spacing w:line="300" w:lineRule="auto"/>
              <w:jc w:val="left"/>
              <w:rPr>
                <w:rFonts w:hint="eastAsia" w:ascii="仿宋" w:hAnsi="仿宋" w:eastAsia="仿宋" w:cs="仿宋"/>
                <w:bCs/>
                <w:sz w:val="24"/>
                <w:szCs w:val="24"/>
              </w:rPr>
            </w:pPr>
            <w:bookmarkStart w:id="1" w:name="_Hlk239780059"/>
            <w:r>
              <w:rPr>
                <w:rFonts w:hint="eastAsia" w:ascii="仿宋" w:hAnsi="仿宋" w:eastAsia="仿宋" w:cs="仿宋"/>
                <w:bCs/>
                <w:sz w:val="24"/>
                <w:szCs w:val="24"/>
              </w:rPr>
              <w:t>专业题库按教育部学科分类收录整理了哲学、经济学、法学、教育学、文学、历史学、理学、工学、农学、医学、管理学、艺术学十二个学科下数百门专业课的考试资源，包含试题总量250余万道。</w:t>
            </w:r>
          </w:p>
          <w:bookmarkEnd w:id="1"/>
          <w:p w14:paraId="01E86070">
            <w:pPr>
              <w:spacing w:line="300" w:lineRule="auto"/>
              <w:jc w:val="left"/>
              <w:rPr>
                <w:rFonts w:hint="eastAsia" w:ascii="仿宋" w:hAnsi="仿宋" w:eastAsia="仿宋" w:cs="仿宋"/>
                <w:bCs/>
                <w:sz w:val="24"/>
                <w:szCs w:val="24"/>
                <w:lang w:eastAsia="zh-CN"/>
              </w:rPr>
            </w:pPr>
            <w:r>
              <w:rPr>
                <w:rFonts w:hint="eastAsia" w:ascii="仿宋" w:hAnsi="仿宋" w:eastAsia="仿宋" w:cs="仿宋"/>
                <w:bCs/>
                <w:sz w:val="24"/>
                <w:szCs w:val="24"/>
              </w:rPr>
              <w:t>支持在线模考和移动端的使用</w:t>
            </w:r>
            <w:r>
              <w:rPr>
                <w:rFonts w:hint="eastAsia" w:ascii="仿宋" w:hAnsi="仿宋" w:eastAsia="仿宋" w:cs="仿宋"/>
                <w:bCs/>
                <w:sz w:val="24"/>
                <w:szCs w:val="24"/>
                <w:lang w:eastAsia="zh-CN"/>
              </w:rPr>
              <w:t>。</w:t>
            </w:r>
          </w:p>
          <w:p w14:paraId="0C9FBF42">
            <w:pPr>
              <w:spacing w:line="300" w:lineRule="auto"/>
              <w:jc w:val="left"/>
              <w:rPr>
                <w:rFonts w:hint="eastAsia" w:ascii="仿宋" w:hAnsi="仿宋" w:eastAsia="仿宋" w:cs="仿宋"/>
                <w:bCs/>
                <w:sz w:val="24"/>
                <w:szCs w:val="24"/>
              </w:rPr>
            </w:pPr>
            <w:r>
              <w:rPr>
                <w:rFonts w:hint="eastAsia" w:ascii="仿宋" w:hAnsi="仿宋" w:eastAsia="仿宋" w:cs="仿宋"/>
                <w:bCs/>
                <w:sz w:val="24"/>
                <w:szCs w:val="24"/>
              </w:rPr>
              <w:t>支持分类浏览、保存定位、章节练习、每日一练、专项练习、随机组卷、高频错题、热门试题、收藏榜单、试卷检索、试题检索、下载试卷、分享考试、错题组卷、纠错、学情数据、笔记等功能。</w:t>
            </w:r>
          </w:p>
          <w:p w14:paraId="5582CD30">
            <w:pPr>
              <w:spacing w:line="300" w:lineRule="auto"/>
              <w:jc w:val="left"/>
              <w:rPr>
                <w:rFonts w:hint="eastAsia" w:ascii="仿宋" w:hAnsi="仿宋" w:eastAsia="仿宋" w:cs="仿宋"/>
                <w:bCs/>
                <w:sz w:val="24"/>
                <w:szCs w:val="24"/>
              </w:rPr>
            </w:pPr>
            <w:r>
              <w:rPr>
                <w:rFonts w:hint="eastAsia" w:ascii="仿宋" w:hAnsi="仿宋" w:eastAsia="仿宋" w:cs="仿宋"/>
                <w:bCs/>
                <w:sz w:val="24"/>
                <w:szCs w:val="24"/>
              </w:rPr>
              <w:t>资讯中心提供考试资讯、考试资料、考试日历、考试大纲、热门考试等内容。</w:t>
            </w:r>
          </w:p>
          <w:p w14:paraId="4AC84AEE">
            <w:pPr>
              <w:spacing w:line="300" w:lineRule="auto"/>
              <w:jc w:val="left"/>
              <w:rPr>
                <w:rFonts w:hint="eastAsia" w:ascii="仿宋" w:hAnsi="仿宋" w:eastAsia="仿宋" w:cs="仿宋"/>
                <w:bCs/>
                <w:sz w:val="24"/>
                <w:szCs w:val="24"/>
                <w:lang w:eastAsia="zh-CN"/>
              </w:rPr>
            </w:pPr>
            <w:r>
              <w:rPr>
                <w:rFonts w:hint="eastAsia" w:ascii="仿宋" w:hAnsi="仿宋" w:eastAsia="仿宋" w:cs="仿宋"/>
                <w:bCs/>
                <w:sz w:val="24"/>
                <w:szCs w:val="24"/>
              </w:rPr>
              <w:t>平台支持个人用户的个性化使用功能，包括“收藏试卷</w:t>
            </w:r>
            <w:r>
              <w:rPr>
                <w:rFonts w:hint="eastAsia" w:ascii="仿宋" w:hAnsi="仿宋" w:eastAsia="仿宋" w:cs="仿宋"/>
                <w:bCs/>
                <w:sz w:val="24"/>
                <w:szCs w:val="24"/>
                <w:lang w:eastAsia="zh-CN"/>
              </w:rPr>
              <w:t>”“</w:t>
            </w:r>
            <w:r>
              <w:rPr>
                <w:rFonts w:hint="eastAsia" w:ascii="仿宋" w:hAnsi="仿宋" w:eastAsia="仿宋" w:cs="仿宋"/>
                <w:bCs/>
                <w:sz w:val="24"/>
                <w:szCs w:val="24"/>
              </w:rPr>
              <w:t>收藏试题</w:t>
            </w:r>
            <w:r>
              <w:rPr>
                <w:rFonts w:hint="eastAsia" w:ascii="仿宋" w:hAnsi="仿宋" w:eastAsia="仿宋" w:cs="仿宋"/>
                <w:bCs/>
                <w:sz w:val="24"/>
                <w:szCs w:val="24"/>
                <w:lang w:eastAsia="zh-CN"/>
              </w:rPr>
              <w:t>”“</w:t>
            </w:r>
            <w:r>
              <w:rPr>
                <w:rFonts w:hint="eastAsia" w:ascii="仿宋" w:hAnsi="仿宋" w:eastAsia="仿宋" w:cs="仿宋"/>
                <w:bCs/>
                <w:sz w:val="24"/>
                <w:szCs w:val="24"/>
              </w:rPr>
              <w:t>错题库</w:t>
            </w:r>
            <w:r>
              <w:rPr>
                <w:rFonts w:hint="eastAsia" w:ascii="仿宋" w:hAnsi="仿宋" w:eastAsia="仿宋" w:cs="仿宋"/>
                <w:bCs/>
                <w:sz w:val="24"/>
                <w:szCs w:val="24"/>
                <w:lang w:eastAsia="zh-CN"/>
              </w:rPr>
              <w:t>”“</w:t>
            </w:r>
            <w:r>
              <w:rPr>
                <w:rFonts w:hint="eastAsia" w:ascii="仿宋" w:hAnsi="仿宋" w:eastAsia="仿宋" w:cs="仿宋"/>
                <w:bCs/>
                <w:sz w:val="24"/>
                <w:szCs w:val="24"/>
              </w:rPr>
              <w:t>做题记录”功能</w:t>
            </w:r>
            <w:r>
              <w:rPr>
                <w:rFonts w:hint="eastAsia" w:ascii="仿宋" w:hAnsi="仿宋" w:eastAsia="仿宋" w:cs="仿宋"/>
                <w:bCs/>
                <w:sz w:val="24"/>
                <w:szCs w:val="24"/>
                <w:lang w:eastAsia="zh-CN"/>
              </w:rPr>
              <w:t>。</w:t>
            </w:r>
          </w:p>
          <w:p w14:paraId="6F560A4F">
            <w:pPr>
              <w:spacing w:line="300" w:lineRule="auto"/>
              <w:jc w:val="left"/>
              <w:rPr>
                <w:rFonts w:hint="eastAsia" w:ascii="仿宋" w:hAnsi="仿宋" w:eastAsia="仿宋" w:cs="仿宋"/>
                <w:bCs/>
                <w:sz w:val="24"/>
                <w:szCs w:val="24"/>
                <w:lang w:eastAsia="zh-CN"/>
              </w:rPr>
            </w:pPr>
            <w:r>
              <w:rPr>
                <w:rFonts w:hint="eastAsia" w:ascii="仿宋" w:hAnsi="仿宋" w:eastAsia="仿宋" w:cs="仿宋"/>
                <w:bCs/>
                <w:sz w:val="24"/>
                <w:szCs w:val="24"/>
              </w:rPr>
              <w:t>AI备考问答：基于智能大模型算法驱动的AI问答系统，帮助用户在海量资源中精准定位相关信息，快速响应，答疑解惑，提高学习效率</w:t>
            </w:r>
            <w:r>
              <w:rPr>
                <w:rFonts w:hint="eastAsia" w:ascii="仿宋" w:hAnsi="仿宋" w:eastAsia="仿宋" w:cs="仿宋"/>
                <w:bCs/>
                <w:sz w:val="24"/>
                <w:szCs w:val="24"/>
                <w:lang w:eastAsia="zh-CN"/>
              </w:rPr>
              <w:t>。</w:t>
            </w:r>
          </w:p>
          <w:p w14:paraId="2A8B9B68">
            <w:pPr>
              <w:spacing w:line="300" w:lineRule="auto"/>
              <w:jc w:val="left"/>
              <w:rPr>
                <w:rFonts w:hint="eastAsia" w:ascii="仿宋" w:hAnsi="仿宋" w:eastAsia="仿宋" w:cs="仿宋"/>
                <w:bCs/>
                <w:sz w:val="24"/>
                <w:szCs w:val="24"/>
              </w:rPr>
            </w:pPr>
            <w:r>
              <w:rPr>
                <w:rFonts w:hint="eastAsia" w:ascii="仿宋" w:hAnsi="仿宋" w:eastAsia="仿宋" w:cs="仿宋"/>
                <w:bCs/>
                <w:sz w:val="24"/>
                <w:szCs w:val="24"/>
              </w:rPr>
              <w:t>AI智能解析：解析功能内嵌试题数据，对题目进行深度理解，分析题目所涉及的核心知识考点和解题技巧、关键步骤，详细解析每个选项的对错原因，并附上该知识点常见易错点，帮助用户掌握知识点和解题技巧。</w:t>
            </w:r>
          </w:p>
          <w:p w14:paraId="00EF66AE">
            <w:pPr>
              <w:spacing w:line="300" w:lineRule="auto"/>
              <w:jc w:val="left"/>
              <w:rPr>
                <w:rFonts w:hint="eastAsia" w:ascii="仿宋" w:hAnsi="仿宋" w:eastAsia="仿宋" w:cs="仿宋"/>
                <w:bCs/>
                <w:sz w:val="24"/>
                <w:szCs w:val="24"/>
                <w:lang w:eastAsia="zh-CN"/>
              </w:rPr>
            </w:pPr>
            <w:r>
              <w:rPr>
                <w:rFonts w:hint="eastAsia" w:ascii="仿宋" w:hAnsi="仿宋" w:eastAsia="仿宋" w:cs="仿宋"/>
                <w:bCs/>
                <w:sz w:val="24"/>
                <w:szCs w:val="24"/>
              </w:rPr>
              <w:t>每月更新</w:t>
            </w:r>
            <w:r>
              <w:rPr>
                <w:rFonts w:hint="eastAsia" w:ascii="仿宋" w:hAnsi="仿宋" w:eastAsia="仿宋" w:cs="仿宋"/>
                <w:bCs/>
                <w:sz w:val="24"/>
                <w:szCs w:val="24"/>
                <w:lang w:eastAsia="zh-CN"/>
              </w:rPr>
              <w:t>。</w:t>
            </w:r>
          </w:p>
          <w:p w14:paraId="7B42DFFF">
            <w:pPr>
              <w:spacing w:line="300" w:lineRule="auto"/>
              <w:jc w:val="left"/>
              <w:rPr>
                <w:rFonts w:hint="eastAsia" w:ascii="仿宋" w:hAnsi="仿宋" w:eastAsia="仿宋" w:cs="仿宋"/>
                <w:bCs/>
                <w:sz w:val="24"/>
                <w:szCs w:val="24"/>
              </w:rPr>
            </w:pPr>
            <w:r>
              <w:rPr>
                <w:rFonts w:hint="eastAsia" w:ascii="仿宋" w:hAnsi="仿宋" w:eastAsia="仿宋" w:cs="仿宋"/>
                <w:bCs/>
                <w:sz w:val="24"/>
                <w:szCs w:val="24"/>
              </w:rPr>
              <w:t>全年更新数据量：职业题库不低于2万套试卷，专业题库不低于5万道试题。</w:t>
            </w:r>
          </w:p>
          <w:p w14:paraId="4F984215">
            <w:pPr>
              <w:spacing w:line="300" w:lineRule="auto"/>
              <w:jc w:val="left"/>
              <w:rPr>
                <w:rFonts w:hint="eastAsia" w:ascii="仿宋" w:hAnsi="仿宋" w:eastAsia="仿宋" w:cs="仿宋"/>
                <w:bCs/>
                <w:sz w:val="24"/>
                <w:szCs w:val="24"/>
                <w:lang w:eastAsia="zh-CN"/>
              </w:rPr>
            </w:pPr>
            <w:r>
              <w:rPr>
                <w:rFonts w:hint="eastAsia" w:ascii="仿宋" w:hAnsi="仿宋" w:eastAsia="仿宋" w:cs="仿宋"/>
                <w:bCs/>
                <w:sz w:val="24"/>
                <w:szCs w:val="24"/>
              </w:rPr>
              <w:t>系统支持并发用户数大于100人</w:t>
            </w:r>
            <w:r>
              <w:rPr>
                <w:rFonts w:hint="eastAsia" w:ascii="仿宋" w:hAnsi="仿宋" w:eastAsia="仿宋" w:cs="仿宋"/>
                <w:bCs/>
                <w:sz w:val="24"/>
                <w:szCs w:val="24"/>
                <w:lang w:eastAsia="zh-CN"/>
              </w:rPr>
              <w:t>。</w:t>
            </w:r>
          </w:p>
          <w:p w14:paraId="1F2BFC2B">
            <w:pPr>
              <w:spacing w:line="300" w:lineRule="auto"/>
              <w:jc w:val="left"/>
              <w:rPr>
                <w:rFonts w:hint="eastAsia" w:ascii="仿宋" w:hAnsi="仿宋" w:eastAsia="仿宋" w:cs="仿宋"/>
                <w:bCs/>
                <w:sz w:val="24"/>
                <w:szCs w:val="24"/>
                <w:lang w:eastAsia="zh-CN"/>
              </w:rPr>
            </w:pPr>
            <w:r>
              <w:rPr>
                <w:rFonts w:hint="eastAsia" w:ascii="仿宋" w:hAnsi="仿宋" w:eastAsia="仿宋" w:cs="仿宋"/>
                <w:bCs/>
                <w:sz w:val="24"/>
                <w:szCs w:val="24"/>
              </w:rPr>
              <w:t>系统无故障运行时间大于5000小时</w:t>
            </w:r>
            <w:r>
              <w:rPr>
                <w:rFonts w:hint="eastAsia" w:ascii="仿宋" w:hAnsi="仿宋" w:eastAsia="仿宋" w:cs="仿宋"/>
                <w:bCs/>
                <w:sz w:val="24"/>
                <w:szCs w:val="24"/>
                <w:lang w:eastAsia="zh-CN"/>
              </w:rPr>
              <w:t>。</w:t>
            </w:r>
          </w:p>
          <w:p w14:paraId="7575BD9B">
            <w:pPr>
              <w:spacing w:line="300" w:lineRule="auto"/>
              <w:jc w:val="left"/>
              <w:rPr>
                <w:rFonts w:hint="eastAsia" w:ascii="仿宋" w:hAnsi="仿宋" w:eastAsia="仿宋" w:cs="仿宋"/>
                <w:bCs/>
                <w:sz w:val="24"/>
                <w:szCs w:val="24"/>
                <w:lang w:eastAsia="zh-CN"/>
              </w:rPr>
            </w:pPr>
            <w:r>
              <w:rPr>
                <w:rFonts w:hint="eastAsia" w:ascii="仿宋" w:hAnsi="仿宋" w:eastAsia="仿宋" w:cs="仿宋"/>
                <w:bCs/>
                <w:sz w:val="24"/>
                <w:szCs w:val="24"/>
              </w:rPr>
              <w:t>系统恢复时间：系统恢复时间小于8小时</w:t>
            </w:r>
            <w:r>
              <w:rPr>
                <w:rFonts w:hint="eastAsia" w:ascii="仿宋" w:hAnsi="仿宋" w:eastAsia="仿宋" w:cs="仿宋"/>
                <w:bCs/>
                <w:sz w:val="24"/>
                <w:szCs w:val="24"/>
                <w:lang w:eastAsia="zh-CN"/>
              </w:rPr>
              <w:t>。</w:t>
            </w:r>
          </w:p>
          <w:p w14:paraId="40F7E828">
            <w:pPr>
              <w:spacing w:line="300" w:lineRule="auto"/>
              <w:jc w:val="left"/>
              <w:rPr>
                <w:rFonts w:hint="eastAsia" w:ascii="仿宋" w:hAnsi="仿宋" w:eastAsia="仿宋" w:cs="仿宋"/>
                <w:bCs/>
                <w:sz w:val="24"/>
                <w:szCs w:val="24"/>
                <w:lang w:eastAsia="zh-CN"/>
              </w:rPr>
            </w:pPr>
            <w:r>
              <w:rPr>
                <w:rFonts w:hint="eastAsia" w:ascii="仿宋" w:hAnsi="仿宋" w:eastAsia="仿宋" w:cs="仿宋"/>
                <w:bCs/>
                <w:sz w:val="24"/>
                <w:szCs w:val="24"/>
              </w:rPr>
              <w:t>系统具备7*24连续服务能力</w:t>
            </w:r>
            <w:r>
              <w:rPr>
                <w:rFonts w:hint="eastAsia" w:ascii="仿宋" w:hAnsi="仿宋" w:eastAsia="仿宋" w:cs="仿宋"/>
                <w:bCs/>
                <w:sz w:val="24"/>
                <w:szCs w:val="24"/>
                <w:lang w:eastAsia="zh-CN"/>
              </w:rPr>
              <w:t>。</w:t>
            </w:r>
          </w:p>
          <w:p w14:paraId="01922253">
            <w:pPr>
              <w:spacing w:line="300" w:lineRule="auto"/>
              <w:jc w:val="left"/>
              <w:rPr>
                <w:rFonts w:hint="eastAsia" w:ascii="仿宋" w:hAnsi="仿宋" w:eastAsia="仿宋" w:cs="仿宋"/>
                <w:bCs/>
                <w:sz w:val="24"/>
                <w:szCs w:val="24"/>
                <w:lang w:eastAsia="zh-CN"/>
              </w:rPr>
            </w:pPr>
            <w:r>
              <w:rPr>
                <w:rFonts w:hint="eastAsia" w:ascii="仿宋" w:hAnsi="仿宋" w:eastAsia="仿宋" w:cs="仿宋"/>
                <w:bCs/>
                <w:sz w:val="24"/>
                <w:szCs w:val="24"/>
              </w:rPr>
              <w:t>指定技术工程师提供24小时应急服务响应。电话提供即时服务</w:t>
            </w:r>
            <w:r>
              <w:rPr>
                <w:rFonts w:hint="eastAsia" w:ascii="仿宋" w:hAnsi="仿宋" w:eastAsia="仿宋" w:cs="仿宋"/>
                <w:bCs/>
                <w:sz w:val="24"/>
                <w:szCs w:val="24"/>
                <w:lang w:eastAsia="zh-CN"/>
              </w:rPr>
              <w:t>。</w:t>
            </w:r>
          </w:p>
          <w:p w14:paraId="5E3B6AD2">
            <w:pPr>
              <w:spacing w:line="300" w:lineRule="auto"/>
              <w:jc w:val="left"/>
              <w:rPr>
                <w:rFonts w:hint="eastAsia" w:ascii="仿宋" w:hAnsi="仿宋" w:eastAsia="仿宋" w:cs="仿宋"/>
                <w:b/>
                <w:bCs/>
                <w:sz w:val="24"/>
                <w:szCs w:val="24"/>
              </w:rPr>
            </w:pPr>
            <w:r>
              <w:rPr>
                <w:rFonts w:hint="eastAsia" w:ascii="仿宋" w:hAnsi="仿宋" w:eastAsia="仿宋" w:cs="仿宋"/>
                <w:bCs/>
                <w:sz w:val="24"/>
                <w:szCs w:val="24"/>
              </w:rPr>
              <w:t>对不能当时解决的问题，在24小时内答复，告知用户相关解决方案及时间。</w:t>
            </w:r>
          </w:p>
        </w:tc>
      </w:tr>
    </w:tbl>
    <w:p w14:paraId="7684C796">
      <w:pPr>
        <w:rPr>
          <w:rFonts w:hint="eastAsia" w:ascii="仿宋" w:hAnsi="仿宋" w:eastAsia="仿宋" w:cs="仿宋"/>
          <w:lang w:val="en-US" w:eastAsia="zh-CN"/>
        </w:rPr>
      </w:pPr>
      <w:r>
        <w:rPr>
          <w:rFonts w:hint="eastAsia" w:ascii="仿宋" w:hAnsi="仿宋" w:eastAsia="仿宋" w:cs="仿宋"/>
          <w:lang w:val="en-US" w:eastAsia="zh-CN"/>
        </w:rPr>
        <w:br w:type="page"/>
      </w:r>
    </w:p>
    <w:p w14:paraId="5CC8E9B2">
      <w:pPr>
        <w:pStyle w:val="3"/>
        <w:bidi w:val="0"/>
        <w:rPr>
          <w:rFonts w:hint="eastAsia" w:ascii="仿宋" w:hAnsi="仿宋" w:eastAsia="仿宋" w:cs="仿宋"/>
          <w:lang w:val="en-US" w:eastAsia="zh-CN"/>
        </w:rPr>
      </w:pPr>
      <w:r>
        <w:rPr>
          <w:rFonts w:hint="eastAsia" w:ascii="仿宋" w:hAnsi="仿宋" w:eastAsia="仿宋" w:cs="仿宋"/>
          <w:lang w:val="en-US" w:eastAsia="zh-CN"/>
        </w:rPr>
        <w:t>C包 万方医学期刊数据库</w:t>
      </w:r>
    </w:p>
    <w:p w14:paraId="72EC0ED8">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供应商名称：北京万方数据股份有限公司</w:t>
      </w:r>
    </w:p>
    <w:p w14:paraId="7F981EF7">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供应商地址：北京市海淀区复兴路15号</w:t>
      </w:r>
    </w:p>
    <w:p w14:paraId="7DB91C56">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技术参数：</w:t>
      </w:r>
    </w:p>
    <w:p w14:paraId="7193A3D0">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1.数据库平台支持多种检索途径，包括关键词检索、高级检索、二次检索等检索方式。</w:t>
      </w:r>
    </w:p>
    <w:p w14:paraId="442C1489">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2.全库期刊种类不少于 8000 种。内容涵盖自然科学、工程技术、医药卫生、哲学政法、社会科学、科教文艺等各个学科，基本覆盖2018版《中国科技论文与引文数据库》（CSTPCD）来源期刊、2017版北京大学《中文核心期刊要目总览》来源期刊以及2019-2020年《中文社会科学引文索引来源期刊目录》（CSSCI）（含扩展版）。</w:t>
      </w:r>
      <w:r>
        <w:rPr>
          <w:rFonts w:hint="eastAsia" w:ascii="仿宋" w:hAnsi="仿宋" w:eastAsia="仿宋" w:cs="仿宋"/>
          <w:sz w:val="24"/>
          <w:szCs w:val="24"/>
          <w:highlight w:val="none"/>
          <w:lang w:val="en-US" w:eastAsia="zh-Hans"/>
        </w:rPr>
        <w:t>含医</w:t>
      </w:r>
      <w:r>
        <w:rPr>
          <w:rFonts w:hint="eastAsia" w:ascii="仿宋" w:hAnsi="仿宋" w:eastAsia="仿宋" w:cs="仿宋"/>
          <w:sz w:val="24"/>
          <w:szCs w:val="24"/>
          <w:highlight w:val="none"/>
          <w:lang w:val="en-US" w:eastAsia="zh-CN"/>
        </w:rPr>
        <w:t>药卫生类</w:t>
      </w:r>
      <w:r>
        <w:rPr>
          <w:rFonts w:hint="eastAsia" w:ascii="仿宋" w:hAnsi="仿宋" w:eastAsia="仿宋" w:cs="仿宋"/>
          <w:sz w:val="24"/>
          <w:szCs w:val="24"/>
          <w:highlight w:val="none"/>
          <w:lang w:val="en-US" w:eastAsia="zh-Hans"/>
        </w:rPr>
        <w:t>期刊1</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lang w:val="en-US" w:eastAsia="zh-Hans"/>
        </w:rPr>
        <w:t>00余种，内容涵盖医学各个分支领域</w:t>
      </w:r>
      <w:r>
        <w:rPr>
          <w:rFonts w:hint="eastAsia" w:ascii="仿宋" w:hAnsi="仿宋" w:eastAsia="仿宋" w:cs="仿宋"/>
          <w:sz w:val="24"/>
          <w:szCs w:val="24"/>
          <w:highlight w:val="none"/>
          <w:lang w:val="en-US" w:eastAsia="zh-CN"/>
        </w:rPr>
        <w:t>。</w:t>
      </w:r>
    </w:p>
    <w:p w14:paraId="6753581D">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3.支持跨库检索，期刊库、学位论文库、会议论文库、专利库、标准库、视频库和地方志库等实现一站式检索。</w:t>
      </w:r>
    </w:p>
    <w:p w14:paraId="71F0EA81">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4.平台不限并发数。</w:t>
      </w:r>
    </w:p>
    <w:p w14:paraId="0EFA077A">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5.更新频率：周更新2次。</w:t>
      </w:r>
    </w:p>
    <w:p w14:paraId="117F465F">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6.导航体系：学科专业导航、刊首字母导航、核心收录导航、地域导航、出版周期导航。</w:t>
      </w:r>
    </w:p>
    <w:p w14:paraId="2FD7290C">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p>
    <w:p w14:paraId="677600C7">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售后服务要求：</w:t>
      </w:r>
    </w:p>
    <w:p w14:paraId="6A1DA036">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1.投标商应对所投产品提供质量保证，保证需方所购数据库系统的正常运行。</w:t>
      </w:r>
    </w:p>
    <w:p w14:paraId="16D333E9">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数据库商应有有利于采购人的应急机制。如在主站点设立采购人的临时账号，当采购人镜像站点出现较大故障和较长时间无法正常使用时，采购人可要求数据商及时启用主站点上的临时访问账号，满足读者的访问。一般技术支持响应时间不超过5小时。若出现重大问题，技术支持工程师能够保证在24小时内到达现场进行技术维护。</w:t>
      </w:r>
    </w:p>
    <w:p w14:paraId="146DDC23">
      <w:pPr>
        <w:rPr>
          <w:rFonts w:hint="eastAsia" w:ascii="仿宋" w:hAnsi="仿宋" w:eastAsia="仿宋" w:cs="仿宋"/>
          <w:sz w:val="28"/>
          <w:szCs w:val="28"/>
        </w:rPr>
      </w:pPr>
    </w:p>
    <w:p w14:paraId="184ACF97">
      <w:pPr>
        <w:rPr>
          <w:rFonts w:hint="eastAsia" w:ascii="仿宋" w:hAnsi="仿宋" w:eastAsia="仿宋" w:cs="仿宋"/>
          <w:lang w:val="en-US" w:eastAsia="zh-CN"/>
        </w:rPr>
      </w:pPr>
      <w:r>
        <w:rPr>
          <w:rFonts w:hint="eastAsia" w:ascii="仿宋" w:hAnsi="仿宋" w:eastAsia="仿宋" w:cs="仿宋"/>
          <w:lang w:val="en-US" w:eastAsia="zh-CN"/>
        </w:rPr>
        <w:br w:type="page"/>
      </w:r>
    </w:p>
    <w:p w14:paraId="09BA6EBF">
      <w:pPr>
        <w:pStyle w:val="3"/>
        <w:bidi w:val="0"/>
        <w:rPr>
          <w:rFonts w:hint="eastAsia" w:ascii="仿宋" w:hAnsi="仿宋" w:eastAsia="仿宋" w:cs="仿宋"/>
          <w:lang w:val="en-US" w:eastAsia="zh-CN"/>
        </w:rPr>
      </w:pPr>
      <w:r>
        <w:rPr>
          <w:rFonts w:hint="eastAsia" w:ascii="仿宋" w:hAnsi="仿宋" w:eastAsia="仿宋" w:cs="仿宋"/>
          <w:lang w:val="en-US" w:eastAsia="zh-CN"/>
        </w:rPr>
        <w:t xml:space="preserve">D包 济南泉方本地PubMed文献检索平台  </w:t>
      </w:r>
    </w:p>
    <w:p w14:paraId="6310EAB0">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供应商名称：济南泉方科技有限公司</w:t>
      </w:r>
    </w:p>
    <w:p w14:paraId="69B59A5D">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供应商地址：山东省济南市历下区山大路157号1-905</w:t>
      </w:r>
    </w:p>
    <w:p w14:paraId="2587901A">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服务内容：</w:t>
      </w:r>
    </w:p>
    <w:p w14:paraId="41C46B8A">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包含本地PubMed检索平台和图书馆APP移动门户系统两部分</w:t>
      </w:r>
    </w:p>
    <w:p w14:paraId="5C5546ED">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（1）本地PubMed检索平台</w:t>
      </w:r>
    </w:p>
    <w:p w14:paraId="74974891">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收录学科（专业领域）不少于120个，收录全球 34000 余种生物医学和临床医学期刊，其中医学类核心期刊总数不少于12000种，数据库可检索到最新的电子优先（Epub ahead of print）文献，也可检索到上世纪</w:t>
      </w:r>
      <w:r>
        <w:rPr>
          <w:rFonts w:hint="eastAsia" w:ascii="仿宋" w:hAnsi="仿宋" w:eastAsia="仿宋" w:cs="仿宋"/>
          <w:sz w:val="24"/>
          <w:szCs w:val="24"/>
          <w:highlight w:val="none"/>
          <w:lang w:eastAsia="zh-CN"/>
        </w:rPr>
        <w:t>60年代</w:t>
      </w:r>
      <w:r>
        <w:rPr>
          <w:rFonts w:hint="eastAsia" w:ascii="仿宋" w:hAnsi="仿宋" w:eastAsia="仿宋" w:cs="仿宋"/>
          <w:sz w:val="24"/>
          <w:szCs w:val="24"/>
          <w:highlight w:val="none"/>
        </w:rPr>
        <w:t>以来的文献，文献量不少于4000万篇；检索结果与筛选条件均需与PubMed保持同步，更新频次为日更新。</w:t>
      </w:r>
    </w:p>
    <w:p w14:paraId="211DBA00">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除此之外还具有以下特点：</w:t>
      </w:r>
    </w:p>
    <w:p w14:paraId="6B834A35">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（1）</w:t>
      </w:r>
      <w:r>
        <w:rPr>
          <w:rFonts w:hint="eastAsia" w:ascii="仿宋" w:hAnsi="仿宋" w:eastAsia="仿宋" w:cs="仿宋"/>
          <w:sz w:val="24"/>
          <w:szCs w:val="24"/>
          <w:highlight w:val="none"/>
        </w:rPr>
        <w:t xml:space="preserve"> 系统平台能够提供中英文两种页面的切换方式；平台能提供丰富的检索模式，包括自由词检索、主题词检索、高级检索、联想检索、二次检索、临床查询检索、字段限定检索、逻辑组合检索等，并能在检索结果中揭示与临床相关的循证医学文献，并能方便的查看系统综述、荟萃分析、随机对照试验等文献</w:t>
      </w:r>
      <w:r>
        <w:rPr>
          <w:rFonts w:hint="eastAsia" w:ascii="仿宋" w:hAnsi="仿宋" w:eastAsia="仿宋" w:cs="仿宋"/>
          <w:sz w:val="24"/>
          <w:szCs w:val="24"/>
          <w:highlight w:val="none"/>
          <w:lang w:eastAsia="zh-CN"/>
        </w:rPr>
        <w:t>。</w:t>
      </w:r>
    </w:p>
    <w:p w14:paraId="02D91CA5">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（2）</w:t>
      </w:r>
      <w:r>
        <w:rPr>
          <w:rFonts w:hint="eastAsia" w:ascii="仿宋" w:hAnsi="仿宋" w:eastAsia="仿宋" w:cs="仿宋"/>
          <w:sz w:val="24"/>
          <w:szCs w:val="24"/>
          <w:highlight w:val="none"/>
        </w:rPr>
        <w:t xml:space="preserve"> 系统能够提供强大的数据分析功能，可以从研究方向，出版年，文献类型，资金资助机构，作者，来源出版物，语种，机构八大种类的结果进行分析。并且能通过数据分析提供期刊推荐、作者合作网络、关键词共现网络等功能</w:t>
      </w:r>
      <w:r>
        <w:rPr>
          <w:rFonts w:hint="eastAsia" w:ascii="仿宋" w:hAnsi="仿宋" w:eastAsia="仿宋" w:cs="仿宋"/>
          <w:sz w:val="24"/>
          <w:szCs w:val="24"/>
          <w:highlight w:val="none"/>
          <w:lang w:eastAsia="zh-CN"/>
        </w:rPr>
        <w:t>。</w:t>
      </w:r>
    </w:p>
    <w:p w14:paraId="07DAE655">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（3）</w:t>
      </w:r>
      <w:r>
        <w:rPr>
          <w:rFonts w:hint="eastAsia" w:ascii="仿宋" w:hAnsi="仿宋" w:eastAsia="仿宋" w:cs="仿宋"/>
          <w:sz w:val="24"/>
          <w:szCs w:val="24"/>
          <w:highlight w:val="none"/>
        </w:rPr>
        <w:t xml:space="preserve"> 系统平台能提供多方位的过滤分析功能，包括影响因子（citescore）过滤、文献被引用次数（TC）过滤及分区过滤等；并可以在检索结果界面查看部分文献的参考文献和被引文献列表</w:t>
      </w:r>
      <w:r>
        <w:rPr>
          <w:rFonts w:hint="eastAsia" w:ascii="仿宋" w:hAnsi="仿宋" w:eastAsia="仿宋" w:cs="仿宋"/>
          <w:sz w:val="24"/>
          <w:szCs w:val="24"/>
          <w:highlight w:val="none"/>
          <w:lang w:eastAsia="zh-CN"/>
        </w:rPr>
        <w:t>。</w:t>
      </w:r>
    </w:p>
    <w:p w14:paraId="7D1720F3">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（4）</w:t>
      </w:r>
      <w:r>
        <w:rPr>
          <w:rFonts w:hint="eastAsia" w:ascii="仿宋" w:hAnsi="仿宋" w:eastAsia="仿宋" w:cs="仿宋"/>
          <w:sz w:val="24"/>
          <w:szCs w:val="24"/>
          <w:highlight w:val="none"/>
        </w:rPr>
        <w:t xml:space="preserve"> 系统能够提供知识图谱功能，可以对各个学术领域，根据文献内在主题词的增长或下降比例，结合文献的权重得出该领域的发展趋势，了解世界各国主流科学家的研究方向，并以图形化的方式将结果呈现给用户</w:t>
      </w:r>
      <w:r>
        <w:rPr>
          <w:rFonts w:hint="eastAsia" w:ascii="仿宋" w:hAnsi="仿宋" w:eastAsia="仿宋" w:cs="仿宋"/>
          <w:sz w:val="24"/>
          <w:szCs w:val="24"/>
          <w:highlight w:val="none"/>
          <w:lang w:eastAsia="zh-CN"/>
        </w:rPr>
        <w:t>。</w:t>
      </w:r>
    </w:p>
    <w:p w14:paraId="68B48845">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（5）</w:t>
      </w:r>
      <w:r>
        <w:rPr>
          <w:rFonts w:hint="eastAsia" w:ascii="仿宋" w:hAnsi="仿宋" w:eastAsia="仿宋" w:cs="仿宋"/>
          <w:sz w:val="24"/>
          <w:szCs w:val="24"/>
          <w:highlight w:val="none"/>
        </w:rPr>
        <w:t xml:space="preserve"> 检索结果可以提供散点图和气泡图两种形式的图形化显示。在一个页面可以显示上千条的检索结果记录，并可以根据检索结果记录的特有属性，包括文献的出版时间、期刊的影响因子等，将不同的文献归类到不同的坐标位置，便于用户区分和使用</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 xml:space="preserve"> </w:t>
      </w:r>
    </w:p>
    <w:p w14:paraId="0ED6F7E3">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（6）</w:t>
      </w:r>
      <w:r>
        <w:rPr>
          <w:rFonts w:hint="eastAsia" w:ascii="仿宋" w:hAnsi="仿宋" w:eastAsia="仿宋" w:cs="仿宋"/>
          <w:sz w:val="24"/>
          <w:szCs w:val="24"/>
          <w:highlight w:val="none"/>
        </w:rPr>
        <w:t xml:space="preserve"> 检索结果提供相关图片展示形式，且图片展示中，提供AI图片分析功能。可以通过AI解析图片内容，支持智能问答，帮助用户理解图像信息</w:t>
      </w:r>
      <w:r>
        <w:rPr>
          <w:rFonts w:hint="eastAsia" w:ascii="仿宋" w:hAnsi="仿宋" w:eastAsia="仿宋" w:cs="仿宋"/>
          <w:sz w:val="24"/>
          <w:szCs w:val="24"/>
          <w:highlight w:val="none"/>
          <w:lang w:eastAsia="zh-CN"/>
        </w:rPr>
        <w:t>。</w:t>
      </w:r>
    </w:p>
    <w:p w14:paraId="76CA1302">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（7）</w:t>
      </w:r>
      <w:r>
        <w:rPr>
          <w:rFonts w:hint="eastAsia" w:ascii="仿宋" w:hAnsi="仿宋" w:eastAsia="仿宋" w:cs="仿宋"/>
          <w:sz w:val="24"/>
          <w:szCs w:val="24"/>
          <w:highlight w:val="none"/>
        </w:rPr>
        <w:t xml:space="preserve"> 系统通过第三方的文献互助平台，可以获取95%以上PubMed的全文</w:t>
      </w:r>
      <w:r>
        <w:rPr>
          <w:rFonts w:hint="eastAsia" w:ascii="仿宋" w:hAnsi="仿宋" w:eastAsia="仿宋" w:cs="仿宋"/>
          <w:sz w:val="24"/>
          <w:szCs w:val="24"/>
          <w:highlight w:val="none"/>
          <w:lang w:eastAsia="zh-CN"/>
        </w:rPr>
        <w:t>。</w:t>
      </w:r>
    </w:p>
    <w:p w14:paraId="4278733B">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（8）</w:t>
      </w:r>
      <w:r>
        <w:rPr>
          <w:rFonts w:hint="eastAsia" w:ascii="仿宋" w:hAnsi="仿宋" w:eastAsia="仿宋" w:cs="仿宋"/>
          <w:sz w:val="24"/>
          <w:szCs w:val="24"/>
          <w:highlight w:val="none"/>
        </w:rPr>
        <w:t xml:space="preserve"> 系统提供文献管理功能。检索出的文献记录支持多种格式的导出，可以直接在endnote管理软件中导入；申请到的文献无需通过邮箱传递，可直接在个人中心进行高效管理。支持建立多个文件夹进行文献分类，支持文献删除、备注等功能</w:t>
      </w:r>
      <w:r>
        <w:rPr>
          <w:rFonts w:hint="eastAsia" w:ascii="仿宋" w:hAnsi="仿宋" w:eastAsia="仿宋" w:cs="仿宋"/>
          <w:sz w:val="24"/>
          <w:szCs w:val="24"/>
          <w:highlight w:val="none"/>
          <w:lang w:eastAsia="zh-CN"/>
        </w:rPr>
        <w:t>。</w:t>
      </w:r>
    </w:p>
    <w:p w14:paraId="5C0905FA">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（9）</w:t>
      </w:r>
      <w:r>
        <w:rPr>
          <w:rFonts w:hint="eastAsia" w:ascii="仿宋" w:hAnsi="仿宋" w:eastAsia="仿宋" w:cs="仿宋"/>
          <w:sz w:val="24"/>
          <w:szCs w:val="24"/>
          <w:highlight w:val="none"/>
        </w:rPr>
        <w:t xml:space="preserve"> 提供在线笔记功能。可以在申请到的文献上进行笔记或批注等操作，方便用户进行重点内容标注，批注添加想法，灵感一键收录，拥有多种颜色的高亮、下划线、线圈标记等操作。</w:t>
      </w:r>
    </w:p>
    <w:p w14:paraId="29C4FFA7">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（10）</w:t>
      </w:r>
      <w:r>
        <w:rPr>
          <w:rFonts w:hint="eastAsia" w:ascii="仿宋" w:hAnsi="仿宋" w:eastAsia="仿宋" w:cs="仿宋"/>
          <w:sz w:val="24"/>
          <w:szCs w:val="24"/>
          <w:highlight w:val="none"/>
        </w:rPr>
        <w:t xml:space="preserve"> 提供图片检索功能。用户可以上传图片，通过机器训练模型抽取向量特征值，在与系统库中存在的相关数据进行对比，可以方便的帮用户检索到包含相似图片的论文</w:t>
      </w:r>
      <w:r>
        <w:rPr>
          <w:rFonts w:hint="eastAsia" w:ascii="仿宋" w:hAnsi="仿宋" w:eastAsia="仿宋" w:cs="仿宋"/>
          <w:sz w:val="24"/>
          <w:szCs w:val="24"/>
          <w:highlight w:val="none"/>
          <w:lang w:eastAsia="zh-CN"/>
        </w:rPr>
        <w:t>。</w:t>
      </w:r>
    </w:p>
    <w:p w14:paraId="3232AB14">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（11）</w:t>
      </w:r>
      <w:r>
        <w:rPr>
          <w:rFonts w:hint="eastAsia" w:ascii="仿宋" w:hAnsi="仿宋" w:eastAsia="仿宋" w:cs="仿宋"/>
          <w:sz w:val="24"/>
          <w:szCs w:val="24"/>
          <w:highlight w:val="none"/>
        </w:rPr>
        <w:t xml:space="preserve"> 个人中心提供文献翻译功能。在线即时翻译平台，不需要用户单独安装，支持多文档格式翻译，保留源文件样式及排版，双语对照查看。提供AI问答功能，它能够对用户申请成功的文献提供解析和智能问答服务，有助于用户加深对文献内容的理解</w:t>
      </w:r>
      <w:r>
        <w:rPr>
          <w:rFonts w:hint="eastAsia" w:ascii="仿宋" w:hAnsi="仿宋" w:eastAsia="仿宋" w:cs="仿宋"/>
          <w:sz w:val="24"/>
          <w:szCs w:val="24"/>
          <w:highlight w:val="none"/>
          <w:lang w:eastAsia="zh-CN"/>
        </w:rPr>
        <w:t>。</w:t>
      </w:r>
    </w:p>
    <w:p w14:paraId="7103558F">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（12）</w:t>
      </w:r>
      <w:r>
        <w:rPr>
          <w:rFonts w:hint="eastAsia" w:ascii="仿宋" w:hAnsi="仿宋" w:eastAsia="仿宋" w:cs="仿宋"/>
          <w:sz w:val="24"/>
          <w:szCs w:val="24"/>
          <w:highlight w:val="none"/>
        </w:rPr>
        <w:t xml:space="preserve"> 提供AI生成检索式功能。用户只需输入检索要求，系统自动生成精准高效的检索表达式或者算法策略，从而帮助用户在海量信息中快速准确地找到所需内容，提高信息检索的质量与效率。支持中英文两种语言文字输入</w:t>
      </w:r>
      <w:r>
        <w:rPr>
          <w:rFonts w:hint="eastAsia" w:ascii="仿宋" w:hAnsi="仿宋" w:eastAsia="仿宋" w:cs="仿宋"/>
          <w:sz w:val="24"/>
          <w:szCs w:val="24"/>
          <w:highlight w:val="none"/>
          <w:lang w:eastAsia="zh-CN"/>
        </w:rPr>
        <w:t>。</w:t>
      </w:r>
    </w:p>
    <w:p w14:paraId="591270F9">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（13）</w:t>
      </w:r>
      <w:r>
        <w:rPr>
          <w:rFonts w:hint="eastAsia" w:ascii="仿宋" w:hAnsi="仿宋" w:eastAsia="仿宋" w:cs="仿宋"/>
          <w:sz w:val="24"/>
          <w:szCs w:val="24"/>
          <w:highlight w:val="none"/>
        </w:rPr>
        <w:t xml:space="preserve"> 提供中科院预警期刊标识、PubPeer标识、撤稿文献标识。有助于科研人员评估期刊质量，为选择合适的期刊投稿提供参考</w:t>
      </w:r>
      <w:r>
        <w:rPr>
          <w:rFonts w:hint="eastAsia" w:ascii="仿宋" w:hAnsi="仿宋" w:eastAsia="仿宋" w:cs="仿宋"/>
          <w:sz w:val="24"/>
          <w:szCs w:val="24"/>
          <w:highlight w:val="none"/>
          <w:lang w:eastAsia="zh-CN"/>
        </w:rPr>
        <w:t>。</w:t>
      </w:r>
    </w:p>
    <w:p w14:paraId="1C83460C">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（14）</w:t>
      </w:r>
      <w:r>
        <w:rPr>
          <w:rFonts w:hint="eastAsia" w:ascii="仿宋" w:hAnsi="仿宋" w:eastAsia="仿宋" w:cs="仿宋"/>
          <w:sz w:val="24"/>
          <w:szCs w:val="24"/>
          <w:highlight w:val="none"/>
        </w:rPr>
        <w:t xml:space="preserve"> 平台提供对接Bibliometrix分析工具：平台集成专业文献计量分析工具，支持一键导入检索结果或勾选特定文献进行定量分析，助力用户识别研究领域、挖掘热点及构建作者合作网络</w:t>
      </w:r>
      <w:r>
        <w:rPr>
          <w:rFonts w:hint="eastAsia" w:ascii="仿宋" w:hAnsi="仿宋" w:eastAsia="仿宋" w:cs="仿宋"/>
          <w:sz w:val="24"/>
          <w:szCs w:val="24"/>
          <w:highlight w:val="none"/>
          <w:lang w:eastAsia="zh-CN"/>
        </w:rPr>
        <w:t>。</w:t>
      </w:r>
    </w:p>
    <w:p w14:paraId="0FDFF7F9">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（15）</w:t>
      </w:r>
      <w:r>
        <w:rPr>
          <w:rFonts w:hint="eastAsia" w:ascii="仿宋" w:hAnsi="仿宋" w:eastAsia="仿宋" w:cs="仿宋"/>
          <w:sz w:val="24"/>
          <w:szCs w:val="24"/>
          <w:highlight w:val="none"/>
        </w:rPr>
        <w:t xml:space="preserve"> 平台提供文献概览功能：支持本地上传、在线导入及WOS导入等多源数据接入。系统提供多维度分类与多角度评估指标（如分区得分、影响因子得分等），并通过热词分析进行热点预测，帮助用户快速识别核心文献与前沿方向</w:t>
      </w:r>
      <w:r>
        <w:rPr>
          <w:rFonts w:hint="eastAsia" w:ascii="仿宋" w:hAnsi="仿宋" w:eastAsia="仿宋" w:cs="仿宋"/>
          <w:sz w:val="24"/>
          <w:szCs w:val="24"/>
          <w:highlight w:val="none"/>
          <w:lang w:eastAsia="zh-CN"/>
        </w:rPr>
        <w:t>。</w:t>
      </w:r>
    </w:p>
    <w:p w14:paraId="2ACF3842">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（16）</w:t>
      </w:r>
      <w:r>
        <w:rPr>
          <w:rFonts w:hint="eastAsia" w:ascii="仿宋" w:hAnsi="仿宋" w:eastAsia="仿宋" w:cs="仿宋"/>
          <w:sz w:val="24"/>
          <w:szCs w:val="24"/>
          <w:highlight w:val="none"/>
        </w:rPr>
        <w:t xml:space="preserve"> 平台内置热点预测模型：系统通过五大模块精准识别与评估新兴科研方向：模型AUC比较评估算法性能，词云直观展示高频潜力词，概率分布反映预测可信度，热门话题按涌现概率排序，综合分析结合论文量、引用及机构参与等多维指标。该系统为科研布局提供高效、数据驱动的决策支持</w:t>
      </w:r>
      <w:r>
        <w:rPr>
          <w:rFonts w:hint="eastAsia" w:ascii="仿宋" w:hAnsi="仿宋" w:eastAsia="仿宋" w:cs="仿宋"/>
          <w:sz w:val="24"/>
          <w:szCs w:val="24"/>
          <w:highlight w:val="none"/>
          <w:lang w:eastAsia="zh-CN"/>
        </w:rPr>
        <w:t>。</w:t>
      </w:r>
    </w:p>
    <w:p w14:paraId="7E0DF02F">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（17）</w:t>
      </w:r>
      <w:r>
        <w:rPr>
          <w:rFonts w:hint="eastAsia" w:ascii="仿宋" w:hAnsi="仿宋" w:eastAsia="仿宋" w:cs="仿宋"/>
          <w:sz w:val="24"/>
          <w:szCs w:val="24"/>
          <w:highlight w:val="none"/>
        </w:rPr>
        <w:t xml:space="preserve"> 平台提供对接DeepSeek大模型，支持基于文献摘要或全文的AI问答、深度思考与翻译，所有观点均标明出处。同时提供AI生成脑图、逐段解析等精细化阅读辅助功能，全面提升科研效率。</w:t>
      </w:r>
    </w:p>
    <w:p w14:paraId="626C25E2">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图书馆APP移动门户系统</w:t>
      </w:r>
    </w:p>
    <w:p w14:paraId="03A06A47">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智慧云图书馆APP3.0系统是基于图书馆资源的整合、发现、扩展于一体的图书馆移动端平台，供全校师生通过移动端在校内、外使用图书馆提供的服务。</w:t>
      </w:r>
    </w:p>
    <w:p w14:paraId="757F621D">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1.</w:t>
      </w:r>
      <w:r>
        <w:rPr>
          <w:rFonts w:hint="eastAsia" w:ascii="仿宋" w:hAnsi="仿宋" w:eastAsia="仿宋" w:cs="仿宋"/>
          <w:sz w:val="24"/>
          <w:szCs w:val="24"/>
          <w:highlight w:val="none"/>
        </w:rPr>
        <w:t>设置首页、本馆，快报、阅听、我的五大版块</w:t>
      </w:r>
      <w:r>
        <w:rPr>
          <w:rFonts w:hint="eastAsia" w:ascii="仿宋" w:hAnsi="仿宋" w:eastAsia="仿宋" w:cs="仿宋"/>
          <w:sz w:val="24"/>
          <w:szCs w:val="24"/>
          <w:highlight w:val="none"/>
          <w:lang w:eastAsia="zh-CN"/>
        </w:rPr>
        <w:t>。</w:t>
      </w:r>
    </w:p>
    <w:p w14:paraId="61DC2CB3">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2.</w:t>
      </w:r>
      <w:r>
        <w:rPr>
          <w:rFonts w:hint="eastAsia" w:ascii="仿宋" w:hAnsi="仿宋" w:eastAsia="仿宋" w:cs="仿宋"/>
          <w:sz w:val="24"/>
          <w:szCs w:val="24"/>
          <w:highlight w:val="none"/>
        </w:rPr>
        <w:t>对学校已购买的</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种以内常用的电子资源作自适应屏幕改造，使无手机版的电子资源通过自适应改造后，也可以在移动端方便使用</w:t>
      </w:r>
      <w:r>
        <w:rPr>
          <w:rFonts w:hint="eastAsia" w:ascii="仿宋" w:hAnsi="仿宋" w:eastAsia="仿宋" w:cs="仿宋"/>
          <w:sz w:val="24"/>
          <w:szCs w:val="24"/>
          <w:highlight w:val="none"/>
          <w:lang w:eastAsia="zh-CN"/>
        </w:rPr>
        <w:t>。</w:t>
      </w:r>
    </w:p>
    <w:p w14:paraId="1D371AD0">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3.</w:t>
      </w:r>
      <w:r>
        <w:rPr>
          <w:rFonts w:hint="eastAsia" w:ascii="仿宋" w:hAnsi="仿宋" w:eastAsia="仿宋" w:cs="仿宋"/>
          <w:sz w:val="24"/>
          <w:szCs w:val="24"/>
          <w:highlight w:val="none"/>
        </w:rPr>
        <w:t>提供单点</w:t>
      </w:r>
      <w:r>
        <w:rPr>
          <w:rFonts w:hint="eastAsia" w:ascii="仿宋" w:hAnsi="仿宋" w:eastAsia="仿宋" w:cs="仿宋"/>
          <w:sz w:val="24"/>
          <w:szCs w:val="24"/>
          <w:highlight w:val="none"/>
          <w:lang w:eastAsia="zh-CN"/>
        </w:rPr>
        <w:t>登录</w:t>
      </w:r>
      <w:r>
        <w:rPr>
          <w:rFonts w:hint="eastAsia" w:ascii="仿宋" w:hAnsi="仿宋" w:eastAsia="仿宋" w:cs="仿宋"/>
          <w:sz w:val="24"/>
          <w:szCs w:val="24"/>
          <w:highlight w:val="none"/>
        </w:rPr>
        <w:t>功能，读者通过图书馆提供的个人账号，无需</w:t>
      </w:r>
      <w:r>
        <w:rPr>
          <w:rFonts w:hint="eastAsia" w:ascii="仿宋" w:hAnsi="仿宋" w:eastAsia="仿宋" w:cs="仿宋"/>
          <w:sz w:val="24"/>
          <w:szCs w:val="24"/>
          <w:highlight w:val="none"/>
          <w:lang w:eastAsia="zh-CN"/>
        </w:rPr>
        <w:t>其他设置</w:t>
      </w:r>
      <w:r>
        <w:rPr>
          <w:rFonts w:hint="eastAsia" w:ascii="仿宋" w:hAnsi="仿宋" w:eastAsia="仿宋" w:cs="仿宋"/>
          <w:sz w:val="24"/>
          <w:szCs w:val="24"/>
          <w:highlight w:val="none"/>
        </w:rPr>
        <w:t>，校内校外均可在APP上使用各类电子资源</w:t>
      </w:r>
      <w:r>
        <w:rPr>
          <w:rFonts w:hint="eastAsia" w:ascii="仿宋" w:hAnsi="仿宋" w:eastAsia="仿宋" w:cs="仿宋"/>
          <w:sz w:val="24"/>
          <w:szCs w:val="24"/>
          <w:highlight w:val="none"/>
          <w:lang w:eastAsia="zh-CN"/>
        </w:rPr>
        <w:t>。</w:t>
      </w:r>
    </w:p>
    <w:p w14:paraId="16193BE8">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4.</w:t>
      </w:r>
      <w:r>
        <w:rPr>
          <w:rFonts w:hint="eastAsia" w:ascii="仿宋" w:hAnsi="仿宋" w:eastAsia="仿宋" w:cs="仿宋"/>
          <w:sz w:val="24"/>
          <w:szCs w:val="24"/>
          <w:highlight w:val="none"/>
        </w:rPr>
        <w:t>首页增设公告模块，可以及时的查看馆内的最新通知；新增常用资源本地PubMed，一站式检索，PICO检索入口，方便快速检索查阅文献</w:t>
      </w:r>
      <w:r>
        <w:rPr>
          <w:rFonts w:hint="eastAsia" w:ascii="仿宋" w:hAnsi="仿宋" w:eastAsia="仿宋" w:cs="仿宋"/>
          <w:sz w:val="24"/>
          <w:szCs w:val="24"/>
          <w:highlight w:val="none"/>
          <w:lang w:eastAsia="zh-CN"/>
        </w:rPr>
        <w:t>。</w:t>
      </w:r>
    </w:p>
    <w:p w14:paraId="5522F411">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5.</w:t>
      </w:r>
      <w:r>
        <w:rPr>
          <w:rFonts w:hint="eastAsia" w:ascii="仿宋" w:hAnsi="仿宋" w:eastAsia="仿宋" w:cs="仿宋"/>
          <w:sz w:val="24"/>
          <w:szCs w:val="24"/>
          <w:highlight w:val="none"/>
        </w:rPr>
        <w:t>快报模块提供中科院一区期刊论文，学术报道等，其中，一区期刊论文可以按学科进行筛选，并默认按最新出版的一期排序显示</w:t>
      </w:r>
      <w:r>
        <w:rPr>
          <w:rFonts w:hint="eastAsia" w:ascii="仿宋" w:hAnsi="仿宋" w:eastAsia="仿宋" w:cs="仿宋"/>
          <w:sz w:val="24"/>
          <w:szCs w:val="24"/>
          <w:highlight w:val="none"/>
          <w:lang w:eastAsia="zh-CN"/>
        </w:rPr>
        <w:t>。</w:t>
      </w:r>
    </w:p>
    <w:p w14:paraId="496F7467">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6.</w:t>
      </w:r>
      <w:r>
        <w:rPr>
          <w:rFonts w:hint="eastAsia" w:ascii="仿宋" w:hAnsi="仿宋" w:eastAsia="仿宋" w:cs="仿宋"/>
          <w:sz w:val="24"/>
          <w:szCs w:val="24"/>
          <w:highlight w:val="none"/>
        </w:rPr>
        <w:t>我的版块，设置我的发布，我的下载，我的文档，我的订阅等功能</w:t>
      </w:r>
      <w:r>
        <w:rPr>
          <w:rFonts w:hint="eastAsia" w:ascii="仿宋" w:hAnsi="仿宋" w:eastAsia="仿宋" w:cs="仿宋"/>
          <w:sz w:val="24"/>
          <w:szCs w:val="24"/>
          <w:highlight w:val="none"/>
          <w:lang w:eastAsia="zh-CN"/>
        </w:rPr>
        <w:t>。</w:t>
      </w:r>
    </w:p>
    <w:p w14:paraId="6B11FFD5">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7.</w:t>
      </w:r>
      <w:r>
        <w:rPr>
          <w:rFonts w:hint="eastAsia" w:ascii="仿宋" w:hAnsi="仿宋" w:eastAsia="仿宋" w:cs="仿宋"/>
          <w:sz w:val="24"/>
          <w:szCs w:val="24"/>
          <w:highlight w:val="none"/>
        </w:rPr>
        <w:t>提供安卓和苹果两个版本的APP，并提供各电子资源的使用量统计等</w:t>
      </w:r>
      <w:r>
        <w:rPr>
          <w:rFonts w:hint="eastAsia" w:ascii="仿宋" w:hAnsi="仿宋" w:eastAsia="仿宋" w:cs="仿宋"/>
          <w:sz w:val="24"/>
          <w:szCs w:val="24"/>
          <w:highlight w:val="none"/>
          <w:lang w:eastAsia="zh-CN"/>
        </w:rPr>
        <w:t>。</w:t>
      </w:r>
    </w:p>
    <w:p w14:paraId="5CCDAB26">
      <w:pPr>
        <w:rPr>
          <w:rFonts w:hint="eastAsia" w:ascii="仿宋" w:hAnsi="仿宋" w:eastAsia="仿宋" w:cs="仿宋"/>
          <w:sz w:val="28"/>
          <w:szCs w:val="28"/>
        </w:rPr>
      </w:pPr>
    </w:p>
    <w:p w14:paraId="49F6614A">
      <w:pPr>
        <w:rPr>
          <w:rFonts w:hint="eastAsia" w:ascii="仿宋" w:hAnsi="仿宋" w:eastAsia="仿宋" w:cs="仿宋"/>
          <w:lang w:val="en-US" w:eastAsia="zh-CN"/>
        </w:rPr>
      </w:pPr>
      <w:r>
        <w:rPr>
          <w:rFonts w:hint="eastAsia" w:ascii="仿宋" w:hAnsi="仿宋" w:eastAsia="仿宋" w:cs="仿宋"/>
          <w:lang w:val="en-US" w:eastAsia="zh-CN"/>
        </w:rPr>
        <w:br w:type="page"/>
      </w:r>
    </w:p>
    <w:p w14:paraId="0A53AE53">
      <w:pPr>
        <w:pStyle w:val="3"/>
        <w:bidi w:val="0"/>
        <w:rPr>
          <w:rFonts w:hint="eastAsia" w:ascii="仿宋" w:hAnsi="仿宋" w:eastAsia="仿宋" w:cs="仿宋"/>
          <w:lang w:val="en-US" w:eastAsia="zh-CN"/>
        </w:rPr>
      </w:pPr>
      <w:r>
        <w:rPr>
          <w:rFonts w:hint="eastAsia" w:ascii="仿宋" w:hAnsi="仿宋" w:eastAsia="仿宋" w:cs="仿宋"/>
          <w:lang w:val="en-US" w:eastAsia="zh-CN"/>
        </w:rPr>
        <w:t xml:space="preserve">E包 </w:t>
      </w:r>
      <w:r>
        <w:rPr>
          <w:rFonts w:hint="eastAsia" w:ascii="仿宋" w:hAnsi="仿宋" w:eastAsia="仿宋" w:cs="仿宋"/>
          <w:lang w:val="en-US" w:eastAsia="zh-CN"/>
        </w:rPr>
        <w:t>超星电子图书云平台</w:t>
      </w:r>
    </w:p>
    <w:p w14:paraId="4A9021E6">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供应商名称：河南超星数图信息技术有限公司</w:t>
      </w:r>
    </w:p>
    <w:p w14:paraId="35FDAB8A">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供应商地址：河南自贸试验区郑州片区（郑东）金水东路85号雅宝东方国际广场1号楼9楼903号</w:t>
      </w:r>
    </w:p>
    <w:p w14:paraId="1D8172E0">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2" w:firstLineChars="200"/>
        <w:jc w:val="left"/>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技术方面：</w:t>
      </w:r>
    </w:p>
    <w:p w14:paraId="2E1E3DB9">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1.提供不低于135万种图书目录分类表。</w:t>
      </w:r>
    </w:p>
    <w:p w14:paraId="0971DF0E">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具有36万位作者的个人授权协议，其中包括近600位两院院士著作及诸多知名权威作家作品授权；同时，与300多家出版机构保持长久稳定合作，包括中信出版集团、机械工业出版社、上海译文出版社、人民文学出版社、中国法制出版社、作家出版社、高等教育出版社、电子工业出版社、人民邮电出版社、化学工业出版社、教育科学出版社等全国百佳出版社或知名院校出版社，以及果麦文化、磨铁文化、后浪出版集团等知名文化公司，签约资源包括费孝通、史铁生、钱钟书、余华、莫言、冯骥才、梁晓声等大量现当代名家经典及畅销作品，以及文津图书奖、鲁迅文学奖、全国精神文明建设“五个一工程”奖等众多品质获奖佳作。</w:t>
      </w:r>
    </w:p>
    <w:p w14:paraId="0171AE18">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覆盖中图分类法22个大类，配备分类导航功能，检索更便捷；资源涵盖国内外多种大奖图书，包括文津图书奖、茅盾文学奖、诺贝尔文学奖、鲁迅文学奖、“五个一工程”奖、布克奖、普利策奖等优质作品；并收录大量豆瓣高分图书资源，精选多种类高口碑优质读物持续更新，直推官网首页，方便读者高效选读。</w:t>
      </w:r>
    </w:p>
    <w:p w14:paraId="46392B9B">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4.平台提供普通检索、二次检索、高级检索和全文检索。</w:t>
      </w:r>
    </w:p>
    <w:p w14:paraId="5FA2D2C6">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5.阅读界面简单易用，提供图书目录导航，高清晰全文在线阅读，具备快速定位翻页、文字摘录、下载借阅、打印、旋转、页内检索等功能。</w:t>
      </w:r>
    </w:p>
    <w:p w14:paraId="54DC0679">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6.平台提供多种在线阅读方式，图像、pdf、epub等多种阅读方式供用户选择。部分图书支持移动端扫码阅读。支持单页、连续页、双页阅读。</w:t>
      </w:r>
    </w:p>
    <w:p w14:paraId="5826913F">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7.平台提供的超星阅读器阅读，提供标注功能，支持用户对图书进行批注，提供椭圆、矩形、曲线、直线四种标注图形，支持用户自定义标注的颜色。支持用户删除已有标注。</w:t>
      </w:r>
    </w:p>
    <w:p w14:paraId="55D41FAF">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8.超星阅读器提供书签功能，支持用户自主插入书签，支持用户浏览插入的所有书签，并快速定位到已有书签页。</w:t>
      </w:r>
    </w:p>
    <w:p w14:paraId="6D352A5E">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9.超星阅读器包含本地书架、最近阅读、收藏、正在下载，以及自定义标签功能。书架内容支持导出功能。</w:t>
      </w:r>
    </w:p>
    <w:p w14:paraId="45488555">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10.超星阅读器阅读支持用户将书下载到本地，采用书架式进行图书综合管理，支持用户添加、删除、阅读图书并对图书进行排序、分类、查找和移动。支持对图书进行收藏。支持记录用户阅读历史以及阅读进度。</w:t>
      </w:r>
    </w:p>
    <w:p w14:paraId="5DCE9A42">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11.超星阅读器支持自定义分类标签，方便用户管理图书。</w:t>
      </w:r>
    </w:p>
    <w:p w14:paraId="08ED4504">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12．平台支持对阅读页面进行放大、缩小等操作，支持自定义放大缩小的比例，支持对页面进行最大（小）化操作。</w:t>
      </w:r>
    </w:p>
    <w:p w14:paraId="5A359BFB">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13.阅读软件具有广泛的兼容性，可以阅读多种格式的数字资源，如EPUB、PDG、PDF、TXT、PDZ、PDZX等。</w:t>
      </w:r>
    </w:p>
    <w:p w14:paraId="1F45F191">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14.平台提供IP认证和个人账号登录的权限管理方式。平台可通过账号密码形式访问，使读者在局域网外也可不受限制访问系统；可以对接单位统一认证平台来实现校外访问资源。</w:t>
      </w:r>
    </w:p>
    <w:p w14:paraId="52D74798">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15.平台中的部分精品图书可有偿支持微信公众号、第三方app对接。</w:t>
      </w:r>
    </w:p>
    <w:p w14:paraId="79BC5A2F">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16.平台中的精品图书可以实现AI阅读，总书量达10余万册，支持生成文章概述、思维导图、关键词云等，帮助读者迅速把握书籍核心要点，也支持强互动性的智能问答交流，以及在线翻译、AI朗读、摘录批注等多种阅读辅助功能，帮助提升阅读效率，实现高效信息筛选和个性化阅读、学习体验，促进深度思考和知识快速吸收，满足读者在日常阅读、科研、课程学习或教学等各场景下的高效阅读需求。</w:t>
      </w:r>
    </w:p>
    <w:p w14:paraId="70DB3C1D">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17.平台中的EPUB图书可进行在线听书及朗读功能，灵活适配通勤、学习、休息等多样化使用场景；同时，提供完整的阅读交互体系，包括在任意段落添加个性化笔记、对重点内容进行高亮划线、创建与管理书签以快速定位阅读进度，并支持针对特定段落发表评论、点赞及回复，具备了轻量而高效的读者互动机制。</w:t>
      </w:r>
    </w:p>
    <w:p w14:paraId="67B6039B">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18.电子图书图像遵循图书的原版原貌，文字差错率不高于万分之一。</w:t>
      </w:r>
    </w:p>
    <w:p w14:paraId="43D91D4E">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19.平台电子图书馆藏量每年保持5-10万的更新。</w:t>
      </w:r>
    </w:p>
    <w:p w14:paraId="4EEECD40">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20.平台收录近三年出版的新书达3万余册。</w:t>
      </w:r>
    </w:p>
    <w:p w14:paraId="0A57026D">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21.平台提供各类好社好书、每月精品书等多维度的好书推荐，可提供接口供用户整合；同步推出微信公众号荐读推文服务，结合二十四节气、节日热点、新书速递、名家作品、经典阅读、作者专辑、好社好书等策划专题系列推文，并提供节庆书展全案支持（含主题策划、视觉物料及活动执行方案）。</w:t>
      </w:r>
    </w:p>
    <w:p w14:paraId="0EDBEC43">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22.平台提供数据统计服务，支持按电子书类别及数量分布、页面访问、阅读及下载情况等核心维度进行统计，并可生成阅读量与下载量排行榜，辅助开展阅读行为分析。电子图书图像遵循图书的原版原貌，文字差错率不高于万分之一。</w:t>
      </w:r>
    </w:p>
    <w:p w14:paraId="5596C593">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23.包含3万种电子书镜像到本地服务器（提供选书程序，采购方自行挑选）。</w:t>
      </w:r>
    </w:p>
    <w:p w14:paraId="6AE4BCB3">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歌德电子书借阅系统参数</w:t>
      </w:r>
    </w:p>
    <w:p w14:paraId="3C910B62">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技术方面：</w:t>
      </w:r>
    </w:p>
    <w:p w14:paraId="5EE017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一、系统</w:t>
      </w:r>
    </w:p>
    <w:p w14:paraId="4E4E9F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1.基于1080*1920分辨率大屏安卓触摸一体机研发，软件运行环境为Android7.1及以上系统。实现终端平台展示、图书资源管理、借阅等功能模块。</w:t>
      </w:r>
    </w:p>
    <w:p w14:paraId="6BFF01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2.必须具备手机客户端应用，手机客户端是电子书借阅机配套的手机端程序，且可与图书馆正在使用的移动图书馆客户端联机使用。</w:t>
      </w:r>
    </w:p>
    <w:p w14:paraId="12BF94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3.通过配套的手机客户端可以直接扫描电子书借阅机上的图书二维码下载图书到手机等移动终端中阅读。手机客户端需同时支持ios、android系统。</w:t>
      </w:r>
    </w:p>
    <w:p w14:paraId="19D199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4.支持远程定时更新，支持一键更新，减少管理成本。</w:t>
      </w:r>
    </w:p>
    <w:p w14:paraId="524C19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5.通过微信等第三方扫描工具二维码扫描，可提供直接在线阅读原版文本全文，无需下载客户端，并能将图书分享至朋友圈等社交网络。也可根据读者喜好自行选择下载客户端阅读。</w:t>
      </w:r>
    </w:p>
    <w:p w14:paraId="59084B9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二、借阅机资源</w:t>
      </w:r>
    </w:p>
    <w:p w14:paraId="2A2193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1.电子书借阅机内置3000册正版授权的epub格式电子图书且与原版图书保持原貌一致，如相关图片、目录等，每月定时更新不少于150册热门电子图书。支持新书、热门图书标记功能，供读者参考。</w:t>
      </w:r>
    </w:p>
    <w:p w14:paraId="3C872A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2.内置期刊资源，期刊种类不少于200种，每月定期更新。期刊支持扫描下载至手机客户端中离线阅读。</w:t>
      </w:r>
    </w:p>
    <w:p w14:paraId="648879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3.配套新书推荐栏目，每周更新，每月推送不低于25本。（每周新书推送，结合时事、节假日等针对不同主题，精选图书。）</w:t>
      </w:r>
    </w:p>
    <w:p w14:paraId="5D6902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三、个性化</w:t>
      </w:r>
    </w:p>
    <w:p w14:paraId="2FD912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1.借阅机终端系统支持定制显示单位名称、logo、待机画面、二维码，可将购买单位的名称和logo配置到程序中。可任意修改待机画面，通过后台可进行相关待机画面修改，随时满足图书馆的通知要求。</w:t>
      </w:r>
    </w:p>
    <w:p w14:paraId="16BDA0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2.提供不少于5种不同风格的模板，供用户自行选择，随时更换模板以适应不同场合的需求。</w:t>
      </w:r>
    </w:p>
    <w:p w14:paraId="06AD59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3.图书分类支持定制：可根据用户的需求定制一个图书分类，推荐相关的电子图书到借阅机中展示。定制的图书也可以通过扫描二维码的方式下载至手机客户端中离线阅读。</w:t>
      </w:r>
    </w:p>
    <w:p w14:paraId="1B9925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4.支持挂接单个专题，多个专题以及多个专题组。</w:t>
      </w:r>
    </w:p>
    <w:p w14:paraId="18BAF3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四、后台管理</w:t>
      </w:r>
    </w:p>
    <w:p w14:paraId="11A606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1.提供用户管理后台。图书馆可以自行配置借阅机的显示效果，挑选展示风格。</w:t>
      </w:r>
    </w:p>
    <w:p w14:paraId="4ACD81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2.提供信息发布后台。图书馆可以自行发布文字、图片等信息，推送至指定的借阅机上显示。</w:t>
      </w:r>
    </w:p>
    <w:p w14:paraId="570150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3.提供视频上传后台。图书馆可以自定义发布视频资源，获取播放地址；支持单个、多个视频、多个视频组的不同展示。</w:t>
      </w:r>
    </w:p>
    <w:p w14:paraId="261B4E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4.提供人员架构信息发布后台，单位可以自行添加信息。</w:t>
      </w:r>
    </w:p>
    <w:p w14:paraId="7C5D02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5.提供图片上传后台，用户可以自定义上传图片资源。</w:t>
      </w:r>
    </w:p>
    <w:p w14:paraId="451AC9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6.提供统一的微服务管理平台，支持PC端+移动端的多终端自主管理功能。</w:t>
      </w:r>
    </w:p>
    <w:p w14:paraId="254381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7.微服务管理后台支持对设备信息查看、在线/离线状态监控等。</w:t>
      </w:r>
    </w:p>
    <w:p w14:paraId="7CDBCA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8.微服务管理后台可以对设备进行远程管理，包括重启、关机、刷新等操作。</w:t>
      </w:r>
    </w:p>
    <w:p w14:paraId="1F4D9C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9.微服务管理后台可以对设备进行内容配置，切换版式、显示名称、添加导航及调整顺序等</w:t>
      </w:r>
    </w:p>
    <w:p w14:paraId="623900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10.微服务管理后台可以对设备进行版式修改</w:t>
      </w:r>
    </w:p>
    <w:p w14:paraId="2877A0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五、配套的手机端服务</w:t>
      </w:r>
    </w:p>
    <w:p w14:paraId="64927C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1.配套的手机端应具备夜间模式转换，文字大小调整等功能。</w:t>
      </w:r>
    </w:p>
    <w:p w14:paraId="50025C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2.手机客户端可保留相关阅读记录。</w:t>
      </w:r>
    </w:p>
    <w:p w14:paraId="41A8FB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3.手机客户端提供适合智能手机阅读的EPUB格式热门图书。图书支持全文下载，并保存在手机中。</w:t>
      </w:r>
    </w:p>
    <w:p w14:paraId="4B28D5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4.手机客户端可以观看适合智能手机播放的学术视频。</w:t>
      </w:r>
    </w:p>
    <w:p w14:paraId="3ED420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5.手机客户端支持在线听书。</w:t>
      </w:r>
    </w:p>
    <w:p w14:paraId="0AB3BF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6.提供手机端遥控器，可实现对设备的便捷管理。</w:t>
      </w:r>
    </w:p>
    <w:p w14:paraId="3F976E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7.手机端遥控器支持对设备信息查看、在线/离线状态监控等。</w:t>
      </w:r>
    </w:p>
    <w:p w14:paraId="379CA7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8.手机端遥控器可以快速进行屏保上传、修改。</w:t>
      </w:r>
    </w:p>
    <w:p w14:paraId="054D73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9.手机端遥控器支持信息发布（任务推送），更加高效，便捷。</w:t>
      </w:r>
    </w:p>
    <w:p w14:paraId="0B9E8C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六、其他</w:t>
      </w:r>
    </w:p>
    <w:p w14:paraId="722290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1.需要提供借阅机系统软件著作权证书。</w:t>
      </w:r>
    </w:p>
    <w:p w14:paraId="4AB355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2.具备苹果客户端开发能力，具备苹果开发者账号。提供IOS和android主流移动操作系统客户端，提供条码扫描、订阅等功能，设计要符合用户的操作习惯。</w:t>
      </w:r>
    </w:p>
    <w:p w14:paraId="18DEE2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3.系统具备良好的开放性，可以支持二次发。</w:t>
      </w:r>
    </w:p>
    <w:p w14:paraId="793D0A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p>
    <w:p w14:paraId="49A081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服务方面：</w:t>
      </w:r>
    </w:p>
    <w:p w14:paraId="6EC4C6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1.提供一年的免费质保（含数据库维护、更新、升级）。</w:t>
      </w:r>
    </w:p>
    <w:p w14:paraId="396533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2.承诺按采购人规定时间提供货物，并委派专业的技术人员到采购方指定地点安装调试设备。</w:t>
      </w:r>
    </w:p>
    <w:p w14:paraId="2D13A0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3.在技术支持服务方面：</w:t>
      </w:r>
    </w:p>
    <w:p w14:paraId="0C4CC8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提供电话、E-mail等咨询服务用于用户报告故障和提供免费技术咨询，解答用户在使用中遇到的问题，及时提出解决问题的建议和操作方法；如货物发生故障，接到通知后需尽快做出响应，2小时内解决故障；远程无法解决的故障，24小时内及时赶到现场，负责故障原因的诊断，尽快排除故障。承诺 7*24 小时无间断服务，提供邮件、电话、在线客服等多种问题答疑的途径。</w:t>
      </w:r>
    </w:p>
    <w:p w14:paraId="1B27FC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（2）维修单位名称：河南超星数图信息技术有限公司</w:t>
      </w:r>
    </w:p>
    <w:p w14:paraId="3F55BB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4.售后服务地点：河南自贸试验区郑州片区（郑东）商鼎路107号10＃-A号楼17层1707-1708号</w:t>
      </w:r>
    </w:p>
    <w:p w14:paraId="1D8652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5.在质保期内，提供每年不少于两次的全免费上门服务的定期巡检并保修。</w:t>
      </w:r>
    </w:p>
    <w:p w14:paraId="0C296B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p>
    <w:p w14:paraId="0AB33C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质量保证措施：</w:t>
      </w:r>
    </w:p>
    <w:p w14:paraId="02AD62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1.在本次采购安装调试运行后每年2次巡检、1次深度维护，提供电话、网站、email等咨询服务。</w:t>
      </w:r>
    </w:p>
    <w:p w14:paraId="299680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2.对本系统数据采取必要的保护措施，并及时修改其可能存在的安全漏洞，保证用户正常使用。</w:t>
      </w:r>
    </w:p>
    <w:p w14:paraId="1A2569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3.用户IP有变动，在用户申请后1日内加以变更。</w:t>
      </w:r>
    </w:p>
    <w:p w14:paraId="3FE751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4.培训计划</w:t>
      </w:r>
    </w:p>
    <w:p w14:paraId="464CB8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5.培训内容：数据库平台的基本开发原理、调试以及后台的运行维护；平台的使用，简单的管理、维护；平台常见问题的解决策略。</w:t>
      </w:r>
    </w:p>
    <w:p w14:paraId="5D41D2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6.培训对象：采购方管理人员及在校学生。</w:t>
      </w:r>
    </w:p>
    <w:p w14:paraId="78011D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7.培训策略：</w:t>
      </w:r>
    </w:p>
    <w:p w14:paraId="5C8D11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（1）面对面培训：为用户提供面对面培训，确保平台的顺利应用。</w:t>
      </w:r>
    </w:p>
    <w:p w14:paraId="01AB3C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视频培训：视频培训包括在线视频会议培训和视频光盘培训。用户可以把面对面培训录制下来，分发给各单位通过观看视频光盘继续学习、使用系统。同时针对一般用户提供演示录像、用户手册、在线帮助等方式进行辅助学习。而且，提供在线客户系统全天候实时解答和解决客户的各类问题。</w:t>
      </w:r>
    </w:p>
    <w:p w14:paraId="2C400B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8.培训时间：采购方指定。</w:t>
      </w:r>
    </w:p>
    <w:p w14:paraId="5A1D7E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9.培训地点：采购方指定。</w:t>
      </w:r>
    </w:p>
    <w:p w14:paraId="182826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10.培训人员：专业培训讲师。</w:t>
      </w:r>
    </w:p>
    <w:p w14:paraId="128F7C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11.培训费用：根据采购方需求，供货期限内免费提供培训。</w:t>
      </w:r>
    </w:p>
    <w:p w14:paraId="758AFA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12.该次项目所提供的其他免费物品或服务</w:t>
      </w:r>
    </w:p>
    <w:p w14:paraId="3B6A1E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13.承诺：提供特殊措施，无论由于哪一方产生的问题而使系统发生不正常情况时，在得到用户通知后，立即派工程师到现场，全力协助采购人使系统尽快恢复正常。</w:t>
      </w:r>
    </w:p>
    <w:p w14:paraId="518DE3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14.承诺对本项目提供长期技术支持，本公司承诺定期对用户进行回访，及时发现问题，保证数据的高质量、不间断供应访问。</w:t>
      </w:r>
    </w:p>
    <w:p w14:paraId="2E48B8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8"/>
          <w:szCs w:val="28"/>
          <w:lang w:val="en-US" w:eastAsia="zh-CN"/>
        </w:rPr>
      </w:pPr>
      <w:r>
        <w:rPr>
          <w:rFonts w:hint="eastAsia" w:ascii="仿宋" w:hAnsi="仿宋" w:eastAsia="仿宋" w:cs="仿宋"/>
          <w:sz w:val="24"/>
          <w:szCs w:val="24"/>
          <w:lang w:val="en-US" w:eastAsia="zh-CN"/>
        </w:rPr>
        <w:t>15.保证为客户提供的数据库无版权争议，保证平台数据的合法性。</w:t>
      </w:r>
    </w:p>
    <w:p w14:paraId="46F95BDF">
      <w:pPr>
        <w:rPr>
          <w:rFonts w:hint="eastAsia" w:ascii="仿宋" w:hAnsi="仿宋" w:eastAsia="仿宋" w:cs="仿宋"/>
          <w:lang w:val="en-US" w:eastAsia="zh-CN"/>
        </w:rPr>
      </w:pPr>
      <w:r>
        <w:rPr>
          <w:rFonts w:hint="eastAsia" w:ascii="仿宋" w:hAnsi="仿宋" w:eastAsia="仿宋" w:cs="仿宋"/>
          <w:lang w:val="en-US" w:eastAsia="zh-CN"/>
        </w:rPr>
        <w:br w:type="page"/>
      </w:r>
    </w:p>
    <w:p w14:paraId="019A5117">
      <w:pPr>
        <w:pStyle w:val="3"/>
        <w:bidi w:val="0"/>
        <w:rPr>
          <w:rFonts w:hint="eastAsia" w:ascii="仿宋" w:hAnsi="仿宋" w:eastAsia="仿宋" w:cs="仿宋"/>
          <w:lang w:val="en-US" w:eastAsia="zh-CN"/>
        </w:rPr>
      </w:pPr>
      <w:bookmarkStart w:id="3" w:name="_GoBack"/>
      <w:bookmarkEnd w:id="3"/>
      <w:r>
        <w:rPr>
          <w:rFonts w:hint="eastAsia" w:ascii="仿宋" w:hAnsi="仿宋" w:eastAsia="仿宋" w:cs="仿宋"/>
          <w:lang w:val="en-US" w:eastAsia="zh-CN"/>
        </w:rPr>
        <w:t>F包 数图医学教育视频资源平台</w:t>
      </w:r>
    </w:p>
    <w:p w14:paraId="1797ABE6">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供应商名称：河南阅图电子科技有限公司</w:t>
      </w:r>
    </w:p>
    <w:p w14:paraId="01E3C5F2">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供应商地址：河南省郑州市金水区文化路街道文化路97号16号楼3楼303室1号</w:t>
      </w:r>
    </w:p>
    <w:p w14:paraId="6CB1AF4A">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采购参数：</w:t>
      </w:r>
    </w:p>
    <w:p w14:paraId="0F2A5ED8">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bookmarkStart w:id="2" w:name="OLE_LINK3"/>
      <w:r>
        <w:rPr>
          <w:rFonts w:hint="eastAsia" w:ascii="仿宋" w:hAnsi="仿宋" w:eastAsia="仿宋" w:cs="仿宋"/>
          <w:sz w:val="24"/>
          <w:szCs w:val="24"/>
          <w:highlight w:val="none"/>
          <w:lang w:val="en-US" w:eastAsia="zh-CN"/>
        </w:rPr>
        <w:t>数图医学教育视频资源服务平台，囊括中外著名高等院校的医学课程。以全方位、多层次、多领域的视频教学为突破点，以世界级品牌学校课程为导向，发挥视频教学建设的特殊作用，发挥名师课程的影响和辐射作用，全面带动医学教育课程的改革与建设。具体课程涉及基础医学、临床医学、医学技术、护理学、</w:t>
      </w:r>
      <w:bookmarkEnd w:id="2"/>
      <w:r>
        <w:rPr>
          <w:rFonts w:hint="eastAsia" w:ascii="仿宋" w:hAnsi="仿宋" w:eastAsia="仿宋" w:cs="仿宋"/>
          <w:sz w:val="24"/>
          <w:szCs w:val="24"/>
          <w:highlight w:val="none"/>
          <w:lang w:val="en-US" w:eastAsia="zh-CN"/>
        </w:rPr>
        <w:t>中医学、口腔医学、科普医学、药学、 公共卫生与预防医学、健康养生等。</w:t>
      </w:r>
    </w:p>
    <w:p w14:paraId="551441B4">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使用期限及使用方式：一年期远程访问服务</w:t>
      </w:r>
    </w:p>
    <w:p w14:paraId="2989689D">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质保：服务期内质保</w:t>
      </w:r>
    </w:p>
    <w:p w14:paraId="736B85FB">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售后要求：</w:t>
      </w:r>
    </w:p>
    <w:p w14:paraId="7650FE69">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1.严格按照用户规定时间内交付验收，在用户指定地点进行交货，并免费负责安装调试，直至数据库正常使用。</w:t>
      </w:r>
    </w:p>
    <w:p w14:paraId="2777EF98">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2.一年内免费进行数据的更新，数据库使用中出现任何问题保证2小时内作出响应，24小时内派技术人员抵达现场进行维修。</w:t>
      </w:r>
    </w:p>
    <w:p w14:paraId="4C5FCD27">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3.为用户提供免费全面的技术培训，免费咨询服务。</w:t>
      </w:r>
    </w:p>
    <w:p w14:paraId="784F8522">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4.承诺在用户购买期间保证平台能够稳定运行。</w:t>
      </w:r>
    </w:p>
    <w:p w14:paraId="35128E8D">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5.质保期以后的维护，除人为因素损坏外，我方将通过电话、传真、E-mail或上门进行免费维修。</w:t>
      </w:r>
    </w:p>
    <w:p w14:paraId="503475A5">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p>
    <w:p w14:paraId="01A4EBB3">
      <w:pPr>
        <w:rPr>
          <w:rFonts w:hint="eastAsia" w:ascii="仿宋" w:hAnsi="仿宋" w:eastAsia="仿宋" w:cs="仿宋"/>
          <w:lang w:val="en-US" w:eastAsia="zh-CN"/>
        </w:rPr>
      </w:pPr>
      <w:r>
        <w:rPr>
          <w:rFonts w:hint="eastAsia" w:ascii="仿宋" w:hAnsi="仿宋" w:eastAsia="仿宋" w:cs="仿宋"/>
          <w:lang w:val="en-US" w:eastAsia="zh-CN"/>
        </w:rPr>
        <w:br w:type="page"/>
      </w:r>
    </w:p>
    <w:p w14:paraId="03DB6469">
      <w:pPr>
        <w:pStyle w:val="3"/>
        <w:bidi w:val="0"/>
        <w:rPr>
          <w:rFonts w:hint="eastAsia" w:ascii="仿宋" w:hAnsi="仿宋" w:eastAsia="仿宋" w:cs="仿宋"/>
          <w:lang w:val="en-US" w:eastAsia="zh-CN"/>
        </w:rPr>
      </w:pPr>
      <w:r>
        <w:rPr>
          <w:rFonts w:hint="eastAsia" w:ascii="仿宋" w:hAnsi="仿宋" w:eastAsia="仿宋" w:cs="仿宋"/>
          <w:lang w:val="en-US" w:eastAsia="zh-CN"/>
        </w:rPr>
        <w:t>G包 《AI素养与技能提升数据库》技术参数</w:t>
      </w:r>
    </w:p>
    <w:p w14:paraId="18EB6D87">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供应商</w:t>
      </w:r>
      <w:r>
        <w:rPr>
          <w:rFonts w:hint="eastAsia" w:ascii="仿宋" w:hAnsi="仿宋" w:eastAsia="仿宋" w:cs="仿宋"/>
          <w:sz w:val="24"/>
          <w:szCs w:val="24"/>
          <w:highlight w:val="none"/>
          <w:lang w:val="en-US" w:eastAsia="zh-CN"/>
        </w:rPr>
        <w:t>名称</w:t>
      </w:r>
      <w:r>
        <w:rPr>
          <w:rFonts w:hint="eastAsia" w:ascii="仿宋" w:hAnsi="仿宋" w:eastAsia="仿宋" w:cs="仿宋"/>
          <w:sz w:val="24"/>
          <w:szCs w:val="24"/>
          <w:highlight w:val="none"/>
        </w:rPr>
        <w:t>：河南正乾软件科技有限公司</w:t>
      </w:r>
    </w:p>
    <w:p w14:paraId="75D3F045">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地址：河南省郑州市郑东新区康平路79号1号楼16层1602号</w:t>
      </w:r>
    </w:p>
    <w:p w14:paraId="2DDFE358">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联系人：钟子娟18736082217</w:t>
      </w:r>
    </w:p>
    <w:p w14:paraId="19DC9E43">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（一）产品参数：</w:t>
      </w:r>
    </w:p>
    <w:p w14:paraId="2F805997">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lang w:val="en-US" w:eastAsia="zh-CN"/>
        </w:rPr>
        <w:t>产品需涵盖AI常识、AI促学、AI提效、AI科研、AI生活、AI提示词、AI智能体等七大模块，包括最新课程、热门课程，满足不同读者需求。</w:t>
      </w:r>
    </w:p>
    <w:p w14:paraId="7FABA158">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lang w:val="en-US" w:eastAsia="zh-CN"/>
        </w:rPr>
        <w:t>其他功能模块</w:t>
      </w:r>
      <w:r>
        <w:rPr>
          <w:rFonts w:hint="eastAsia" w:ascii="仿宋" w:hAnsi="仿宋" w:eastAsia="仿宋" w:cs="仿宋"/>
          <w:sz w:val="24"/>
          <w:szCs w:val="24"/>
          <w:highlight w:val="none"/>
          <w:lang w:val="en-US" w:eastAsia="zh-CN"/>
        </w:rPr>
        <w:t>需</w:t>
      </w:r>
      <w:r>
        <w:rPr>
          <w:rFonts w:hint="eastAsia" w:ascii="仿宋" w:hAnsi="仿宋" w:eastAsia="仿宋" w:cs="仿宋"/>
          <w:sz w:val="24"/>
          <w:szCs w:val="24"/>
          <w:highlight w:val="none"/>
          <w:lang w:val="en-US" w:eastAsia="zh-CN"/>
        </w:rPr>
        <w:t>包括：AI素养测评、智能体广场、提示词模板、专家讲座、参赛作品、教学资源、AI导航。</w:t>
      </w:r>
    </w:p>
    <w:p w14:paraId="771CFB52">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lang w:val="en-US" w:eastAsia="zh-CN"/>
        </w:rPr>
        <w:t>数据库含有不少于3</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lang w:val="en-US" w:eastAsia="zh-CN"/>
        </w:rPr>
        <w:t>0</w:t>
      </w:r>
      <w:r>
        <w:rPr>
          <w:rFonts w:hint="eastAsia" w:ascii="仿宋" w:hAnsi="仿宋" w:eastAsia="仿宋" w:cs="仿宋"/>
          <w:sz w:val="24"/>
          <w:szCs w:val="24"/>
          <w:highlight w:val="none"/>
        </w:rPr>
        <w:t>个微课程</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采用全案例教学，</w:t>
      </w:r>
      <w:r>
        <w:rPr>
          <w:rFonts w:hint="eastAsia" w:ascii="仿宋" w:hAnsi="仿宋" w:eastAsia="仿宋" w:cs="仿宋"/>
          <w:sz w:val="24"/>
          <w:szCs w:val="24"/>
          <w:highlight w:val="none"/>
        </w:rPr>
        <w:t>每个微课程时长约3-5分钟，以碎片化方式讲述</w:t>
      </w:r>
      <w:r>
        <w:rPr>
          <w:rFonts w:hint="eastAsia" w:ascii="仿宋" w:hAnsi="仿宋" w:eastAsia="仿宋" w:cs="仿宋"/>
          <w:sz w:val="24"/>
          <w:szCs w:val="24"/>
          <w:highlight w:val="none"/>
          <w:lang w:val="en-US" w:eastAsia="zh-CN"/>
        </w:rPr>
        <w:t>信息素养</w:t>
      </w:r>
      <w:r>
        <w:rPr>
          <w:rFonts w:hint="eastAsia" w:ascii="仿宋" w:hAnsi="仿宋" w:eastAsia="仿宋" w:cs="仿宋"/>
          <w:sz w:val="24"/>
          <w:szCs w:val="24"/>
          <w:highlight w:val="none"/>
        </w:rPr>
        <w:t>知识要点。</w:t>
      </w:r>
    </w:p>
    <w:p w14:paraId="340F6334">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lang w:val="en-US" w:eastAsia="zh-CN"/>
        </w:rPr>
        <w:t>精品课程</w:t>
      </w:r>
      <w:r>
        <w:rPr>
          <w:rFonts w:hint="eastAsia" w:ascii="仿宋" w:hAnsi="仿宋" w:eastAsia="仿宋" w:cs="仿宋"/>
          <w:sz w:val="24"/>
          <w:szCs w:val="24"/>
          <w:highlight w:val="none"/>
        </w:rPr>
        <w:t>支持电脑端和手机移动端使用，</w:t>
      </w:r>
      <w:r>
        <w:rPr>
          <w:rFonts w:hint="eastAsia" w:ascii="仿宋" w:hAnsi="仿宋" w:eastAsia="仿宋" w:cs="仿宋"/>
          <w:sz w:val="24"/>
          <w:szCs w:val="24"/>
          <w:highlight w:val="none"/>
          <w:lang w:val="en-US" w:eastAsia="zh-CN"/>
        </w:rPr>
        <w:t>包括</w:t>
      </w:r>
      <w:r>
        <w:rPr>
          <w:rFonts w:hint="eastAsia" w:ascii="仿宋" w:hAnsi="仿宋" w:eastAsia="仿宋" w:cs="仿宋"/>
          <w:sz w:val="24"/>
          <w:szCs w:val="24"/>
          <w:highlight w:val="none"/>
        </w:rPr>
        <w:t>微信</w:t>
      </w:r>
      <w:r>
        <w:rPr>
          <w:rFonts w:hint="eastAsia" w:ascii="仿宋" w:hAnsi="仿宋" w:eastAsia="仿宋" w:cs="仿宋"/>
          <w:sz w:val="24"/>
          <w:szCs w:val="24"/>
          <w:highlight w:val="none"/>
          <w:lang w:eastAsia="zh-CN"/>
        </w:rPr>
        <w:t>。</w:t>
      </w:r>
    </w:p>
    <w:p w14:paraId="634973BE">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lang w:val="en-US" w:eastAsia="zh-CN"/>
        </w:rPr>
        <w:t>AI测评用于组卷答题练习，试题</w:t>
      </w:r>
      <w:r>
        <w:rPr>
          <w:rFonts w:hint="eastAsia" w:ascii="仿宋" w:hAnsi="仿宋" w:eastAsia="仿宋" w:cs="仿宋"/>
          <w:sz w:val="24"/>
          <w:szCs w:val="24"/>
          <w:highlight w:val="none"/>
        </w:rPr>
        <w:t>收录</w:t>
      </w:r>
      <w:r>
        <w:rPr>
          <w:rFonts w:hint="eastAsia" w:ascii="仿宋" w:hAnsi="仿宋" w:eastAsia="仿宋" w:cs="仿宋"/>
          <w:sz w:val="24"/>
          <w:szCs w:val="24"/>
          <w:highlight w:val="none"/>
          <w:lang w:val="en-US" w:eastAsia="zh-CN"/>
        </w:rPr>
        <w:t>有</w:t>
      </w:r>
      <w:r>
        <w:rPr>
          <w:rFonts w:hint="eastAsia" w:ascii="仿宋" w:hAnsi="仿宋" w:eastAsia="仿宋" w:cs="仿宋"/>
          <w:sz w:val="24"/>
          <w:szCs w:val="24"/>
          <w:highlight w:val="none"/>
        </w:rPr>
        <w:t>国内知名专家试题，</w:t>
      </w:r>
      <w:r>
        <w:rPr>
          <w:rFonts w:hint="eastAsia" w:ascii="仿宋" w:hAnsi="仿宋" w:eastAsia="仿宋" w:cs="仿宋"/>
          <w:sz w:val="24"/>
          <w:szCs w:val="24"/>
          <w:highlight w:val="none"/>
          <w:lang w:val="en-US" w:eastAsia="zh-CN"/>
        </w:rPr>
        <w:t>数量不少于</w:t>
      </w: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lang w:val="en-US" w:eastAsia="zh-CN"/>
        </w:rPr>
        <w:t>0</w:t>
      </w:r>
      <w:r>
        <w:rPr>
          <w:rFonts w:hint="eastAsia" w:ascii="仿宋" w:hAnsi="仿宋" w:eastAsia="仿宋" w:cs="仿宋"/>
          <w:sz w:val="24"/>
          <w:szCs w:val="24"/>
          <w:highlight w:val="none"/>
        </w:rPr>
        <w:t>道</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年更新量不少于</w:t>
      </w:r>
      <w:r>
        <w:rPr>
          <w:rFonts w:hint="eastAsia" w:ascii="仿宋" w:hAnsi="仿宋" w:eastAsia="仿宋" w:cs="仿宋"/>
          <w:sz w:val="24"/>
          <w:szCs w:val="24"/>
          <w:highlight w:val="none"/>
          <w:lang w:val="en-US" w:eastAsia="zh-CN"/>
        </w:rPr>
        <w:t>100</w:t>
      </w:r>
      <w:r>
        <w:rPr>
          <w:rFonts w:hint="eastAsia" w:ascii="仿宋" w:hAnsi="仿宋" w:eastAsia="仿宋" w:cs="仿宋"/>
          <w:sz w:val="24"/>
          <w:szCs w:val="24"/>
          <w:highlight w:val="none"/>
        </w:rPr>
        <w:t>道。</w:t>
      </w:r>
    </w:p>
    <w:p w14:paraId="0B68DD87">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lang w:val="en-US" w:eastAsia="zh-CN"/>
        </w:rPr>
        <w:t>智能体广场</w:t>
      </w:r>
      <w:r>
        <w:rPr>
          <w:rFonts w:hint="eastAsia" w:ascii="仿宋" w:hAnsi="仿宋" w:eastAsia="仿宋" w:cs="仿宋"/>
          <w:sz w:val="24"/>
          <w:szCs w:val="24"/>
          <w:highlight w:val="none"/>
          <w:lang w:val="en-US" w:eastAsia="zh-CN"/>
        </w:rPr>
        <w:t>需</w:t>
      </w:r>
      <w:r>
        <w:rPr>
          <w:rFonts w:hint="eastAsia" w:ascii="仿宋" w:hAnsi="仿宋" w:eastAsia="仿宋" w:cs="仿宋"/>
          <w:sz w:val="24"/>
          <w:szCs w:val="24"/>
          <w:highlight w:val="none"/>
          <w:lang w:val="en-US" w:eastAsia="zh-CN"/>
        </w:rPr>
        <w:t>收录各种类型智能体，可一键跳转到对应的AI智能体网站中。</w:t>
      </w:r>
    </w:p>
    <w:p w14:paraId="57685A87">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lang w:val="en-US" w:eastAsia="zh-CN"/>
        </w:rPr>
        <w:t>提示词模板中</w:t>
      </w:r>
      <w:r>
        <w:rPr>
          <w:rFonts w:hint="eastAsia" w:ascii="仿宋" w:hAnsi="仿宋" w:eastAsia="仿宋" w:cs="仿宋"/>
          <w:sz w:val="24"/>
          <w:szCs w:val="24"/>
          <w:highlight w:val="none"/>
          <w:lang w:val="en-US" w:eastAsia="zh-CN"/>
        </w:rPr>
        <w:t>需包含</w:t>
      </w:r>
      <w:r>
        <w:rPr>
          <w:rFonts w:hint="eastAsia" w:ascii="仿宋" w:hAnsi="仿宋" w:eastAsia="仿宋" w:cs="仿宋"/>
          <w:sz w:val="24"/>
          <w:szCs w:val="24"/>
          <w:highlight w:val="none"/>
          <w:lang w:val="en-US" w:eastAsia="zh-CN"/>
        </w:rPr>
        <w:t>常用的各种类型提示词，可一键复制使用。</w:t>
      </w:r>
    </w:p>
    <w:p w14:paraId="0F1E1680">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w:t>
      </w:r>
      <w:r>
        <w:rPr>
          <w:rFonts w:hint="eastAsia" w:ascii="仿宋" w:hAnsi="仿宋" w:eastAsia="仿宋" w:cs="仿宋"/>
          <w:sz w:val="24"/>
          <w:szCs w:val="24"/>
          <w:highlight w:val="none"/>
          <w:lang w:val="en-US" w:eastAsia="zh-CN"/>
        </w:rPr>
        <w:t>AI导航中</w:t>
      </w:r>
      <w:r>
        <w:rPr>
          <w:rFonts w:hint="eastAsia" w:ascii="仿宋" w:hAnsi="仿宋" w:eastAsia="仿宋" w:cs="仿宋"/>
          <w:sz w:val="24"/>
          <w:szCs w:val="24"/>
          <w:highlight w:val="none"/>
          <w:lang w:val="en-US" w:eastAsia="zh-CN"/>
        </w:rPr>
        <w:t>需</w:t>
      </w:r>
      <w:r>
        <w:rPr>
          <w:rFonts w:hint="eastAsia" w:ascii="仿宋" w:hAnsi="仿宋" w:eastAsia="仿宋" w:cs="仿宋"/>
          <w:sz w:val="24"/>
          <w:szCs w:val="24"/>
          <w:highlight w:val="none"/>
          <w:lang w:val="en-US" w:eastAsia="zh-CN"/>
        </w:rPr>
        <w:t>收录有各种类型的导航网站，可一键跳转到AI网站中。</w:t>
      </w:r>
    </w:p>
    <w:p w14:paraId="5BF07B4A">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w:t>
      </w:r>
      <w:r>
        <w:rPr>
          <w:rFonts w:hint="eastAsia" w:ascii="仿宋" w:hAnsi="仿宋" w:eastAsia="仿宋" w:cs="仿宋"/>
          <w:sz w:val="24"/>
          <w:szCs w:val="24"/>
          <w:highlight w:val="none"/>
          <w:lang w:val="en-US" w:eastAsia="zh-CN"/>
        </w:rPr>
        <w:t>个人中心支持个人资料的修改，包含用户学习记录和收藏的微课程。</w:t>
      </w:r>
    </w:p>
    <w:p w14:paraId="7B2B10C4">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w:t>
      </w:r>
      <w:r>
        <w:rPr>
          <w:rFonts w:hint="eastAsia" w:ascii="仿宋" w:hAnsi="仿宋" w:eastAsia="仿宋" w:cs="仿宋"/>
          <w:sz w:val="24"/>
          <w:szCs w:val="24"/>
          <w:highlight w:val="none"/>
          <w:lang w:val="en-US" w:eastAsia="zh-CN"/>
        </w:rPr>
        <w:t>支持完善的数据统计，</w:t>
      </w:r>
      <w:r>
        <w:rPr>
          <w:rFonts w:hint="eastAsia" w:ascii="仿宋" w:hAnsi="仿宋" w:eastAsia="仿宋" w:cs="仿宋"/>
          <w:sz w:val="24"/>
          <w:szCs w:val="24"/>
          <w:highlight w:val="none"/>
          <w:lang w:val="en-US" w:eastAsia="zh-CN"/>
        </w:rPr>
        <w:t>需</w:t>
      </w:r>
      <w:r>
        <w:rPr>
          <w:rFonts w:hint="eastAsia" w:ascii="仿宋" w:hAnsi="仿宋" w:eastAsia="仿宋" w:cs="仿宋"/>
          <w:sz w:val="24"/>
          <w:szCs w:val="24"/>
          <w:highlight w:val="none"/>
          <w:lang w:val="en-US" w:eastAsia="zh-CN"/>
        </w:rPr>
        <w:t>包括访问量统计、视频播放记录、播放时长统计、试题统计、资源量统计等，并且包含对应图表展示、列表展示和导出功能。</w:t>
      </w:r>
    </w:p>
    <w:p w14:paraId="601C4D1B">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11.提供</w:t>
      </w:r>
      <w:r>
        <w:rPr>
          <w:rFonts w:hint="eastAsia" w:ascii="仿宋" w:hAnsi="仿宋" w:eastAsia="仿宋" w:cs="仿宋"/>
          <w:sz w:val="24"/>
          <w:szCs w:val="24"/>
          <w:highlight w:val="none"/>
          <w:lang w:val="en-US" w:eastAsia="zh-CN"/>
        </w:rPr>
        <w:t>AI助手功能，基于豆包大模型与RAG技术，实现“精准知识问答+个性化课程推荐”功能。</w:t>
      </w:r>
    </w:p>
    <w:p w14:paraId="6A94344D">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（二）售后参数：</w:t>
      </w:r>
    </w:p>
    <w:p w14:paraId="766053D8">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1.数据与内容更新</w:t>
      </w:r>
    </w:p>
    <w:p w14:paraId="2BD77ECF">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保证数据及时性，提供数据库数据远程更新服务。负责数据库产品使用期内的免费维护。</w:t>
      </w:r>
    </w:p>
    <w:p w14:paraId="3E309F57">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2.技术支持与维护</w:t>
      </w:r>
    </w:p>
    <w:p w14:paraId="0DB35A94">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提供邮件、QQ、电话等多种咨询解答和技术支持服务方式。对于电话咨询后仍未能解决的问题，提供现场维护服务，48小时内到达指定场所进行维护。</w:t>
      </w:r>
    </w:p>
    <w:p w14:paraId="4BE564A7">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3.资源使用与租借</w:t>
      </w:r>
    </w:p>
    <w:p w14:paraId="58558117">
      <w:pPr>
        <w:pStyle w:val="6"/>
        <w:keepNext w:val="0"/>
        <w:keepLines w:val="0"/>
        <w:pageBreakBefore w:val="0"/>
        <w:widowControl/>
        <w:kinsoku/>
        <w:wordWrap/>
        <w:overflowPunct/>
        <w:topLinePunct w:val="0"/>
        <w:autoSpaceDE/>
        <w:autoSpaceDN/>
        <w:bidi w:val="0"/>
        <w:adjustRightInd/>
        <w:spacing w:before="0" w:beforeLines="0" w:beforeAutospacing="0" w:after="0" w:afterLines="0" w:afterAutospacing="0" w:line="360" w:lineRule="auto"/>
        <w:ind w:firstLine="480" w:firstLineChars="200"/>
        <w:jc w:val="left"/>
        <w:textAlignment w:val="auto"/>
        <w:rPr>
          <w:rFonts w:hint="eastAsia" w:ascii="仿宋" w:hAnsi="仿宋" w:eastAsia="仿宋" w:cs="仿宋"/>
        </w:rPr>
      </w:pPr>
      <w:r>
        <w:rPr>
          <w:rFonts w:hint="eastAsia" w:ascii="仿宋" w:hAnsi="仿宋" w:eastAsia="仿宋" w:cs="仿宋"/>
          <w:sz w:val="24"/>
          <w:szCs w:val="24"/>
          <w:highlight w:val="none"/>
          <w:lang w:val="en-US" w:eastAsia="zh-CN"/>
        </w:rPr>
        <w:t>在采购服务期间内，数据库以租用形式提供采购范围内全部资源的使用，使用期限为一年。</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汉鼎简楷体">
    <w:altName w:val="宋体"/>
    <w:panose1 w:val="00000000000000000000"/>
    <w:charset w:val="86"/>
    <w:family w:val="modern"/>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406FC8"/>
    <w:rsid w:val="012F5F9F"/>
    <w:rsid w:val="03BE44B1"/>
    <w:rsid w:val="04E13A54"/>
    <w:rsid w:val="056F1060"/>
    <w:rsid w:val="06E710CA"/>
    <w:rsid w:val="080A5070"/>
    <w:rsid w:val="08B374B6"/>
    <w:rsid w:val="0BE1433A"/>
    <w:rsid w:val="0D0B5B12"/>
    <w:rsid w:val="0E023C9B"/>
    <w:rsid w:val="107C0AD5"/>
    <w:rsid w:val="10FB5E9E"/>
    <w:rsid w:val="158C5316"/>
    <w:rsid w:val="15B90678"/>
    <w:rsid w:val="179D5560"/>
    <w:rsid w:val="1C2453B2"/>
    <w:rsid w:val="1D772D50"/>
    <w:rsid w:val="226F0499"/>
    <w:rsid w:val="2297354C"/>
    <w:rsid w:val="237044C9"/>
    <w:rsid w:val="24561911"/>
    <w:rsid w:val="256B319A"/>
    <w:rsid w:val="25B20DC9"/>
    <w:rsid w:val="28406FC8"/>
    <w:rsid w:val="288A1B89"/>
    <w:rsid w:val="2C2B4C74"/>
    <w:rsid w:val="2F1403BF"/>
    <w:rsid w:val="30534F57"/>
    <w:rsid w:val="30D20571"/>
    <w:rsid w:val="34306664"/>
    <w:rsid w:val="3ADE3FB6"/>
    <w:rsid w:val="3B3D6F2F"/>
    <w:rsid w:val="3D363C36"/>
    <w:rsid w:val="3DF5589F"/>
    <w:rsid w:val="415C79E3"/>
    <w:rsid w:val="41F52311"/>
    <w:rsid w:val="47F36533"/>
    <w:rsid w:val="484C118E"/>
    <w:rsid w:val="48B14AB8"/>
    <w:rsid w:val="490966A2"/>
    <w:rsid w:val="4A1E7F2C"/>
    <w:rsid w:val="4D5325E2"/>
    <w:rsid w:val="4EAE4AEA"/>
    <w:rsid w:val="50722D7F"/>
    <w:rsid w:val="52B2321D"/>
    <w:rsid w:val="535E303E"/>
    <w:rsid w:val="57AA72A2"/>
    <w:rsid w:val="57F81DBC"/>
    <w:rsid w:val="589C396C"/>
    <w:rsid w:val="5915074C"/>
    <w:rsid w:val="5A1629CD"/>
    <w:rsid w:val="5A3612C1"/>
    <w:rsid w:val="5BF64864"/>
    <w:rsid w:val="5C001B87"/>
    <w:rsid w:val="5C9F7056"/>
    <w:rsid w:val="5D997B9D"/>
    <w:rsid w:val="5E0D2259"/>
    <w:rsid w:val="5F1119B5"/>
    <w:rsid w:val="61FA57DB"/>
    <w:rsid w:val="651B533C"/>
    <w:rsid w:val="6AFC79BD"/>
    <w:rsid w:val="6FB92D17"/>
    <w:rsid w:val="6FC4769B"/>
    <w:rsid w:val="70003AAC"/>
    <w:rsid w:val="71816E6E"/>
    <w:rsid w:val="728A58AF"/>
    <w:rsid w:val="782642CC"/>
    <w:rsid w:val="78F2570F"/>
    <w:rsid w:val="79E61F64"/>
    <w:rsid w:val="7D4C0330"/>
    <w:rsid w:val="7DD15842"/>
    <w:rsid w:val="7F3B06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00" w:beforeLines="0" w:after="300" w:afterLines="0" w:line="240" w:lineRule="auto"/>
      <w:jc w:val="center"/>
      <w:outlineLvl w:val="0"/>
    </w:pPr>
    <w:rPr>
      <w:rFonts w:ascii="Times New Roman" w:hAnsi="Times New Roman" w:eastAsia="仿宋"/>
      <w:b/>
      <w:bCs/>
      <w:kern w:val="44"/>
      <w:sz w:val="32"/>
      <w:szCs w:val="44"/>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4">
    <w:name w:val="Body Text"/>
    <w:basedOn w:val="1"/>
    <w:next w:val="5"/>
    <w:unhideWhenUsed/>
    <w:uiPriority w:val="99"/>
    <w:pPr>
      <w:spacing w:line="460" w:lineRule="exact"/>
    </w:pPr>
    <w:rPr>
      <w:rFonts w:ascii="汉鼎简楷体" w:hAnsi="宋体" w:eastAsia="汉鼎简楷体"/>
      <w:b/>
      <w:bCs/>
      <w:spacing w:val="4"/>
      <w:sz w:val="24"/>
      <w:szCs w:val="20"/>
    </w:rPr>
  </w:style>
  <w:style w:type="paragraph" w:customStyle="1" w:styleId="5">
    <w:name w:val="Default"/>
    <w:next w:val="1"/>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Table Paragraph"/>
    <w:basedOn w:val="1"/>
    <w:qFormat/>
    <w:uiPriority w:val="1"/>
    <w:rPr>
      <w:rFonts w:ascii="仿宋" w:hAnsi="仿宋" w:eastAsia="仿宋" w:cs="仿宋"/>
      <w:lang w:val="zh-CN" w:eastAsia="zh-CN" w:bidi="zh-CN"/>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1913</Words>
  <Characters>2033</Characters>
  <Lines>0</Lines>
  <Paragraphs>0</Paragraphs>
  <TotalTime>6</TotalTime>
  <ScaleCrop>false</ScaleCrop>
  <LinksUpToDate>false</LinksUpToDate>
  <CharactersWithSpaces>2037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2026-09-10T07:14:00Z</dcterms:created>
  <dc:creator>WPS_1644993697</dc:creator>
  <cp:lastModifiedBy>Administrator</cp:lastModifiedBy>
  <dcterms:modified xsi:type="dcterms:W3CDTF">2026-10-12T09:13:05Z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78867390098D457B953364CF8CFB7CBF_13</vt:lpwstr>
  </property>
  <property fmtid="{D5CDD505-2E9C-101B-9397-08002B2CF9AE}" pid="4" name="KSOTemplateDocerSaveRecord">
    <vt:lpwstr>eyJoZGlkIjoiN2UzNDRkY2E4NWMyN2QzNTRhODQzODY1YmFmNTY3MzgiLCJ1c2VySWQiOiIxOTUyNjI3NDkifQ==</vt:lpwstr>
  </property>
</Properties>
</file>