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ECAF04">
      <w:pPr>
        <w:jc w:val="center"/>
        <w:rPr>
          <w:rFonts w:hint="default" w:ascii="Times New Roman" w:hAnsi="Times New Roman" w:eastAsia="宋体" w:cs="Times New Roman"/>
          <w:b/>
          <w:sz w:val="72"/>
          <w:szCs w:val="72"/>
          <w:lang w:val="en-US" w:eastAsia="zh-CN"/>
        </w:rPr>
      </w:pPr>
      <w:r>
        <w:rPr>
          <w:rFonts w:hint="eastAsia" w:ascii="Times New Roman" w:hAnsi="Times New Roman" w:eastAsia="宋体" w:cs="Times New Roman"/>
          <w:b/>
          <w:sz w:val="72"/>
          <w:szCs w:val="72"/>
          <w:lang w:val="en" w:eastAsia="zh-CN"/>
        </w:rPr>
        <w:t>河南检察职业学院学生机房设备采购项目</w:t>
      </w:r>
    </w:p>
    <w:p w14:paraId="0E031129">
      <w:pPr>
        <w:tabs>
          <w:tab w:val="left" w:pos="1950"/>
        </w:tabs>
        <w:jc w:val="left"/>
        <w:rPr>
          <w:rFonts w:hint="default" w:ascii="Times New Roman" w:hAnsi="Times New Roman" w:eastAsia="宋体" w:cs="Times New Roman"/>
          <w:b/>
          <w:bCs/>
          <w:lang w:val="en-US" w:eastAsia="zh-CN"/>
        </w:rPr>
      </w:pPr>
    </w:p>
    <w:p w14:paraId="26B60A2B">
      <w:pPr>
        <w:tabs>
          <w:tab w:val="left" w:pos="1950"/>
        </w:tabs>
        <w:jc w:val="left"/>
        <w:rPr>
          <w:rFonts w:hint="default" w:ascii="Times New Roman" w:hAnsi="Times New Roman" w:eastAsia="宋体" w:cs="Times New Roman"/>
          <w:b/>
          <w:bCs/>
          <w:lang w:val="en-US" w:eastAsia="zh-CN"/>
        </w:rPr>
      </w:pPr>
      <w:r>
        <w:rPr>
          <w:rFonts w:hint="default" w:ascii="Times New Roman" w:hAnsi="Times New Roman" w:eastAsia="宋体" w:cs="Times New Roman"/>
          <w:b/>
          <w:bCs/>
          <w:lang w:val="en-US" w:eastAsia="zh-CN"/>
        </w:rPr>
        <w:t xml:space="preserve"> </w:t>
      </w:r>
    </w:p>
    <w:p w14:paraId="30B0D6E8">
      <w:pPr>
        <w:pStyle w:val="70"/>
        <w:ind w:firstLine="318"/>
        <w:rPr>
          <w:rFonts w:hint="default" w:ascii="Times New Roman" w:hAnsi="Times New Roman" w:cs="Times New Roman"/>
          <w:lang w:val="en-US" w:eastAsia="zh-CN"/>
        </w:rPr>
      </w:pPr>
    </w:p>
    <w:p w14:paraId="0B316078">
      <w:pPr>
        <w:tabs>
          <w:tab w:val="left" w:pos="1950"/>
        </w:tabs>
        <w:jc w:val="left"/>
        <w:rPr>
          <w:rFonts w:hint="default" w:ascii="Times New Roman" w:hAnsi="Times New Roman" w:eastAsia="宋体" w:cs="Times New Roman"/>
          <w:b/>
          <w:bCs/>
          <w:lang w:val="en-US" w:eastAsia="zh-CN"/>
        </w:rPr>
      </w:pPr>
    </w:p>
    <w:p w14:paraId="004E9B70">
      <w:pPr>
        <w:jc w:val="center"/>
        <w:rPr>
          <w:rFonts w:hint="default" w:ascii="Times New Roman" w:hAnsi="Times New Roman" w:eastAsia="宋体" w:cs="Times New Roman"/>
          <w:b/>
          <w:bCs/>
          <w:sz w:val="112"/>
          <w:szCs w:val="112"/>
          <w:lang w:val="en" w:eastAsia="zh-CN"/>
        </w:rPr>
      </w:pPr>
      <w:r>
        <w:rPr>
          <w:rFonts w:hint="default" w:ascii="Times New Roman" w:hAnsi="Times New Roman" w:eastAsia="宋体" w:cs="Times New Roman"/>
          <w:b/>
          <w:sz w:val="112"/>
          <w:szCs w:val="112"/>
          <w:lang w:val="en" w:eastAsia="zh-CN"/>
        </w:rPr>
        <w:t>竞争性磋商文件</w:t>
      </w:r>
    </w:p>
    <w:p w14:paraId="62ADC1DF">
      <w:pPr>
        <w:jc w:val="center"/>
        <w:rPr>
          <w:rFonts w:hint="default" w:ascii="Times New Roman" w:hAnsi="Times New Roman" w:eastAsia="宋体" w:cs="Times New Roman"/>
          <w:b/>
          <w:sz w:val="36"/>
          <w:szCs w:val="36"/>
          <w:lang w:eastAsia="zh-CN"/>
        </w:rPr>
      </w:pPr>
    </w:p>
    <w:p w14:paraId="3EF36BF8">
      <w:pPr>
        <w:jc w:val="center"/>
        <w:rPr>
          <w:rFonts w:hint="default" w:ascii="Times New Roman" w:hAnsi="Times New Roman" w:eastAsia="宋体" w:cs="Times New Roman"/>
          <w:b/>
          <w:sz w:val="36"/>
          <w:szCs w:val="36"/>
          <w:lang w:val="en-US" w:eastAsia="zh-CN"/>
        </w:rPr>
      </w:pPr>
      <w:r>
        <w:rPr>
          <w:rFonts w:hint="default" w:ascii="Times New Roman" w:hAnsi="Times New Roman" w:eastAsia="宋体" w:cs="Times New Roman"/>
          <w:b/>
          <w:sz w:val="36"/>
          <w:szCs w:val="36"/>
          <w:lang w:eastAsia="zh-CN"/>
        </w:rPr>
        <w:t>采购编号：</w:t>
      </w:r>
      <w:r>
        <w:rPr>
          <w:rFonts w:hint="eastAsia" w:ascii="Times New Roman" w:hAnsi="Times New Roman" w:eastAsia="宋体" w:cs="Times New Roman"/>
          <w:b/>
          <w:sz w:val="36"/>
          <w:szCs w:val="36"/>
          <w:lang w:val="en-US" w:eastAsia="zh-CN"/>
        </w:rPr>
        <w:t>豫财磋商采购-2025-1283</w:t>
      </w:r>
    </w:p>
    <w:p w14:paraId="1B81D6CC">
      <w:pPr>
        <w:pStyle w:val="71"/>
        <w:rPr>
          <w:rFonts w:hint="default" w:ascii="Times New Roman" w:hAnsi="Times New Roman" w:eastAsia="宋体" w:cs="Times New Roman"/>
          <w:b/>
          <w:sz w:val="36"/>
          <w:szCs w:val="36"/>
          <w:lang w:val="en-US" w:eastAsia="zh-CN"/>
        </w:rPr>
      </w:pPr>
    </w:p>
    <w:p w14:paraId="5F1A1172">
      <w:pPr>
        <w:pStyle w:val="19"/>
        <w:rPr>
          <w:rFonts w:ascii="Times New Roman" w:hAnsi="Times New Roman"/>
        </w:rPr>
      </w:pPr>
    </w:p>
    <w:p w14:paraId="061C2B3E">
      <w:pPr>
        <w:pStyle w:val="72"/>
        <w:rPr>
          <w:rFonts w:ascii="Times New Roman" w:hAnsi="Times New Roman" w:cs="Times New Roman"/>
          <w:b/>
          <w:sz w:val="36"/>
          <w:szCs w:val="36"/>
        </w:rPr>
      </w:pPr>
    </w:p>
    <w:p w14:paraId="01B3A16D">
      <w:pPr>
        <w:spacing w:line="240" w:lineRule="atLeast"/>
        <w:ind w:left="1080" w:hanging="540"/>
        <w:jc w:val="center"/>
        <w:rPr>
          <w:rFonts w:hint="default" w:ascii="Times New Roman" w:hAnsi="Times New Roman" w:eastAsia="宋体" w:cs="Times New Roman"/>
          <w:b/>
          <w:bCs/>
          <w:sz w:val="28"/>
          <w:szCs w:val="28"/>
        </w:rPr>
      </w:pPr>
      <w:r>
        <w:rPr>
          <w:rFonts w:hint="default" w:ascii="Times New Roman" w:hAnsi="Times New Roman" w:eastAsia="宋体" w:cs="Times New Roman"/>
          <w:lang w:val="en-US" w:eastAsia="zh-CN"/>
        </w:rPr>
        <w:t xml:space="preserve"> </w:t>
      </w:r>
      <w:r>
        <w:rPr>
          <w:rFonts w:hint="default" w:ascii="Times New Roman" w:hAnsi="Times New Roman" w:eastAsia="宋体" w:cs="Times New Roman"/>
          <w:lang w:val="en-US" w:eastAsia="zh-CN"/>
        </w:rPr>
        <w:drawing>
          <wp:inline distT="0" distB="0" distL="114300" distR="114300">
            <wp:extent cx="1401445" cy="1401445"/>
            <wp:effectExtent l="0" t="0" r="8255" b="825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6"/>
                    <a:stretch>
                      <a:fillRect/>
                    </a:stretch>
                  </pic:blipFill>
                  <pic:spPr>
                    <a:xfrm>
                      <a:off x="0" y="0"/>
                      <a:ext cx="1401445" cy="1401445"/>
                    </a:xfrm>
                    <a:prstGeom prst="rect">
                      <a:avLst/>
                    </a:prstGeom>
                    <a:noFill/>
                    <a:ln>
                      <a:noFill/>
                    </a:ln>
                  </pic:spPr>
                </pic:pic>
              </a:graphicData>
            </a:graphic>
          </wp:inline>
        </w:drawing>
      </w:r>
    </w:p>
    <w:p w14:paraId="6344730A">
      <w:pPr>
        <w:spacing w:line="240" w:lineRule="atLeast"/>
        <w:ind w:left="1080" w:hanging="540"/>
        <w:jc w:val="center"/>
        <w:rPr>
          <w:rFonts w:hint="default" w:ascii="Times New Roman" w:hAnsi="Times New Roman" w:eastAsia="宋体" w:cs="Times New Roman"/>
          <w:b/>
          <w:bCs/>
          <w:sz w:val="28"/>
          <w:szCs w:val="28"/>
          <w:lang w:val="en-US"/>
        </w:rPr>
      </w:pPr>
    </w:p>
    <w:p w14:paraId="53FE396D">
      <w:pPr>
        <w:spacing w:line="240" w:lineRule="atLeast"/>
        <w:ind w:left="1080" w:hanging="540"/>
        <w:jc w:val="center"/>
        <w:rPr>
          <w:rFonts w:hint="default" w:ascii="Times New Roman" w:hAnsi="Times New Roman" w:eastAsia="宋体" w:cs="Times New Roman"/>
          <w:b/>
          <w:bCs/>
          <w:sz w:val="28"/>
          <w:szCs w:val="28"/>
          <w:lang w:val="en-US"/>
        </w:rPr>
      </w:pPr>
    </w:p>
    <w:p w14:paraId="5AEDDF91">
      <w:pPr>
        <w:tabs>
          <w:tab w:val="left" w:pos="360"/>
        </w:tabs>
        <w:spacing w:line="360" w:lineRule="auto"/>
        <w:rPr>
          <w:rFonts w:hint="default" w:ascii="Times New Roman" w:hAnsi="Times New Roman" w:eastAsia="CESI宋体-GB2312" w:cs="Times New Roman"/>
          <w:b/>
          <w:sz w:val="36"/>
          <w:szCs w:val="36"/>
        </w:rPr>
      </w:pPr>
    </w:p>
    <w:p w14:paraId="72A696C3">
      <w:pPr>
        <w:tabs>
          <w:tab w:val="left" w:pos="360"/>
        </w:tabs>
        <w:spacing w:line="360" w:lineRule="auto"/>
        <w:ind w:firstLine="723" w:firstLineChars="200"/>
        <w:rPr>
          <w:rFonts w:hint="default" w:ascii="Times New Roman" w:hAnsi="Times New Roman" w:eastAsia="CESI宋体-GB2312" w:cs="Times New Roman"/>
          <w:b/>
          <w:sz w:val="36"/>
          <w:szCs w:val="36"/>
          <w:lang w:val="en-US" w:eastAsia="zh-CN"/>
        </w:rPr>
      </w:pPr>
      <w:r>
        <w:rPr>
          <w:rFonts w:hint="default" w:ascii="Times New Roman" w:hAnsi="Times New Roman" w:eastAsia="CESI宋体-GB2312" w:cs="Times New Roman"/>
          <w:b/>
          <w:sz w:val="36"/>
          <w:szCs w:val="36"/>
          <w:lang w:eastAsia="zh-CN"/>
        </w:rPr>
        <w:t>采   购   人：</w:t>
      </w:r>
      <w:r>
        <w:rPr>
          <w:rFonts w:ascii="Times New Roman" w:hAnsi="Times New Roman" w:eastAsia="宋体" w:cs="Times New Roman"/>
          <w:b/>
          <w:color w:val="auto"/>
          <w:sz w:val="36"/>
          <w:szCs w:val="36"/>
          <w:lang w:val="en-US" w:eastAsia="zh-CN"/>
        </w:rPr>
        <w:t>河南检察职业学院</w:t>
      </w:r>
    </w:p>
    <w:p w14:paraId="7BF2B5EA">
      <w:pPr>
        <w:tabs>
          <w:tab w:val="left" w:pos="360"/>
        </w:tabs>
        <w:spacing w:line="360" w:lineRule="auto"/>
        <w:ind w:firstLine="723" w:firstLineChars="200"/>
        <w:rPr>
          <w:rFonts w:hint="default" w:ascii="Times New Roman" w:hAnsi="Times New Roman" w:eastAsia="CESI宋体-GB2312" w:cs="Times New Roman"/>
          <w:b/>
          <w:sz w:val="36"/>
          <w:szCs w:val="36"/>
          <w:lang w:eastAsia="zh-CN"/>
        </w:rPr>
      </w:pPr>
      <w:r>
        <w:rPr>
          <w:rFonts w:hint="default" w:ascii="Times New Roman" w:hAnsi="Times New Roman" w:eastAsia="CESI宋体-GB2312" w:cs="Times New Roman"/>
          <w:b/>
          <w:sz w:val="36"/>
          <w:szCs w:val="36"/>
          <w:lang w:eastAsia="zh-CN"/>
        </w:rPr>
        <w:t>集中采购机构：河南省公共资源交易中心</w:t>
      </w:r>
    </w:p>
    <w:p w14:paraId="2939D49C">
      <w:pPr>
        <w:spacing w:line="360" w:lineRule="auto"/>
        <w:jc w:val="center"/>
        <w:rPr>
          <w:rFonts w:hint="default" w:ascii="Times New Roman" w:hAnsi="Times New Roman" w:eastAsia="CESI宋体-GB2312" w:cs="Times New Roman"/>
          <w:b/>
          <w:sz w:val="36"/>
          <w:szCs w:val="36"/>
          <w:lang w:val="en-US"/>
        </w:rPr>
      </w:pPr>
      <w:r>
        <w:rPr>
          <w:rFonts w:hint="default" w:ascii="Times New Roman" w:hAnsi="Times New Roman" w:eastAsia="CESI宋体-GB2312" w:cs="Times New Roman"/>
          <w:b/>
          <w:sz w:val="36"/>
          <w:szCs w:val="36"/>
          <w:lang w:val="en-US"/>
        </w:rPr>
        <w:t>202</w:t>
      </w:r>
      <w:r>
        <w:rPr>
          <w:rFonts w:hint="default" w:ascii="Times New Roman" w:hAnsi="Times New Roman" w:eastAsia="CESI宋体-GB2312" w:cs="Times New Roman"/>
          <w:b/>
          <w:sz w:val="36"/>
          <w:szCs w:val="36"/>
          <w:lang w:val="en-US" w:eastAsia="zh-CN"/>
        </w:rPr>
        <w:t>5</w:t>
      </w:r>
      <w:r>
        <w:rPr>
          <w:rFonts w:hint="default" w:ascii="Times New Roman" w:hAnsi="Times New Roman" w:eastAsia="CESI宋体-GB2312" w:cs="Times New Roman"/>
          <w:b/>
          <w:sz w:val="36"/>
          <w:szCs w:val="36"/>
          <w:lang w:val="en-US"/>
        </w:rPr>
        <w:t>年</w:t>
      </w:r>
      <w:r>
        <w:rPr>
          <w:rFonts w:ascii="Times New Roman" w:hAnsi="Times New Roman" w:eastAsia="CESI宋体-GB2312" w:cs="Times New Roman"/>
          <w:b/>
          <w:sz w:val="36"/>
          <w:szCs w:val="36"/>
          <w:lang w:val="en-US" w:eastAsia="zh-CN"/>
        </w:rPr>
        <w:t>1</w:t>
      </w:r>
      <w:r>
        <w:rPr>
          <w:rFonts w:hint="eastAsia" w:ascii="Times New Roman" w:hAnsi="Times New Roman" w:eastAsia="CESI宋体-GB2312" w:cs="Times New Roman"/>
          <w:b/>
          <w:sz w:val="36"/>
          <w:szCs w:val="36"/>
          <w:lang w:val="en-US" w:eastAsia="zh-CN"/>
        </w:rPr>
        <w:t>2</w:t>
      </w:r>
      <w:r>
        <w:rPr>
          <w:rFonts w:hint="default" w:ascii="Times New Roman" w:hAnsi="Times New Roman" w:eastAsia="CESI宋体-GB2312" w:cs="Times New Roman"/>
          <w:b/>
          <w:sz w:val="36"/>
          <w:szCs w:val="36"/>
          <w:lang w:val="en-US"/>
        </w:rPr>
        <w:t>月</w:t>
      </w:r>
    </w:p>
    <w:p w14:paraId="2A9E2F3A">
      <w:pPr>
        <w:keepNext/>
        <w:keepLines/>
        <w:jc w:val="center"/>
        <w:rPr>
          <w:rFonts w:hint="default" w:ascii="Times New Roman" w:hAnsi="Times New Roman" w:eastAsia="宋体" w:cs="Times New Roman"/>
          <w:b/>
          <w:bCs/>
          <w:sz w:val="48"/>
          <w:szCs w:val="48"/>
          <w:lang w:val="en-US" w:eastAsia="zh-CN"/>
        </w:rPr>
        <w:sectPr>
          <w:pgSz w:w="11900" w:h="16840"/>
          <w:pgMar w:top="1440" w:right="1797" w:bottom="1440" w:left="1797" w:header="851" w:footer="992" w:gutter="0"/>
          <w:pgNumType w:start="0"/>
          <w:cols w:space="720" w:num="1"/>
        </w:sectPr>
      </w:pPr>
    </w:p>
    <w:p w14:paraId="118693A6">
      <w:pPr>
        <w:keepNext/>
        <w:keepLines/>
        <w:jc w:val="center"/>
        <w:rPr>
          <w:rFonts w:hint="default" w:ascii="Times New Roman" w:hAnsi="Times New Roman" w:eastAsia="宋体" w:cs="Times New Roman"/>
          <w:b/>
          <w:bCs/>
          <w:sz w:val="52"/>
          <w:szCs w:val="52"/>
          <w:lang w:val="en-US" w:eastAsia="zh-CN"/>
        </w:rPr>
      </w:pPr>
      <w:r>
        <w:rPr>
          <w:rFonts w:hint="default" w:ascii="Times New Roman" w:hAnsi="Times New Roman" w:eastAsia="宋体" w:cs="Times New Roman"/>
          <w:b/>
          <w:bCs/>
          <w:sz w:val="48"/>
          <w:szCs w:val="48"/>
          <w:lang w:val="en-US" w:eastAsia="zh-CN"/>
        </w:rPr>
        <w:t>目 录</w:t>
      </w:r>
    </w:p>
    <w:p w14:paraId="72DAF708">
      <w:pPr>
        <w:pStyle w:val="33"/>
        <w:tabs>
          <w:tab w:val="right" w:leader="dot" w:pos="8306"/>
        </w:tabs>
        <w:spacing w:line="480" w:lineRule="auto"/>
        <w:rPr>
          <w:rFonts w:ascii="Times New Roman" w:hAnsi="Times New Roman" w:eastAsia="仿宋_GB2312"/>
          <w:color w:val="000000"/>
          <w:sz w:val="30"/>
          <w:szCs w:val="30"/>
        </w:rPr>
      </w:pPr>
      <w:bookmarkStart w:id="0" w:name="_Toc349457307"/>
    </w:p>
    <w:p w14:paraId="5543E2CB">
      <w:pPr>
        <w:pStyle w:val="33"/>
        <w:tabs>
          <w:tab w:val="right" w:leader="dot" w:pos="8306"/>
        </w:tabs>
        <w:rPr>
          <w:rFonts w:ascii="Times New Roman" w:hAnsi="Times New Roman" w:eastAsia="仿宋_GB2312"/>
          <w:sz w:val="32"/>
          <w:szCs w:val="32"/>
        </w:rPr>
      </w:pPr>
      <w:r>
        <w:rPr>
          <w:rFonts w:ascii="Times New Roman" w:hAnsi="Times New Roman"/>
          <w:color w:val="000000"/>
          <w:sz w:val="30"/>
          <w:szCs w:val="30"/>
        </w:rPr>
        <w:fldChar w:fldCharType="begin"/>
      </w:r>
      <w:r>
        <w:rPr>
          <w:rFonts w:ascii="Times New Roman" w:hAnsi="Times New Roman"/>
          <w:color w:val="000000"/>
          <w:sz w:val="30"/>
          <w:szCs w:val="30"/>
        </w:rPr>
        <w:instrText xml:space="preserve">TOC \o "1-1" \h \u </w:instrText>
      </w:r>
      <w:r>
        <w:rPr>
          <w:rFonts w:ascii="Times New Roman" w:hAnsi="Times New Roman"/>
          <w:color w:val="000000"/>
          <w:sz w:val="30"/>
          <w:szCs w:val="30"/>
        </w:rPr>
        <w:fldChar w:fldCharType="separate"/>
      </w:r>
      <w:r>
        <w:fldChar w:fldCharType="begin"/>
      </w:r>
      <w:r>
        <w:instrText xml:space="preserve"> HYPERLINK \l "_Toc1180937135" </w:instrText>
      </w:r>
      <w:r>
        <w:fldChar w:fldCharType="separate"/>
      </w:r>
      <w:r>
        <w:rPr>
          <w:rFonts w:ascii="Times New Roman" w:hAnsi="Times New Roman" w:eastAsia="仿宋_GB2312"/>
          <w:sz w:val="32"/>
          <w:szCs w:val="32"/>
        </w:rPr>
        <w:t>第一章 竞争性磋商邀请</w:t>
      </w:r>
      <w:r>
        <w:rPr>
          <w:rFonts w:ascii="Times New Roman" w:hAnsi="Times New Roman" w:eastAsia="仿宋_GB2312"/>
          <w:sz w:val="32"/>
          <w:szCs w:val="32"/>
        </w:rPr>
        <w:tab/>
      </w:r>
      <w:r>
        <w:rPr>
          <w:rFonts w:ascii="Times New Roman" w:hAnsi="Times New Roman" w:eastAsia="仿宋_GB2312"/>
          <w:sz w:val="32"/>
          <w:szCs w:val="32"/>
        </w:rPr>
        <w:fldChar w:fldCharType="begin"/>
      </w:r>
      <w:r>
        <w:rPr>
          <w:rFonts w:ascii="Times New Roman" w:hAnsi="Times New Roman" w:eastAsia="仿宋_GB2312"/>
          <w:sz w:val="32"/>
          <w:szCs w:val="32"/>
        </w:rPr>
        <w:instrText xml:space="preserve"> PAGEREF _Toc1180937135 \h </w:instrText>
      </w:r>
      <w:r>
        <w:rPr>
          <w:rFonts w:ascii="Times New Roman" w:hAnsi="Times New Roman" w:eastAsia="仿宋_GB2312"/>
          <w:sz w:val="32"/>
          <w:szCs w:val="32"/>
        </w:rPr>
        <w:fldChar w:fldCharType="separate"/>
      </w:r>
      <w:r>
        <w:rPr>
          <w:rFonts w:ascii="Times New Roman" w:hAnsi="Times New Roman" w:eastAsia="仿宋_GB2312"/>
          <w:sz w:val="32"/>
          <w:szCs w:val="32"/>
        </w:rPr>
        <w:t>2</w:t>
      </w:r>
      <w:r>
        <w:rPr>
          <w:rFonts w:ascii="Times New Roman" w:hAnsi="Times New Roman" w:eastAsia="仿宋_GB2312"/>
          <w:sz w:val="32"/>
          <w:szCs w:val="32"/>
        </w:rPr>
        <w:fldChar w:fldCharType="end"/>
      </w:r>
      <w:r>
        <w:rPr>
          <w:rFonts w:ascii="Times New Roman" w:hAnsi="Times New Roman" w:eastAsia="仿宋_GB2312"/>
          <w:sz w:val="32"/>
          <w:szCs w:val="32"/>
        </w:rPr>
        <w:fldChar w:fldCharType="end"/>
      </w:r>
    </w:p>
    <w:p w14:paraId="28606D60">
      <w:pPr>
        <w:pStyle w:val="33"/>
        <w:tabs>
          <w:tab w:val="right" w:leader="dot" w:pos="8306"/>
        </w:tabs>
        <w:rPr>
          <w:rFonts w:ascii="Times New Roman" w:hAnsi="Times New Roman" w:eastAsia="仿宋_GB2312"/>
          <w:sz w:val="32"/>
          <w:szCs w:val="32"/>
        </w:rPr>
      </w:pPr>
      <w:r>
        <w:fldChar w:fldCharType="begin"/>
      </w:r>
      <w:r>
        <w:instrText xml:space="preserve"> HYPERLINK \l "_Toc330345230" </w:instrText>
      </w:r>
      <w:r>
        <w:fldChar w:fldCharType="separate"/>
      </w:r>
      <w:r>
        <w:rPr>
          <w:rFonts w:ascii="Times New Roman" w:hAnsi="Times New Roman" w:eastAsia="仿宋_GB2312"/>
          <w:sz w:val="32"/>
          <w:szCs w:val="32"/>
        </w:rPr>
        <w:t>第二章 供应商须知前附表</w:t>
      </w:r>
      <w:r>
        <w:rPr>
          <w:rFonts w:ascii="Times New Roman" w:hAnsi="Times New Roman" w:eastAsia="仿宋_GB2312"/>
          <w:sz w:val="32"/>
          <w:szCs w:val="32"/>
        </w:rPr>
        <w:tab/>
      </w:r>
      <w:r>
        <w:rPr>
          <w:rFonts w:ascii="Times New Roman" w:hAnsi="Times New Roman" w:eastAsia="仿宋_GB2312"/>
          <w:sz w:val="32"/>
          <w:szCs w:val="32"/>
        </w:rPr>
        <w:fldChar w:fldCharType="begin"/>
      </w:r>
      <w:r>
        <w:rPr>
          <w:rFonts w:ascii="Times New Roman" w:hAnsi="Times New Roman" w:eastAsia="仿宋_GB2312"/>
          <w:sz w:val="32"/>
          <w:szCs w:val="32"/>
        </w:rPr>
        <w:instrText xml:space="preserve"> PAGEREF _Toc330345230 \h </w:instrText>
      </w:r>
      <w:r>
        <w:rPr>
          <w:rFonts w:ascii="Times New Roman" w:hAnsi="Times New Roman" w:eastAsia="仿宋_GB2312"/>
          <w:sz w:val="32"/>
          <w:szCs w:val="32"/>
        </w:rPr>
        <w:fldChar w:fldCharType="separate"/>
      </w:r>
      <w:r>
        <w:rPr>
          <w:rFonts w:ascii="Times New Roman" w:hAnsi="Times New Roman" w:eastAsia="仿宋_GB2312"/>
          <w:sz w:val="32"/>
          <w:szCs w:val="32"/>
        </w:rPr>
        <w:t>4</w:t>
      </w:r>
      <w:r>
        <w:rPr>
          <w:rFonts w:ascii="Times New Roman" w:hAnsi="Times New Roman" w:eastAsia="仿宋_GB2312"/>
          <w:sz w:val="32"/>
          <w:szCs w:val="32"/>
        </w:rPr>
        <w:fldChar w:fldCharType="end"/>
      </w:r>
      <w:r>
        <w:rPr>
          <w:rFonts w:ascii="Times New Roman" w:hAnsi="Times New Roman" w:eastAsia="仿宋_GB2312"/>
          <w:sz w:val="32"/>
          <w:szCs w:val="32"/>
        </w:rPr>
        <w:fldChar w:fldCharType="end"/>
      </w:r>
    </w:p>
    <w:p w14:paraId="1650B75F">
      <w:pPr>
        <w:pStyle w:val="33"/>
        <w:tabs>
          <w:tab w:val="right" w:leader="dot" w:pos="8306"/>
        </w:tabs>
        <w:rPr>
          <w:rFonts w:ascii="Times New Roman" w:hAnsi="Times New Roman" w:eastAsia="仿宋_GB2312"/>
          <w:sz w:val="32"/>
          <w:szCs w:val="32"/>
        </w:rPr>
      </w:pPr>
      <w:r>
        <w:fldChar w:fldCharType="begin"/>
      </w:r>
      <w:r>
        <w:instrText xml:space="preserve"> HYPERLINK \l "_Toc1808773437" </w:instrText>
      </w:r>
      <w:r>
        <w:fldChar w:fldCharType="separate"/>
      </w:r>
      <w:r>
        <w:rPr>
          <w:rFonts w:ascii="Times New Roman" w:hAnsi="Times New Roman" w:eastAsia="仿宋_GB2312"/>
          <w:sz w:val="32"/>
          <w:szCs w:val="32"/>
        </w:rPr>
        <w:t>第三章 供应商须知</w:t>
      </w:r>
      <w:r>
        <w:rPr>
          <w:rFonts w:ascii="Times New Roman" w:hAnsi="Times New Roman" w:eastAsia="仿宋_GB2312"/>
          <w:sz w:val="32"/>
          <w:szCs w:val="32"/>
        </w:rPr>
        <w:tab/>
      </w:r>
      <w:r>
        <w:rPr>
          <w:rFonts w:ascii="Times New Roman" w:hAnsi="Times New Roman" w:eastAsia="仿宋_GB2312"/>
          <w:sz w:val="32"/>
          <w:szCs w:val="32"/>
        </w:rPr>
        <w:fldChar w:fldCharType="begin"/>
      </w:r>
      <w:r>
        <w:rPr>
          <w:rFonts w:ascii="Times New Roman" w:hAnsi="Times New Roman" w:eastAsia="仿宋_GB2312"/>
          <w:sz w:val="32"/>
          <w:szCs w:val="32"/>
        </w:rPr>
        <w:instrText xml:space="preserve"> PAGEREF _Toc1808773437 \h </w:instrText>
      </w:r>
      <w:r>
        <w:rPr>
          <w:rFonts w:ascii="Times New Roman" w:hAnsi="Times New Roman" w:eastAsia="仿宋_GB2312"/>
          <w:sz w:val="32"/>
          <w:szCs w:val="32"/>
        </w:rPr>
        <w:fldChar w:fldCharType="separate"/>
      </w:r>
      <w:r>
        <w:rPr>
          <w:rFonts w:ascii="Times New Roman" w:hAnsi="Times New Roman" w:eastAsia="仿宋_GB2312"/>
          <w:sz w:val="32"/>
          <w:szCs w:val="32"/>
        </w:rPr>
        <w:t>10</w:t>
      </w:r>
      <w:r>
        <w:rPr>
          <w:rFonts w:ascii="Times New Roman" w:hAnsi="Times New Roman" w:eastAsia="仿宋_GB2312"/>
          <w:sz w:val="32"/>
          <w:szCs w:val="32"/>
        </w:rPr>
        <w:fldChar w:fldCharType="end"/>
      </w:r>
      <w:r>
        <w:rPr>
          <w:rFonts w:ascii="Times New Roman" w:hAnsi="Times New Roman" w:eastAsia="仿宋_GB2312"/>
          <w:sz w:val="32"/>
          <w:szCs w:val="32"/>
        </w:rPr>
        <w:fldChar w:fldCharType="end"/>
      </w:r>
    </w:p>
    <w:p w14:paraId="31977388">
      <w:pPr>
        <w:pStyle w:val="33"/>
        <w:tabs>
          <w:tab w:val="right" w:leader="dot" w:pos="8306"/>
        </w:tabs>
        <w:rPr>
          <w:rFonts w:ascii="Times New Roman" w:hAnsi="Times New Roman" w:eastAsia="仿宋_GB2312"/>
          <w:sz w:val="32"/>
          <w:szCs w:val="32"/>
        </w:rPr>
      </w:pPr>
      <w:r>
        <w:fldChar w:fldCharType="begin"/>
      </w:r>
      <w:r>
        <w:instrText xml:space="preserve"> HYPERLINK \l "_Toc1645470286" </w:instrText>
      </w:r>
      <w:r>
        <w:fldChar w:fldCharType="separate"/>
      </w:r>
      <w:r>
        <w:rPr>
          <w:rFonts w:ascii="Times New Roman" w:hAnsi="Times New Roman" w:eastAsia="仿宋_GB2312"/>
          <w:sz w:val="32"/>
          <w:szCs w:val="32"/>
        </w:rPr>
        <w:t>第四章 竞争性磋商响应文件格式</w:t>
      </w:r>
      <w:r>
        <w:rPr>
          <w:rFonts w:ascii="Times New Roman" w:hAnsi="Times New Roman" w:eastAsia="仿宋_GB2312"/>
          <w:sz w:val="32"/>
          <w:szCs w:val="32"/>
        </w:rPr>
        <w:tab/>
      </w:r>
      <w:r>
        <w:rPr>
          <w:rFonts w:ascii="Times New Roman" w:hAnsi="Times New Roman" w:eastAsia="仿宋_GB2312"/>
          <w:sz w:val="32"/>
          <w:szCs w:val="32"/>
        </w:rPr>
        <w:fldChar w:fldCharType="begin"/>
      </w:r>
      <w:r>
        <w:rPr>
          <w:rFonts w:ascii="Times New Roman" w:hAnsi="Times New Roman" w:eastAsia="仿宋_GB2312"/>
          <w:sz w:val="32"/>
          <w:szCs w:val="32"/>
        </w:rPr>
        <w:instrText xml:space="preserve"> PAGEREF _Toc1645470286 \h </w:instrText>
      </w:r>
      <w:r>
        <w:rPr>
          <w:rFonts w:ascii="Times New Roman" w:hAnsi="Times New Roman" w:eastAsia="仿宋_GB2312"/>
          <w:sz w:val="32"/>
          <w:szCs w:val="32"/>
        </w:rPr>
        <w:fldChar w:fldCharType="separate"/>
      </w:r>
      <w:r>
        <w:rPr>
          <w:rFonts w:ascii="Times New Roman" w:hAnsi="Times New Roman" w:eastAsia="仿宋_GB2312"/>
          <w:sz w:val="32"/>
          <w:szCs w:val="32"/>
        </w:rPr>
        <w:t>29</w:t>
      </w:r>
      <w:r>
        <w:rPr>
          <w:rFonts w:ascii="Times New Roman" w:hAnsi="Times New Roman" w:eastAsia="仿宋_GB2312"/>
          <w:sz w:val="32"/>
          <w:szCs w:val="32"/>
        </w:rPr>
        <w:fldChar w:fldCharType="end"/>
      </w:r>
      <w:r>
        <w:rPr>
          <w:rFonts w:ascii="Times New Roman" w:hAnsi="Times New Roman" w:eastAsia="仿宋_GB2312"/>
          <w:sz w:val="32"/>
          <w:szCs w:val="32"/>
        </w:rPr>
        <w:fldChar w:fldCharType="end"/>
      </w:r>
    </w:p>
    <w:p w14:paraId="1A37EED7">
      <w:pPr>
        <w:pStyle w:val="33"/>
        <w:tabs>
          <w:tab w:val="right" w:leader="dot" w:pos="8306"/>
        </w:tabs>
        <w:rPr>
          <w:rFonts w:ascii="Times New Roman" w:hAnsi="Times New Roman" w:eastAsia="仿宋_GB2312"/>
          <w:sz w:val="32"/>
          <w:szCs w:val="32"/>
        </w:rPr>
      </w:pPr>
      <w:r>
        <w:fldChar w:fldCharType="begin"/>
      </w:r>
      <w:r>
        <w:instrText xml:space="preserve"> HYPERLINK \l "_Toc1460915094" </w:instrText>
      </w:r>
      <w:r>
        <w:fldChar w:fldCharType="separate"/>
      </w:r>
      <w:r>
        <w:rPr>
          <w:rFonts w:ascii="Times New Roman" w:hAnsi="Times New Roman" w:eastAsia="仿宋_GB2312"/>
          <w:sz w:val="32"/>
          <w:szCs w:val="32"/>
        </w:rPr>
        <w:t>第五章 项目需求及技术要求</w:t>
      </w:r>
      <w:r>
        <w:rPr>
          <w:rFonts w:ascii="Times New Roman" w:hAnsi="Times New Roman" w:eastAsia="仿宋_GB2312"/>
          <w:sz w:val="32"/>
          <w:szCs w:val="32"/>
        </w:rPr>
        <w:tab/>
      </w:r>
      <w:r>
        <w:rPr>
          <w:rFonts w:ascii="Times New Roman" w:hAnsi="Times New Roman" w:eastAsia="仿宋_GB2312"/>
          <w:sz w:val="32"/>
          <w:szCs w:val="32"/>
        </w:rPr>
        <w:fldChar w:fldCharType="begin"/>
      </w:r>
      <w:r>
        <w:rPr>
          <w:rFonts w:ascii="Times New Roman" w:hAnsi="Times New Roman" w:eastAsia="仿宋_GB2312"/>
          <w:sz w:val="32"/>
          <w:szCs w:val="32"/>
        </w:rPr>
        <w:instrText xml:space="preserve"> PAGEREF _Toc1460915094 \h </w:instrText>
      </w:r>
      <w:r>
        <w:rPr>
          <w:rFonts w:ascii="Times New Roman" w:hAnsi="Times New Roman" w:eastAsia="仿宋_GB2312"/>
          <w:sz w:val="32"/>
          <w:szCs w:val="32"/>
        </w:rPr>
        <w:fldChar w:fldCharType="separate"/>
      </w:r>
      <w:r>
        <w:rPr>
          <w:rFonts w:ascii="Times New Roman" w:hAnsi="Times New Roman" w:eastAsia="仿宋_GB2312"/>
          <w:sz w:val="32"/>
          <w:szCs w:val="32"/>
        </w:rPr>
        <w:t>52</w:t>
      </w:r>
      <w:r>
        <w:rPr>
          <w:rFonts w:ascii="Times New Roman" w:hAnsi="Times New Roman" w:eastAsia="仿宋_GB2312"/>
          <w:sz w:val="32"/>
          <w:szCs w:val="32"/>
        </w:rPr>
        <w:fldChar w:fldCharType="end"/>
      </w:r>
      <w:r>
        <w:rPr>
          <w:rFonts w:ascii="Times New Roman" w:hAnsi="Times New Roman" w:eastAsia="仿宋_GB2312"/>
          <w:sz w:val="32"/>
          <w:szCs w:val="32"/>
        </w:rPr>
        <w:fldChar w:fldCharType="end"/>
      </w:r>
    </w:p>
    <w:p w14:paraId="6ED27E0D">
      <w:pPr>
        <w:pStyle w:val="33"/>
        <w:tabs>
          <w:tab w:val="right" w:leader="dot" w:pos="8306"/>
        </w:tabs>
        <w:rPr>
          <w:rFonts w:ascii="Times New Roman" w:hAnsi="Times New Roman" w:eastAsia="仿宋_GB2312"/>
          <w:sz w:val="32"/>
          <w:szCs w:val="32"/>
        </w:rPr>
      </w:pPr>
      <w:r>
        <w:fldChar w:fldCharType="begin"/>
      </w:r>
      <w:r>
        <w:instrText xml:space="preserve"> HYPERLINK \l "_Toc1614997082" </w:instrText>
      </w:r>
      <w:r>
        <w:fldChar w:fldCharType="separate"/>
      </w:r>
      <w:r>
        <w:rPr>
          <w:rFonts w:ascii="Times New Roman" w:hAnsi="Times New Roman" w:eastAsia="仿宋_GB2312"/>
          <w:sz w:val="32"/>
          <w:szCs w:val="32"/>
        </w:rPr>
        <w:t>第六章 磋商方法和标准</w:t>
      </w:r>
      <w:bookmarkStart w:id="1" w:name="_Hlt174220594"/>
      <w:bookmarkStart w:id="2" w:name="_Hlt174220595"/>
      <w:r>
        <w:rPr>
          <w:rFonts w:ascii="Times New Roman" w:hAnsi="Times New Roman" w:eastAsia="仿宋_GB2312"/>
          <w:sz w:val="32"/>
          <w:szCs w:val="32"/>
        </w:rPr>
        <w:tab/>
      </w:r>
      <w:bookmarkEnd w:id="1"/>
      <w:bookmarkEnd w:id="2"/>
      <w:bookmarkStart w:id="3" w:name="_Hlt174276703"/>
      <w:bookmarkStart w:id="4" w:name="_Hlt174276702"/>
      <w:r>
        <w:rPr>
          <w:rFonts w:ascii="Times New Roman" w:hAnsi="Times New Roman" w:eastAsia="仿宋_GB2312"/>
          <w:sz w:val="32"/>
          <w:szCs w:val="32"/>
        </w:rPr>
        <w:fldChar w:fldCharType="begin"/>
      </w:r>
      <w:r>
        <w:rPr>
          <w:rFonts w:ascii="Times New Roman" w:hAnsi="Times New Roman" w:eastAsia="仿宋_GB2312"/>
          <w:sz w:val="32"/>
          <w:szCs w:val="32"/>
        </w:rPr>
        <w:instrText xml:space="preserve"> PAGEREF _Toc1614997082 \h </w:instrText>
      </w:r>
      <w:r>
        <w:rPr>
          <w:rFonts w:ascii="Times New Roman" w:hAnsi="Times New Roman" w:eastAsia="仿宋_GB2312"/>
          <w:sz w:val="32"/>
          <w:szCs w:val="32"/>
        </w:rPr>
        <w:fldChar w:fldCharType="separate"/>
      </w:r>
      <w:r>
        <w:rPr>
          <w:rFonts w:ascii="Times New Roman" w:hAnsi="Times New Roman" w:eastAsia="仿宋_GB2312"/>
          <w:sz w:val="32"/>
          <w:szCs w:val="32"/>
        </w:rPr>
        <w:t>111</w:t>
      </w:r>
      <w:r>
        <w:rPr>
          <w:rFonts w:ascii="Times New Roman" w:hAnsi="Times New Roman" w:eastAsia="仿宋_GB2312"/>
          <w:sz w:val="32"/>
          <w:szCs w:val="32"/>
        </w:rPr>
        <w:fldChar w:fldCharType="end"/>
      </w:r>
      <w:bookmarkEnd w:id="3"/>
      <w:bookmarkEnd w:id="4"/>
      <w:r>
        <w:rPr>
          <w:rFonts w:ascii="Times New Roman" w:hAnsi="Times New Roman" w:eastAsia="仿宋_GB2312"/>
          <w:sz w:val="32"/>
          <w:szCs w:val="32"/>
        </w:rPr>
        <w:fldChar w:fldCharType="end"/>
      </w:r>
    </w:p>
    <w:p w14:paraId="1C3AB1A9">
      <w:pPr>
        <w:pStyle w:val="33"/>
        <w:tabs>
          <w:tab w:val="right" w:leader="dot" w:pos="8306"/>
        </w:tabs>
        <w:rPr>
          <w:rFonts w:ascii="Times New Roman" w:hAnsi="Times New Roman"/>
          <w:color w:val="000000"/>
          <w:sz w:val="30"/>
          <w:szCs w:val="30"/>
        </w:rPr>
      </w:pPr>
      <w:r>
        <w:fldChar w:fldCharType="begin"/>
      </w:r>
      <w:r>
        <w:instrText xml:space="preserve"> HYPERLINK \l "_Toc1751736888" </w:instrText>
      </w:r>
      <w:r>
        <w:fldChar w:fldCharType="separate"/>
      </w:r>
      <w:r>
        <w:rPr>
          <w:rFonts w:ascii="Times New Roman" w:hAnsi="Times New Roman" w:eastAsia="仿宋_GB2312"/>
          <w:sz w:val="32"/>
          <w:szCs w:val="32"/>
        </w:rPr>
        <w:t>第七章 政府采购合同</w:t>
      </w:r>
      <w:r>
        <w:rPr>
          <w:rFonts w:ascii="Times New Roman" w:hAnsi="Times New Roman" w:eastAsia="仿宋_GB2312"/>
          <w:sz w:val="32"/>
          <w:szCs w:val="32"/>
        </w:rPr>
        <w:tab/>
      </w:r>
      <w:r>
        <w:rPr>
          <w:rFonts w:ascii="Times New Roman" w:hAnsi="Times New Roman" w:eastAsia="仿宋_GB2312"/>
          <w:sz w:val="32"/>
          <w:szCs w:val="32"/>
        </w:rPr>
        <w:fldChar w:fldCharType="begin"/>
      </w:r>
      <w:r>
        <w:rPr>
          <w:rFonts w:ascii="Times New Roman" w:hAnsi="Times New Roman" w:eastAsia="仿宋_GB2312"/>
          <w:sz w:val="32"/>
          <w:szCs w:val="32"/>
        </w:rPr>
        <w:instrText xml:space="preserve"> PAGEREF _Toc1751736888 \h </w:instrText>
      </w:r>
      <w:r>
        <w:rPr>
          <w:rFonts w:ascii="Times New Roman" w:hAnsi="Times New Roman" w:eastAsia="仿宋_GB2312"/>
          <w:sz w:val="32"/>
          <w:szCs w:val="32"/>
        </w:rPr>
        <w:fldChar w:fldCharType="separate"/>
      </w:r>
      <w:r>
        <w:rPr>
          <w:rFonts w:ascii="Times New Roman" w:hAnsi="Times New Roman" w:eastAsia="仿宋_GB2312"/>
          <w:sz w:val="32"/>
          <w:szCs w:val="32"/>
        </w:rPr>
        <w:t>117</w:t>
      </w:r>
      <w:r>
        <w:rPr>
          <w:rFonts w:ascii="Times New Roman" w:hAnsi="Times New Roman" w:eastAsia="仿宋_GB2312"/>
          <w:sz w:val="32"/>
          <w:szCs w:val="32"/>
        </w:rPr>
        <w:fldChar w:fldCharType="end"/>
      </w:r>
      <w:r>
        <w:rPr>
          <w:rFonts w:ascii="Times New Roman" w:hAnsi="Times New Roman" w:eastAsia="仿宋_GB2312"/>
          <w:sz w:val="32"/>
          <w:szCs w:val="32"/>
        </w:rPr>
        <w:fldChar w:fldCharType="end"/>
      </w:r>
    </w:p>
    <w:p w14:paraId="12BE5A78">
      <w:pPr>
        <w:spacing w:line="480" w:lineRule="auto"/>
        <w:rPr>
          <w:rFonts w:hint="default" w:ascii="Times New Roman" w:hAnsi="Times New Roman" w:eastAsia="仿宋_GB2312" w:cs="Times New Roman"/>
          <w:sz w:val="28"/>
          <w:szCs w:val="28"/>
        </w:rPr>
      </w:pPr>
      <w:r>
        <w:rPr>
          <w:rFonts w:hint="default" w:ascii="Times New Roman" w:hAnsi="Times New Roman" w:eastAsia="宋体" w:cs="Times New Roman"/>
          <w:sz w:val="30"/>
          <w:szCs w:val="30"/>
        </w:rPr>
        <w:fldChar w:fldCharType="end"/>
      </w:r>
    </w:p>
    <w:bookmarkEnd w:id="0"/>
    <w:p w14:paraId="2BA1584E">
      <w:pPr>
        <w:pStyle w:val="5"/>
        <w:spacing w:before="0" w:after="0" w:line="360" w:lineRule="auto"/>
        <w:jc w:val="center"/>
        <w:rPr>
          <w:rFonts w:hint="default" w:ascii="Times New Roman" w:hAnsi="Times New Roman" w:eastAsia="宋体" w:cs="Times New Roman"/>
          <w:sz w:val="36"/>
          <w:szCs w:val="36"/>
          <w:lang w:eastAsia="zh-CN"/>
        </w:rPr>
        <w:sectPr>
          <w:footerReference r:id="rId3" w:type="default"/>
          <w:pgSz w:w="11900" w:h="16840"/>
          <w:pgMar w:top="1440" w:right="1797" w:bottom="1440" w:left="1797" w:header="851" w:footer="992" w:gutter="0"/>
          <w:pgNumType w:start="1"/>
          <w:cols w:space="720" w:num="1"/>
        </w:sectPr>
      </w:pPr>
      <w:bookmarkStart w:id="5" w:name="_Toc1390283293"/>
    </w:p>
    <w:p w14:paraId="67C57057">
      <w:pPr>
        <w:pStyle w:val="5"/>
        <w:spacing w:before="0" w:after="0" w:line="360" w:lineRule="auto"/>
        <w:jc w:val="center"/>
        <w:rPr>
          <w:rFonts w:hint="default" w:ascii="Times New Roman" w:hAnsi="Times New Roman" w:eastAsia="宋体" w:cs="Times New Roman"/>
          <w:sz w:val="36"/>
          <w:szCs w:val="36"/>
          <w:lang w:eastAsia="zh-CN"/>
        </w:rPr>
      </w:pPr>
      <w:bookmarkStart w:id="6" w:name="_Toc1180937135"/>
      <w:r>
        <w:rPr>
          <w:rFonts w:hint="default" w:ascii="Times New Roman" w:hAnsi="Times New Roman" w:eastAsia="宋体" w:cs="Times New Roman"/>
          <w:sz w:val="36"/>
          <w:szCs w:val="36"/>
          <w:lang w:eastAsia="zh-CN"/>
        </w:rPr>
        <w:t>第一章</w:t>
      </w:r>
      <w:r>
        <w:rPr>
          <w:rFonts w:hint="default" w:ascii="Times New Roman" w:hAnsi="Times New Roman" w:eastAsia="宋体" w:cs="Times New Roman"/>
          <w:sz w:val="36"/>
          <w:szCs w:val="36"/>
          <w:lang w:val="en-US" w:eastAsia="zh-CN"/>
        </w:rPr>
        <w:t xml:space="preserve"> </w:t>
      </w:r>
      <w:r>
        <w:rPr>
          <w:rFonts w:hint="default" w:ascii="Times New Roman" w:hAnsi="Times New Roman" w:eastAsia="宋体" w:cs="Times New Roman"/>
          <w:sz w:val="36"/>
          <w:szCs w:val="36"/>
          <w:lang w:eastAsia="zh-CN"/>
        </w:rPr>
        <w:t>竞争性磋商邀请</w:t>
      </w:r>
      <w:bookmarkEnd w:id="5"/>
      <w:bookmarkEnd w:id="6"/>
    </w:p>
    <w:p w14:paraId="1C73A8CD">
      <w:pPr>
        <w:spacing w:before="240" w:beforeLines="100" w:line="400" w:lineRule="exact"/>
        <w:jc w:val="center"/>
        <w:rPr>
          <w:rFonts w:hint="default" w:ascii="Times New Roman" w:hAnsi="Times New Roman" w:cs="Times New Roman"/>
          <w:b/>
          <w:kern w:val="0"/>
          <w:sz w:val="32"/>
          <w:szCs w:val="32"/>
          <w:lang w:eastAsia="zh-CN"/>
        </w:rPr>
      </w:pPr>
      <w:bookmarkStart w:id="7" w:name="OLE_LINK2"/>
      <w:bookmarkStart w:id="8" w:name="OLE_LINK4"/>
      <w:r>
        <w:rPr>
          <w:rFonts w:hint="eastAsia" w:ascii="Times New Roman" w:hAnsi="Times New Roman" w:eastAsia="仿宋_GB2312" w:cs="Times New Roman"/>
          <w:b/>
          <w:color w:val="000000" w:themeColor="text1"/>
          <w:sz w:val="32"/>
          <w:szCs w:val="32"/>
          <w:lang w:val="en" w:eastAsia="zh-CN"/>
          <w14:textFill>
            <w14:solidFill>
              <w14:schemeClr w14:val="tx1"/>
            </w14:solidFill>
          </w14:textFill>
        </w:rPr>
        <w:t>河南检察职业学院学生机房设备采购项目</w:t>
      </w:r>
      <w:r>
        <w:rPr>
          <w:rFonts w:hint="default" w:ascii="Times New Roman" w:hAnsi="Times New Roman" w:cs="Times New Roman"/>
          <w:b/>
          <w:kern w:val="0"/>
          <w:sz w:val="32"/>
          <w:szCs w:val="32"/>
          <w:lang w:eastAsia="zh-CN"/>
        </w:rPr>
        <w:t>-竞争性磋商公告</w:t>
      </w:r>
    </w:p>
    <w:bookmarkEnd w:id="7"/>
    <w:bookmarkEnd w:id="8"/>
    <w:p w14:paraId="1C1F893B">
      <w:pPr>
        <w:rPr>
          <w:rFonts w:hint="default" w:ascii="Times New Roman" w:hAnsi="Times New Roman" w:cs="Times New Roman"/>
          <w:lang w:eastAsia="zh-CN"/>
        </w:rPr>
      </w:pPr>
    </w:p>
    <w:p w14:paraId="00E05E3A">
      <w:pPr>
        <w:spacing w:line="500" w:lineRule="exact"/>
        <w:ind w:firstLine="562"/>
        <w:jc w:val="center"/>
        <w:rPr>
          <w:rFonts w:hint="default" w:ascii="Times New Roman" w:hAnsi="Times New Roman" w:eastAsia="仿宋_GB2312" w:cs="Times New Roman"/>
          <w:b/>
          <w:sz w:val="28"/>
          <w:szCs w:val="28"/>
          <w:lang w:eastAsia="zh-CN"/>
        </w:rPr>
      </w:pPr>
      <w:r>
        <w:rPr>
          <w:rFonts w:hint="default" w:ascii="Times New Roman" w:hAnsi="Times New Roman" w:cs="Times New Roman"/>
          <w:u w:val="single"/>
        </w:rPr>
        <mc:AlternateContent>
          <mc:Choice Requires="wps">
            <w:drawing>
              <wp:anchor distT="0" distB="0" distL="114300" distR="114300" simplePos="0" relativeHeight="251667456" behindDoc="0" locked="0" layoutInCell="1" allowOverlap="1">
                <wp:simplePos x="0" y="0"/>
                <wp:positionH relativeFrom="column">
                  <wp:posOffset>-140970</wp:posOffset>
                </wp:positionH>
                <wp:positionV relativeFrom="paragraph">
                  <wp:posOffset>72390</wp:posOffset>
                </wp:positionV>
                <wp:extent cx="5495925" cy="1734820"/>
                <wp:effectExtent l="4445" t="4445" r="5080" b="13335"/>
                <wp:wrapNone/>
                <wp:docPr id="3" name="文本框 2"/>
                <wp:cNvGraphicFramePr/>
                <a:graphic xmlns:a="http://schemas.openxmlformats.org/drawingml/2006/main">
                  <a:graphicData uri="http://schemas.microsoft.com/office/word/2010/wordprocessingShape">
                    <wps:wsp>
                      <wps:cNvSpPr txBox="1"/>
                      <wps:spPr>
                        <a:xfrm>
                          <a:off x="0" y="0"/>
                          <a:ext cx="5495925" cy="1734820"/>
                        </a:xfrm>
                        <a:prstGeom prst="rect">
                          <a:avLst/>
                        </a:prstGeom>
                        <a:noFill/>
                        <a:ln w="9525" cap="flat" cmpd="sng">
                          <a:solidFill>
                            <a:srgbClr val="000000"/>
                          </a:solidFill>
                          <a:prstDash val="solid"/>
                          <a:miter/>
                          <a:headEnd type="none" w="med" len="med"/>
                          <a:tailEnd type="none" w="med" len="med"/>
                        </a:ln>
                      </wps:spPr>
                      <wps:txbx>
                        <w:txbxContent>
                          <w:p w14:paraId="6D65BD61">
                            <w:pPr>
                              <w:pStyle w:val="223"/>
                              <w:spacing w:line="360" w:lineRule="auto"/>
                              <w:ind w:firstLine="562" w:firstLineChars="200"/>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项目概况</w:t>
                            </w:r>
                          </w:p>
                          <w:p w14:paraId="731F22C7">
                            <w:pPr>
                              <w:pStyle w:val="223"/>
                              <w:spacing w:line="360" w:lineRule="auto"/>
                              <w:ind w:firstLine="562" w:firstLineChars="200"/>
                              <w:jc w:val="both"/>
                              <w:rPr>
                                <w:rFonts w:ascii="Times New Roman" w:hAnsi="Times New Roman" w:cs="Times New Roman"/>
                              </w:rPr>
                            </w:pPr>
                            <w:r>
                              <w:rPr>
                                <w:rFonts w:hint="eastAsia" w:ascii="Times New Roman" w:hAnsi="Times New Roman" w:eastAsia="仿宋_GB2312" w:cs="Times New Roman"/>
                                <w:b/>
                                <w:bCs/>
                                <w:sz w:val="28"/>
                                <w:szCs w:val="28"/>
                                <w:u w:val="single"/>
                                <w:lang w:val="en" w:eastAsia="zh-CN"/>
                              </w:rPr>
                              <w:t>河南检察职业学院学生机房设备采购项目</w:t>
                            </w:r>
                            <w:r>
                              <w:rPr>
                                <w:rFonts w:ascii="Times New Roman" w:hAnsi="Times New Roman" w:eastAsia="仿宋_GB2312" w:cs="Times New Roman"/>
                                <w:sz w:val="28"/>
                                <w:szCs w:val="28"/>
                              </w:rPr>
                              <w:t>的潜在供应商应在</w:t>
                            </w:r>
                            <w:r>
                              <w:rPr>
                                <w:rFonts w:ascii="Times New Roman" w:hAnsi="Times New Roman" w:eastAsia="仿宋_GB2312" w:cs="Times New Roman"/>
                                <w:b/>
                                <w:bCs/>
                                <w:sz w:val="28"/>
                                <w:szCs w:val="28"/>
                                <w:u w:val="single"/>
                              </w:rPr>
                              <w:t>河南省公共资源交易中心网站（</w:t>
                            </w:r>
                            <w:r>
                              <w:rPr>
                                <w:rStyle w:val="63"/>
                                <w:rFonts w:ascii="Times New Roman" w:hAnsi="Times New Roman" w:eastAsia="仿宋_GB2312" w:cs="Times New Roman"/>
                                <w:b/>
                                <w:bCs/>
                                <w:sz w:val="28"/>
                                <w:szCs w:val="28"/>
                              </w:rPr>
                              <w:t>hnsggzyjy.henan.gov.cn</w:t>
                            </w:r>
                            <w:r>
                              <w:rPr>
                                <w:rFonts w:ascii="Times New Roman" w:hAnsi="Times New Roman" w:eastAsia="仿宋_GB2312" w:cs="Times New Roman"/>
                                <w:b/>
                                <w:bCs/>
                                <w:sz w:val="28"/>
                                <w:szCs w:val="28"/>
                                <w:u w:val="single"/>
                              </w:rPr>
                              <w:t>）</w:t>
                            </w:r>
                            <w:r>
                              <w:rPr>
                                <w:rFonts w:ascii="Times New Roman" w:hAnsi="Times New Roman" w:eastAsia="仿宋_GB2312" w:cs="Times New Roman"/>
                                <w:sz w:val="28"/>
                                <w:szCs w:val="28"/>
                              </w:rPr>
                              <w:t>获取招标文件，并于</w:t>
                            </w:r>
                            <w:r>
                              <w:rPr>
                                <w:rFonts w:ascii="Times New Roman" w:hAnsi="Times New Roman" w:eastAsia="仿宋_GB2312" w:cs="Times New Roman"/>
                                <w:b/>
                                <w:bCs/>
                                <w:color w:val="auto"/>
                                <w:sz w:val="28"/>
                                <w:szCs w:val="28"/>
                                <w:u w:val="single"/>
                              </w:rPr>
                              <w:t>2025年</w:t>
                            </w:r>
                            <w:r>
                              <w:rPr>
                                <w:rFonts w:hint="eastAsia" w:ascii="Times New Roman" w:hAnsi="Times New Roman" w:eastAsia="仿宋_GB2312" w:cs="Times New Roman"/>
                                <w:b/>
                                <w:bCs/>
                                <w:color w:val="auto"/>
                                <w:sz w:val="28"/>
                                <w:szCs w:val="28"/>
                                <w:u w:val="single"/>
                                <w:lang w:eastAsia="zh-CN"/>
                              </w:rPr>
                              <w:t>1</w:t>
                            </w:r>
                            <w:r>
                              <w:rPr>
                                <w:rFonts w:hint="eastAsia" w:ascii="Times New Roman" w:hAnsi="Times New Roman" w:eastAsia="仿宋_GB2312" w:cs="Times New Roman"/>
                                <w:b/>
                                <w:bCs/>
                                <w:color w:val="auto"/>
                                <w:sz w:val="28"/>
                                <w:szCs w:val="28"/>
                                <w:u w:val="single"/>
                                <w:lang w:val="en-US" w:eastAsia="zh-CN"/>
                              </w:rPr>
                              <w:t>2</w:t>
                            </w:r>
                            <w:r>
                              <w:rPr>
                                <w:rFonts w:ascii="Times New Roman" w:hAnsi="Times New Roman" w:eastAsia="仿宋_GB2312" w:cs="Times New Roman"/>
                                <w:b/>
                                <w:bCs/>
                                <w:color w:val="auto"/>
                                <w:sz w:val="28"/>
                                <w:szCs w:val="28"/>
                                <w:u w:val="single"/>
                              </w:rPr>
                              <w:t>月</w:t>
                            </w:r>
                            <w:r>
                              <w:rPr>
                                <w:rFonts w:hint="eastAsia" w:ascii="Times New Roman" w:hAnsi="Times New Roman" w:eastAsia="仿宋_GB2312" w:cs="Times New Roman"/>
                                <w:b/>
                                <w:bCs/>
                                <w:color w:val="auto"/>
                                <w:sz w:val="28"/>
                                <w:szCs w:val="28"/>
                                <w:u w:val="single"/>
                                <w:lang w:val="en-US" w:eastAsia="zh-CN"/>
                              </w:rPr>
                              <w:t>19</w:t>
                            </w:r>
                            <w:r>
                              <w:rPr>
                                <w:rFonts w:ascii="Times New Roman" w:hAnsi="Times New Roman" w:eastAsia="仿宋_GB2312" w:cs="Times New Roman"/>
                                <w:b/>
                                <w:bCs/>
                                <w:color w:val="auto"/>
                                <w:sz w:val="28"/>
                                <w:szCs w:val="28"/>
                                <w:u w:val="single"/>
                              </w:rPr>
                              <w:t>日09时00分</w:t>
                            </w:r>
                            <w:r>
                              <w:rPr>
                                <w:rFonts w:ascii="Times New Roman" w:hAnsi="Times New Roman" w:eastAsia="仿宋_GB2312" w:cs="Times New Roman"/>
                                <w:sz w:val="28"/>
                                <w:szCs w:val="28"/>
                              </w:rPr>
                              <w:t xml:space="preserve">（北京时间）前递交响应文件。 </w:t>
                            </w:r>
                          </w:p>
                        </w:txbxContent>
                      </wps:txbx>
                      <wps:bodyPr wrap="square" upright="1"/>
                    </wps:wsp>
                  </a:graphicData>
                </a:graphic>
              </wp:anchor>
            </w:drawing>
          </mc:Choice>
          <mc:Fallback>
            <w:pict>
              <v:shape id="文本框 2" o:spid="_x0000_s1026" o:spt="202" type="#_x0000_t202" style="position:absolute;left:0pt;margin-left:-11.1pt;margin-top:5.7pt;height:136.6pt;width:432.75pt;z-index:251667456;mso-width-relative:page;mso-height-relative:page;" filled="f" stroked="t" coordsize="21600,21600" o:gfxdata="UEsDBAoAAAAAAIdO4kAAAAAAAAAAAAAAAAAEAAAAZHJzL1BLAwQUAAAACACHTuJA+tkQfdcAAAAK&#10;AQAADwAAAGRycy9kb3ducmV2LnhtbE2Py07DMBBF90j8gzVI7FonTtSmIU4XFPYQCt068TSJ8COK&#10;3Qd8PcMKlqN75s6Zanu1hp1xDqN3EtJlAgxd5/Xoegn7t+dFASxE5bQy3qGELwywrW9vKlVqf3Gv&#10;eG5iz6jEhVJJGGKcSs5DN6BVYekndJQd/WxVpHHuuZ7Vhcqt4SJJVtyq0dGFQU34OGD32ZwsaYjD&#10;Ptu9NLheqzbbPX2/b44fRsr7uzR5ABbxGv9g+NWnHajJqfUnpwMzEhZCCEIpSHNgBBR5lgFrJYgi&#10;XwGvK/7/hfoHUEsDBBQAAAAIAIdO4kCHxXlrEQIAABwEAAAOAAAAZHJzL2Uyb0RvYy54bWytU0uS&#10;0zAQ3VPFHVTaEyeeCUxccaYKwrChgKqBAyiSbKtKP9RK7FwAbsCKDfs5V85BS85kPmyywAu5pW69&#10;7ve6tbwejCY7GUA5W9PZZEqJtNwJZduafvt68+qKEojMCqadlTXdS6DXq5cvlr2vZOk6p4UMBEEs&#10;VL2vaRejr4oCeCcNg4nz0qKzccGwiNvQFiKwHtGNLsrp9HXRuyB8cFwC4Ol6dNIjYjgH0DWN4nLt&#10;+NZIG0fUIDWLSAk65YGucrVNI3n83DQgI9E1RaYxr5gE7U1ai9WSVW1gvlP8WAI7p4RnnAxTFpOe&#10;oNYsMrIN6h8oo3hw4Jo44c4UI5GsCLKYTZ9pc9sxLzMXlBr8SXT4f7D80+5LIErU9IISyww2/PDr&#10;5+H33eHPD1ImeXoPFUbdeoyLw1s34NDcnwMeJtZDE0z6Ix+CfhR3fxJXDpFwPJxfLuaLck4JR9/s&#10;zcXlVZnlLx6u+wDxg3SGJKOmAbuXRWW7jxCxFAy9D0nZrLtRWucOakv6mi7mGZ/hVDY4DZjKeGQG&#10;ts0w4LQS6Uq6DKHdvNOB7FiajPwlVpjiSVjKt2bQjXHZNc6MUVGGnLuTTLy3gsS9R/UsPhqaijFS&#10;UKIlvrFk5cjIlD4nEovQFmtJ0o8SJysOmwFhkrlxYo/t6HFukd73LQuYc+uDajvULbcnX8ahyZSO&#10;A56m8vE+p3h41Ku/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tkQfdcAAAAKAQAADwAAAAAAAAAB&#10;ACAAAAAiAAAAZHJzL2Rvd25yZXYueG1sUEsBAhQAFAAAAAgAh07iQIfFeWsRAgAAHAQAAA4AAAAA&#10;AAAAAQAgAAAAJgEAAGRycy9lMm9Eb2MueG1sUEsFBgAAAAAGAAYAWQEAAKkFAAAAAA==&#10;">
                <v:fill on="f" focussize="0,0"/>
                <v:stroke color="#000000" joinstyle="miter"/>
                <v:imagedata o:title=""/>
                <o:lock v:ext="edit" aspectratio="f"/>
                <v:textbox>
                  <w:txbxContent>
                    <w:p w14:paraId="6D65BD61">
                      <w:pPr>
                        <w:pStyle w:val="223"/>
                        <w:spacing w:line="360" w:lineRule="auto"/>
                        <w:ind w:firstLine="562" w:firstLineChars="200"/>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项目概况</w:t>
                      </w:r>
                    </w:p>
                    <w:p w14:paraId="731F22C7">
                      <w:pPr>
                        <w:pStyle w:val="223"/>
                        <w:spacing w:line="360" w:lineRule="auto"/>
                        <w:ind w:firstLine="562" w:firstLineChars="200"/>
                        <w:jc w:val="both"/>
                        <w:rPr>
                          <w:rFonts w:ascii="Times New Roman" w:hAnsi="Times New Roman" w:cs="Times New Roman"/>
                        </w:rPr>
                      </w:pPr>
                      <w:r>
                        <w:rPr>
                          <w:rFonts w:hint="eastAsia" w:ascii="Times New Roman" w:hAnsi="Times New Roman" w:eastAsia="仿宋_GB2312" w:cs="Times New Roman"/>
                          <w:b/>
                          <w:bCs/>
                          <w:sz w:val="28"/>
                          <w:szCs w:val="28"/>
                          <w:u w:val="single"/>
                          <w:lang w:val="en" w:eastAsia="zh-CN"/>
                        </w:rPr>
                        <w:t>河南检察职业学院学生机房设备采购项目</w:t>
                      </w:r>
                      <w:r>
                        <w:rPr>
                          <w:rFonts w:ascii="Times New Roman" w:hAnsi="Times New Roman" w:eastAsia="仿宋_GB2312" w:cs="Times New Roman"/>
                          <w:sz w:val="28"/>
                          <w:szCs w:val="28"/>
                        </w:rPr>
                        <w:t>的潜在供应商应在</w:t>
                      </w:r>
                      <w:r>
                        <w:rPr>
                          <w:rFonts w:ascii="Times New Roman" w:hAnsi="Times New Roman" w:eastAsia="仿宋_GB2312" w:cs="Times New Roman"/>
                          <w:b/>
                          <w:bCs/>
                          <w:sz w:val="28"/>
                          <w:szCs w:val="28"/>
                          <w:u w:val="single"/>
                        </w:rPr>
                        <w:t>河南省公共资源交易中心网站（</w:t>
                      </w:r>
                      <w:r>
                        <w:rPr>
                          <w:rStyle w:val="63"/>
                          <w:rFonts w:ascii="Times New Roman" w:hAnsi="Times New Roman" w:eastAsia="仿宋_GB2312" w:cs="Times New Roman"/>
                          <w:b/>
                          <w:bCs/>
                          <w:sz w:val="28"/>
                          <w:szCs w:val="28"/>
                        </w:rPr>
                        <w:t>hnsggzyjy.henan.gov.cn</w:t>
                      </w:r>
                      <w:r>
                        <w:rPr>
                          <w:rFonts w:ascii="Times New Roman" w:hAnsi="Times New Roman" w:eastAsia="仿宋_GB2312" w:cs="Times New Roman"/>
                          <w:b/>
                          <w:bCs/>
                          <w:sz w:val="28"/>
                          <w:szCs w:val="28"/>
                          <w:u w:val="single"/>
                        </w:rPr>
                        <w:t>）</w:t>
                      </w:r>
                      <w:r>
                        <w:rPr>
                          <w:rFonts w:ascii="Times New Roman" w:hAnsi="Times New Roman" w:eastAsia="仿宋_GB2312" w:cs="Times New Roman"/>
                          <w:sz w:val="28"/>
                          <w:szCs w:val="28"/>
                        </w:rPr>
                        <w:t>获取招标文件，并于</w:t>
                      </w:r>
                      <w:r>
                        <w:rPr>
                          <w:rFonts w:ascii="Times New Roman" w:hAnsi="Times New Roman" w:eastAsia="仿宋_GB2312" w:cs="Times New Roman"/>
                          <w:b/>
                          <w:bCs/>
                          <w:color w:val="auto"/>
                          <w:sz w:val="28"/>
                          <w:szCs w:val="28"/>
                          <w:u w:val="single"/>
                        </w:rPr>
                        <w:t>2025年</w:t>
                      </w:r>
                      <w:r>
                        <w:rPr>
                          <w:rFonts w:hint="eastAsia" w:ascii="Times New Roman" w:hAnsi="Times New Roman" w:eastAsia="仿宋_GB2312" w:cs="Times New Roman"/>
                          <w:b/>
                          <w:bCs/>
                          <w:color w:val="auto"/>
                          <w:sz w:val="28"/>
                          <w:szCs w:val="28"/>
                          <w:u w:val="single"/>
                          <w:lang w:eastAsia="zh-CN"/>
                        </w:rPr>
                        <w:t>1</w:t>
                      </w:r>
                      <w:r>
                        <w:rPr>
                          <w:rFonts w:hint="eastAsia" w:ascii="Times New Roman" w:hAnsi="Times New Roman" w:eastAsia="仿宋_GB2312" w:cs="Times New Roman"/>
                          <w:b/>
                          <w:bCs/>
                          <w:color w:val="auto"/>
                          <w:sz w:val="28"/>
                          <w:szCs w:val="28"/>
                          <w:u w:val="single"/>
                          <w:lang w:val="en-US" w:eastAsia="zh-CN"/>
                        </w:rPr>
                        <w:t>2</w:t>
                      </w:r>
                      <w:r>
                        <w:rPr>
                          <w:rFonts w:ascii="Times New Roman" w:hAnsi="Times New Roman" w:eastAsia="仿宋_GB2312" w:cs="Times New Roman"/>
                          <w:b/>
                          <w:bCs/>
                          <w:color w:val="auto"/>
                          <w:sz w:val="28"/>
                          <w:szCs w:val="28"/>
                          <w:u w:val="single"/>
                        </w:rPr>
                        <w:t>月</w:t>
                      </w:r>
                      <w:r>
                        <w:rPr>
                          <w:rFonts w:hint="eastAsia" w:ascii="Times New Roman" w:hAnsi="Times New Roman" w:eastAsia="仿宋_GB2312" w:cs="Times New Roman"/>
                          <w:b/>
                          <w:bCs/>
                          <w:color w:val="auto"/>
                          <w:sz w:val="28"/>
                          <w:szCs w:val="28"/>
                          <w:u w:val="single"/>
                          <w:lang w:val="en-US" w:eastAsia="zh-CN"/>
                        </w:rPr>
                        <w:t>19</w:t>
                      </w:r>
                      <w:r>
                        <w:rPr>
                          <w:rFonts w:ascii="Times New Roman" w:hAnsi="Times New Roman" w:eastAsia="仿宋_GB2312" w:cs="Times New Roman"/>
                          <w:b/>
                          <w:bCs/>
                          <w:color w:val="auto"/>
                          <w:sz w:val="28"/>
                          <w:szCs w:val="28"/>
                          <w:u w:val="single"/>
                        </w:rPr>
                        <w:t>日09时00分</w:t>
                      </w:r>
                      <w:r>
                        <w:rPr>
                          <w:rFonts w:ascii="Times New Roman" w:hAnsi="Times New Roman" w:eastAsia="仿宋_GB2312" w:cs="Times New Roman"/>
                          <w:sz w:val="28"/>
                          <w:szCs w:val="28"/>
                        </w:rPr>
                        <w:t xml:space="preserve">（北京时间）前递交响应文件。 </w:t>
                      </w:r>
                    </w:p>
                  </w:txbxContent>
                </v:textbox>
              </v:shape>
            </w:pict>
          </mc:Fallback>
        </mc:AlternateContent>
      </w:r>
    </w:p>
    <w:p w14:paraId="3A8B769E">
      <w:pPr>
        <w:spacing w:line="500" w:lineRule="exact"/>
        <w:ind w:firstLine="562"/>
        <w:jc w:val="center"/>
        <w:rPr>
          <w:rFonts w:hint="default" w:ascii="Times New Roman" w:hAnsi="Times New Roman" w:eastAsia="仿宋_GB2312" w:cs="Times New Roman"/>
          <w:b/>
          <w:sz w:val="28"/>
          <w:szCs w:val="28"/>
          <w:lang w:eastAsia="zh-CN"/>
        </w:rPr>
      </w:pPr>
    </w:p>
    <w:p w14:paraId="135250F0">
      <w:pPr>
        <w:spacing w:line="500" w:lineRule="exact"/>
        <w:ind w:firstLine="562"/>
        <w:jc w:val="center"/>
        <w:rPr>
          <w:rFonts w:hint="default" w:ascii="Times New Roman" w:hAnsi="Times New Roman" w:eastAsia="仿宋_GB2312" w:cs="Times New Roman"/>
          <w:b/>
          <w:bCs/>
          <w:sz w:val="28"/>
          <w:szCs w:val="28"/>
          <w:lang w:eastAsia="zh-CN"/>
        </w:rPr>
      </w:pPr>
    </w:p>
    <w:p w14:paraId="57F7B558">
      <w:pPr>
        <w:spacing w:line="500" w:lineRule="exact"/>
        <w:ind w:firstLine="480"/>
        <w:jc w:val="left"/>
        <w:rPr>
          <w:rFonts w:hint="default" w:ascii="Times New Roman" w:hAnsi="Times New Roman" w:eastAsia="仿宋_GB2312" w:cs="Times New Roman"/>
          <w:sz w:val="28"/>
          <w:szCs w:val="28"/>
          <w:lang w:eastAsia="zh-CN"/>
        </w:rPr>
      </w:pPr>
    </w:p>
    <w:p w14:paraId="54F4C69C">
      <w:pPr>
        <w:spacing w:line="500" w:lineRule="exact"/>
        <w:jc w:val="left"/>
        <w:rPr>
          <w:rFonts w:hint="default" w:ascii="Times New Roman" w:hAnsi="Times New Roman" w:eastAsia="方正小标宋_GBK" w:cs="Times New Roman"/>
          <w:b/>
          <w:bCs/>
          <w:sz w:val="28"/>
          <w:szCs w:val="28"/>
          <w:lang w:val="en-US" w:eastAsia="zh-CN"/>
        </w:rPr>
      </w:pPr>
      <w:bookmarkStart w:id="9" w:name="_Toc1456310841_WPSOffice_Level2"/>
      <w:bookmarkStart w:id="10" w:name="_Toc1853601844_WPSOffice_Level2"/>
      <w:bookmarkStart w:id="11" w:name="_Toc2031125453_WPSOffice_Level2"/>
      <w:r>
        <w:rPr>
          <w:rFonts w:hint="default" w:ascii="Times New Roman" w:hAnsi="Times New Roman" w:eastAsia="方正小标宋_GBK" w:cs="Times New Roman"/>
          <w:b/>
          <w:bCs/>
          <w:sz w:val="28"/>
          <w:szCs w:val="28"/>
          <w:lang w:val="en-US" w:eastAsia="zh-CN"/>
        </w:rPr>
        <w:t xml:space="preserve">    </w:t>
      </w:r>
      <w:bookmarkStart w:id="12" w:name="_Toc1811351892_WPSOffice_Level2"/>
    </w:p>
    <w:p w14:paraId="4D74401D">
      <w:pPr>
        <w:spacing w:line="500" w:lineRule="exact"/>
        <w:jc w:val="left"/>
        <w:rPr>
          <w:rFonts w:hint="default" w:ascii="Times New Roman" w:hAnsi="Times New Roman" w:eastAsia="方正小标宋_GBK" w:cs="Times New Roman"/>
          <w:b/>
          <w:bCs/>
          <w:sz w:val="28"/>
          <w:szCs w:val="28"/>
          <w:lang w:val="en-US" w:eastAsia="zh-CN"/>
        </w:rPr>
      </w:pPr>
      <w:r>
        <w:rPr>
          <w:rFonts w:hint="default" w:ascii="Times New Roman" w:hAnsi="Times New Roman" w:eastAsia="方正小标宋_GBK" w:cs="Times New Roman"/>
          <w:b/>
          <w:bCs/>
          <w:sz w:val="28"/>
          <w:szCs w:val="28"/>
          <w:lang w:val="en-US" w:eastAsia="zh-CN"/>
        </w:rPr>
        <w:t xml:space="preserve">   </w:t>
      </w:r>
    </w:p>
    <w:p w14:paraId="7FCC7285">
      <w:pPr>
        <w:spacing w:line="500" w:lineRule="exact"/>
        <w:ind w:firstLine="560" w:firstLineChars="200"/>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一、项目基本情况</w:t>
      </w:r>
    </w:p>
    <w:p w14:paraId="61525E49">
      <w:pPr>
        <w:spacing w:line="500" w:lineRule="exact"/>
        <w:ind w:firstLine="560" w:firstLineChars="200"/>
        <w:rPr>
          <w:rFonts w:hint="default" w:ascii="Times New Roman" w:hAnsi="Times New Roman" w:eastAsia="仿宋_GB2312" w:cs="Times New Roman"/>
          <w:color w:val="FF0000"/>
          <w:sz w:val="28"/>
          <w:szCs w:val="28"/>
          <w:highlight w:val="yellow"/>
          <w:lang w:val="en-US" w:eastAsia="zh-CN"/>
        </w:rPr>
      </w:pPr>
      <w:r>
        <w:rPr>
          <w:rFonts w:hint="default" w:ascii="Times New Roman" w:hAnsi="Times New Roman" w:eastAsia="仿宋_GB2312" w:cs="Times New Roman"/>
          <w:sz w:val="28"/>
          <w:szCs w:val="28"/>
          <w:lang w:val="en-US" w:eastAsia="zh-CN"/>
        </w:rPr>
        <w:t>1、项目编号：</w:t>
      </w:r>
      <w:r>
        <w:rPr>
          <w:rFonts w:hint="eastAsia" w:ascii="Times New Roman" w:hAnsi="Times New Roman" w:eastAsia="仿宋_GB2312" w:cs="Times New Roman"/>
          <w:sz w:val="28"/>
          <w:szCs w:val="28"/>
          <w:lang w:val="en-US" w:eastAsia="zh-CN"/>
        </w:rPr>
        <w:t>豫财磋商采购-2025-1283</w:t>
      </w:r>
    </w:p>
    <w:p w14:paraId="2FF80E08">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2、项目名称：</w:t>
      </w:r>
      <w:r>
        <w:rPr>
          <w:rFonts w:hint="eastAsia" w:ascii="Times New Roman" w:hAnsi="Times New Roman" w:eastAsia="仿宋_GB2312" w:cs="Times New Roman"/>
          <w:sz w:val="28"/>
          <w:szCs w:val="28"/>
          <w:lang w:val="en" w:eastAsia="zh-CN"/>
        </w:rPr>
        <w:t>河南检察职业学院学生机房设备采购项目</w:t>
      </w:r>
      <w:r>
        <w:rPr>
          <w:rFonts w:hint="default" w:ascii="Times New Roman" w:hAnsi="Times New Roman" w:eastAsia="仿宋_GB2312" w:cs="Times New Roman"/>
          <w:sz w:val="28"/>
          <w:szCs w:val="28"/>
          <w:lang w:val="en-US" w:eastAsia="zh-CN"/>
        </w:rPr>
        <w:t xml:space="preserve"> </w:t>
      </w:r>
    </w:p>
    <w:p w14:paraId="5A3F17E1">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3、采购方式：竞争性磋商</w:t>
      </w:r>
    </w:p>
    <w:p w14:paraId="4183FDD0">
      <w:pPr>
        <w:spacing w:line="500" w:lineRule="exact"/>
        <w:ind w:firstLine="560" w:firstLineChars="200"/>
        <w:jc w:val="lef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color w:val="auto"/>
          <w:sz w:val="28"/>
          <w:szCs w:val="28"/>
          <w:lang w:eastAsia="zh-CN"/>
        </w:rPr>
        <w:t>预算金额：</w:t>
      </w:r>
      <w:r>
        <w:rPr>
          <w:rFonts w:ascii="Times New Roman" w:hAnsi="Times New Roman" w:eastAsia="仿宋" w:cs="Times New Roman"/>
          <w:sz w:val="28"/>
          <w:szCs w:val="28"/>
          <w:lang w:eastAsia="zh-CN"/>
        </w:rPr>
        <w:t>3</w:t>
      </w:r>
      <w:r>
        <w:rPr>
          <w:rFonts w:ascii="Times New Roman" w:hAnsi="Times New Roman" w:eastAsia="仿宋" w:cs="Times New Roman"/>
          <w:sz w:val="28"/>
          <w:szCs w:val="28"/>
          <w:lang w:val="en-US" w:eastAsia="zh-CN"/>
        </w:rPr>
        <w:t>1200</w:t>
      </w:r>
      <w:r>
        <w:rPr>
          <w:rFonts w:hint="default" w:ascii="Times New Roman" w:hAnsi="Times New Roman" w:eastAsia="仿宋" w:cs="Times New Roman"/>
          <w:sz w:val="28"/>
          <w:szCs w:val="28"/>
          <w:lang w:eastAsia="zh-CN"/>
        </w:rPr>
        <w:t>00</w:t>
      </w:r>
      <w:r>
        <w:rPr>
          <w:rFonts w:hint="default" w:ascii="Times New Roman" w:hAnsi="Times New Roman" w:eastAsia="仿宋_GB2312" w:cs="Times New Roman"/>
          <w:color w:val="auto"/>
          <w:sz w:val="28"/>
          <w:szCs w:val="28"/>
          <w:lang w:eastAsia="zh-CN"/>
        </w:rPr>
        <w:t>元</w:t>
      </w:r>
    </w:p>
    <w:p w14:paraId="7FACDDB0">
      <w:pPr>
        <w:spacing w:line="500" w:lineRule="exact"/>
        <w:ind w:firstLine="977" w:firstLineChars="349"/>
        <w:jc w:val="lef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最高限价：</w:t>
      </w:r>
      <w:r>
        <w:rPr>
          <w:rFonts w:ascii="Times New Roman" w:hAnsi="Times New Roman" w:eastAsia="仿宋" w:cs="Times New Roman"/>
          <w:sz w:val="28"/>
          <w:szCs w:val="28"/>
          <w:lang w:eastAsia="zh-CN"/>
        </w:rPr>
        <w:t>3</w:t>
      </w:r>
      <w:r>
        <w:rPr>
          <w:rFonts w:ascii="Times New Roman" w:hAnsi="Times New Roman" w:eastAsia="仿宋" w:cs="Times New Roman"/>
          <w:sz w:val="28"/>
          <w:szCs w:val="28"/>
          <w:lang w:val="en-US" w:eastAsia="zh-CN"/>
        </w:rPr>
        <w:t>1200</w:t>
      </w:r>
      <w:r>
        <w:rPr>
          <w:rFonts w:hint="default" w:ascii="Times New Roman" w:hAnsi="Times New Roman" w:eastAsia="仿宋" w:cs="Times New Roman"/>
          <w:sz w:val="28"/>
          <w:szCs w:val="28"/>
          <w:lang w:eastAsia="zh-CN"/>
        </w:rPr>
        <w:t>00</w:t>
      </w:r>
      <w:r>
        <w:rPr>
          <w:rFonts w:hint="default" w:ascii="Times New Roman" w:hAnsi="Times New Roman" w:eastAsia="仿宋_GB2312" w:cs="Times New Roman"/>
          <w:color w:val="auto"/>
          <w:sz w:val="28"/>
          <w:szCs w:val="28"/>
          <w:lang w:eastAsia="zh-CN"/>
        </w:rPr>
        <w:t>元</w:t>
      </w:r>
    </w:p>
    <w:p w14:paraId="25C1B3EE">
      <w:pPr>
        <w:spacing w:line="500" w:lineRule="exact"/>
        <w:ind w:firstLine="560" w:firstLineChars="200"/>
        <w:rPr>
          <w:rFonts w:hint="default" w:ascii="Times New Roman" w:hAnsi="Times New Roman" w:eastAsia="仿宋_GB2312" w:cs="Times New Roman"/>
          <w:sz w:val="28"/>
          <w:szCs w:val="28"/>
          <w:lang w:val="en-US" w:eastAsia="zh-CN"/>
        </w:rPr>
      </w:pPr>
    </w:p>
    <w:tbl>
      <w:tblPr>
        <w:tblStyle w:val="52"/>
        <w:tblW w:w="9638"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520"/>
        <w:gridCol w:w="2426"/>
        <w:gridCol w:w="2317"/>
        <w:gridCol w:w="2237"/>
        <w:gridCol w:w="2138"/>
      </w:tblGrid>
      <w:tr w14:paraId="48F025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30" w:hRule="atLeast"/>
          <w:tblCellSpacing w:w="0" w:type="dxa"/>
          <w:jc w:val="center"/>
        </w:trPr>
        <w:tc>
          <w:tcPr>
            <w:tcW w:w="520" w:type="dxa"/>
            <w:tcMar>
              <w:top w:w="120" w:type="dxa"/>
            </w:tcMar>
            <w:vAlign w:val="center"/>
          </w:tcPr>
          <w:p w14:paraId="13208934">
            <w:pPr>
              <w:wordWrap w:val="0"/>
              <w:spacing w:line="420" w:lineRule="atLeast"/>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序号</w:t>
            </w:r>
          </w:p>
        </w:tc>
        <w:tc>
          <w:tcPr>
            <w:tcW w:w="2426" w:type="dxa"/>
            <w:tcMar>
              <w:top w:w="120" w:type="dxa"/>
            </w:tcMar>
            <w:vAlign w:val="center"/>
          </w:tcPr>
          <w:p w14:paraId="623C5E44">
            <w:pPr>
              <w:wordWrap w:val="0"/>
              <w:spacing w:line="420" w:lineRule="atLeast"/>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包号</w:t>
            </w:r>
          </w:p>
        </w:tc>
        <w:tc>
          <w:tcPr>
            <w:tcW w:w="2317" w:type="dxa"/>
            <w:tcMar>
              <w:top w:w="120" w:type="dxa"/>
            </w:tcMar>
            <w:vAlign w:val="center"/>
          </w:tcPr>
          <w:p w14:paraId="40F93064">
            <w:pPr>
              <w:wordWrap w:val="0"/>
              <w:spacing w:line="420" w:lineRule="atLeast"/>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包名称</w:t>
            </w:r>
          </w:p>
        </w:tc>
        <w:tc>
          <w:tcPr>
            <w:tcW w:w="2237" w:type="dxa"/>
            <w:tcMar>
              <w:top w:w="120" w:type="dxa"/>
            </w:tcMar>
            <w:vAlign w:val="center"/>
          </w:tcPr>
          <w:p w14:paraId="32C2566D">
            <w:pPr>
              <w:wordWrap w:val="0"/>
              <w:spacing w:line="420" w:lineRule="atLeast"/>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包预算（元）</w:t>
            </w:r>
          </w:p>
        </w:tc>
        <w:tc>
          <w:tcPr>
            <w:tcW w:w="2138" w:type="dxa"/>
            <w:tcMar>
              <w:top w:w="120" w:type="dxa"/>
            </w:tcMar>
            <w:vAlign w:val="center"/>
          </w:tcPr>
          <w:p w14:paraId="647A753A">
            <w:pPr>
              <w:wordWrap w:val="0"/>
              <w:spacing w:line="420" w:lineRule="atLeast"/>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bidi="ar"/>
              </w:rPr>
              <w:t>包最高限价（元）</w:t>
            </w:r>
          </w:p>
        </w:tc>
      </w:tr>
      <w:tr w14:paraId="061F03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37" w:hRule="atLeast"/>
          <w:tblCellSpacing w:w="0" w:type="dxa"/>
          <w:jc w:val="center"/>
        </w:trPr>
        <w:tc>
          <w:tcPr>
            <w:tcW w:w="520" w:type="dxa"/>
            <w:tcMar>
              <w:top w:w="120" w:type="dxa"/>
            </w:tcMar>
            <w:vAlign w:val="center"/>
          </w:tcPr>
          <w:p w14:paraId="3FEB2E71">
            <w:pPr>
              <w:wordWrap w:val="0"/>
              <w:spacing w:line="420" w:lineRule="atLeast"/>
              <w:jc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w:t>
            </w:r>
          </w:p>
        </w:tc>
        <w:tc>
          <w:tcPr>
            <w:tcW w:w="2426" w:type="dxa"/>
            <w:tcMar>
              <w:top w:w="120" w:type="dxa"/>
            </w:tcMar>
            <w:vAlign w:val="center"/>
          </w:tcPr>
          <w:p w14:paraId="3C6173E0">
            <w:pPr>
              <w:wordWrap w:val="0"/>
              <w:spacing w:line="420" w:lineRule="atLeast"/>
              <w:jc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kern w:val="0"/>
                <w:sz w:val="24"/>
                <w:szCs w:val="24"/>
                <w:lang w:val="en-US" w:eastAsia="zh-CN" w:bidi="ar"/>
              </w:rPr>
              <w:t xml:space="preserve"> 豫政采(1)20250298-1</w:t>
            </w:r>
          </w:p>
        </w:tc>
        <w:tc>
          <w:tcPr>
            <w:tcW w:w="2317" w:type="dxa"/>
            <w:tcMar>
              <w:top w:w="120" w:type="dxa"/>
            </w:tcMar>
            <w:vAlign w:val="center"/>
          </w:tcPr>
          <w:p w14:paraId="01A73584">
            <w:pPr>
              <w:wordWrap w:val="0"/>
              <w:spacing w:line="420" w:lineRule="atLeas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8"/>
                <w:szCs w:val="28"/>
                <w:lang w:val="en" w:eastAsia="zh-CN"/>
              </w:rPr>
              <w:t>河南检察职业学院学生机房设备采购项目</w:t>
            </w:r>
          </w:p>
        </w:tc>
        <w:tc>
          <w:tcPr>
            <w:tcW w:w="2237" w:type="dxa"/>
            <w:tcMar>
              <w:top w:w="120" w:type="dxa"/>
            </w:tcMar>
            <w:vAlign w:val="center"/>
          </w:tcPr>
          <w:p w14:paraId="06BCB3F7">
            <w:pPr>
              <w:wordWrap w:val="0"/>
              <w:spacing w:line="420" w:lineRule="atLeas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 w:cs="Times New Roman"/>
                <w:sz w:val="28"/>
                <w:szCs w:val="28"/>
                <w:lang w:eastAsia="zh-CN"/>
              </w:rPr>
              <w:t>3</w:t>
            </w:r>
            <w:r>
              <w:rPr>
                <w:rFonts w:ascii="Times New Roman" w:hAnsi="Times New Roman" w:eastAsia="仿宋" w:cs="Times New Roman"/>
                <w:sz w:val="28"/>
                <w:szCs w:val="28"/>
                <w:lang w:val="en-US" w:eastAsia="zh-CN"/>
              </w:rPr>
              <w:t>1200</w:t>
            </w:r>
            <w:r>
              <w:rPr>
                <w:rFonts w:hint="default" w:ascii="Times New Roman" w:hAnsi="Times New Roman" w:eastAsia="仿宋" w:cs="Times New Roman"/>
                <w:sz w:val="28"/>
                <w:szCs w:val="28"/>
                <w:lang w:eastAsia="zh-CN"/>
              </w:rPr>
              <w:t>00</w:t>
            </w:r>
          </w:p>
        </w:tc>
        <w:tc>
          <w:tcPr>
            <w:tcW w:w="2138" w:type="dxa"/>
            <w:tcMar>
              <w:top w:w="120" w:type="dxa"/>
            </w:tcMar>
            <w:vAlign w:val="center"/>
          </w:tcPr>
          <w:p w14:paraId="1050C840">
            <w:pPr>
              <w:wordWrap w:val="0"/>
              <w:spacing w:line="420" w:lineRule="atLeas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 w:cs="Times New Roman"/>
                <w:sz w:val="28"/>
                <w:szCs w:val="28"/>
                <w:lang w:eastAsia="zh-CN"/>
              </w:rPr>
              <w:t>3</w:t>
            </w:r>
            <w:r>
              <w:rPr>
                <w:rFonts w:ascii="Times New Roman" w:hAnsi="Times New Roman" w:eastAsia="仿宋" w:cs="Times New Roman"/>
                <w:sz w:val="28"/>
                <w:szCs w:val="28"/>
                <w:lang w:val="en-US" w:eastAsia="zh-CN"/>
              </w:rPr>
              <w:t>1200</w:t>
            </w:r>
            <w:r>
              <w:rPr>
                <w:rFonts w:hint="default" w:ascii="Times New Roman" w:hAnsi="Times New Roman" w:eastAsia="仿宋" w:cs="Times New Roman"/>
                <w:sz w:val="28"/>
                <w:szCs w:val="28"/>
                <w:lang w:eastAsia="zh-CN"/>
              </w:rPr>
              <w:t>00</w:t>
            </w:r>
          </w:p>
        </w:tc>
      </w:tr>
    </w:tbl>
    <w:p w14:paraId="6EC6AEFB">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5、采购需求（包括但不限于标的的名称、数量、简要技术需求或服务要求等）</w:t>
      </w:r>
    </w:p>
    <w:p w14:paraId="5733D406">
      <w:pPr>
        <w:spacing w:line="500" w:lineRule="exact"/>
        <w:ind w:firstLine="560" w:firstLineChars="200"/>
        <w:rPr>
          <w:rFonts w:hint="default" w:ascii="Times New Roman" w:hAnsi="Times New Roman" w:eastAsia="仿宋_GB2312" w:cs="Times New Roman"/>
          <w:color w:val="C0504D" w:themeColor="accent2"/>
          <w:sz w:val="28"/>
          <w:szCs w:val="28"/>
          <w:lang w:val="en-US" w:eastAsia="zh-CN"/>
          <w14:textFill>
            <w14:solidFill>
              <w14:schemeClr w14:val="accent2"/>
            </w14:solidFill>
          </w14:textFill>
        </w:rPr>
      </w:pP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color w:val="auto"/>
          <w:sz w:val="28"/>
          <w:szCs w:val="28"/>
          <w:lang w:val="en-US" w:eastAsia="zh-CN"/>
        </w:rPr>
        <w:t>采购</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内容：</w:t>
      </w:r>
      <w:r>
        <w:rPr>
          <w:rFonts w:hint="eastAsia" w:ascii="Times New Roman" w:hAnsi="Times New Roman" w:eastAsia="仿宋_GB2312" w:cs="Times New Roman"/>
          <w:sz w:val="28"/>
          <w:szCs w:val="28"/>
          <w:lang w:val="en" w:eastAsia="zh-CN"/>
        </w:rPr>
        <w:t>河南检察职业学院学生机房设备采购项目</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，共1个包。主要包含：</w:t>
      </w:r>
      <w:r>
        <w:rPr>
          <w:rFonts w:ascii="Times New Roman" w:hAnsi="Times New Roman" w:eastAsia="仿宋_GB2312" w:cs="Times New Roman"/>
          <w:color w:val="000000" w:themeColor="text1"/>
          <w:sz w:val="28"/>
          <w:szCs w:val="28"/>
          <w:lang w:val="en-US" w:eastAsia="zh-CN"/>
          <w14:textFill>
            <w14:solidFill>
              <w14:schemeClr w14:val="tx1"/>
            </w14:solidFill>
          </w14:textFill>
        </w:rPr>
        <w:t>284台台式计算机1，128台台式计算机2、电脑运维管理系统1套、教学软件9套、接入交换机18台、poe交换机9台、WIFI6 AP</w:t>
      </w:r>
      <w:r>
        <w:rPr>
          <w:rFonts w:ascii="Times New Roman" w:hAnsi="Times New Roman" w:eastAsia="仿宋_GB2312" w:cs="Times New Roman"/>
          <w:color w:val="000000" w:themeColor="text1"/>
          <w:sz w:val="28"/>
          <w:szCs w:val="28"/>
          <w:lang w:val="en-US" w:eastAsia="zh-CN"/>
          <w14:textFill>
            <w14:solidFill>
              <w14:schemeClr w14:val="tx1"/>
            </w14:solidFill>
          </w14:textFill>
        </w:rPr>
        <w:tab/>
      </w:r>
      <w:r>
        <w:rPr>
          <w:rFonts w:ascii="Times New Roman" w:hAnsi="Times New Roman" w:eastAsia="仿宋_GB2312" w:cs="Times New Roman"/>
          <w:color w:val="000000" w:themeColor="text1"/>
          <w:sz w:val="28"/>
          <w:szCs w:val="28"/>
          <w:lang w:val="en-US" w:eastAsia="zh-CN"/>
          <w14:textFill>
            <w14:solidFill>
              <w14:schemeClr w14:val="tx1"/>
            </w14:solidFill>
          </w14:textFill>
        </w:rPr>
        <w:t>9台、汇聚交换机2台、杀毒软件1项、防火墙1台、中控主机9套、智慧黑板1台、高清激光投影5台、画框幕布5块、物联网黑板5块、教学扩声主机9台、无线话筒9支、电容有线话筒18支、音箱18台、电子讲桌2台、教师椅2把</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w:t>
      </w:r>
    </w:p>
    <w:p w14:paraId="7A59BD92">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（2）交货期：合同签订后30个日历日内完成本项目的供货、安装及调试。</w:t>
      </w:r>
    </w:p>
    <w:p w14:paraId="5FCA909C">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sz w:val="28"/>
          <w:szCs w:val="28"/>
          <w:lang w:val="en-US" w:eastAsia="zh-CN"/>
        </w:rPr>
        <w:t>（3）交货地点：</w:t>
      </w:r>
      <w:r>
        <w:rPr>
          <w:rFonts w:ascii="Times New Roman" w:hAnsi="Times New Roman" w:eastAsia="仿宋_GB2312" w:cs="Times New Roman"/>
          <w:color w:val="000000" w:themeColor="text1"/>
          <w:sz w:val="28"/>
          <w:szCs w:val="28"/>
          <w:lang w:val="en-US" w:eastAsia="zh-CN"/>
          <w14:textFill>
            <w14:solidFill>
              <w14:schemeClr w14:val="tx1"/>
            </w14:solidFill>
          </w14:textFill>
        </w:rPr>
        <w:t>河南检察职业学院</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（郑州市新郑龙湖镇大</w:t>
      </w:r>
      <w:r>
        <w:rPr>
          <w:rFonts w:hint="default" w:ascii="Times New Roman" w:hAnsi="Times New Roman" w:eastAsia="仿宋_GB2312" w:cs="Times New Roman"/>
          <w:color w:val="auto"/>
          <w:sz w:val="28"/>
          <w:szCs w:val="28"/>
          <w:lang w:val="en-US" w:eastAsia="zh-CN"/>
        </w:rPr>
        <w:t>学园区双湖大道1号）</w:t>
      </w:r>
    </w:p>
    <w:p w14:paraId="791A9333">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（4）质量标准：合格</w:t>
      </w:r>
    </w:p>
    <w:p w14:paraId="0B8E0643">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（5）质量保证期：</w:t>
      </w:r>
      <w:r>
        <w:rPr>
          <w:rFonts w:ascii="Times New Roman" w:hAnsi="Times New Roman" w:eastAsia="仿宋" w:cs="Times New Roman"/>
          <w:color w:val="000000" w:themeColor="text1"/>
          <w:sz w:val="28"/>
          <w:szCs w:val="28"/>
          <w:lang w:val="en-US" w:eastAsia="zh-CN"/>
          <w14:textFill>
            <w14:solidFill>
              <w14:schemeClr w14:val="tx1"/>
            </w14:solidFill>
          </w14:textFill>
        </w:rPr>
        <w:t>3</w:t>
      </w:r>
      <w:r>
        <w:rPr>
          <w:rFonts w:hint="default" w:ascii="Times New Roman" w:hAnsi="Times New Roman" w:eastAsia="仿宋" w:cs="Times New Roman"/>
          <w:color w:val="000000" w:themeColor="text1"/>
          <w:sz w:val="28"/>
          <w:szCs w:val="28"/>
          <w:lang w:val="en-US" w:eastAsia="zh-CN"/>
          <w14:textFill>
            <w14:solidFill>
              <w14:schemeClr w14:val="tx1"/>
            </w14:solidFill>
          </w14:textFill>
        </w:rPr>
        <w:t>年，从验收合格之日起开始计算</w:t>
      </w:r>
    </w:p>
    <w:p w14:paraId="62930032">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6、合同履行期限：同交货期</w:t>
      </w:r>
    </w:p>
    <w:p w14:paraId="3C7B5F6C">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7、本项目是否接受联合体投标：否</w:t>
      </w:r>
    </w:p>
    <w:p w14:paraId="6408833B">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8、是否接受进口产品：否</w:t>
      </w:r>
    </w:p>
    <w:p w14:paraId="359F55D6">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9、是否专门面向中小企业：否</w:t>
      </w:r>
    </w:p>
    <w:p w14:paraId="3CACBFB2">
      <w:pPr>
        <w:spacing w:line="500" w:lineRule="exact"/>
        <w:ind w:firstLine="560" w:firstLineChars="200"/>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二、申请人资格要求：</w:t>
      </w:r>
    </w:p>
    <w:p w14:paraId="4A42D80B">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1、满足《中华人民共和国政府采购法》第二十二条规定；</w:t>
      </w:r>
    </w:p>
    <w:p w14:paraId="016709AC">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2、落实政府采购政策满足的资格要求：</w:t>
      </w:r>
    </w:p>
    <w:p w14:paraId="68EABFA2">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无</w:t>
      </w:r>
    </w:p>
    <w:p w14:paraId="10C693E1">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3、本项目的特定资格要求</w:t>
      </w:r>
    </w:p>
    <w:p w14:paraId="2D23DE81">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无</w:t>
      </w:r>
    </w:p>
    <w:p w14:paraId="541BC471">
      <w:pPr>
        <w:spacing w:line="500" w:lineRule="exact"/>
        <w:ind w:firstLine="560" w:firstLineChars="200"/>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三、获取采购文件</w:t>
      </w:r>
    </w:p>
    <w:p w14:paraId="484C0B20">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1.时</w:t>
      </w:r>
      <w:r>
        <w:rPr>
          <w:rFonts w:hint="default" w:ascii="Times New Roman" w:hAnsi="Times New Roman" w:eastAsia="仿宋_GB2312" w:cs="Times New Roman"/>
          <w:color w:val="auto"/>
          <w:sz w:val="28"/>
          <w:szCs w:val="28"/>
          <w:lang w:val="en-US" w:eastAsia="zh-CN"/>
        </w:rPr>
        <w:t>间：2025年</w:t>
      </w:r>
      <w:r>
        <w:rPr>
          <w:rFonts w:hint="eastAsia" w:ascii="Times New Roman" w:hAnsi="Times New Roman" w:eastAsia="仿宋_GB2312" w:cs="Times New Roman"/>
          <w:color w:val="auto"/>
          <w:sz w:val="28"/>
          <w:szCs w:val="28"/>
          <w:lang w:val="en-US" w:eastAsia="zh-CN"/>
        </w:rPr>
        <w:t>12</w:t>
      </w:r>
      <w:r>
        <w:rPr>
          <w:rFonts w:hint="default" w:ascii="Times New Roman" w:hAnsi="Times New Roman" w:eastAsia="仿宋_GB2312" w:cs="Times New Roman"/>
          <w:color w:val="auto"/>
          <w:sz w:val="28"/>
          <w:szCs w:val="28"/>
          <w:lang w:val="en-US" w:eastAsia="zh-CN"/>
        </w:rPr>
        <w:t>月</w:t>
      </w:r>
      <w:r>
        <w:rPr>
          <w:rFonts w:hint="eastAsia" w:ascii="Times New Roman" w:hAnsi="Times New Roman" w:eastAsia="仿宋_GB2312" w:cs="Times New Roman"/>
          <w:color w:val="auto"/>
          <w:sz w:val="28"/>
          <w:szCs w:val="28"/>
          <w:lang w:val="en-US" w:eastAsia="zh-CN"/>
        </w:rPr>
        <w:t>8</w:t>
      </w:r>
      <w:r>
        <w:rPr>
          <w:rFonts w:hint="default" w:ascii="Times New Roman" w:hAnsi="Times New Roman" w:eastAsia="仿宋_GB2312" w:cs="Times New Roman"/>
          <w:color w:val="auto"/>
          <w:sz w:val="28"/>
          <w:szCs w:val="28"/>
          <w:lang w:val="en-US" w:eastAsia="zh-CN"/>
        </w:rPr>
        <w:t>日至 2025年</w:t>
      </w:r>
      <w:r>
        <w:rPr>
          <w:rFonts w:hint="eastAsia" w:ascii="Times New Roman" w:hAnsi="Times New Roman" w:eastAsia="仿宋_GB2312" w:cs="Times New Roman"/>
          <w:color w:val="auto"/>
          <w:sz w:val="28"/>
          <w:szCs w:val="28"/>
          <w:lang w:val="en-US" w:eastAsia="zh-CN"/>
        </w:rPr>
        <w:t>12</w:t>
      </w:r>
      <w:r>
        <w:rPr>
          <w:rFonts w:hint="default" w:ascii="Times New Roman" w:hAnsi="Times New Roman" w:eastAsia="仿宋_GB2312" w:cs="Times New Roman"/>
          <w:color w:val="auto"/>
          <w:sz w:val="28"/>
          <w:szCs w:val="28"/>
          <w:lang w:val="en-US" w:eastAsia="zh-CN"/>
        </w:rPr>
        <w:t>月</w:t>
      </w:r>
      <w:r>
        <w:rPr>
          <w:rFonts w:hint="eastAsia" w:ascii="Times New Roman" w:hAnsi="Times New Roman" w:eastAsia="仿宋_GB2312" w:cs="Times New Roman"/>
          <w:color w:val="auto"/>
          <w:sz w:val="28"/>
          <w:szCs w:val="28"/>
          <w:lang w:val="en-US" w:eastAsia="zh-CN"/>
        </w:rPr>
        <w:t>15</w:t>
      </w:r>
      <w:r>
        <w:rPr>
          <w:rFonts w:hint="default" w:ascii="Times New Roman" w:hAnsi="Times New Roman" w:eastAsia="仿宋_GB2312" w:cs="Times New Roman"/>
          <w:color w:val="auto"/>
          <w:sz w:val="28"/>
          <w:szCs w:val="28"/>
          <w:lang w:val="en-US" w:eastAsia="zh-CN"/>
        </w:rPr>
        <w:t>日，每天上午00:00至12:00，下午12:00至23:59（北京时间，法定节假日除外。</w:t>
      </w:r>
      <w:r>
        <w:rPr>
          <w:rFonts w:hint="default" w:ascii="Times New Roman" w:hAnsi="Times New Roman" w:eastAsia="仿宋_GB2312" w:cs="Times New Roman"/>
          <w:sz w:val="28"/>
          <w:szCs w:val="28"/>
          <w:lang w:val="en-US" w:eastAsia="zh-CN"/>
        </w:rPr>
        <w:t>）</w:t>
      </w:r>
    </w:p>
    <w:p w14:paraId="2853AFEE">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2.地点：河南省公共资源交易中心网站（hnsggzyjy.henan.gov.cn）</w:t>
      </w:r>
    </w:p>
    <w:p w14:paraId="2D91071E">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3.方式：供应商</w:t>
      </w:r>
      <w:r>
        <w:rPr>
          <w:rFonts w:hint="default" w:ascii="Times New Roman" w:hAnsi="Times New Roman" w:eastAsia="仿宋" w:cs="Times New Roman"/>
          <w:sz w:val="28"/>
          <w:szCs w:val="28"/>
          <w:lang w:eastAsia="zh-CN"/>
        </w:rPr>
        <w:t>使用CA数字证书登录“河南省公共资源交易中心网</w:t>
      </w:r>
      <w:r>
        <w:rPr>
          <w:rFonts w:hint="default" w:ascii="Times New Roman" w:hAnsi="Times New Roman" w:eastAsia="仿宋" w:cs="Times New Roman"/>
          <w:sz w:val="28"/>
          <w:szCs w:val="28"/>
          <w:lang w:val="en-US" w:eastAsia="zh-CN"/>
        </w:rPr>
        <w:t>站</w:t>
      </w:r>
      <w:r>
        <w:rPr>
          <w:rFonts w:hint="default" w:ascii="Times New Roman" w:hAnsi="Times New Roman" w:eastAsia="仿宋" w:cs="Times New Roman"/>
          <w:sz w:val="28"/>
          <w:szCs w:val="28"/>
          <w:lang w:eastAsia="zh-CN"/>
        </w:rPr>
        <w:t>（hnsggzyjy.henan.gov.cn）”，并按网上提示下载采购项目所含格式(.hnzf)的</w:t>
      </w:r>
      <w:r>
        <w:rPr>
          <w:rFonts w:hint="default" w:ascii="Times New Roman" w:hAnsi="Times New Roman" w:eastAsia="仿宋" w:cs="Times New Roman"/>
          <w:sz w:val="28"/>
          <w:szCs w:val="28"/>
          <w:lang w:val="en" w:eastAsia="zh-CN"/>
        </w:rPr>
        <w:t>竞争性磋商文件</w:t>
      </w:r>
      <w:r>
        <w:rPr>
          <w:rFonts w:hint="default" w:ascii="Times New Roman" w:hAnsi="Times New Roman" w:eastAsia="仿宋" w:cs="Times New Roman"/>
          <w:sz w:val="28"/>
          <w:szCs w:val="28"/>
          <w:lang w:eastAsia="zh-CN"/>
        </w:rPr>
        <w:t>及资料。注册、登录、下载等</w:t>
      </w:r>
      <w:r>
        <w:rPr>
          <w:rFonts w:hint="default" w:ascii="Times New Roman" w:hAnsi="Times New Roman" w:eastAsia="仿宋" w:cs="Times New Roman"/>
          <w:sz w:val="28"/>
          <w:szCs w:val="28"/>
          <w:lang w:val="en-US" w:eastAsia="zh-CN"/>
        </w:rPr>
        <w:t>具体事宜请查阅河南省公共资源交易中心网站“公共服务”→“办事指南”。</w:t>
      </w:r>
    </w:p>
    <w:p w14:paraId="2FCAD295">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4.售价：0元</w:t>
      </w:r>
    </w:p>
    <w:p w14:paraId="12FD58F3">
      <w:pPr>
        <w:spacing w:line="500" w:lineRule="exact"/>
        <w:ind w:firstLine="560" w:firstLineChars="200"/>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四、响应文件提交</w:t>
      </w:r>
    </w:p>
    <w:p w14:paraId="1C4A2C4F">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color w:val="auto"/>
          <w:sz w:val="28"/>
          <w:szCs w:val="28"/>
          <w:lang w:val="en-US" w:eastAsia="zh-CN"/>
        </w:rPr>
        <w:t>时间：2025年</w:t>
      </w:r>
      <w:r>
        <w:rPr>
          <w:rFonts w:hint="eastAsia" w:ascii="Times New Roman" w:hAnsi="Times New Roman" w:eastAsia="仿宋_GB2312" w:cs="Times New Roman"/>
          <w:color w:val="auto"/>
          <w:sz w:val="28"/>
          <w:szCs w:val="28"/>
          <w:lang w:val="en-US" w:eastAsia="zh-CN"/>
        </w:rPr>
        <w:t>12</w:t>
      </w:r>
      <w:r>
        <w:rPr>
          <w:rFonts w:hint="default" w:ascii="Times New Roman" w:hAnsi="Times New Roman" w:eastAsia="仿宋_GB2312" w:cs="Times New Roman"/>
          <w:color w:val="auto"/>
          <w:sz w:val="28"/>
          <w:szCs w:val="28"/>
          <w:lang w:val="en-US" w:eastAsia="zh-CN"/>
        </w:rPr>
        <w:t>月</w:t>
      </w:r>
      <w:r>
        <w:rPr>
          <w:rFonts w:hint="eastAsia" w:ascii="Times New Roman" w:hAnsi="Times New Roman" w:eastAsia="仿宋_GB2312" w:cs="Times New Roman"/>
          <w:color w:val="auto"/>
          <w:sz w:val="28"/>
          <w:szCs w:val="28"/>
          <w:lang w:val="en-US" w:eastAsia="zh-CN"/>
        </w:rPr>
        <w:t>19</w:t>
      </w:r>
      <w:r>
        <w:rPr>
          <w:rFonts w:hint="default" w:ascii="Times New Roman" w:hAnsi="Times New Roman" w:eastAsia="仿宋_GB2312" w:cs="Times New Roman"/>
          <w:color w:val="auto"/>
          <w:sz w:val="28"/>
          <w:szCs w:val="28"/>
          <w:lang w:val="en-US" w:eastAsia="zh-CN"/>
        </w:rPr>
        <w:t>日09时00分（北京时间）</w:t>
      </w:r>
    </w:p>
    <w:p w14:paraId="649297DB">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2.地点：河南省公共资源交易中心网站（hnsggzyjy.henan.gov.cn）</w:t>
      </w:r>
    </w:p>
    <w:p w14:paraId="66D89F7F">
      <w:pPr>
        <w:spacing w:line="500" w:lineRule="exact"/>
        <w:ind w:firstLine="560" w:firstLineChars="200"/>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z w:val="28"/>
          <w:szCs w:val="28"/>
          <w:lang w:val="en-US" w:eastAsia="zh-CN"/>
        </w:rPr>
        <w:t>五、响应文件开启</w:t>
      </w:r>
    </w:p>
    <w:p w14:paraId="1F6BBD68">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color w:val="auto"/>
          <w:sz w:val="28"/>
          <w:szCs w:val="28"/>
          <w:lang w:val="en-US" w:eastAsia="zh-CN"/>
        </w:rPr>
        <w:t>1.时间：2025年</w:t>
      </w:r>
      <w:r>
        <w:rPr>
          <w:rFonts w:hint="eastAsia" w:ascii="Times New Roman" w:hAnsi="Times New Roman" w:eastAsia="仿宋_GB2312" w:cs="Times New Roman"/>
          <w:color w:val="auto"/>
          <w:sz w:val="28"/>
          <w:szCs w:val="28"/>
          <w:lang w:val="en-US" w:eastAsia="zh-CN"/>
        </w:rPr>
        <w:t>12</w:t>
      </w:r>
      <w:r>
        <w:rPr>
          <w:rFonts w:hint="default" w:ascii="Times New Roman" w:hAnsi="Times New Roman" w:eastAsia="仿宋_GB2312" w:cs="Times New Roman"/>
          <w:color w:val="auto"/>
          <w:sz w:val="28"/>
          <w:szCs w:val="28"/>
          <w:lang w:val="en-US" w:eastAsia="zh-CN"/>
        </w:rPr>
        <w:t>月</w:t>
      </w:r>
      <w:r>
        <w:rPr>
          <w:rFonts w:hint="eastAsia" w:ascii="Times New Roman" w:hAnsi="Times New Roman" w:eastAsia="仿宋_GB2312" w:cs="Times New Roman"/>
          <w:color w:val="auto"/>
          <w:sz w:val="28"/>
          <w:szCs w:val="28"/>
          <w:lang w:val="en-US" w:eastAsia="zh-CN"/>
        </w:rPr>
        <w:t>19</w:t>
      </w:r>
      <w:r>
        <w:rPr>
          <w:rFonts w:hint="default" w:ascii="Times New Roman" w:hAnsi="Times New Roman" w:eastAsia="仿宋_GB2312" w:cs="Times New Roman"/>
          <w:color w:val="auto"/>
          <w:sz w:val="28"/>
          <w:szCs w:val="28"/>
          <w:lang w:val="en-US" w:eastAsia="zh-CN"/>
        </w:rPr>
        <w:t>日09时00分（</w:t>
      </w:r>
      <w:r>
        <w:rPr>
          <w:rFonts w:hint="default" w:ascii="Times New Roman" w:hAnsi="Times New Roman" w:eastAsia="仿宋_GB2312" w:cs="Times New Roman"/>
          <w:sz w:val="28"/>
          <w:szCs w:val="28"/>
          <w:lang w:val="en-US" w:eastAsia="zh-CN"/>
        </w:rPr>
        <w:t>北京时间）</w:t>
      </w:r>
    </w:p>
    <w:p w14:paraId="034DF256">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2.地点：河南省公共资源交易中心远程开标室;“河南省公共资源交易中心”网站（hnsggzyjy.henan.gov.cn）。</w:t>
      </w:r>
    </w:p>
    <w:p w14:paraId="60567F84">
      <w:pPr>
        <w:spacing w:line="500" w:lineRule="exact"/>
        <w:ind w:firstLine="560" w:firstLineChars="200"/>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六、发布公告的媒介及招标公告期限</w:t>
      </w:r>
    </w:p>
    <w:p w14:paraId="7166E696">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本次招标公告在《河南省政府采购网》《河南省公共资源交易中心网》上发布，招标公告期限为三个工作日 。</w:t>
      </w:r>
    </w:p>
    <w:p w14:paraId="13A8EE19">
      <w:pPr>
        <w:spacing w:line="500" w:lineRule="exact"/>
        <w:ind w:firstLine="560" w:firstLineChars="200"/>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七、其他补充事宜</w:t>
      </w:r>
    </w:p>
    <w:p w14:paraId="52C2F43F">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本项目落实节能环保、中小企业扶持、促进残疾人就业等相关政府采购政策。</w:t>
      </w:r>
    </w:p>
    <w:p w14:paraId="1C20F373">
      <w:pPr>
        <w:spacing w:line="500" w:lineRule="exact"/>
        <w:ind w:firstLine="560" w:firstLineChars="200"/>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八、凡对本次招标提出询问，请按照以下方式联系</w:t>
      </w:r>
    </w:p>
    <w:bookmarkEnd w:id="9"/>
    <w:bookmarkEnd w:id="10"/>
    <w:bookmarkEnd w:id="11"/>
    <w:bookmarkEnd w:id="12"/>
    <w:p w14:paraId="37283F18">
      <w:pPr>
        <w:spacing w:line="500" w:lineRule="exact"/>
        <w:ind w:firstLine="560" w:firstLineChars="200"/>
        <w:rPr>
          <w:rFonts w:hint="default" w:ascii="Times New Roman" w:hAnsi="Times New Roman" w:eastAsia="仿宋_GB2312" w:cs="Times New Roman"/>
          <w:sz w:val="28"/>
          <w:szCs w:val="28"/>
          <w:lang w:val="en-US" w:eastAsia="zh-CN"/>
        </w:rPr>
      </w:pPr>
      <w:bookmarkStart w:id="13" w:name="_Toc719882491_WPSOffice_Level1"/>
      <w:bookmarkStart w:id="14" w:name="_Toc2032132179"/>
      <w:bookmarkStart w:id="15" w:name="_Toc1158409811_WPSOffice_Level1"/>
      <w:bookmarkStart w:id="16" w:name="_Toc1676461300"/>
      <w:bookmarkStart w:id="17" w:name="_Toc894622228"/>
      <w:bookmarkStart w:id="18" w:name="_Toc337485847"/>
      <w:bookmarkStart w:id="19" w:name="_Toc1520451966"/>
      <w:bookmarkStart w:id="20" w:name="_Toc403451568"/>
      <w:bookmarkStart w:id="21" w:name="_Toc1932859446_WPSOffice_Level1"/>
      <w:bookmarkStart w:id="22" w:name="_Toc1655321927"/>
      <w:bookmarkStart w:id="23" w:name="_Toc330345230"/>
      <w:bookmarkStart w:id="24" w:name="_Toc339222953_WPSOffice_Level1"/>
      <w:bookmarkStart w:id="25" w:name="_Toc1378990171"/>
      <w:bookmarkStart w:id="26" w:name="_Toc969346985"/>
      <w:r>
        <w:rPr>
          <w:rFonts w:hint="default" w:ascii="Times New Roman" w:hAnsi="Times New Roman" w:eastAsia="仿宋_GB2312" w:cs="Times New Roman"/>
          <w:sz w:val="28"/>
          <w:szCs w:val="28"/>
          <w:lang w:val="en-US" w:eastAsia="zh-CN"/>
        </w:rPr>
        <w:t>1.采购人信息</w:t>
      </w:r>
    </w:p>
    <w:p w14:paraId="1E095E07">
      <w:pPr>
        <w:spacing w:line="500" w:lineRule="exact"/>
        <w:ind w:firstLine="560" w:firstLineChars="200"/>
        <w:jc w:val="left"/>
        <w:rPr>
          <w:rFonts w:hint="default" w:ascii="Times New Roman" w:hAnsi="Times New Roman" w:eastAsia="仿宋_GB2312" w:cs="Times New Roman"/>
          <w:sz w:val="28"/>
          <w:szCs w:val="28"/>
          <w:lang w:val="en-US" w:eastAsia="zh-CN"/>
        </w:rPr>
      </w:pPr>
      <w:bookmarkStart w:id="27" w:name="_Toc465930042_WPSOffice_Level3"/>
      <w:bookmarkStart w:id="28" w:name="_Toc1196430650_WPSOffice_Level3"/>
      <w:r>
        <w:rPr>
          <w:rFonts w:hint="default" w:ascii="Times New Roman" w:hAnsi="Times New Roman" w:eastAsia="仿宋_GB2312" w:cs="Times New Roman"/>
          <w:sz w:val="28"/>
          <w:szCs w:val="28"/>
          <w:lang w:val="en-US" w:eastAsia="zh-CN"/>
        </w:rPr>
        <w:t>名称：河南检察职业学院</w:t>
      </w:r>
    </w:p>
    <w:p w14:paraId="6868F201">
      <w:pPr>
        <w:spacing w:line="500" w:lineRule="exact"/>
        <w:ind w:firstLine="560" w:firstLineChars="200"/>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地址：郑州市新郑龙湖镇大学园区双湖大道1号</w:t>
      </w:r>
    </w:p>
    <w:p w14:paraId="1D190ACC">
      <w:pPr>
        <w:spacing w:line="500" w:lineRule="exact"/>
        <w:ind w:firstLine="560" w:firstLineChars="200"/>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联系人：陈泓宇</w:t>
      </w:r>
    </w:p>
    <w:p w14:paraId="64C0064E">
      <w:pPr>
        <w:spacing w:line="500" w:lineRule="exact"/>
        <w:ind w:firstLine="560" w:firstLineChars="200"/>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联系电话：</w:t>
      </w:r>
      <w:r>
        <w:rPr>
          <w:rFonts w:ascii="Times New Roman" w:hAnsi="Times New Roman" w:eastAsia="仿宋_GB2312" w:cs="Times New Roman"/>
          <w:sz w:val="28"/>
          <w:szCs w:val="28"/>
          <w:lang w:val="en-US" w:eastAsia="zh-CN"/>
        </w:rPr>
        <w:t>18530998705</w:t>
      </w:r>
    </w:p>
    <w:p w14:paraId="35BEC224">
      <w:pPr>
        <w:spacing w:line="500" w:lineRule="exact"/>
        <w:ind w:firstLine="560" w:firstLineChars="200"/>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2.集中采购机构信息（如有）</w:t>
      </w:r>
      <w:bookmarkEnd w:id="27"/>
      <w:bookmarkEnd w:id="28"/>
    </w:p>
    <w:p w14:paraId="722AB6D1">
      <w:pPr>
        <w:spacing w:line="500" w:lineRule="exact"/>
        <w:ind w:firstLine="560" w:firstLineChars="200"/>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名称：河南省公共资源交易中心</w:t>
      </w:r>
    </w:p>
    <w:p w14:paraId="6BB464A9">
      <w:pPr>
        <w:spacing w:line="500" w:lineRule="exact"/>
        <w:ind w:firstLine="560" w:firstLineChars="200"/>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地址：郑州市经二路12号</w:t>
      </w:r>
    </w:p>
    <w:p w14:paraId="0286A79A">
      <w:pPr>
        <w:spacing w:line="500" w:lineRule="exact"/>
        <w:ind w:firstLine="560" w:firstLineChars="200"/>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联系人：郭老师 余老师</w:t>
      </w:r>
    </w:p>
    <w:p w14:paraId="02D86A55">
      <w:pPr>
        <w:spacing w:line="500" w:lineRule="exact"/>
        <w:ind w:firstLine="560" w:firstLineChars="200"/>
        <w:jc w:val="left"/>
        <w:rPr>
          <w:rFonts w:hint="default" w:ascii="Times New Roman" w:hAnsi="Times New Roman" w:eastAsia="仿宋_GB2312" w:cs="Times New Roman"/>
          <w:sz w:val="28"/>
          <w:szCs w:val="28"/>
          <w:lang w:val="en" w:eastAsia="zh-CN"/>
        </w:rPr>
      </w:pPr>
      <w:r>
        <w:rPr>
          <w:rFonts w:hint="default" w:ascii="Times New Roman" w:hAnsi="Times New Roman" w:eastAsia="仿宋_GB2312" w:cs="Times New Roman"/>
          <w:sz w:val="28"/>
          <w:szCs w:val="28"/>
          <w:lang w:val="en-US" w:eastAsia="zh-CN"/>
        </w:rPr>
        <w:t>联系方式：0371-65915560</w:t>
      </w:r>
    </w:p>
    <w:p w14:paraId="4373F8E0">
      <w:pPr>
        <w:spacing w:line="500" w:lineRule="exact"/>
        <w:ind w:firstLine="560" w:firstLineChars="200"/>
        <w:jc w:val="left"/>
        <w:rPr>
          <w:rFonts w:hint="default" w:ascii="Times New Roman" w:hAnsi="Times New Roman" w:eastAsia="仿宋_GB2312" w:cs="Times New Roman"/>
          <w:sz w:val="28"/>
          <w:szCs w:val="28"/>
          <w:lang w:val="en-US" w:eastAsia="zh-CN"/>
        </w:rPr>
      </w:pPr>
      <w:bookmarkStart w:id="29" w:name="_Toc483693177_WPSOffice_Level3"/>
      <w:bookmarkStart w:id="30" w:name="_Toc384972299_WPSOffice_Level3"/>
      <w:r>
        <w:rPr>
          <w:rFonts w:hint="default" w:ascii="Times New Roman" w:hAnsi="Times New Roman" w:eastAsia="仿宋_GB2312" w:cs="Times New Roman"/>
          <w:sz w:val="28"/>
          <w:szCs w:val="28"/>
          <w:lang w:val="en-US" w:eastAsia="zh-CN"/>
        </w:rPr>
        <w:t>3.项目联系方式</w:t>
      </w:r>
      <w:bookmarkEnd w:id="29"/>
      <w:bookmarkEnd w:id="30"/>
    </w:p>
    <w:p w14:paraId="531F8A7A">
      <w:pPr>
        <w:spacing w:line="500" w:lineRule="exact"/>
        <w:ind w:firstLine="560" w:firstLineChars="200"/>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项目联系人：陈泓宇</w:t>
      </w:r>
    </w:p>
    <w:p w14:paraId="2ACF71E9">
      <w:pPr>
        <w:spacing w:line="500" w:lineRule="exact"/>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联系方式：18530998705</w:t>
      </w:r>
    </w:p>
    <w:p w14:paraId="7C104C19">
      <w:pPr>
        <w:spacing w:line="500" w:lineRule="exact"/>
        <w:ind w:firstLine="720" w:firstLineChars="200"/>
        <w:jc w:val="center"/>
        <w:outlineLvl w:val="0"/>
        <w:rPr>
          <w:rFonts w:hint="default" w:ascii="Times New Roman" w:hAnsi="Times New Roman" w:eastAsia="宋体" w:cs="Times New Roman"/>
          <w:sz w:val="36"/>
          <w:szCs w:val="36"/>
          <w:lang w:eastAsia="zh-CN"/>
        </w:rPr>
      </w:pPr>
      <w:r>
        <w:rPr>
          <w:rFonts w:hint="default" w:ascii="Times New Roman" w:hAnsi="Times New Roman" w:eastAsia="宋体" w:cs="Times New Roman"/>
          <w:sz w:val="36"/>
          <w:szCs w:val="36"/>
          <w:lang w:eastAsia="zh-CN"/>
        </w:rPr>
        <w:br w:type="page"/>
      </w:r>
      <w:r>
        <w:rPr>
          <w:rFonts w:hint="default" w:ascii="Times New Roman" w:hAnsi="Times New Roman" w:eastAsia="宋体" w:cs="Times New Roman"/>
          <w:b/>
          <w:bCs/>
          <w:kern w:val="44"/>
          <w:sz w:val="36"/>
          <w:szCs w:val="36"/>
          <w:lang w:eastAsia="zh-CN"/>
        </w:rPr>
        <w:t>第二章 供应商须知前附表</w:t>
      </w:r>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39BE03C8">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本表是对供应商须知的具体补充和修改，如有矛盾，应以本表为准。</w:t>
      </w:r>
    </w:p>
    <w:tbl>
      <w:tblPr>
        <w:tblStyle w:val="52"/>
        <w:tblW w:w="8861" w:type="dxa"/>
        <w:tblInd w:w="-13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32"/>
        <w:gridCol w:w="7929"/>
      </w:tblGrid>
      <w:tr w14:paraId="2541A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60" w:hRule="atLeast"/>
          <w:tblHeader/>
        </w:trPr>
        <w:tc>
          <w:tcPr>
            <w:tcW w:w="932" w:type="dxa"/>
            <w:vAlign w:val="center"/>
          </w:tcPr>
          <w:p w14:paraId="11AB2E7B">
            <w:pPr>
              <w:spacing w:line="500" w:lineRule="exact"/>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条款号</w:t>
            </w:r>
          </w:p>
        </w:tc>
        <w:tc>
          <w:tcPr>
            <w:tcW w:w="7929" w:type="dxa"/>
            <w:vAlign w:val="center"/>
          </w:tcPr>
          <w:p w14:paraId="6F22CDE4">
            <w:pPr>
              <w:spacing w:line="500" w:lineRule="exact"/>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内      容</w:t>
            </w:r>
          </w:p>
        </w:tc>
      </w:tr>
      <w:tr w14:paraId="34926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76" w:hRule="atLeast"/>
        </w:trPr>
        <w:tc>
          <w:tcPr>
            <w:tcW w:w="932" w:type="dxa"/>
            <w:vAlign w:val="center"/>
          </w:tcPr>
          <w:p w14:paraId="61AEDF1E">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1.2</w:t>
            </w:r>
          </w:p>
        </w:tc>
        <w:tc>
          <w:tcPr>
            <w:tcW w:w="7929" w:type="dxa"/>
            <w:vAlign w:val="center"/>
          </w:tcPr>
          <w:p w14:paraId="0CB2707F">
            <w:pPr>
              <w:spacing w:line="5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 w:eastAsia="zh-CN"/>
              </w:rPr>
              <w:t>采购项目：</w:t>
            </w:r>
            <w:r>
              <w:rPr>
                <w:rFonts w:hint="eastAsia" w:ascii="Times New Roman" w:hAnsi="Times New Roman" w:eastAsia="仿宋_GB2312" w:cs="Times New Roman"/>
                <w:sz w:val="28"/>
                <w:szCs w:val="28"/>
                <w:lang w:val="en" w:eastAsia="zh-CN"/>
              </w:rPr>
              <w:t>河南检察职业学院学生机房设备采购项目</w:t>
            </w:r>
          </w:p>
        </w:tc>
      </w:tr>
      <w:tr w14:paraId="7B034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6" w:hRule="atLeast"/>
        </w:trPr>
        <w:tc>
          <w:tcPr>
            <w:tcW w:w="932" w:type="dxa"/>
            <w:vAlign w:val="center"/>
          </w:tcPr>
          <w:p w14:paraId="70CCB0FB">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1.3</w:t>
            </w:r>
          </w:p>
        </w:tc>
        <w:tc>
          <w:tcPr>
            <w:tcW w:w="7929" w:type="dxa"/>
            <w:vAlign w:val="center"/>
          </w:tcPr>
          <w:p w14:paraId="77AE7674">
            <w:pPr>
              <w:spacing w:line="5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采购</w:t>
            </w:r>
            <w:r>
              <w:rPr>
                <w:rFonts w:hint="default" w:ascii="Times New Roman" w:hAnsi="Times New Roman" w:eastAsia="仿宋_GB2312" w:cs="Times New Roman"/>
                <w:sz w:val="28"/>
                <w:szCs w:val="28"/>
                <w:lang w:val="en" w:eastAsia="zh-CN"/>
              </w:rPr>
              <w:t>编号</w:t>
            </w:r>
            <w:r>
              <w:rPr>
                <w:rFonts w:hint="default"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lang w:val="en-US" w:eastAsia="zh-CN"/>
              </w:rPr>
              <w:t>豫财磋商采购-2025-1283</w:t>
            </w:r>
          </w:p>
        </w:tc>
      </w:tr>
      <w:tr w14:paraId="3BECB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32" w:type="dxa"/>
            <w:vAlign w:val="center"/>
          </w:tcPr>
          <w:p w14:paraId="47F8F402">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1.4</w:t>
            </w:r>
          </w:p>
        </w:tc>
        <w:tc>
          <w:tcPr>
            <w:tcW w:w="7929" w:type="dxa"/>
            <w:vAlign w:val="center"/>
          </w:tcPr>
          <w:p w14:paraId="34B5C253">
            <w:pPr>
              <w:spacing w:line="500" w:lineRule="exact"/>
              <w:rPr>
                <w:rFonts w:hint="default" w:ascii="Times New Roman" w:hAnsi="Times New Roman" w:cs="Times New Roman"/>
                <w:sz w:val="28"/>
                <w:szCs w:val="28"/>
                <w:lang w:eastAsia="zh-CN"/>
              </w:rPr>
            </w:pPr>
            <w:r>
              <w:rPr>
                <w:rFonts w:hint="default" w:ascii="Times New Roman" w:hAnsi="Times New Roman" w:eastAsia="仿宋_GB2312" w:cs="Times New Roman"/>
                <w:sz w:val="28"/>
                <w:szCs w:val="28"/>
                <w:lang w:val="en-US" w:eastAsia="zh-CN"/>
              </w:rPr>
              <w:t>采购项目简要说明：</w:t>
            </w:r>
            <w:r>
              <w:rPr>
                <w:rFonts w:hint="default" w:ascii="Times New Roman" w:hAnsi="Times New Roman" w:eastAsia="仿宋_GB2312" w:cs="Times New Roman"/>
                <w:color w:val="auto"/>
                <w:sz w:val="28"/>
                <w:szCs w:val="28"/>
                <w:lang w:eastAsia="zh-CN"/>
              </w:rPr>
              <w:t xml:space="preserve">详见“第一章 </w:t>
            </w:r>
            <w:r>
              <w:rPr>
                <w:rFonts w:ascii="Times New Roman" w:hAnsi="Times New Roman" w:eastAsia="仿宋_GB2312" w:cs="Times New Roman"/>
                <w:color w:val="auto"/>
                <w:sz w:val="28"/>
                <w:szCs w:val="28"/>
                <w:lang w:val="en-US" w:eastAsia="zh-CN"/>
              </w:rPr>
              <w:t>竞争性磋商</w:t>
            </w:r>
            <w:r>
              <w:rPr>
                <w:rFonts w:hint="default" w:ascii="Times New Roman" w:hAnsi="Times New Roman" w:eastAsia="仿宋_GB2312" w:cs="Times New Roman"/>
                <w:color w:val="auto"/>
                <w:sz w:val="28"/>
                <w:szCs w:val="28"/>
                <w:lang w:eastAsia="zh-CN"/>
              </w:rPr>
              <w:t>邀请”</w:t>
            </w:r>
          </w:p>
        </w:tc>
      </w:tr>
      <w:tr w14:paraId="7AC7C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024" w:hRule="atLeast"/>
        </w:trPr>
        <w:tc>
          <w:tcPr>
            <w:tcW w:w="932" w:type="dxa"/>
            <w:vAlign w:val="center"/>
          </w:tcPr>
          <w:p w14:paraId="040B25C1">
            <w:pPr>
              <w:spacing w:line="5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2.2</w:t>
            </w:r>
          </w:p>
        </w:tc>
        <w:tc>
          <w:tcPr>
            <w:tcW w:w="7929" w:type="dxa"/>
            <w:vAlign w:val="center"/>
          </w:tcPr>
          <w:p w14:paraId="3AB40221">
            <w:pPr>
              <w:spacing w:line="5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color w:val="auto"/>
                <w:sz w:val="28"/>
                <w:szCs w:val="28"/>
                <w:lang w:val="zh-CN" w:eastAsia="zh-CN"/>
              </w:rPr>
              <w:t>采购人：</w:t>
            </w:r>
            <w:r>
              <w:rPr>
                <w:rFonts w:hint="eastAsia" w:ascii="Times New Roman" w:hAnsi="Times New Roman" w:eastAsia="仿宋_GB2312" w:cs="Times New Roman"/>
                <w:sz w:val="28"/>
                <w:szCs w:val="28"/>
                <w:lang w:val="en" w:eastAsia="zh-CN"/>
              </w:rPr>
              <w:t>河南检察职业学院学生机房设备采购项目</w:t>
            </w:r>
          </w:p>
          <w:p w14:paraId="26C27B7D">
            <w:pPr>
              <w:spacing w:line="5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地址：</w:t>
            </w:r>
            <w:r>
              <w:rPr>
                <w:rFonts w:hint="default" w:ascii="Times New Roman" w:hAnsi="Times New Roman" w:eastAsia="仿宋_GB2312" w:cs="Times New Roman"/>
                <w:color w:val="auto"/>
                <w:sz w:val="28"/>
                <w:szCs w:val="28"/>
                <w:lang w:val="en" w:eastAsia="zh-CN"/>
              </w:rPr>
              <w:t>郑州市新郑龙湖镇大学园区双湖大道1号</w:t>
            </w:r>
          </w:p>
          <w:p w14:paraId="0E08398A">
            <w:pPr>
              <w:spacing w:line="5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联系人：</w:t>
            </w:r>
            <w:r>
              <w:rPr>
                <w:rFonts w:hint="default" w:ascii="Times New Roman" w:hAnsi="Times New Roman" w:eastAsia="仿宋_GB2312" w:cs="Times New Roman"/>
                <w:color w:val="auto"/>
                <w:sz w:val="28"/>
                <w:szCs w:val="28"/>
                <w:lang w:val="en" w:eastAsia="zh-CN"/>
              </w:rPr>
              <w:t>陈泓宇</w:t>
            </w:r>
          </w:p>
          <w:p w14:paraId="6C940F6A">
            <w:pPr>
              <w:spacing w:line="500" w:lineRule="exact"/>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default" w:ascii="Times New Roman" w:hAnsi="Times New Roman" w:eastAsia="仿宋_GB2312" w:cs="Times New Roman"/>
                <w:sz w:val="28"/>
                <w:szCs w:val="28"/>
                <w:lang w:val="en-US" w:eastAsia="zh-CN"/>
              </w:rPr>
              <w:t>联系方</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式：</w:t>
            </w:r>
            <w:r>
              <w:rPr>
                <w:rFonts w:ascii="Times New Roman" w:hAnsi="Times New Roman" w:eastAsia="仿宋_GB2312" w:cs="Times New Roman"/>
                <w:color w:val="000000" w:themeColor="text1"/>
                <w:sz w:val="28"/>
                <w:szCs w:val="28"/>
                <w:lang w:val="en" w:eastAsia="zh-CN"/>
                <w14:textFill>
                  <w14:solidFill>
                    <w14:schemeClr w14:val="tx1"/>
                  </w14:solidFill>
                </w14:textFill>
              </w:rPr>
              <w:t>18530998705</w:t>
            </w:r>
          </w:p>
          <w:p w14:paraId="07203CC3">
            <w:pPr>
              <w:spacing w:line="5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 w:eastAsia="zh-CN"/>
              </w:rPr>
              <w:t>邮箱：</w:t>
            </w:r>
            <w:r>
              <w:rPr>
                <w:rFonts w:hint="default" w:ascii="Times New Roman" w:hAnsi="Times New Roman" w:eastAsia="仿宋_GB2312" w:cs="Times New Roman"/>
                <w:color w:val="auto"/>
                <w:sz w:val="28"/>
                <w:szCs w:val="28"/>
                <w:lang w:val="en-US" w:eastAsia="zh-CN"/>
              </w:rPr>
              <w:t>378280959@qq.com</w:t>
            </w:r>
          </w:p>
        </w:tc>
      </w:tr>
      <w:tr w14:paraId="72EC3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934" w:hRule="atLeast"/>
        </w:trPr>
        <w:tc>
          <w:tcPr>
            <w:tcW w:w="932" w:type="dxa"/>
            <w:vAlign w:val="center"/>
          </w:tcPr>
          <w:p w14:paraId="5CB738EC">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2.3</w:t>
            </w:r>
          </w:p>
        </w:tc>
        <w:tc>
          <w:tcPr>
            <w:tcW w:w="7929" w:type="dxa"/>
            <w:vAlign w:val="center"/>
          </w:tcPr>
          <w:p w14:paraId="7C0F9890">
            <w:pPr>
              <w:spacing w:line="5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集中采购机构：河南省公共资源交易中心</w:t>
            </w:r>
          </w:p>
          <w:p w14:paraId="7D5CBC8D">
            <w:pPr>
              <w:spacing w:line="5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地址：郑州市经二路12号</w:t>
            </w:r>
          </w:p>
          <w:p w14:paraId="69BA7152">
            <w:pPr>
              <w:spacing w:line="5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联系人：郭老师 余老师</w:t>
            </w:r>
          </w:p>
          <w:p w14:paraId="309A399F">
            <w:pPr>
              <w:spacing w:line="5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联系方式：0371-65915560</w:t>
            </w:r>
          </w:p>
          <w:p w14:paraId="27A152A5">
            <w:pPr>
              <w:spacing w:line="5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邮箱：</w:t>
            </w:r>
            <w:r>
              <w:fldChar w:fldCharType="begin"/>
            </w:r>
            <w:r>
              <w:instrText xml:space="preserve"> HYPERLINK "mailto:hnggzyzfcg@163.com" </w:instrText>
            </w:r>
            <w:r>
              <w:fldChar w:fldCharType="separate"/>
            </w:r>
            <w:r>
              <w:rPr>
                <w:rFonts w:hint="default" w:ascii="Times New Roman" w:hAnsi="Times New Roman" w:eastAsia="仿宋_GB2312" w:cs="Times New Roman"/>
                <w:sz w:val="28"/>
                <w:szCs w:val="28"/>
                <w:lang w:val="en-US" w:eastAsia="zh-CN"/>
              </w:rPr>
              <w:t>hnggzyzfcg@163.com</w:t>
            </w:r>
            <w:r>
              <w:rPr>
                <w:rFonts w:hint="default" w:ascii="Times New Roman" w:hAnsi="Times New Roman" w:eastAsia="仿宋_GB2312" w:cs="Times New Roman"/>
                <w:sz w:val="28"/>
                <w:szCs w:val="28"/>
                <w:lang w:val="en-US" w:eastAsia="zh-CN"/>
              </w:rPr>
              <w:fldChar w:fldCharType="end"/>
            </w:r>
          </w:p>
        </w:tc>
      </w:tr>
      <w:tr w14:paraId="762E92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8" w:hRule="atLeast"/>
        </w:trPr>
        <w:tc>
          <w:tcPr>
            <w:tcW w:w="932" w:type="dxa"/>
            <w:vAlign w:val="center"/>
          </w:tcPr>
          <w:p w14:paraId="6BA68F13">
            <w:pPr>
              <w:spacing w:line="50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2.5.1</w:t>
            </w:r>
          </w:p>
        </w:tc>
        <w:tc>
          <w:tcPr>
            <w:tcW w:w="7929" w:type="dxa"/>
            <w:vAlign w:val="center"/>
          </w:tcPr>
          <w:p w14:paraId="6FCBBD6B">
            <w:pPr>
              <w:spacing w:line="500" w:lineRule="exac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是否为专门面向中小企业采购：</w:t>
            </w:r>
            <w:r>
              <w:rPr>
                <w:rFonts w:hint="default" w:ascii="Times New Roman" w:hAnsi="Times New Roman" w:eastAsia="仿宋_GB2312" w:cs="Times New Roman"/>
                <w:b/>
                <w:bCs/>
                <w:sz w:val="28"/>
                <w:szCs w:val="28"/>
                <w:lang w:val="en-US" w:eastAsia="zh-CN"/>
              </w:rPr>
              <w:t>否</w:t>
            </w:r>
          </w:p>
        </w:tc>
      </w:tr>
      <w:tr w14:paraId="5C258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74" w:hRule="atLeast"/>
        </w:trPr>
        <w:tc>
          <w:tcPr>
            <w:tcW w:w="932" w:type="dxa"/>
            <w:vAlign w:val="center"/>
          </w:tcPr>
          <w:p w14:paraId="73C68A72">
            <w:pPr>
              <w:spacing w:line="50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2.5.2</w:t>
            </w:r>
          </w:p>
        </w:tc>
        <w:tc>
          <w:tcPr>
            <w:tcW w:w="7929" w:type="dxa"/>
            <w:vAlign w:val="center"/>
          </w:tcPr>
          <w:p w14:paraId="22BA3239">
            <w:pPr>
              <w:spacing w:line="5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是否允许采购进口产品：</w:t>
            </w:r>
            <w:r>
              <w:rPr>
                <w:rFonts w:hint="default" w:ascii="Times New Roman" w:hAnsi="Times New Roman" w:eastAsia="仿宋_GB2312" w:cs="Times New Roman"/>
                <w:b/>
                <w:bCs/>
                <w:sz w:val="28"/>
                <w:szCs w:val="28"/>
                <w:lang w:val="en-US" w:eastAsia="zh-CN"/>
              </w:rPr>
              <w:t>否</w:t>
            </w:r>
          </w:p>
        </w:tc>
      </w:tr>
      <w:tr w14:paraId="260C9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591" w:hRule="atLeast"/>
        </w:trPr>
        <w:tc>
          <w:tcPr>
            <w:tcW w:w="932" w:type="dxa"/>
            <w:vAlign w:val="center"/>
          </w:tcPr>
          <w:p w14:paraId="2630F5AC">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4.1</w:t>
            </w:r>
          </w:p>
        </w:tc>
        <w:tc>
          <w:tcPr>
            <w:tcW w:w="7929" w:type="dxa"/>
            <w:vAlign w:val="center"/>
          </w:tcPr>
          <w:p w14:paraId="3F4D9CFA">
            <w:pPr>
              <w:spacing w:line="500" w:lineRule="exact"/>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踏勘现场：</w:t>
            </w:r>
          </w:p>
          <w:p w14:paraId="1F8C0654">
            <w:pPr>
              <w:spacing w:line="500" w:lineRule="exac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b/>
                <w:bCs/>
                <w:sz w:val="28"/>
                <w:szCs w:val="28"/>
              </w:rPr>
              <w:fldChar w:fldCharType="begin"/>
            </w:r>
            <w:r>
              <w:rPr>
                <w:rFonts w:hint="default" w:ascii="Times New Roman" w:hAnsi="Times New Roman" w:eastAsia="仿宋_GB2312" w:cs="Times New Roman"/>
                <w:b/>
                <w:bCs/>
                <w:sz w:val="28"/>
                <w:szCs w:val="28"/>
                <w:lang w:eastAsia="zh-CN"/>
              </w:rPr>
              <w:instrText xml:space="preserve"> eq \o\ac(</w:instrText>
            </w:r>
            <w:r>
              <w:rPr>
                <w:rFonts w:hint="default" w:ascii="Times New Roman" w:hAnsi="Times New Roman" w:eastAsia="仿宋_GB2312" w:cs="Times New Roman"/>
                <w:b/>
                <w:bCs/>
                <w:position w:val="-5"/>
                <w:sz w:val="42"/>
                <w:szCs w:val="28"/>
                <w:lang w:eastAsia="zh-CN"/>
              </w:rPr>
              <w:instrText xml:space="preserve">□</w:instrText>
            </w:r>
            <w:r>
              <w:rPr>
                <w:rFonts w:hint="default" w:ascii="Times New Roman" w:hAnsi="Times New Roman" w:eastAsia="仿宋_GB2312" w:cs="Times New Roman"/>
                <w:b/>
                <w:bCs/>
                <w:sz w:val="28"/>
                <w:szCs w:val="28"/>
                <w:lang w:eastAsia="zh-CN"/>
              </w:rPr>
              <w:instrText xml:space="preserve">,√)</w:instrText>
            </w:r>
            <w:r>
              <w:rPr>
                <w:rFonts w:hint="default" w:ascii="Times New Roman" w:hAnsi="Times New Roman" w:eastAsia="仿宋_GB2312" w:cs="Times New Roman"/>
                <w:b/>
                <w:bCs/>
                <w:sz w:val="28"/>
                <w:szCs w:val="28"/>
              </w:rPr>
              <w:fldChar w:fldCharType="end"/>
            </w:r>
            <w:r>
              <w:rPr>
                <w:rFonts w:hint="default" w:ascii="Times New Roman" w:hAnsi="Times New Roman" w:eastAsia="仿宋_GB2312" w:cs="Times New Roman"/>
                <w:b/>
                <w:bCs/>
                <w:sz w:val="28"/>
                <w:szCs w:val="28"/>
                <w:lang w:eastAsia="zh-CN"/>
              </w:rPr>
              <w:t>不组织</w:t>
            </w:r>
            <w:r>
              <w:rPr>
                <w:rFonts w:hint="default" w:ascii="Times New Roman" w:hAnsi="Times New Roman" w:eastAsia="仿宋_GB2312" w:cs="Times New Roman"/>
                <w:sz w:val="28"/>
                <w:szCs w:val="28"/>
                <w:lang w:eastAsia="zh-CN"/>
              </w:rPr>
              <w:t>，供应商可自行对项目现场和周围环境进行踏勘，踏勘现场所</w:t>
            </w:r>
            <w:r>
              <w:rPr>
                <w:rFonts w:hint="default" w:ascii="Times New Roman" w:hAnsi="Times New Roman" w:eastAsia="仿宋_GB2312" w:cs="Times New Roman"/>
                <w:sz w:val="28"/>
                <w:szCs w:val="28"/>
                <w:lang w:val="en-US" w:eastAsia="zh-CN"/>
              </w:rPr>
              <w:t>发生</w:t>
            </w:r>
            <w:r>
              <w:rPr>
                <w:rFonts w:hint="default" w:ascii="Times New Roman" w:hAnsi="Times New Roman" w:eastAsia="仿宋_GB2312" w:cs="Times New Roman"/>
                <w:sz w:val="28"/>
                <w:szCs w:val="28"/>
                <w:lang w:eastAsia="zh-CN"/>
              </w:rPr>
              <w:t>的费用由供应商自己承担。出现事故，责任由供应商自行承担。</w:t>
            </w:r>
          </w:p>
          <w:p w14:paraId="59DB8062">
            <w:pPr>
              <w:spacing w:line="500" w:lineRule="exact"/>
              <w:rPr>
                <w:rFonts w:hint="default" w:ascii="Times New Roman" w:hAnsi="Times New Roman" w:eastAsia="仿宋_GB2312" w:cs="Times New Roman"/>
                <w:sz w:val="28"/>
                <w:szCs w:val="28"/>
                <w:u w:val="single"/>
                <w:lang w:eastAsia="zh-CN"/>
              </w:rPr>
            </w:pPr>
            <w:r>
              <w:rPr>
                <w:rFonts w:hint="default" w:ascii="Times New Roman" w:hAnsi="Times New Roman" w:eastAsia="仿宋_GB2312" w:cs="Times New Roman"/>
                <w:b/>
                <w:bCs/>
                <w:sz w:val="28"/>
                <w:szCs w:val="28"/>
                <w:lang w:eastAsia="zh-CN"/>
              </w:rPr>
              <w:t>□组织</w:t>
            </w:r>
            <w:r>
              <w:rPr>
                <w:rFonts w:hint="default" w:ascii="Times New Roman" w:hAnsi="Times New Roman" w:eastAsia="仿宋_GB2312" w:cs="Times New Roman"/>
                <w:sz w:val="28"/>
                <w:szCs w:val="28"/>
                <w:lang w:eastAsia="zh-CN"/>
              </w:rPr>
              <w:t>，踏勘时间：</w:t>
            </w:r>
            <w:r>
              <w:rPr>
                <w:rFonts w:hint="default" w:ascii="Times New Roman" w:hAnsi="Times New Roman" w:eastAsia="仿宋_GB2312" w:cs="Times New Roman"/>
                <w:sz w:val="28"/>
                <w:szCs w:val="28"/>
                <w:u w:val="single"/>
                <w:lang w:eastAsia="zh-CN"/>
              </w:rPr>
              <w:t xml:space="preserve">  /  </w:t>
            </w:r>
          </w:p>
          <w:p w14:paraId="54D90E76">
            <w:pPr>
              <w:spacing w:line="500" w:lineRule="exac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 xml:space="preserve">        踏勘集中地点：</w:t>
            </w:r>
            <w:r>
              <w:rPr>
                <w:rFonts w:hint="default" w:ascii="Times New Roman" w:hAnsi="Times New Roman" w:eastAsia="仿宋_GB2312" w:cs="Times New Roman"/>
                <w:sz w:val="28"/>
                <w:szCs w:val="28"/>
                <w:u w:val="single"/>
                <w:lang w:eastAsia="zh-CN"/>
              </w:rPr>
              <w:t xml:space="preserve">  /  </w:t>
            </w:r>
          </w:p>
        </w:tc>
      </w:tr>
      <w:tr w14:paraId="7309D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05" w:hRule="atLeast"/>
        </w:trPr>
        <w:tc>
          <w:tcPr>
            <w:tcW w:w="932" w:type="dxa"/>
            <w:vAlign w:val="center"/>
          </w:tcPr>
          <w:p w14:paraId="4CF21A45">
            <w:pPr>
              <w:spacing w:line="500" w:lineRule="exact"/>
              <w:jc w:val="center"/>
              <w:rPr>
                <w:rFonts w:hint="default" w:ascii="Times New Roman" w:hAnsi="Times New Roman" w:eastAsia="仿宋_GB2312" w:cs="Times New Roman"/>
                <w:sz w:val="28"/>
                <w:szCs w:val="28"/>
                <w:lang w:val="en" w:eastAsia="zh-CN"/>
              </w:rPr>
            </w:pPr>
            <w:r>
              <w:rPr>
                <w:rFonts w:hint="default" w:ascii="Times New Roman" w:hAnsi="Times New Roman" w:eastAsia="仿宋_GB2312" w:cs="Times New Roman"/>
                <w:sz w:val="28"/>
                <w:szCs w:val="28"/>
                <w:lang w:val="en" w:eastAsia="zh-CN"/>
              </w:rPr>
              <w:t>6.6</w:t>
            </w:r>
          </w:p>
        </w:tc>
        <w:tc>
          <w:tcPr>
            <w:tcW w:w="7929" w:type="dxa"/>
            <w:vAlign w:val="center"/>
          </w:tcPr>
          <w:p w14:paraId="7EE6B064">
            <w:pPr>
              <w:spacing w:line="5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是否允许联合体磋商：</w:t>
            </w:r>
            <w:r>
              <w:rPr>
                <w:rFonts w:hint="default" w:ascii="Times New Roman" w:hAnsi="Times New Roman" w:eastAsia="仿宋_GB2312" w:cs="Times New Roman"/>
                <w:b/>
                <w:bCs/>
                <w:sz w:val="28"/>
                <w:szCs w:val="28"/>
                <w:lang w:val="en-US" w:eastAsia="zh-CN"/>
              </w:rPr>
              <w:t>否</w:t>
            </w:r>
          </w:p>
        </w:tc>
      </w:tr>
      <w:tr w14:paraId="1CD1C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20" w:hRule="atLeast"/>
        </w:trPr>
        <w:tc>
          <w:tcPr>
            <w:tcW w:w="932" w:type="dxa"/>
            <w:vAlign w:val="center"/>
          </w:tcPr>
          <w:p w14:paraId="5BCA317F">
            <w:pPr>
              <w:spacing w:line="50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16</w:t>
            </w:r>
          </w:p>
        </w:tc>
        <w:tc>
          <w:tcPr>
            <w:tcW w:w="7929" w:type="dxa"/>
            <w:vAlign w:val="center"/>
          </w:tcPr>
          <w:p w14:paraId="76D9CE71">
            <w:pPr>
              <w:widowControl w:val="0"/>
              <w:spacing w:line="500" w:lineRule="exac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如供应商对多个分包进行磋商响应，按照分包顺序可以成交</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val="en-US" w:eastAsia="zh-CN"/>
              </w:rPr>
              <w:sym w:font="Wingdings 2" w:char="0052"/>
            </w:r>
            <w:r>
              <w:rPr>
                <w:rFonts w:hint="default" w:ascii="Times New Roman" w:hAnsi="Times New Roman" w:eastAsia="仿宋_GB2312" w:cs="Times New Roman"/>
                <w:b/>
                <w:bCs/>
                <w:sz w:val="28"/>
                <w:szCs w:val="28"/>
                <w:lang w:val="en-US" w:eastAsia="zh-CN"/>
              </w:rPr>
              <w:t>一个包</w:t>
            </w:r>
          </w:p>
        </w:tc>
      </w:tr>
      <w:tr w14:paraId="77ACE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0" w:hRule="atLeast"/>
        </w:trPr>
        <w:tc>
          <w:tcPr>
            <w:tcW w:w="932" w:type="dxa"/>
            <w:vAlign w:val="center"/>
          </w:tcPr>
          <w:p w14:paraId="36F93B64">
            <w:pPr>
              <w:spacing w:line="50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18.2</w:t>
            </w:r>
          </w:p>
        </w:tc>
        <w:tc>
          <w:tcPr>
            <w:tcW w:w="7929" w:type="dxa"/>
            <w:vAlign w:val="center"/>
          </w:tcPr>
          <w:p w14:paraId="12684B64">
            <w:pPr>
              <w:spacing w:line="500" w:lineRule="exact"/>
              <w:rPr>
                <w:rFonts w:hint="default" w:ascii="Times New Roman" w:hAnsi="Times New Roman" w:eastAsia="仿宋_GB2312" w:cs="Times New Roman"/>
                <w:b/>
                <w:bCs/>
                <w:kern w:val="0"/>
                <w:sz w:val="28"/>
                <w:szCs w:val="28"/>
                <w:highlight w:val="green"/>
                <w:lang w:val="en-US" w:eastAsia="zh-CN"/>
              </w:rPr>
            </w:pPr>
            <w:r>
              <w:rPr>
                <w:rFonts w:hint="default" w:ascii="Times New Roman" w:hAnsi="Times New Roman" w:eastAsia="仿宋_GB2312" w:cs="Times New Roman"/>
                <w:b/>
                <w:bCs/>
                <w:kern w:val="0"/>
                <w:sz w:val="28"/>
                <w:szCs w:val="28"/>
                <w:lang w:val="en-US" w:eastAsia="zh-CN"/>
              </w:rPr>
              <w:t>报价次数：二次，第二次报价为最后报价。</w:t>
            </w:r>
          </w:p>
          <w:p w14:paraId="4620E98F">
            <w:pPr>
              <w:spacing w:line="500" w:lineRule="exac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b/>
                <w:bCs/>
                <w:kern w:val="0"/>
                <w:sz w:val="28"/>
                <w:szCs w:val="28"/>
                <w:lang w:val="en-US" w:eastAsia="zh-CN"/>
              </w:rPr>
              <w:t>地点（方式）：河南省公共资源交易中心网站（hnsggzyjy.henan.gov.cn）——市场主体登陆。</w:t>
            </w:r>
          </w:p>
        </w:tc>
      </w:tr>
      <w:tr w14:paraId="398C7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32" w:type="dxa"/>
            <w:vAlign w:val="center"/>
          </w:tcPr>
          <w:p w14:paraId="406F2E45">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18.3</w:t>
            </w:r>
          </w:p>
        </w:tc>
        <w:tc>
          <w:tcPr>
            <w:tcW w:w="7929" w:type="dxa"/>
            <w:vAlign w:val="center"/>
          </w:tcPr>
          <w:p w14:paraId="044EE782">
            <w:pPr>
              <w:pStyle w:val="72"/>
              <w:spacing w:line="500" w:lineRule="exact"/>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1）磋商响应报价：应包括投标（响应）供应商认为成交后针对完成采购文件规定的全部要求而发生的包含设计、制造、采购、运保、安装、质量检测费以及伴随的其它服务费等的全部成本、保险、税金及利润，并考虑了应承担的风险及相关费用。质保期内所需的备件应包含在磋商响应报价中。同时编制报价总表（并附分项报价明细表）。</w:t>
            </w:r>
          </w:p>
          <w:p w14:paraId="621422EB">
            <w:pPr>
              <w:spacing w:line="500" w:lineRule="exact"/>
              <w:jc w:val="left"/>
              <w:rPr>
                <w:rFonts w:hint="default" w:ascii="Times New Roman" w:hAnsi="Times New Roman" w:eastAsia="仿宋_GB2312" w:cs="Times New Roman"/>
                <w:bCs/>
                <w:sz w:val="28"/>
                <w:szCs w:val="28"/>
                <w:lang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）供应商各轮次总报价均不能超过最高限价，否则其磋商响应文件按无效处理。</w:t>
            </w:r>
          </w:p>
        </w:tc>
      </w:tr>
      <w:tr w14:paraId="68DC3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32" w:type="dxa"/>
            <w:vAlign w:val="center"/>
          </w:tcPr>
          <w:p w14:paraId="5BB77FC1">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napToGrid w:val="0"/>
                <w:sz w:val="28"/>
                <w:szCs w:val="28"/>
              </w:rPr>
              <w:t>19</w:t>
            </w:r>
          </w:p>
        </w:tc>
        <w:tc>
          <w:tcPr>
            <w:tcW w:w="7929" w:type="dxa"/>
            <w:vAlign w:val="center"/>
          </w:tcPr>
          <w:p w14:paraId="29ACE50F">
            <w:pPr>
              <w:spacing w:line="500" w:lineRule="exact"/>
              <w:rPr>
                <w:rFonts w:hint="default" w:ascii="Times New Roman" w:hAnsi="Times New Roman" w:eastAsia="仿宋_GB2312" w:cs="Times New Roman"/>
                <w:sz w:val="28"/>
                <w:szCs w:val="28"/>
                <w:u w:val="single"/>
                <w:lang w:eastAsia="zh-CN"/>
              </w:rPr>
            </w:pPr>
            <w:r>
              <w:rPr>
                <w:rFonts w:hint="default" w:ascii="Times New Roman" w:hAnsi="Times New Roman" w:eastAsia="仿宋_GB2312" w:cs="Times New Roman"/>
                <w:sz w:val="28"/>
                <w:szCs w:val="28"/>
                <w:lang w:eastAsia="zh-CN"/>
              </w:rPr>
              <w:t>磋商响应货币：人民币。</w:t>
            </w:r>
          </w:p>
        </w:tc>
      </w:tr>
      <w:tr w14:paraId="580CE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64" w:hRule="atLeast"/>
        </w:trPr>
        <w:tc>
          <w:tcPr>
            <w:tcW w:w="932" w:type="dxa"/>
            <w:vAlign w:val="center"/>
          </w:tcPr>
          <w:p w14:paraId="62521623">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.1</w:t>
            </w:r>
          </w:p>
        </w:tc>
        <w:tc>
          <w:tcPr>
            <w:tcW w:w="7929" w:type="dxa"/>
            <w:vAlign w:val="center"/>
          </w:tcPr>
          <w:p w14:paraId="02281DD3">
            <w:pPr>
              <w:spacing w:line="500" w:lineRule="exact"/>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b/>
                <w:bCs/>
                <w:sz w:val="28"/>
                <w:szCs w:val="28"/>
                <w:lang w:eastAsia="zh-CN"/>
              </w:rPr>
              <w:t>响应文件有效期</w:t>
            </w:r>
            <w:r>
              <w:rPr>
                <w:rFonts w:hint="default" w:ascii="Times New Roman" w:hAnsi="Times New Roman" w:eastAsia="仿宋_GB2312" w:cs="Times New Roman"/>
                <w:sz w:val="28"/>
                <w:szCs w:val="28"/>
                <w:lang w:eastAsia="zh-CN"/>
              </w:rPr>
              <w:t>：自响应文件提交截止时间起60</w:t>
            </w:r>
            <w:r>
              <w:rPr>
                <w:rFonts w:hint="default" w:ascii="Times New Roman" w:hAnsi="Times New Roman" w:eastAsia="仿宋_GB2312" w:cs="Times New Roman"/>
                <w:sz w:val="28"/>
                <w:szCs w:val="28"/>
                <w:lang w:val="en-US" w:eastAsia="zh-CN"/>
              </w:rPr>
              <w:t>天</w:t>
            </w:r>
          </w:p>
        </w:tc>
      </w:tr>
      <w:tr w14:paraId="7345E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32" w:type="dxa"/>
            <w:vAlign w:val="center"/>
          </w:tcPr>
          <w:p w14:paraId="029537C4">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.1</w:t>
            </w:r>
          </w:p>
        </w:tc>
        <w:tc>
          <w:tcPr>
            <w:tcW w:w="7929" w:type="dxa"/>
            <w:vAlign w:val="center"/>
          </w:tcPr>
          <w:p w14:paraId="3189170C">
            <w:pPr>
              <w:spacing w:line="500" w:lineRule="exac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加密电子</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的上传：加密电子</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须在响应文件提交截止时间前通过“河南省公共资源交易中心（hnsggzyjy.henan.gov.cn）”电子交易平台加密上传。</w:t>
            </w:r>
          </w:p>
        </w:tc>
      </w:tr>
      <w:tr w14:paraId="0D768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32" w:type="dxa"/>
            <w:vAlign w:val="center"/>
          </w:tcPr>
          <w:p w14:paraId="5CBD8BD3">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rPr>
              <w:t>.1</w:t>
            </w:r>
          </w:p>
        </w:tc>
        <w:tc>
          <w:tcPr>
            <w:tcW w:w="7929" w:type="dxa"/>
            <w:vAlign w:val="center"/>
          </w:tcPr>
          <w:p w14:paraId="6EAA11B7">
            <w:pPr>
              <w:spacing w:line="500" w:lineRule="exact"/>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响应文件提交截止时间</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 w:eastAsia="zh-CN"/>
              </w:rPr>
              <w:t>202</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val="en" w:eastAsia="zh-CN"/>
              </w:rPr>
              <w:t>年</w:t>
            </w:r>
            <w:r>
              <w:rPr>
                <w:rFonts w:hint="eastAsia" w:ascii="Times New Roman" w:hAnsi="Times New Roman" w:eastAsia="仿宋_GB2312" w:cs="Times New Roman"/>
                <w:color w:val="auto"/>
                <w:sz w:val="28"/>
                <w:szCs w:val="28"/>
                <w:lang w:val="en-US" w:eastAsia="zh-CN"/>
              </w:rPr>
              <w:t>12</w:t>
            </w:r>
            <w:r>
              <w:rPr>
                <w:rFonts w:hint="default" w:ascii="Times New Roman" w:hAnsi="Times New Roman" w:eastAsia="仿宋_GB2312" w:cs="Times New Roman"/>
                <w:color w:val="auto"/>
                <w:sz w:val="28"/>
                <w:szCs w:val="28"/>
                <w:lang w:val="en" w:eastAsia="zh-CN"/>
              </w:rPr>
              <w:t>月</w:t>
            </w:r>
            <w:r>
              <w:rPr>
                <w:rFonts w:hint="eastAsia" w:ascii="Times New Roman" w:hAnsi="Times New Roman" w:eastAsia="仿宋_GB2312" w:cs="Times New Roman"/>
                <w:color w:val="auto"/>
                <w:sz w:val="28"/>
                <w:szCs w:val="28"/>
                <w:lang w:val="en-US" w:eastAsia="zh-CN"/>
              </w:rPr>
              <w:t>19</w:t>
            </w:r>
            <w:r>
              <w:rPr>
                <w:rFonts w:hint="default" w:ascii="Times New Roman" w:hAnsi="Times New Roman" w:eastAsia="仿宋_GB2312" w:cs="Times New Roman"/>
                <w:color w:val="auto"/>
                <w:sz w:val="28"/>
                <w:szCs w:val="28"/>
                <w:lang w:eastAsia="zh-CN"/>
              </w:rPr>
              <w:t>日09时00分（北京时间</w:t>
            </w:r>
            <w:r>
              <w:rPr>
                <w:rFonts w:hint="default" w:ascii="Times New Roman" w:hAnsi="Times New Roman" w:eastAsia="仿宋_GB2312" w:cs="Times New Roman"/>
                <w:sz w:val="28"/>
                <w:szCs w:val="28"/>
                <w:lang w:eastAsia="zh-CN"/>
              </w:rPr>
              <w:t>）</w:t>
            </w:r>
          </w:p>
        </w:tc>
      </w:tr>
      <w:tr w14:paraId="6A518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32" w:type="dxa"/>
            <w:vAlign w:val="center"/>
          </w:tcPr>
          <w:p w14:paraId="1646AA8A">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rPr>
              <w:t>.1</w:t>
            </w:r>
          </w:p>
        </w:tc>
        <w:tc>
          <w:tcPr>
            <w:tcW w:w="7929" w:type="dxa"/>
            <w:vAlign w:val="center"/>
          </w:tcPr>
          <w:p w14:paraId="30092808">
            <w:pPr>
              <w:spacing w:line="500" w:lineRule="exac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开启及解密方式：“远程不见面”开启方式，供应商无需到河南省公共资源交易中心现场参加开启会议。在响应文件提交截止时间前，供应商登陆不见面开标大厅，在线准时参加开启活动并进行文件解密。未在规定时间内解密</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的供应商，其</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eastAsia="zh-CN"/>
              </w:rPr>
              <w:t>不予接受并退回。</w:t>
            </w:r>
          </w:p>
        </w:tc>
      </w:tr>
      <w:tr w14:paraId="6DAFC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32" w:type="dxa"/>
            <w:vAlign w:val="center"/>
          </w:tcPr>
          <w:p w14:paraId="53EA15E8">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rPr>
              <w:t>.2</w:t>
            </w:r>
          </w:p>
        </w:tc>
        <w:tc>
          <w:tcPr>
            <w:tcW w:w="7929" w:type="dxa"/>
            <w:vAlign w:val="center"/>
          </w:tcPr>
          <w:p w14:paraId="5657499C">
            <w:pPr>
              <w:spacing w:line="500" w:lineRule="exac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远程开标大厅网址：河南省公共资源交易中心” （hnsggzyjy.henan.gov.cn）——不见面开标大厅。</w:t>
            </w:r>
          </w:p>
        </w:tc>
      </w:tr>
      <w:tr w14:paraId="2AC129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32" w:type="dxa"/>
            <w:vAlign w:val="center"/>
          </w:tcPr>
          <w:p w14:paraId="0B91E7E9">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rPr>
              <w:t>.3</w:t>
            </w:r>
          </w:p>
        </w:tc>
        <w:tc>
          <w:tcPr>
            <w:tcW w:w="7929" w:type="dxa"/>
            <w:vAlign w:val="center"/>
          </w:tcPr>
          <w:p w14:paraId="777A8BAA">
            <w:pPr>
              <w:widowControl w:val="0"/>
              <w:spacing w:line="500" w:lineRule="exact"/>
              <w:rPr>
                <w:rFonts w:hint="default" w:ascii="Times New Roman" w:hAnsi="Times New Roman" w:eastAsia="仿宋_GB2312" w:cs="Times New Roman"/>
                <w:sz w:val="28"/>
                <w:szCs w:val="28"/>
                <w:u w:val="single"/>
                <w:lang w:val="en-US" w:eastAsia="zh-CN"/>
              </w:rPr>
            </w:pPr>
            <w:r>
              <w:rPr>
                <w:rFonts w:hint="default" w:ascii="Times New Roman" w:hAnsi="Times New Roman" w:eastAsia="仿宋_GB2312" w:cs="Times New Roman"/>
                <w:sz w:val="28"/>
                <w:szCs w:val="28"/>
                <w:lang w:val="en-US" w:eastAsia="zh-CN"/>
              </w:rPr>
              <w:t>开启时间：</w:t>
            </w:r>
            <w:r>
              <w:rPr>
                <w:rFonts w:hint="default" w:ascii="Times New Roman" w:hAnsi="Times New Roman" w:eastAsia="仿宋_GB2312" w:cs="Times New Roman"/>
                <w:sz w:val="28"/>
                <w:szCs w:val="28"/>
                <w:lang w:eastAsia="zh-CN"/>
              </w:rPr>
              <w:t>详见“第一章 竞争性磋商邀请”</w:t>
            </w:r>
          </w:p>
          <w:p w14:paraId="334CF78A">
            <w:pPr>
              <w:spacing w:line="500" w:lineRule="exact"/>
              <w:jc w:val="left"/>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sz w:val="28"/>
                <w:szCs w:val="28"/>
                <w:lang w:val="en-US" w:eastAsia="zh-CN"/>
              </w:rPr>
              <w:t>开启地点：</w:t>
            </w:r>
            <w:r>
              <w:rPr>
                <w:rFonts w:hint="default" w:ascii="Times New Roman" w:hAnsi="Times New Roman" w:eastAsia="仿宋_GB2312" w:cs="Times New Roman"/>
                <w:sz w:val="28"/>
                <w:szCs w:val="28"/>
                <w:lang w:eastAsia="zh-CN"/>
              </w:rPr>
              <w:t>详见“第一章 竞争性磋商邀请”</w:t>
            </w:r>
          </w:p>
        </w:tc>
      </w:tr>
      <w:tr w14:paraId="30102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32" w:type="dxa"/>
            <w:vAlign w:val="center"/>
          </w:tcPr>
          <w:p w14:paraId="4F61C819">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1</w:t>
            </w:r>
          </w:p>
        </w:tc>
        <w:tc>
          <w:tcPr>
            <w:tcW w:w="7929" w:type="dxa"/>
            <w:vAlign w:val="center"/>
          </w:tcPr>
          <w:p w14:paraId="7546548D">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sz w:val="28"/>
                <w:szCs w:val="28"/>
                <w:lang w:val="en-US" w:eastAsia="zh-CN"/>
              </w:rPr>
              <w:t>信用记录:</w:t>
            </w:r>
            <w:r>
              <w:rPr>
                <w:rFonts w:hint="default" w:ascii="Times New Roman" w:hAnsi="Times New Roman" w:eastAsia="仿宋_GB2312" w:cs="Times New Roman"/>
                <w:sz w:val="28"/>
                <w:szCs w:val="28"/>
                <w:lang w:val="en-US" w:eastAsia="zh-CN"/>
              </w:rPr>
              <w:t>根据《关于在政府采购活动中查询及使用信用记录有关问题的通知》(财库〔2016〕125号)文的要求，采购人将在</w:t>
            </w:r>
            <w:r>
              <w:rPr>
                <w:rFonts w:hint="default" w:ascii="Times New Roman" w:hAnsi="Times New Roman" w:eastAsia="仿宋_GB2312" w:cs="Times New Roman"/>
                <w:sz w:val="28"/>
                <w:szCs w:val="28"/>
                <w:lang w:eastAsia="zh-CN"/>
              </w:rPr>
              <w:t>响应文件提交截止时间</w:t>
            </w:r>
            <w:r>
              <w:rPr>
                <w:rFonts w:hint="default" w:ascii="Times New Roman" w:hAnsi="Times New Roman" w:eastAsia="仿宋_GB2312" w:cs="Times New Roman"/>
                <w:sz w:val="28"/>
                <w:szCs w:val="28"/>
                <w:lang w:val="en-US" w:eastAsia="zh-CN"/>
              </w:rPr>
              <w:t>后</w:t>
            </w:r>
            <w:r>
              <w:rPr>
                <w:rFonts w:ascii="Times New Roman" w:hAnsi="Times New Roman" w:eastAsia="仿宋_GB2312" w:cs="Times New Roman"/>
                <w:sz w:val="28"/>
                <w:szCs w:val="28"/>
                <w:lang w:val="en-US" w:eastAsia="zh-CN"/>
              </w:rPr>
              <w:t>，评审前</w:t>
            </w:r>
            <w:r>
              <w:rPr>
                <w:rFonts w:hint="default" w:ascii="Times New Roman" w:hAnsi="Times New Roman" w:eastAsia="仿宋_GB2312" w:cs="Times New Roman"/>
                <w:sz w:val="28"/>
                <w:szCs w:val="28"/>
                <w:lang w:val="en-US" w:eastAsia="zh-CN"/>
              </w:rPr>
              <w:t>在“信用中国”网站查询供应商“失信被执行人”和“重大税收违法案件当事人名单”，在“中国政府采购网”站查询供应商“政府采购严重违法失信行为记录名单”；供应商被列入失信被执行人、重大税收违法案件当事人名单、政府采购严重违法失信行为记录名单的，其响应文件作为无效处理。</w:t>
            </w:r>
          </w:p>
          <w:p w14:paraId="26268D86">
            <w:pPr>
              <w:spacing w:line="500" w:lineRule="exac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b/>
                <w:bCs/>
                <w:sz w:val="28"/>
                <w:szCs w:val="28"/>
                <w:lang w:val="en-US" w:eastAsia="zh-CN"/>
              </w:rPr>
              <w:t>查询及记录方式：</w:t>
            </w:r>
            <w:r>
              <w:rPr>
                <w:rFonts w:hint="default" w:ascii="Times New Roman" w:hAnsi="Times New Roman" w:eastAsia="仿宋_GB2312" w:cs="Times New Roman"/>
                <w:sz w:val="28"/>
                <w:szCs w:val="28"/>
                <w:lang w:val="en-US" w:eastAsia="zh-CN"/>
              </w:rPr>
              <w:t>采购人将查询网页打印、存档备查。供应商信用记录以采购人查询结果为准，采购人查询之后，网站信息发生的任何变更均不再作为资格审查或评审依据，供应商自行提供的与网站信息不一致的其他证明材料亦不作为资格审查或评审依据。</w:t>
            </w:r>
          </w:p>
        </w:tc>
      </w:tr>
      <w:tr w14:paraId="2C23D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32" w:type="dxa"/>
            <w:vAlign w:val="center"/>
          </w:tcPr>
          <w:p w14:paraId="75E2F555">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.1</w:t>
            </w:r>
          </w:p>
        </w:tc>
        <w:tc>
          <w:tcPr>
            <w:tcW w:w="7929" w:type="dxa"/>
            <w:vAlign w:val="center"/>
          </w:tcPr>
          <w:p w14:paraId="1EEAAE0D">
            <w:pPr>
              <w:spacing w:line="500" w:lineRule="exact"/>
              <w:rPr>
                <w:rFonts w:hint="default" w:ascii="Times New Roman" w:hAnsi="Times New Roman" w:eastAsia="仿宋_GB2312" w:cs="Times New Roman"/>
                <w:b/>
                <w:sz w:val="28"/>
                <w:szCs w:val="28"/>
                <w:lang w:eastAsia="zh-CN"/>
              </w:rPr>
            </w:pPr>
            <w:r>
              <w:rPr>
                <w:rFonts w:hint="default" w:ascii="Times New Roman" w:hAnsi="Times New Roman" w:eastAsia="仿宋_GB2312" w:cs="Times New Roman"/>
                <w:sz w:val="28"/>
                <w:szCs w:val="28"/>
                <w:lang w:eastAsia="zh-CN"/>
              </w:rPr>
              <w:t>竞争性磋商小组负责具体评审事务。竞争性磋商小组由采购人代表和评审专家组成，成员人数应当</w:t>
            </w:r>
            <w:r>
              <w:rPr>
                <w:rFonts w:hint="default" w:ascii="Times New Roman" w:hAnsi="Times New Roman" w:eastAsia="仿宋_GB2312" w:cs="Times New Roman"/>
                <w:color w:val="auto"/>
                <w:sz w:val="28"/>
                <w:szCs w:val="28"/>
                <w:lang w:eastAsia="zh-CN"/>
              </w:rPr>
              <w:t>为</w:t>
            </w:r>
            <w:r>
              <w:rPr>
                <w:rFonts w:hint="default" w:ascii="Times New Roman" w:hAnsi="Times New Roman" w:eastAsia="仿宋_GB2312" w:cs="Times New Roman"/>
                <w:color w:val="auto"/>
                <w:sz w:val="28"/>
                <w:szCs w:val="28"/>
                <w:u w:val="single"/>
                <w:lang w:val="en-US" w:eastAsia="zh-CN"/>
              </w:rPr>
              <w:t>3</w:t>
            </w:r>
            <w:r>
              <w:rPr>
                <w:rFonts w:hint="default" w:ascii="Times New Roman" w:hAnsi="Times New Roman" w:eastAsia="仿宋_GB2312" w:cs="Times New Roman"/>
                <w:color w:val="auto"/>
                <w:sz w:val="28"/>
                <w:szCs w:val="28"/>
                <w:lang w:eastAsia="zh-CN"/>
              </w:rPr>
              <w:t>人，</w:t>
            </w:r>
            <w:r>
              <w:rPr>
                <w:rFonts w:hint="default" w:ascii="Times New Roman" w:hAnsi="Times New Roman" w:eastAsia="仿宋_GB2312" w:cs="Times New Roman"/>
                <w:sz w:val="28"/>
                <w:szCs w:val="28"/>
                <w:lang w:eastAsia="zh-CN"/>
              </w:rPr>
              <w:t>其中评审专家不得少于成员总数的三分之二。</w:t>
            </w:r>
          </w:p>
        </w:tc>
      </w:tr>
      <w:tr w14:paraId="7AA0C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32" w:type="dxa"/>
            <w:vAlign w:val="center"/>
          </w:tcPr>
          <w:p w14:paraId="764AA7A1">
            <w:pPr>
              <w:spacing w:line="50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35.4</w:t>
            </w:r>
          </w:p>
        </w:tc>
        <w:tc>
          <w:tcPr>
            <w:tcW w:w="7929" w:type="dxa"/>
            <w:vAlign w:val="center"/>
          </w:tcPr>
          <w:p w14:paraId="290DB883">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节能环保政策</w:t>
            </w:r>
          </w:p>
          <w:p w14:paraId="0E6C3829">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（1）本项目若含有节能产品政府采购品目清单内政府强制采购产品，供应商须选用节能产品。</w:t>
            </w:r>
          </w:p>
          <w:p w14:paraId="68B323B5">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（2）本项目若含有节能产品、环境标志产品政府采购品目清单内政府优先采购产品，对选用节能产品（政府强制采购产品除外）、环境标志产品的，在评标时予以优先采购。</w:t>
            </w:r>
          </w:p>
          <w:p w14:paraId="3B6DB40A">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（3）供应商应提供国家确定的认证机构出具的处于有效期之内的节能产品、环境标志产品认证证书。</w:t>
            </w:r>
          </w:p>
        </w:tc>
      </w:tr>
      <w:tr w14:paraId="16D83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32" w:type="dxa"/>
            <w:vAlign w:val="center"/>
          </w:tcPr>
          <w:p w14:paraId="04637331">
            <w:pPr>
              <w:spacing w:line="50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35.7</w:t>
            </w:r>
          </w:p>
        </w:tc>
        <w:tc>
          <w:tcPr>
            <w:tcW w:w="7929" w:type="dxa"/>
            <w:vAlign w:val="center"/>
          </w:tcPr>
          <w:p w14:paraId="7646D7F8">
            <w:pPr>
              <w:spacing w:line="500" w:lineRule="exac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供应商承诺商品包装符合《商品包装政府采购需求标准（试行）》，快递包装符合《快递包装政府采购需求标准（试行）》，在评审时优先采购。</w:t>
            </w:r>
          </w:p>
        </w:tc>
      </w:tr>
      <w:tr w14:paraId="0A71C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32" w:type="dxa"/>
            <w:vAlign w:val="center"/>
          </w:tcPr>
          <w:p w14:paraId="7F8E8175">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.1</w:t>
            </w:r>
          </w:p>
        </w:tc>
        <w:tc>
          <w:tcPr>
            <w:tcW w:w="7929" w:type="dxa"/>
            <w:vAlign w:val="center"/>
          </w:tcPr>
          <w:p w14:paraId="19095E24">
            <w:pPr>
              <w:spacing w:line="500" w:lineRule="exact"/>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val="en-US" w:eastAsia="zh-CN"/>
              </w:rPr>
              <w:t>.中小企业扶持</w:t>
            </w:r>
          </w:p>
          <w:p w14:paraId="176D4FA4">
            <w:pPr>
              <w:spacing w:line="500" w:lineRule="exact"/>
              <w:ind w:firstLine="560" w:firstLineChars="200"/>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根据《政府采购促进中小企业发展管理办法》：货物制造商全部为小型或微型企业的，对供应商报价给予</w:t>
            </w:r>
            <w:r>
              <w:rPr>
                <w:rFonts w:hint="default" w:ascii="Times New Roman" w:hAnsi="Times New Roman" w:eastAsia="仿宋_GB2312" w:cs="Times New Roman"/>
                <w:sz w:val="28"/>
                <w:szCs w:val="28"/>
                <w:lang w:val="en" w:eastAsia="zh-CN"/>
              </w:rPr>
              <w:t>10%</w:t>
            </w:r>
            <w:r>
              <w:rPr>
                <w:rFonts w:hint="default" w:ascii="Times New Roman" w:hAnsi="Times New Roman" w:eastAsia="仿宋_GB2312" w:cs="Times New Roman"/>
                <w:sz w:val="28"/>
                <w:szCs w:val="28"/>
                <w:lang w:val="en-US" w:eastAsia="zh-CN"/>
              </w:rPr>
              <w:t xml:space="preserve">的扣除，用扣除后的价格参与评审。小型和微型企业的认定根据供应商提供的《中小企业声明函》（第四章 </w:t>
            </w:r>
            <w:r>
              <w:rPr>
                <w:rFonts w:hint="default" w:ascii="Times New Roman" w:hAnsi="Times New Roman" w:eastAsia="仿宋_GB2312" w:cs="Times New Roman"/>
                <w:sz w:val="28"/>
                <w:szCs w:val="28"/>
                <w:lang w:val="en" w:eastAsia="zh-CN"/>
              </w:rPr>
              <w:t>竞争性磋商响应文件</w:t>
            </w:r>
            <w:r>
              <w:rPr>
                <w:rFonts w:hint="default" w:ascii="Times New Roman" w:hAnsi="Times New Roman" w:eastAsia="仿宋_GB2312" w:cs="Times New Roman"/>
                <w:sz w:val="28"/>
                <w:szCs w:val="28"/>
                <w:lang w:val="en-US" w:eastAsia="zh-CN"/>
              </w:rPr>
              <w:t>格式）进行。（供应商提供的货物既有中小企业制造货物，也有大型企业制造货物的，不享受中小企业扶持政策）。</w:t>
            </w:r>
          </w:p>
          <w:p w14:paraId="579501C5">
            <w:pPr>
              <w:spacing w:line="500" w:lineRule="exact"/>
              <w:jc w:val="left"/>
              <w:rPr>
                <w:rFonts w:hint="default" w:ascii="Times New Roman" w:hAnsi="Times New Roman" w:cs="Times New Roman"/>
                <w:sz w:val="28"/>
                <w:szCs w:val="28"/>
                <w:lang w:val="en" w:eastAsia="zh-CN"/>
              </w:rPr>
            </w:pPr>
            <w:r>
              <w:rPr>
                <w:rFonts w:hint="default" w:ascii="Times New Roman" w:hAnsi="Times New Roman" w:eastAsia="仿宋_GB2312" w:cs="Times New Roman"/>
                <w:b/>
                <w:bCs/>
                <w:sz w:val="28"/>
                <w:szCs w:val="28"/>
                <w:lang w:val="en-US" w:eastAsia="zh-CN"/>
              </w:rPr>
              <w:t>本采购项目所属行业：见“第五章 项目需求及技术要求”</w:t>
            </w:r>
          </w:p>
        </w:tc>
      </w:tr>
      <w:tr w14:paraId="7E92A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94" w:hRule="atLeast"/>
        </w:trPr>
        <w:tc>
          <w:tcPr>
            <w:tcW w:w="932" w:type="dxa"/>
            <w:vAlign w:val="center"/>
          </w:tcPr>
          <w:p w14:paraId="4B2FD29B">
            <w:pPr>
              <w:spacing w:line="5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1</w:t>
            </w:r>
          </w:p>
        </w:tc>
        <w:tc>
          <w:tcPr>
            <w:tcW w:w="7929" w:type="dxa"/>
            <w:vAlign w:val="center"/>
          </w:tcPr>
          <w:p w14:paraId="04AF52C3">
            <w:pPr>
              <w:spacing w:line="500" w:lineRule="exact"/>
              <w:jc w:val="left"/>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磋商方法：</w:t>
            </w:r>
          </w:p>
          <w:p w14:paraId="5506BD22">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竞争性磋商小组对满足</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val="en-US" w:eastAsia="zh-CN"/>
              </w:rPr>
              <w:t>全部实质性要求的竞争性磋商响应文件，按照竞争性磋商文件规定的评审因素的量化指标进行评审打分，以综合评审得分从高到低顺序确定成交候选供应商。</w:t>
            </w:r>
            <w:r>
              <w:rPr>
                <w:rFonts w:hint="default" w:ascii="Times New Roman" w:hAnsi="Times New Roman" w:eastAsia="仿宋_GB2312" w:cs="Times New Roman"/>
                <w:sz w:val="28"/>
                <w:szCs w:val="28"/>
                <w:lang w:eastAsia="zh-CN"/>
              </w:rPr>
              <w:t>（如综合评审得分相同的，按最后磋商响应报价由低到高顺序推荐排名；综合评审得分且最后磋商响应报价相同的，按技术指标等优劣顺序推荐排名。</w:t>
            </w:r>
            <w:r>
              <w:rPr>
                <w:rFonts w:hint="default" w:ascii="Times New Roman" w:hAnsi="Times New Roman" w:eastAsia="仿宋_GB2312" w:cs="Times New Roman"/>
                <w:sz w:val="28"/>
                <w:szCs w:val="28"/>
              </w:rPr>
              <w:t>）</w:t>
            </w:r>
          </w:p>
        </w:tc>
      </w:tr>
      <w:tr w14:paraId="23F64C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94" w:hRule="atLeast"/>
        </w:trPr>
        <w:tc>
          <w:tcPr>
            <w:tcW w:w="932" w:type="dxa"/>
            <w:vAlign w:val="center"/>
          </w:tcPr>
          <w:p w14:paraId="5B2A2385">
            <w:pPr>
              <w:spacing w:line="50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38</w:t>
            </w:r>
          </w:p>
        </w:tc>
        <w:tc>
          <w:tcPr>
            <w:tcW w:w="7929" w:type="dxa"/>
            <w:vAlign w:val="center"/>
          </w:tcPr>
          <w:p w14:paraId="7AA195A1">
            <w:pPr>
              <w:spacing w:line="500" w:lineRule="exact"/>
              <w:jc w:val="left"/>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推荐成交候选供应商的数量：3名</w:t>
            </w:r>
          </w:p>
        </w:tc>
      </w:tr>
      <w:tr w14:paraId="125F6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32" w:type="dxa"/>
            <w:vAlign w:val="center"/>
          </w:tcPr>
          <w:p w14:paraId="3ADE02A1">
            <w:pPr>
              <w:spacing w:line="500" w:lineRule="exact"/>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41.1</w:t>
            </w:r>
          </w:p>
        </w:tc>
        <w:tc>
          <w:tcPr>
            <w:tcW w:w="7929" w:type="dxa"/>
            <w:vAlign w:val="center"/>
          </w:tcPr>
          <w:p w14:paraId="7217B3F3">
            <w:pPr>
              <w:spacing w:line="500" w:lineRule="exact"/>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成交结果公告媒介：《河南省政府采购网》《河南省公共资源交易中心网》</w:t>
            </w:r>
          </w:p>
        </w:tc>
      </w:tr>
      <w:tr w14:paraId="30DE8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32" w:type="dxa"/>
            <w:vAlign w:val="center"/>
          </w:tcPr>
          <w:p w14:paraId="71DF1572">
            <w:pPr>
              <w:spacing w:line="500" w:lineRule="exact"/>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lang w:val="en-US" w:eastAsia="zh-CN"/>
              </w:rPr>
              <w:t>4</w:t>
            </w:r>
          </w:p>
        </w:tc>
        <w:tc>
          <w:tcPr>
            <w:tcW w:w="7929" w:type="dxa"/>
            <w:vAlign w:val="center"/>
          </w:tcPr>
          <w:p w14:paraId="1646B01A">
            <w:pPr>
              <w:spacing w:line="500" w:lineRule="exact"/>
              <w:rPr>
                <w:rFonts w:hint="default" w:ascii="Times New Roman" w:hAnsi="Times New Roman" w:eastAsia="仿宋_GB2312" w:cs="Times New Roman"/>
                <w:color w:val="FF0000"/>
                <w:sz w:val="28"/>
                <w:szCs w:val="28"/>
                <w:lang w:eastAsia="zh-CN"/>
              </w:rPr>
            </w:pPr>
            <w:r>
              <w:rPr>
                <w:rFonts w:hint="default" w:ascii="Times New Roman" w:hAnsi="Times New Roman" w:eastAsia="仿宋_GB2312" w:cs="Times New Roman"/>
                <w:color w:val="auto"/>
                <w:sz w:val="28"/>
                <w:szCs w:val="28"/>
                <w:lang w:eastAsia="zh-CN"/>
              </w:rPr>
              <w:t>数量追加范围：采购人需追加与合同标的相同的货物的，在不改变合同其它条款的前提下，可以与供应商签订补充合同，但所有补充合同的采购金额不得超过原合同金额的百分之十。</w:t>
            </w:r>
          </w:p>
        </w:tc>
      </w:tr>
      <w:tr w14:paraId="603B3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32" w:type="dxa"/>
            <w:vAlign w:val="center"/>
          </w:tcPr>
          <w:p w14:paraId="64209870">
            <w:pPr>
              <w:spacing w:line="500" w:lineRule="exact"/>
              <w:jc w:val="cente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46</w:t>
            </w:r>
          </w:p>
        </w:tc>
        <w:tc>
          <w:tcPr>
            <w:tcW w:w="7929" w:type="dxa"/>
            <w:vAlign w:val="center"/>
          </w:tcPr>
          <w:p w14:paraId="5184FB0B">
            <w:pPr>
              <w:spacing w:line="500" w:lineRule="exact"/>
              <w:rPr>
                <w:rFonts w:hint="default" w:ascii="Times New Roman" w:hAnsi="Times New Roman" w:eastAsia="仿宋_GB2312" w:cs="Times New Roman"/>
                <w:sz w:val="28"/>
                <w:szCs w:val="28"/>
              </w:rPr>
            </w:pPr>
            <w:r>
              <w:rPr>
                <w:rFonts w:ascii="仿宋_GB2312" w:hAnsi="Times New Roman" w:eastAsia="仿宋_GB2312" w:cs="仿宋_GB2312"/>
                <w:sz w:val="28"/>
                <w:szCs w:val="28"/>
                <w:lang w:val="en-US" w:eastAsia="zh-CN" w:bidi="ar"/>
              </w:rPr>
              <w:t>履约保证金：</w:t>
            </w:r>
          </w:p>
          <w:p w14:paraId="759FC696">
            <w:pPr>
              <w:numPr>
                <w:ilvl w:val="0"/>
                <w:numId w:val="1"/>
              </w:numPr>
              <w:spacing w:line="500" w:lineRule="exact"/>
              <w:rPr>
                <w:rFonts w:hint="default" w:ascii="仿宋_GB2312" w:hAnsi="Times New Roman" w:eastAsia="仿宋_GB2312" w:cs="仿宋_GB2312"/>
                <w:sz w:val="28"/>
                <w:szCs w:val="28"/>
                <w:lang w:val="en-US" w:eastAsia="zh-CN" w:bidi="ar"/>
              </w:rPr>
            </w:pPr>
            <w:r>
              <w:rPr>
                <w:rFonts w:ascii="仿宋_GB2312" w:hAnsi="Times New Roman" w:eastAsia="仿宋_GB2312" w:cs="仿宋_GB2312"/>
                <w:sz w:val="28"/>
                <w:szCs w:val="28"/>
                <w:lang w:val="en-US" w:eastAsia="zh-CN" w:bidi="ar"/>
              </w:rPr>
              <w:t>成交合同金额的</w:t>
            </w:r>
            <w:r>
              <w:rPr>
                <w:rFonts w:hint="default" w:ascii="仿宋_GB2312" w:hAnsi="Times New Roman" w:eastAsia="仿宋_GB2312" w:cs="仿宋_GB2312"/>
                <w:sz w:val="28"/>
                <w:szCs w:val="28"/>
                <w:lang w:val="en-US" w:eastAsia="zh-CN" w:bidi="ar"/>
              </w:rPr>
              <w:t xml:space="preserve">5%  </w:t>
            </w:r>
          </w:p>
          <w:p w14:paraId="0D92506C">
            <w:pPr>
              <w:numPr>
                <w:ilvl w:val="0"/>
                <w:numId w:val="1"/>
              </w:numPr>
              <w:spacing w:line="500" w:lineRule="exact"/>
              <w:rPr>
                <w:rFonts w:hint="default" w:ascii="仿宋_GB2312" w:hAnsi="Times New Roman" w:eastAsia="仿宋_GB2312" w:cs="仿宋_GB2312"/>
                <w:sz w:val="28"/>
                <w:szCs w:val="28"/>
                <w:lang w:val="en-US" w:eastAsia="zh-CN" w:bidi="ar"/>
              </w:rPr>
            </w:pPr>
            <w:r>
              <w:rPr>
                <w:rFonts w:ascii="仿宋_GB2312" w:hAnsi="Times New Roman" w:eastAsia="仿宋_GB2312" w:cs="仿宋_GB2312"/>
                <w:sz w:val="28"/>
                <w:szCs w:val="28"/>
                <w:lang w:val="en-US" w:eastAsia="zh-CN" w:bidi="ar"/>
              </w:rPr>
              <w:t>缴纳时间：成交供应商需在合同签订后</w:t>
            </w:r>
            <w:r>
              <w:rPr>
                <w:rFonts w:hint="default" w:ascii="仿宋_GB2312" w:hAnsi="Times New Roman" w:eastAsia="仿宋_GB2312" w:cs="仿宋_GB2312"/>
                <w:sz w:val="28"/>
                <w:szCs w:val="28"/>
                <w:lang w:val="en-US" w:eastAsia="zh-CN" w:bidi="ar"/>
              </w:rPr>
              <w:t>10</w:t>
            </w:r>
            <w:r>
              <w:rPr>
                <w:rFonts w:ascii="仿宋_GB2312" w:hAnsi="Times New Roman" w:eastAsia="仿宋_GB2312" w:cs="仿宋_GB2312"/>
                <w:sz w:val="28"/>
                <w:szCs w:val="28"/>
                <w:lang w:val="en-US" w:eastAsia="zh-CN" w:bidi="ar"/>
              </w:rPr>
              <w:t>日历天内向采购人缴纳；</w:t>
            </w:r>
          </w:p>
          <w:p w14:paraId="4123F050">
            <w:pPr>
              <w:numPr>
                <w:ilvl w:val="0"/>
                <w:numId w:val="1"/>
              </w:numPr>
              <w:spacing w:line="500" w:lineRule="exact"/>
              <w:rPr>
                <w:rFonts w:hint="default" w:ascii="仿宋_GB2312" w:hAnsi="Times New Roman" w:eastAsia="仿宋_GB2312" w:cs="仿宋_GB2312"/>
                <w:sz w:val="28"/>
                <w:szCs w:val="28"/>
                <w:lang w:val="en-US" w:eastAsia="zh-CN" w:bidi="ar"/>
              </w:rPr>
            </w:pPr>
            <w:r>
              <w:rPr>
                <w:rFonts w:ascii="仿宋_GB2312" w:hAnsi="Times New Roman" w:eastAsia="仿宋_GB2312" w:cs="仿宋_GB2312"/>
                <w:sz w:val="28"/>
                <w:szCs w:val="28"/>
                <w:lang w:val="en-US" w:eastAsia="zh-CN" w:bidi="ar"/>
              </w:rPr>
              <w:t>交纳方式：以电汇、支票、汇票、本票、保函等非现金形式；</w:t>
            </w:r>
          </w:p>
          <w:p w14:paraId="1AC705EE">
            <w:pPr>
              <w:numPr>
                <w:ilvl w:val="0"/>
                <w:numId w:val="1"/>
              </w:numPr>
              <w:spacing w:line="500" w:lineRule="exact"/>
              <w:rPr>
                <w:rFonts w:hint="default" w:ascii="Times New Roman" w:hAnsi="Times New Roman" w:eastAsia="仿宋_GB2312"/>
                <w:color w:val="000000" w:themeColor="text1"/>
                <w:sz w:val="28"/>
                <w:szCs w:val="28"/>
                <w:lang w:eastAsia="zh-CN"/>
                <w14:textFill>
                  <w14:solidFill>
                    <w14:schemeClr w14:val="tx1"/>
                  </w14:solidFill>
                </w14:textFill>
              </w:rPr>
            </w:pPr>
            <w:r>
              <w:rPr>
                <w:rFonts w:ascii="仿宋_GB2312" w:hAnsi="Times New Roman" w:eastAsia="仿宋_GB2312" w:cs="仿宋_GB2312"/>
                <w:sz w:val="28"/>
                <w:szCs w:val="28"/>
                <w:lang w:val="en-US" w:eastAsia="zh-CN" w:bidi="ar"/>
              </w:rPr>
              <w:t>履约保证金的退还：在成交供应商履行完合同约定义务后，无息退还。</w:t>
            </w:r>
          </w:p>
        </w:tc>
      </w:tr>
      <w:tr w14:paraId="32CCF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32" w:type="dxa"/>
            <w:vAlign w:val="center"/>
          </w:tcPr>
          <w:p w14:paraId="5BF722AA">
            <w:pPr>
              <w:spacing w:line="50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48</w:t>
            </w:r>
          </w:p>
        </w:tc>
        <w:tc>
          <w:tcPr>
            <w:tcW w:w="7929" w:type="dxa"/>
            <w:vAlign w:val="center"/>
          </w:tcPr>
          <w:p w14:paraId="32F9C37A">
            <w:pPr>
              <w:spacing w:line="5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招标代理费</w:t>
            </w:r>
            <w:r>
              <w:rPr>
                <w:rFonts w:hint="default" w:ascii="Times New Roman" w:hAnsi="Times New Roman" w:eastAsia="仿宋_GB2312" w:cs="Times New Roman"/>
                <w:sz w:val="28"/>
                <w:szCs w:val="28"/>
              </w:rPr>
              <w:t>：免费。</w:t>
            </w:r>
          </w:p>
        </w:tc>
      </w:tr>
      <w:tr w14:paraId="55A05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32" w:type="dxa"/>
            <w:vAlign w:val="center"/>
          </w:tcPr>
          <w:p w14:paraId="7B7F9713">
            <w:pPr>
              <w:spacing w:line="50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49.2</w:t>
            </w:r>
          </w:p>
        </w:tc>
        <w:tc>
          <w:tcPr>
            <w:tcW w:w="7929" w:type="dxa"/>
            <w:vAlign w:val="center"/>
          </w:tcPr>
          <w:p w14:paraId="68D3A2CB">
            <w:pPr>
              <w:spacing w:line="5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供应商应在法定质疑期内针对同一采购程序环节的质疑次数：</w:t>
            </w:r>
          </w:p>
          <w:p w14:paraId="1A193F5B">
            <w:pPr>
              <w:spacing w:line="500" w:lineRule="exact"/>
              <w:jc w:val="left"/>
              <w:rPr>
                <w:rFonts w:hint="default" w:ascii="Times New Roman" w:hAnsi="Times New Roman" w:cs="Times New Roman"/>
                <w:sz w:val="28"/>
                <w:szCs w:val="28"/>
              </w:rPr>
            </w:pPr>
            <w:r>
              <w:rPr>
                <w:rFonts w:hint="default" w:ascii="Times New Roman" w:hAnsi="Times New Roman" w:eastAsia="仿宋_GB2312" w:cs="Times New Roman"/>
                <w:sz w:val="28"/>
                <w:szCs w:val="28"/>
                <w:lang w:val="en-US" w:eastAsia="zh-CN"/>
              </w:rPr>
              <w:sym w:font="Wingdings" w:char="F0FE"/>
            </w:r>
            <w:r>
              <w:rPr>
                <w:rFonts w:hint="default" w:ascii="Times New Roman" w:hAnsi="Times New Roman" w:eastAsia="仿宋_GB2312" w:cs="Times New Roman"/>
                <w:sz w:val="28"/>
                <w:szCs w:val="28"/>
                <w:lang w:val="en-US" w:eastAsia="zh-CN"/>
              </w:rPr>
              <w:t xml:space="preserve">一次性提出  </w:t>
            </w:r>
          </w:p>
        </w:tc>
      </w:tr>
      <w:tr w14:paraId="52B12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32" w:type="dxa"/>
            <w:vAlign w:val="center"/>
          </w:tcPr>
          <w:p w14:paraId="0369794B">
            <w:pPr>
              <w:spacing w:line="50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50</w:t>
            </w:r>
          </w:p>
        </w:tc>
        <w:tc>
          <w:tcPr>
            <w:tcW w:w="7929" w:type="dxa"/>
            <w:vAlign w:val="center"/>
          </w:tcPr>
          <w:p w14:paraId="005EDF82">
            <w:pPr>
              <w:spacing w:line="500" w:lineRule="exact"/>
              <w:jc w:val="center"/>
              <w:rPr>
                <w:rFonts w:hint="default" w:ascii="Times New Roman" w:hAnsi="Times New Roman" w:eastAsia="仿宋_GB2312" w:cs="Times New Roman"/>
                <w:sz w:val="28"/>
                <w:szCs w:val="28"/>
              </w:rPr>
            </w:pPr>
            <w:bookmarkStart w:id="31" w:name="OLE_LINK1"/>
            <w:r>
              <w:rPr>
                <w:rFonts w:hint="default" w:ascii="Times New Roman" w:hAnsi="Times New Roman" w:eastAsia="仿宋_GB2312" w:cs="Times New Roman"/>
                <w:sz w:val="28"/>
                <w:szCs w:val="28"/>
              </w:rPr>
              <w:t>需要补充的其他内容</w:t>
            </w:r>
            <w:bookmarkEnd w:id="31"/>
          </w:p>
        </w:tc>
      </w:tr>
      <w:tr w14:paraId="14A5E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32" w:type="dxa"/>
            <w:vAlign w:val="center"/>
          </w:tcPr>
          <w:p w14:paraId="71232B34">
            <w:pPr>
              <w:spacing w:line="500" w:lineRule="exact"/>
              <w:jc w:val="center"/>
              <w:rPr>
                <w:rFonts w:hint="default" w:ascii="Times New Roman" w:hAnsi="Times New Roman" w:eastAsia="仿宋_GB2312" w:cs="Times New Roman"/>
                <w:sz w:val="28"/>
                <w:szCs w:val="28"/>
                <w:lang w:val="en" w:eastAsia="zh-CN"/>
              </w:rPr>
            </w:pPr>
            <w:r>
              <w:rPr>
                <w:rFonts w:hint="default" w:ascii="Times New Roman" w:hAnsi="Times New Roman" w:eastAsia="仿宋_GB2312" w:cs="Times New Roman"/>
                <w:sz w:val="28"/>
                <w:szCs w:val="28"/>
                <w:lang w:val="en-US" w:eastAsia="zh-CN"/>
              </w:rPr>
              <w:t>50</w:t>
            </w:r>
            <w:r>
              <w:rPr>
                <w:rFonts w:hint="default" w:ascii="Times New Roman" w:hAnsi="Times New Roman" w:eastAsia="仿宋_GB2312" w:cs="Times New Roman"/>
                <w:sz w:val="28"/>
                <w:szCs w:val="28"/>
                <w:lang w:val="en" w:eastAsia="zh-CN"/>
              </w:rPr>
              <w:t>.</w:t>
            </w:r>
            <w:r>
              <w:rPr>
                <w:rFonts w:hint="default" w:ascii="Times New Roman" w:hAnsi="Times New Roman" w:eastAsia="仿宋_GB2312" w:cs="Times New Roman"/>
                <w:sz w:val="28"/>
                <w:szCs w:val="28"/>
                <w:lang w:val="en-US" w:eastAsia="zh-CN"/>
              </w:rPr>
              <w:t>1</w:t>
            </w:r>
          </w:p>
        </w:tc>
        <w:tc>
          <w:tcPr>
            <w:tcW w:w="7929" w:type="dxa"/>
            <w:vAlign w:val="center"/>
          </w:tcPr>
          <w:p w14:paraId="6D3D4DC5">
            <w:pPr>
              <w:spacing w:line="5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sz w:val="28"/>
                <w:szCs w:val="28"/>
              </w:rPr>
              <w:fldChar w:fldCharType="begin"/>
            </w:r>
            <w:r>
              <w:rPr>
                <w:rFonts w:hint="default" w:ascii="Times New Roman" w:hAnsi="Times New Roman" w:eastAsia="仿宋_GB2312" w:cs="Times New Roman"/>
                <w:b/>
                <w:bCs/>
                <w:sz w:val="28"/>
                <w:szCs w:val="28"/>
                <w:lang w:eastAsia="zh-CN"/>
              </w:rPr>
              <w:instrText xml:space="preserve"> eq \o\ac(</w:instrText>
            </w:r>
            <w:r>
              <w:rPr>
                <w:rFonts w:hint="default" w:ascii="Times New Roman" w:hAnsi="Times New Roman" w:eastAsia="仿宋_GB2312" w:cs="Times New Roman"/>
                <w:b/>
                <w:bCs/>
                <w:position w:val="-5"/>
                <w:sz w:val="42"/>
                <w:szCs w:val="28"/>
                <w:lang w:eastAsia="zh-CN"/>
              </w:rPr>
              <w:instrText xml:space="preserve">□</w:instrText>
            </w:r>
            <w:r>
              <w:rPr>
                <w:rFonts w:hint="default" w:ascii="Times New Roman" w:hAnsi="Times New Roman" w:eastAsia="仿宋_GB2312" w:cs="Times New Roman"/>
                <w:b/>
                <w:bCs/>
                <w:sz w:val="28"/>
                <w:szCs w:val="28"/>
                <w:lang w:eastAsia="zh-CN"/>
              </w:rPr>
              <w:instrText xml:space="preserve">)</w:instrText>
            </w:r>
            <w:r>
              <w:rPr>
                <w:rFonts w:hint="default" w:ascii="Times New Roman" w:hAnsi="Times New Roman" w:eastAsia="仿宋_GB2312" w:cs="Times New Roman"/>
                <w:b/>
                <w:bCs/>
                <w:sz w:val="28"/>
                <w:szCs w:val="28"/>
              </w:rPr>
              <w:fldChar w:fldCharType="end"/>
            </w:r>
            <w:r>
              <w:rPr>
                <w:rFonts w:hint="default" w:ascii="Times New Roman" w:hAnsi="Times New Roman" w:eastAsia="仿宋_GB2312" w:cs="Times New Roman"/>
                <w:sz w:val="28"/>
                <w:szCs w:val="28"/>
                <w:lang w:val="en-US" w:eastAsia="zh-CN"/>
              </w:rPr>
              <w:t>（1）如果为单一产品采购项目，提供相同品牌产品且通过初步审查的不同供应商参加同一合同项下磋商响应的，按一家供应商计算，评审后得分最高的同品牌供应商获得成交供应商推荐资格，其他同品牌供应商不作为成交候选供应商。</w:t>
            </w:r>
          </w:p>
          <w:p w14:paraId="63DD5D59">
            <w:pPr>
              <w:spacing w:line="50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sz w:val="28"/>
                <w:szCs w:val="28"/>
              </w:rPr>
              <w:fldChar w:fldCharType="begin"/>
            </w:r>
            <w:r>
              <w:rPr>
                <w:rFonts w:hint="default" w:ascii="Times New Roman" w:hAnsi="Times New Roman" w:eastAsia="仿宋_GB2312" w:cs="Times New Roman"/>
                <w:b/>
                <w:bCs/>
                <w:sz w:val="28"/>
                <w:szCs w:val="28"/>
                <w:lang w:eastAsia="zh-CN"/>
              </w:rPr>
              <w:instrText xml:space="preserve"> eq \o\ac(</w:instrText>
            </w:r>
            <w:r>
              <w:rPr>
                <w:rFonts w:hint="default" w:ascii="Times New Roman" w:hAnsi="Times New Roman" w:eastAsia="仿宋_GB2312" w:cs="Times New Roman"/>
                <w:b/>
                <w:bCs/>
                <w:position w:val="-5"/>
                <w:sz w:val="42"/>
                <w:szCs w:val="28"/>
                <w:lang w:eastAsia="zh-CN"/>
              </w:rPr>
              <w:instrText xml:space="preserve">□</w:instrText>
            </w:r>
            <w:r>
              <w:rPr>
                <w:rFonts w:hint="default" w:ascii="Times New Roman" w:hAnsi="Times New Roman" w:eastAsia="仿宋_GB2312" w:cs="Times New Roman"/>
                <w:b/>
                <w:bCs/>
                <w:sz w:val="28"/>
                <w:szCs w:val="28"/>
                <w:lang w:eastAsia="zh-CN"/>
              </w:rPr>
              <w:instrText xml:space="preserve">,√)</w:instrText>
            </w:r>
            <w:r>
              <w:rPr>
                <w:rFonts w:hint="default" w:ascii="Times New Roman" w:hAnsi="Times New Roman" w:eastAsia="仿宋_GB2312" w:cs="Times New Roman"/>
                <w:b/>
                <w:bCs/>
                <w:sz w:val="28"/>
                <w:szCs w:val="28"/>
              </w:rPr>
              <w:fldChar w:fldCharType="end"/>
            </w:r>
            <w:r>
              <w:rPr>
                <w:rFonts w:hint="default" w:ascii="Times New Roman" w:hAnsi="Times New Roman" w:eastAsia="仿宋_GB2312" w:cs="Times New Roman"/>
                <w:sz w:val="28"/>
                <w:szCs w:val="28"/>
                <w:lang w:val="en-US" w:eastAsia="zh-CN"/>
              </w:rPr>
              <w:t>（2）非单一产品采购项目，将在</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中载明核心产品。提供相同品牌相同型号产品且通过初步审查的不同供应商参加同一合同项下磋商响应的，按一家供应商计算，评审后得分最高的同品牌同型号供应商获得成交供应商推荐资格，其他同品牌同型号供应商不作为成交候选供应商。</w:t>
            </w:r>
          </w:p>
          <w:p w14:paraId="3E5316FE">
            <w:pPr>
              <w:spacing w:line="500" w:lineRule="exact"/>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color w:val="auto"/>
                <w:sz w:val="28"/>
                <w:szCs w:val="28"/>
                <w:lang w:val="en-US" w:eastAsia="zh-CN"/>
              </w:rPr>
              <w:t>核心产品：</w:t>
            </w:r>
            <w:r>
              <w:rPr>
                <w:rFonts w:hint="default" w:ascii="Times New Roman" w:hAnsi="Times New Roman" w:eastAsia="仿宋" w:cs="Times New Roman"/>
                <w:b/>
                <w:bCs/>
                <w:sz w:val="28"/>
                <w:szCs w:val="28"/>
                <w:u w:val="single"/>
                <w:lang w:val="en-US" w:eastAsia="zh-CN"/>
              </w:rPr>
              <w:t xml:space="preserve"> </w:t>
            </w:r>
            <w:r>
              <w:rPr>
                <w:rFonts w:ascii="Times New Roman" w:hAnsi="Times New Roman" w:eastAsia="仿宋" w:cs="Times New Roman"/>
                <w:b/>
                <w:bCs/>
                <w:sz w:val="28"/>
                <w:szCs w:val="28"/>
                <w:u w:val="single"/>
                <w:lang w:val="en-US" w:eastAsia="zh-CN"/>
              </w:rPr>
              <w:t xml:space="preserve">台式计算机1 </w:t>
            </w:r>
          </w:p>
        </w:tc>
      </w:tr>
      <w:tr w14:paraId="0DE14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32" w:type="dxa"/>
            <w:vAlign w:val="center"/>
          </w:tcPr>
          <w:p w14:paraId="3C3C4CE8">
            <w:pPr>
              <w:spacing w:line="50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50.2</w:t>
            </w:r>
          </w:p>
        </w:tc>
        <w:tc>
          <w:tcPr>
            <w:tcW w:w="7929" w:type="dxa"/>
            <w:vAlign w:val="center"/>
          </w:tcPr>
          <w:p w14:paraId="705F2A28">
            <w:pPr>
              <w:spacing w:line="500" w:lineRule="exact"/>
              <w:jc w:val="left"/>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kern w:val="0"/>
                <w:sz w:val="28"/>
                <w:szCs w:val="28"/>
                <w:lang w:val="en-US" w:eastAsia="zh-CN" w:bidi="ar"/>
              </w:rPr>
              <w:t>市场主体拨打0371-61335566即可咨询河南省公共资源交易中心业务的相关问题。</w:t>
            </w:r>
          </w:p>
        </w:tc>
      </w:tr>
    </w:tbl>
    <w:p w14:paraId="160CF795">
      <w:pPr>
        <w:spacing w:line="500" w:lineRule="exact"/>
        <w:jc w:val="left"/>
        <w:rPr>
          <w:rFonts w:hint="default" w:ascii="Times New Roman" w:hAnsi="Times New Roman" w:eastAsia="宋体" w:cs="Times New Roman"/>
          <w:sz w:val="24"/>
          <w:szCs w:val="24"/>
          <w:lang w:eastAsia="zh-CN"/>
        </w:rPr>
      </w:pPr>
    </w:p>
    <w:p w14:paraId="0A82BAE4">
      <w:pPr>
        <w:rPr>
          <w:rFonts w:hint="default" w:ascii="Times New Roman" w:hAnsi="Times New Roman" w:eastAsia="宋体" w:cs="Times New Roman"/>
          <w:sz w:val="36"/>
          <w:szCs w:val="36"/>
          <w:lang w:val="en-US" w:eastAsia="zh-CN"/>
        </w:rPr>
      </w:pPr>
      <w:bookmarkStart w:id="32" w:name="_Toc1484219635"/>
      <w:bookmarkStart w:id="33" w:name="_Toc194396107"/>
      <w:bookmarkStart w:id="34" w:name="_Toc1808773437"/>
      <w:bookmarkStart w:id="35" w:name="_Toc754728636"/>
      <w:bookmarkStart w:id="36" w:name="_Toc32711936"/>
      <w:bookmarkStart w:id="37" w:name="_Toc309192439"/>
      <w:bookmarkStart w:id="38" w:name="_Toc916069044"/>
      <w:bookmarkStart w:id="39" w:name="_Toc540794793"/>
      <w:bookmarkStart w:id="40" w:name="_Toc653624039"/>
      <w:bookmarkStart w:id="41" w:name="_Toc672784450_WPSOffice_Level1"/>
      <w:bookmarkStart w:id="42" w:name="_Toc2118786865_WPSOffice_Level1"/>
      <w:bookmarkStart w:id="43" w:name="_Toc1341383622_WPSOffice_Level1"/>
      <w:bookmarkStart w:id="44" w:name="_Toc457436968_WPSOffice_Level1"/>
      <w:bookmarkStart w:id="45" w:name="_Toc580298809"/>
      <w:bookmarkStart w:id="46" w:name="_Toc511855247"/>
      <w:r>
        <w:rPr>
          <w:rFonts w:hint="default" w:ascii="Times New Roman" w:hAnsi="Times New Roman" w:eastAsia="宋体" w:cs="Times New Roman"/>
          <w:sz w:val="36"/>
          <w:szCs w:val="36"/>
          <w:lang w:val="en-US" w:eastAsia="zh-CN"/>
        </w:rPr>
        <w:br w:type="page"/>
      </w:r>
    </w:p>
    <w:p w14:paraId="5448734D">
      <w:pPr>
        <w:pStyle w:val="5"/>
        <w:spacing w:before="0" w:after="0" w:line="360" w:lineRule="auto"/>
        <w:jc w:val="center"/>
        <w:rPr>
          <w:rFonts w:hint="default" w:ascii="Times New Roman" w:hAnsi="Times New Roman" w:eastAsia="宋体" w:cs="Times New Roman"/>
          <w:sz w:val="36"/>
          <w:szCs w:val="36"/>
          <w:lang w:val="en-US" w:eastAsia="zh-CN"/>
        </w:rPr>
      </w:pPr>
      <w:r>
        <w:rPr>
          <w:rFonts w:hint="default" w:ascii="Times New Roman" w:hAnsi="Times New Roman" w:eastAsia="宋体" w:cs="Times New Roman"/>
          <w:sz w:val="36"/>
          <w:szCs w:val="36"/>
          <w:lang w:val="en-US" w:eastAsia="zh-CN"/>
        </w:rPr>
        <w:t xml:space="preserve">第三章 </w:t>
      </w:r>
      <w:r>
        <w:rPr>
          <w:rFonts w:hint="default" w:ascii="Times New Roman" w:hAnsi="Times New Roman" w:eastAsia="宋体" w:cs="Times New Roman"/>
          <w:sz w:val="36"/>
          <w:szCs w:val="36"/>
          <w:lang w:eastAsia="zh-CN"/>
        </w:rPr>
        <w:t>供应商须知</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7A7C2CD5">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kern w:val="0"/>
          <w:sz w:val="30"/>
          <w:szCs w:val="30"/>
          <w:lang w:val="en-US" w:eastAsia="zh-CN"/>
        </w:rPr>
      </w:pPr>
      <w:bookmarkStart w:id="47" w:name="_Toc1698066625"/>
      <w:bookmarkStart w:id="48" w:name="_Toc927394720"/>
      <w:bookmarkStart w:id="49" w:name="_Toc1724158210_WPSOffice_Level2"/>
      <w:bookmarkStart w:id="50" w:name="_Toc587412607"/>
      <w:bookmarkStart w:id="51" w:name="_Toc795505054"/>
      <w:bookmarkStart w:id="52" w:name="_Toc1820077040_WPSOffice_Level2"/>
      <w:bookmarkStart w:id="53" w:name="_Toc1875035149"/>
      <w:bookmarkStart w:id="54" w:name="_Toc753331058"/>
      <w:bookmarkStart w:id="55" w:name="_Toc1605126531"/>
      <w:bookmarkStart w:id="56" w:name="_Toc72595909_WPSOffice_Level2"/>
      <w:bookmarkStart w:id="57" w:name="_Toc1420306246"/>
      <w:bookmarkStart w:id="58" w:name="_Toc1468903291"/>
      <w:bookmarkStart w:id="59" w:name="_Toc1053718759_WPSOffice_Level2"/>
      <w:bookmarkStart w:id="60" w:name="_Toc6348"/>
      <w:bookmarkStart w:id="61" w:name="_Toc225324457"/>
      <w:r>
        <w:rPr>
          <w:rFonts w:hint="default" w:ascii="Times New Roman" w:hAnsi="Times New Roman" w:eastAsia="方正小标宋_GBK" w:cs="Times New Roman"/>
          <w:bCs/>
          <w:kern w:val="0"/>
          <w:sz w:val="30"/>
          <w:szCs w:val="30"/>
          <w:lang w:val="en-US" w:eastAsia="zh-CN"/>
        </w:rPr>
        <w:t>一、说明</w:t>
      </w:r>
      <w:bookmarkEnd w:id="47"/>
      <w:bookmarkEnd w:id="48"/>
      <w:bookmarkEnd w:id="49"/>
      <w:bookmarkEnd w:id="50"/>
      <w:bookmarkEnd w:id="51"/>
      <w:bookmarkEnd w:id="52"/>
      <w:bookmarkEnd w:id="53"/>
      <w:bookmarkEnd w:id="54"/>
      <w:bookmarkEnd w:id="55"/>
      <w:bookmarkEnd w:id="56"/>
      <w:bookmarkEnd w:id="57"/>
      <w:bookmarkEnd w:id="58"/>
    </w:p>
    <w:p w14:paraId="08D0DBBF">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1</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适用范围</w:t>
      </w:r>
    </w:p>
    <w:p w14:paraId="4F8AE54F">
      <w:pPr>
        <w:spacing w:line="360" w:lineRule="auto"/>
        <w:rPr>
          <w:rFonts w:hint="default" w:ascii="Times New Roman" w:hAnsi="Times New Roman" w:eastAsia="仿宋_GB2312" w:cs="Times New Roman"/>
          <w:sz w:val="28"/>
          <w:szCs w:val="28"/>
          <w:lang w:eastAsia="zh-CN"/>
        </w:rPr>
      </w:pPr>
      <w:bookmarkStart w:id="62" w:name="_Toc532150620_WPSOffice_Level3"/>
      <w:bookmarkStart w:id="63" w:name="_Toc196648728_WPSOffice_Level3"/>
      <w:r>
        <w:rPr>
          <w:rFonts w:hint="default" w:ascii="Times New Roman" w:hAnsi="Times New Roman" w:eastAsia="仿宋_GB2312" w:cs="Times New Roman"/>
          <w:sz w:val="28"/>
          <w:szCs w:val="28"/>
          <w:lang w:eastAsia="zh-CN"/>
        </w:rPr>
        <w:t>1.1本竞争性磋商文件仅适用于本次竞争性磋商所述的货物。</w:t>
      </w:r>
      <w:bookmarkEnd w:id="62"/>
      <w:bookmarkEnd w:id="63"/>
    </w:p>
    <w:p w14:paraId="1E8BE703">
      <w:pPr>
        <w:spacing w:line="360" w:lineRule="auto"/>
        <w:rPr>
          <w:rFonts w:hint="default" w:ascii="Times New Roman" w:hAnsi="Times New Roman" w:eastAsia="仿宋_GB2312" w:cs="Times New Roman"/>
          <w:sz w:val="28"/>
          <w:szCs w:val="28"/>
          <w:lang w:eastAsia="zh-CN"/>
        </w:rPr>
      </w:pPr>
      <w:bookmarkStart w:id="64" w:name="_Toc900722191_WPSOffice_Level3"/>
      <w:bookmarkStart w:id="65" w:name="_Toc1359847161_WPSOffice_Level3"/>
      <w:r>
        <w:rPr>
          <w:rFonts w:hint="default" w:ascii="Times New Roman" w:hAnsi="Times New Roman" w:eastAsia="仿宋_GB2312" w:cs="Times New Roman"/>
          <w:sz w:val="28"/>
          <w:szCs w:val="28"/>
          <w:lang w:eastAsia="zh-CN"/>
        </w:rPr>
        <w:t>1.2采购项目：见“供应商须知前附表”。</w:t>
      </w:r>
      <w:bookmarkEnd w:id="64"/>
      <w:bookmarkEnd w:id="65"/>
    </w:p>
    <w:p w14:paraId="782A135C">
      <w:pPr>
        <w:spacing w:line="360" w:lineRule="auto"/>
        <w:rPr>
          <w:rFonts w:hint="default" w:ascii="Times New Roman" w:hAnsi="Times New Roman" w:eastAsia="仿宋_GB2312" w:cs="Times New Roman"/>
          <w:sz w:val="28"/>
          <w:szCs w:val="28"/>
          <w:lang w:eastAsia="zh-CN"/>
        </w:rPr>
      </w:pPr>
      <w:bookmarkStart w:id="66" w:name="_Toc334765003_WPSOffice_Level3"/>
      <w:bookmarkStart w:id="67" w:name="_Toc1512585633_WPSOffice_Level3"/>
      <w:r>
        <w:rPr>
          <w:rFonts w:hint="default" w:ascii="Times New Roman" w:hAnsi="Times New Roman" w:eastAsia="仿宋_GB2312" w:cs="Times New Roman"/>
          <w:sz w:val="28"/>
          <w:szCs w:val="28"/>
          <w:lang w:eastAsia="zh-CN"/>
        </w:rPr>
        <w:t>1.3采购编号：见“供应商须知前附表”。</w:t>
      </w:r>
      <w:bookmarkEnd w:id="66"/>
      <w:bookmarkEnd w:id="67"/>
    </w:p>
    <w:p w14:paraId="0135B63F">
      <w:pPr>
        <w:spacing w:line="360" w:lineRule="auto"/>
        <w:rPr>
          <w:rFonts w:hint="default" w:ascii="Times New Roman" w:hAnsi="Times New Roman" w:eastAsia="仿宋_GB2312" w:cs="Times New Roman"/>
          <w:sz w:val="28"/>
          <w:szCs w:val="28"/>
          <w:lang w:eastAsia="zh-CN"/>
        </w:rPr>
      </w:pPr>
      <w:bookmarkStart w:id="68" w:name="_Toc2062433103_WPSOffice_Level3"/>
      <w:bookmarkStart w:id="69" w:name="_Toc1513112147_WPSOffice_Level3"/>
      <w:r>
        <w:rPr>
          <w:rFonts w:hint="default" w:ascii="Times New Roman" w:hAnsi="Times New Roman" w:eastAsia="仿宋_GB2312" w:cs="Times New Roman"/>
          <w:sz w:val="28"/>
          <w:szCs w:val="28"/>
          <w:lang w:eastAsia="zh-CN"/>
        </w:rPr>
        <w:t>1.4采购项目简要说明：见“供应商须知前附表”。</w:t>
      </w:r>
      <w:bookmarkEnd w:id="68"/>
      <w:bookmarkEnd w:id="69"/>
    </w:p>
    <w:p w14:paraId="049D5240">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2</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定义</w:t>
      </w:r>
    </w:p>
    <w:p w14:paraId="2269200B">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2.1政府采购监督管理部门：河南省财政厅。</w:t>
      </w:r>
    </w:p>
    <w:p w14:paraId="35FF0D36">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2.2采购人：</w:t>
      </w:r>
      <w:r>
        <w:rPr>
          <w:rFonts w:hint="default" w:ascii="Times New Roman" w:hAnsi="Times New Roman" w:eastAsia="仿宋_GB2312" w:cs="Times New Roman"/>
          <w:sz w:val="28"/>
          <w:szCs w:val="28"/>
          <w:lang w:val="en-US" w:eastAsia="zh-CN"/>
        </w:rPr>
        <w:t>是指依法进行政府采购的国家机关、事业单位、团体组织。本项目的采购人见供应商须知前附表。</w:t>
      </w:r>
    </w:p>
    <w:p w14:paraId="14AAA88C">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2.3集中采购机构：“供应商须知前附表”中所述的受采购人委托组织集中采购的代理机构。</w:t>
      </w:r>
    </w:p>
    <w:p w14:paraId="7210CF6F">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2.4集中采购：是指政府集中采购目录及限额标准规定的集中采购项目的采购活动。</w:t>
      </w:r>
    </w:p>
    <w:p w14:paraId="09F2C798">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2.5合格供应商：提供证明材料并通过初步审查的供应商。</w:t>
      </w:r>
    </w:p>
    <w:p w14:paraId="41DFC5D8">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2.5.1若供应商须知前附表中写明专门面向中小企业采购的，如供应商为非中小企业，其磋商响应将被认定为响应无效。</w:t>
      </w:r>
    </w:p>
    <w:p w14:paraId="40B5CF14">
      <w:pPr>
        <w:spacing w:line="360" w:lineRule="auto"/>
        <w:rPr>
          <w:rFonts w:hint="default" w:ascii="Times New Roman" w:hAnsi="Times New Roman" w:cs="Times New Roman"/>
          <w:lang w:val="en-US" w:eastAsia="zh-CN"/>
        </w:rPr>
      </w:pPr>
      <w:r>
        <w:rPr>
          <w:rFonts w:hint="default" w:ascii="Times New Roman" w:hAnsi="Times New Roman" w:eastAsia="仿宋_GB2312" w:cs="Times New Roman"/>
          <w:sz w:val="28"/>
          <w:szCs w:val="28"/>
          <w:lang w:val="en-US" w:eastAsia="zh-CN"/>
        </w:rPr>
        <w:t>2.5.2</w:t>
      </w:r>
      <w:r>
        <w:rPr>
          <w:rFonts w:hint="default" w:ascii="Times New Roman" w:hAnsi="Times New Roman" w:eastAsia="仿宋_GB2312" w:cs="Times New Roman"/>
          <w:sz w:val="28"/>
          <w:szCs w:val="28"/>
          <w:lang w:eastAsia="zh-CN"/>
        </w:rPr>
        <w:t>若供应商须知前附表中写明允许采购进口产品，但不限制满足竞争性磋商文件要求的国内产品参与采购活动，供应商应保证所投产品可履行合法报通关手续进入中国关境内。若供应商须知前附表中未写明允许采购进口产品，如供应商提供产品为进口产品，其竞争性磋商响应文件将被认定为无效竞争性磋商响应文件。</w:t>
      </w:r>
    </w:p>
    <w:p w14:paraId="19D6036A">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2.6竞争性磋商响应文件：指供应商根据竞争性磋商文件提交的所有文件。</w:t>
      </w:r>
    </w:p>
    <w:p w14:paraId="424DC87B">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2.7货物及相关服务：按项目需求及有关要求提供的全部货物及相关服务。</w:t>
      </w:r>
    </w:p>
    <w:p w14:paraId="3D1101C2">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3</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磋商响应费用</w:t>
      </w:r>
    </w:p>
    <w:p w14:paraId="507D389B">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供应商须自行承担所有与参加磋商响应有关的费用，无论磋商响应的结果如何，采购人和集中采购机构在任何情况下均无义务和责任承担这些费用。</w:t>
      </w:r>
    </w:p>
    <w:p w14:paraId="6EF176EF">
      <w:pPr>
        <w:spacing w:line="360" w:lineRule="auto"/>
        <w:rPr>
          <w:rFonts w:hint="default" w:ascii="Times New Roman" w:hAnsi="Times New Roman" w:eastAsia="仿宋_GB2312" w:cs="Times New Roman"/>
          <w:b/>
          <w:bCs/>
          <w:sz w:val="28"/>
          <w:szCs w:val="28"/>
          <w:lang w:eastAsia="zh-CN"/>
        </w:rPr>
      </w:pPr>
      <w:bookmarkStart w:id="70" w:name="_Toc337225031"/>
      <w:bookmarkStart w:id="71" w:name="_Toc441214089"/>
      <w:bookmarkStart w:id="72" w:name="_Toc284337471"/>
      <w:r>
        <w:rPr>
          <w:rFonts w:hint="default" w:ascii="Times New Roman" w:hAnsi="Times New Roman" w:eastAsia="仿宋_GB2312" w:cs="Times New Roman"/>
          <w:b/>
          <w:bCs/>
          <w:sz w:val="28"/>
          <w:szCs w:val="28"/>
          <w:lang w:eastAsia="zh-CN"/>
        </w:rPr>
        <w:t>4</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踏勘现场</w:t>
      </w:r>
      <w:bookmarkEnd w:id="70"/>
      <w:bookmarkEnd w:id="71"/>
      <w:bookmarkEnd w:id="72"/>
    </w:p>
    <w:p w14:paraId="406CACDB">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4.1 “供应商须知前附表”规定组织踏勘现场的，采购人按“供应商须知前附表”规定的时间、地点组织供应商踏勘项目现场。</w:t>
      </w:r>
    </w:p>
    <w:p w14:paraId="2430151E">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4.2 供应商踏勘现场发生的费用自理。</w:t>
      </w:r>
    </w:p>
    <w:p w14:paraId="63A6E548">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4.3 除采购人的原因外，供应商自行负责在踏勘现场中所发生的人员伤亡和财产损失。</w:t>
      </w:r>
    </w:p>
    <w:p w14:paraId="14B6DCA4">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4.4 采购人在踏勘现场中介绍的项目现场和相关的周边环境情况，供供应商在编制竞争性磋商响应文件时参考，采购人不对供应商据此作出的判断和决策负责。</w:t>
      </w:r>
    </w:p>
    <w:p w14:paraId="463B3F1E">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5.知识产权</w:t>
      </w:r>
    </w:p>
    <w:p w14:paraId="69F13CEF">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GB" w:eastAsia="zh-CN"/>
        </w:rPr>
        <w:t>所有涉及知识产权的成果，</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lang w:val="en-GB" w:eastAsia="zh-CN"/>
        </w:rPr>
        <w:t>必须确保采购人拥有其合法的、不受限制的无偿使用权，并免受任何侵权诉讼或索偿，否则，由此产生的一切经济损失和法律责任由</w:t>
      </w:r>
      <w:r>
        <w:rPr>
          <w:rFonts w:hint="default" w:ascii="Times New Roman" w:hAnsi="Times New Roman" w:eastAsia="仿宋_GB2312" w:cs="Times New Roman"/>
          <w:sz w:val="28"/>
          <w:szCs w:val="28"/>
          <w:lang w:eastAsia="zh-CN"/>
        </w:rPr>
        <w:t>供应商</w:t>
      </w:r>
      <w:r>
        <w:rPr>
          <w:rFonts w:hint="default" w:ascii="Times New Roman" w:hAnsi="Times New Roman" w:eastAsia="仿宋_GB2312" w:cs="Times New Roman"/>
          <w:sz w:val="28"/>
          <w:szCs w:val="28"/>
          <w:lang w:val="en-GB" w:eastAsia="zh-CN"/>
        </w:rPr>
        <w:t>承担。</w:t>
      </w:r>
    </w:p>
    <w:p w14:paraId="66BB9143">
      <w:pPr>
        <w:numPr>
          <w:ilvl w:val="0"/>
          <w:numId w:val="2"/>
        </w:num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联合体</w:t>
      </w:r>
      <w:r>
        <w:rPr>
          <w:rFonts w:hint="default" w:ascii="Times New Roman" w:hAnsi="Times New Roman" w:eastAsia="仿宋_GB2312" w:cs="Times New Roman"/>
          <w:b/>
          <w:bCs/>
          <w:sz w:val="28"/>
          <w:szCs w:val="28"/>
          <w:lang w:eastAsia="zh-CN"/>
        </w:rPr>
        <w:t>磋商</w:t>
      </w:r>
    </w:p>
    <w:p w14:paraId="44C09B85">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6.1除非本项目明确要求不接受联合体形式磋商外，两个或两个以上供应商可以组成一个联合体，以一个供应商的身份共同参加磋商。</w:t>
      </w:r>
    </w:p>
    <w:p w14:paraId="2C1B118A">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6.2以联合体形式参加磋商的，联合体各方均应当符合《政府采购法》第二十二条第规定的条件，并应当向采购人提交联合协议，载明联合体各方承担的工作和义务。根据采购项目的特殊要求规定供应商特定条件的，联合体各方中至少应当有一方符合。</w:t>
      </w:r>
    </w:p>
    <w:p w14:paraId="257C94E8">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6.3联合体中有同类资质的供应商按照联合体分工承担相同工作的，应当按照资质等级较低的供应商确定资质等级。</w:t>
      </w:r>
    </w:p>
    <w:p w14:paraId="37693D7B">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6.4联合体磋商的，可以由联合体中的牵头人或者共同提交承诺函，以牵头人名义提交承诺函的，对联合体各方均具有约束力。</w:t>
      </w:r>
    </w:p>
    <w:p w14:paraId="5B68702C">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6.5以联合体形式参加政府采购活动的，联合体各方不得再单独参加或者与其他供应商另外组成联合体参加同一合同项下的政府采购活动。</w:t>
      </w:r>
    </w:p>
    <w:p w14:paraId="50A435AE">
      <w:pPr>
        <w:pStyle w:val="19"/>
        <w:spacing w:line="360" w:lineRule="auto"/>
        <w:rPr>
          <w:rFonts w:ascii="Times New Roman" w:hAnsi="Times New Roman"/>
          <w:color w:val="000000"/>
        </w:rPr>
      </w:pPr>
      <w:r>
        <w:rPr>
          <w:rFonts w:ascii="Times New Roman" w:hAnsi="Times New Roman" w:eastAsia="仿宋_GB2312"/>
          <w:color w:val="000000"/>
          <w:sz w:val="28"/>
          <w:szCs w:val="28"/>
        </w:rPr>
        <w:t>6.6是否允许联合体磋商见供应商须知前附表。</w:t>
      </w:r>
    </w:p>
    <w:p w14:paraId="46AC2B0E">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7. 保密</w:t>
      </w:r>
    </w:p>
    <w:p w14:paraId="55FC7F91">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参与</w:t>
      </w:r>
      <w:r>
        <w:rPr>
          <w:rFonts w:hint="default" w:ascii="Times New Roman" w:hAnsi="Times New Roman" w:eastAsia="仿宋_GB2312" w:cs="Times New Roman"/>
          <w:sz w:val="28"/>
          <w:szCs w:val="28"/>
          <w:lang w:val="en-US" w:eastAsia="zh-CN"/>
        </w:rPr>
        <w:t>竞争性磋商</w:t>
      </w:r>
      <w:r>
        <w:rPr>
          <w:rFonts w:hint="default" w:ascii="Times New Roman" w:hAnsi="Times New Roman" w:eastAsia="仿宋_GB2312" w:cs="Times New Roman"/>
          <w:sz w:val="28"/>
          <w:szCs w:val="28"/>
          <w:lang w:eastAsia="zh-CN"/>
        </w:rPr>
        <w:t>活动的各方应对竞争性磋商文件和竞争性磋商响应文件中的商业和技术等秘密保密，违者应对由此造成的后果承担法律责任。</w:t>
      </w:r>
    </w:p>
    <w:p w14:paraId="52B6C274">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8. 市场主体信息库</w:t>
      </w:r>
    </w:p>
    <w:p w14:paraId="484EC1BE">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（1）供应商应及时对入库信息进行补充、更新，若供应商提供虚假信息或未及时对入库信息进行补充、更新，由供应商承担全部责任。</w:t>
      </w:r>
    </w:p>
    <w:p w14:paraId="106B7B8E">
      <w:pPr>
        <w:spacing w:line="560" w:lineRule="exac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（2）供应商可将本项目评审涉及到的资质、业绩、人员、获奖、证书、纳税、社保等信息补充到其市场主体信息库中。</w:t>
      </w:r>
    </w:p>
    <w:p w14:paraId="066FAEC9">
      <w:pPr>
        <w:spacing w:line="560" w:lineRule="exact"/>
        <w:rPr>
          <w:rFonts w:hint="default" w:ascii="Times New Roman" w:hAnsi="Times New Roman" w:eastAsia="仿宋_GB2312" w:cs="Times New Roman"/>
          <w:sz w:val="28"/>
          <w:szCs w:val="28"/>
          <w:lang w:eastAsia="zh-CN"/>
        </w:rPr>
      </w:pPr>
      <w:r>
        <w:rPr>
          <w:rFonts w:ascii="仿宋_GB2312" w:hAnsi="仿宋_GB2312" w:eastAsia="仿宋_GB2312" w:cs="仿宋_GB2312"/>
          <w:color w:val="auto"/>
          <w:sz w:val="28"/>
          <w:szCs w:val="28"/>
          <w:lang w:eastAsia="zh-CN"/>
        </w:rPr>
        <w:t>（</w:t>
      </w:r>
      <w:r>
        <w:rPr>
          <w:rFonts w:ascii="仿宋_GB2312" w:hAnsi="仿宋_GB2312" w:eastAsia="仿宋_GB2312" w:cs="仿宋_GB2312"/>
          <w:color w:val="auto"/>
          <w:sz w:val="28"/>
          <w:szCs w:val="28"/>
          <w:lang w:val="en-US" w:eastAsia="zh-CN"/>
        </w:rPr>
        <w:t>3</w:t>
      </w:r>
      <w:r>
        <w:rPr>
          <w:rFonts w:ascii="仿宋_GB2312" w:hAnsi="仿宋_GB2312" w:eastAsia="仿宋_GB2312" w:cs="仿宋_GB2312"/>
          <w:color w:val="auto"/>
          <w:sz w:val="28"/>
          <w:szCs w:val="28"/>
          <w:lang w:eastAsia="zh-CN"/>
        </w:rPr>
        <w:t>）</w:t>
      </w:r>
      <w:r>
        <w:rPr>
          <w:rFonts w:hint="default" w:ascii="Times New Roman" w:hAnsi="Times New Roman" w:eastAsia="仿宋_GB2312" w:cs="Times New Roman"/>
          <w:sz w:val="28"/>
          <w:szCs w:val="28"/>
          <w:lang w:eastAsia="zh-CN"/>
        </w:rPr>
        <w:t>供应商</w:t>
      </w:r>
      <w:r>
        <w:rPr>
          <w:rFonts w:ascii="仿宋_GB2312" w:hAnsi="仿宋_GB2312" w:eastAsia="仿宋_GB2312" w:cs="仿宋_GB2312"/>
          <w:color w:val="auto"/>
          <w:sz w:val="28"/>
          <w:szCs w:val="28"/>
          <w:lang w:eastAsia="zh-CN"/>
        </w:rPr>
        <w:t>应当按照</w:t>
      </w:r>
      <w:r>
        <w:rPr>
          <w:rFonts w:ascii="仿宋_GB2312" w:hAnsi="仿宋_GB2312" w:eastAsia="仿宋_GB2312" w:cs="仿宋_GB2312"/>
          <w:color w:val="auto"/>
          <w:sz w:val="28"/>
          <w:szCs w:val="28"/>
          <w:lang w:val="en-US" w:eastAsia="zh-CN"/>
        </w:rPr>
        <w:t>采购</w:t>
      </w:r>
      <w:r>
        <w:rPr>
          <w:rFonts w:ascii="仿宋_GB2312" w:hAnsi="仿宋_GB2312" w:eastAsia="仿宋_GB2312" w:cs="仿宋_GB2312"/>
          <w:color w:val="auto"/>
          <w:sz w:val="28"/>
          <w:szCs w:val="28"/>
          <w:lang w:eastAsia="zh-CN"/>
        </w:rPr>
        <w:t>文件的要求编制</w:t>
      </w:r>
      <w:r>
        <w:rPr>
          <w:rFonts w:ascii="仿宋_GB2312" w:hAnsi="仿宋_GB2312" w:eastAsia="仿宋_GB2312" w:cs="仿宋_GB2312"/>
          <w:color w:val="auto"/>
          <w:sz w:val="28"/>
          <w:szCs w:val="28"/>
          <w:lang w:val="en-US" w:eastAsia="zh-CN"/>
        </w:rPr>
        <w:t>响应</w:t>
      </w:r>
      <w:r>
        <w:rPr>
          <w:rFonts w:ascii="仿宋_GB2312" w:hAnsi="仿宋_GB2312" w:eastAsia="仿宋_GB2312" w:cs="仿宋_GB2312"/>
          <w:color w:val="auto"/>
          <w:sz w:val="28"/>
          <w:szCs w:val="28"/>
          <w:lang w:eastAsia="zh-CN"/>
        </w:rPr>
        <w:t>文件，并予以提交。</w:t>
      </w:r>
      <w:r>
        <w:rPr>
          <w:rFonts w:hint="default" w:ascii="Times New Roman" w:hAnsi="Times New Roman" w:eastAsia="仿宋_GB2312" w:cs="Times New Roman"/>
          <w:sz w:val="28"/>
          <w:szCs w:val="28"/>
          <w:lang w:eastAsia="zh-CN"/>
        </w:rPr>
        <w:t>供应商</w:t>
      </w:r>
      <w:r>
        <w:rPr>
          <w:rFonts w:ascii="仿宋_GB2312" w:hAnsi="仿宋_GB2312" w:eastAsia="仿宋_GB2312" w:cs="仿宋_GB2312"/>
          <w:color w:val="auto"/>
          <w:sz w:val="28"/>
          <w:szCs w:val="28"/>
          <w:lang w:eastAsia="zh-CN"/>
        </w:rPr>
        <w:t>的入库信息不作为评审的依据。</w:t>
      </w:r>
    </w:p>
    <w:p w14:paraId="05911157">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9.采购信息的发布</w:t>
      </w:r>
    </w:p>
    <w:p w14:paraId="2952F28D">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与本次采购活动相关的信息，将在《河南省政府采购网》《河南省公共资源交易中心网》上及时发布。</w:t>
      </w:r>
    </w:p>
    <w:p w14:paraId="6E2FCAAF">
      <w:pPr>
        <w:spacing w:line="360" w:lineRule="auto"/>
        <w:rPr>
          <w:rFonts w:hint="default" w:ascii="Times New Roman" w:hAnsi="Times New Roman" w:eastAsia="仿宋_GB2312" w:cs="Times New Roman"/>
          <w:sz w:val="28"/>
          <w:szCs w:val="28"/>
          <w:lang w:eastAsia="zh-CN"/>
        </w:rPr>
      </w:pPr>
    </w:p>
    <w:p w14:paraId="3A7F9602">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kern w:val="0"/>
          <w:sz w:val="30"/>
          <w:szCs w:val="30"/>
          <w:lang w:eastAsia="zh-CN"/>
        </w:rPr>
      </w:pPr>
      <w:bookmarkStart w:id="73" w:name="_Toc2021756318"/>
      <w:bookmarkStart w:id="74" w:name="_Toc1225442179_WPSOffice_Level2"/>
      <w:bookmarkStart w:id="75" w:name="_Toc1613525329"/>
      <w:bookmarkStart w:id="76" w:name="_Toc1035752825"/>
      <w:bookmarkStart w:id="77" w:name="_Toc1045699149"/>
      <w:bookmarkStart w:id="78" w:name="_Toc1090042493_WPSOffice_Level2"/>
      <w:bookmarkStart w:id="79" w:name="_Toc812246970"/>
      <w:bookmarkStart w:id="80" w:name="_Toc601554517"/>
      <w:bookmarkStart w:id="81" w:name="_Toc923512225_WPSOffice_Level2"/>
      <w:bookmarkStart w:id="82" w:name="_Toc28660129"/>
      <w:bookmarkStart w:id="83" w:name="_Toc670231393"/>
      <w:bookmarkStart w:id="84" w:name="_Toc171756762"/>
      <w:r>
        <w:rPr>
          <w:rFonts w:hint="default" w:ascii="Times New Roman" w:hAnsi="Times New Roman" w:eastAsia="方正小标宋_GBK" w:cs="Times New Roman"/>
          <w:bCs/>
          <w:kern w:val="0"/>
          <w:sz w:val="30"/>
          <w:szCs w:val="30"/>
          <w:lang w:val="en-US" w:eastAsia="zh-CN"/>
        </w:rPr>
        <w:t>二、</w:t>
      </w:r>
      <w:bookmarkEnd w:id="73"/>
      <w:bookmarkEnd w:id="74"/>
      <w:bookmarkEnd w:id="75"/>
      <w:bookmarkEnd w:id="76"/>
      <w:bookmarkEnd w:id="77"/>
      <w:bookmarkEnd w:id="78"/>
      <w:bookmarkEnd w:id="79"/>
      <w:bookmarkEnd w:id="80"/>
      <w:bookmarkEnd w:id="81"/>
      <w:bookmarkEnd w:id="82"/>
      <w:r>
        <w:rPr>
          <w:rFonts w:hint="default" w:ascii="Times New Roman" w:hAnsi="Times New Roman" w:eastAsia="方正小标宋_GBK" w:cs="Times New Roman"/>
          <w:bCs/>
          <w:kern w:val="0"/>
          <w:sz w:val="30"/>
          <w:szCs w:val="30"/>
          <w:lang w:eastAsia="zh-CN"/>
        </w:rPr>
        <w:t>竞争性磋商文件</w:t>
      </w:r>
      <w:bookmarkEnd w:id="83"/>
      <w:bookmarkEnd w:id="84"/>
    </w:p>
    <w:p w14:paraId="4BAA9D13">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10. 竞争性磋商文件的组成</w:t>
      </w:r>
    </w:p>
    <w:p w14:paraId="6B58AD47">
      <w:pPr>
        <w:widowControl w:val="0"/>
        <w:spacing w:line="360" w:lineRule="auto"/>
        <w:ind w:left="1050" w:hanging="1050" w:hangingChars="375"/>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10.1   </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共</w:t>
      </w:r>
      <w:r>
        <w:rPr>
          <w:rFonts w:hint="default" w:ascii="Times New Roman" w:hAnsi="Times New Roman" w:eastAsia="仿宋_GB2312" w:cs="Times New Roman"/>
          <w:sz w:val="28"/>
          <w:szCs w:val="28"/>
          <w:lang w:eastAsia="zh-CN"/>
        </w:rPr>
        <w:t>七</w:t>
      </w:r>
      <w:r>
        <w:rPr>
          <w:rFonts w:hint="default" w:ascii="Times New Roman" w:hAnsi="Times New Roman" w:eastAsia="仿宋_GB2312" w:cs="Times New Roman"/>
          <w:sz w:val="28"/>
          <w:szCs w:val="28"/>
          <w:lang w:val="en-US" w:eastAsia="zh-CN"/>
        </w:rPr>
        <w:t>章，构成如下：</w:t>
      </w:r>
    </w:p>
    <w:p w14:paraId="43FC72A8">
      <w:pPr>
        <w:widowControl w:val="0"/>
        <w:numPr>
          <w:ilvl w:val="0"/>
          <w:numId w:val="3"/>
        </w:numPr>
        <w:spacing w:line="360" w:lineRule="auto"/>
        <w:ind w:left="901" w:leftChars="42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 竞争性磋商邀请</w:t>
      </w:r>
    </w:p>
    <w:p w14:paraId="46C7663B">
      <w:pPr>
        <w:widowControl w:val="0"/>
        <w:spacing w:line="360" w:lineRule="auto"/>
        <w:ind w:left="901" w:leftChars="42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第二章  供应商须知前附表</w:t>
      </w:r>
    </w:p>
    <w:p w14:paraId="6AA9BF0C">
      <w:pPr>
        <w:widowControl w:val="0"/>
        <w:spacing w:line="360" w:lineRule="auto"/>
        <w:ind w:left="901" w:leftChars="42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第三章  供应商须知</w:t>
      </w:r>
    </w:p>
    <w:p w14:paraId="0D13127E">
      <w:pPr>
        <w:widowControl w:val="0"/>
        <w:spacing w:line="360" w:lineRule="auto"/>
        <w:ind w:left="901" w:leftChars="42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第四章  </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lang w:val="en-US" w:eastAsia="zh-CN"/>
        </w:rPr>
        <w:t>格式</w:t>
      </w:r>
    </w:p>
    <w:p w14:paraId="2FB92B2A">
      <w:pPr>
        <w:widowControl w:val="0"/>
        <w:spacing w:line="360" w:lineRule="auto"/>
        <w:ind w:left="901" w:leftChars="42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w:t>
      </w:r>
      <w:r>
        <w:rPr>
          <w:rFonts w:hint="default" w:ascii="Times New Roman" w:hAnsi="Times New Roman" w:eastAsia="仿宋_GB2312" w:cs="Times New Roman"/>
          <w:sz w:val="28"/>
          <w:szCs w:val="28"/>
          <w:lang w:eastAsia="zh-CN"/>
        </w:rPr>
        <w:t>五</w:t>
      </w:r>
      <w:r>
        <w:rPr>
          <w:rFonts w:hint="default" w:ascii="Times New Roman" w:hAnsi="Times New Roman" w:eastAsia="仿宋_GB2312" w:cs="Times New Roman"/>
          <w:sz w:val="28"/>
          <w:szCs w:val="28"/>
          <w:lang w:val="en-US" w:eastAsia="zh-CN"/>
        </w:rPr>
        <w:t>章  项目需求及技术要求</w:t>
      </w:r>
    </w:p>
    <w:p w14:paraId="6DB9B75B">
      <w:pPr>
        <w:widowControl w:val="0"/>
        <w:spacing w:line="360" w:lineRule="auto"/>
        <w:ind w:left="901" w:leftChars="42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w:t>
      </w:r>
      <w:r>
        <w:rPr>
          <w:rFonts w:hint="default" w:ascii="Times New Roman" w:hAnsi="Times New Roman" w:eastAsia="仿宋_GB2312" w:cs="Times New Roman"/>
          <w:sz w:val="28"/>
          <w:szCs w:val="28"/>
          <w:lang w:eastAsia="zh-CN"/>
        </w:rPr>
        <w:t>六</w:t>
      </w:r>
      <w:r>
        <w:rPr>
          <w:rFonts w:hint="default" w:ascii="Times New Roman" w:hAnsi="Times New Roman" w:eastAsia="仿宋_GB2312" w:cs="Times New Roman"/>
          <w:sz w:val="28"/>
          <w:szCs w:val="28"/>
          <w:lang w:val="en-US" w:eastAsia="zh-CN"/>
        </w:rPr>
        <w:t>章  磋商方法和标准</w:t>
      </w:r>
    </w:p>
    <w:p w14:paraId="08BC1ABE">
      <w:pPr>
        <w:widowControl w:val="0"/>
        <w:spacing w:line="360" w:lineRule="auto"/>
        <w:ind w:left="901" w:leftChars="42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w:t>
      </w:r>
      <w:r>
        <w:rPr>
          <w:rFonts w:hint="default" w:ascii="Times New Roman" w:hAnsi="Times New Roman" w:eastAsia="仿宋_GB2312" w:cs="Times New Roman"/>
          <w:sz w:val="28"/>
          <w:szCs w:val="28"/>
          <w:lang w:eastAsia="zh-CN"/>
        </w:rPr>
        <w:t>七</w:t>
      </w:r>
      <w:r>
        <w:rPr>
          <w:rFonts w:hint="default" w:ascii="Times New Roman" w:hAnsi="Times New Roman" w:eastAsia="仿宋_GB2312" w:cs="Times New Roman"/>
          <w:sz w:val="28"/>
          <w:szCs w:val="28"/>
          <w:lang w:val="en-US" w:eastAsia="zh-CN"/>
        </w:rPr>
        <w:t>章  政府采购合同</w:t>
      </w:r>
    </w:p>
    <w:p w14:paraId="335AA817">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10.2竞争性磋商文件</w:t>
      </w:r>
      <w:r>
        <w:rPr>
          <w:rFonts w:hint="default" w:ascii="Times New Roman" w:hAnsi="Times New Roman" w:eastAsia="仿宋_GB2312" w:cs="Times New Roman"/>
          <w:sz w:val="28"/>
          <w:szCs w:val="28"/>
          <w:lang w:val="en-US" w:eastAsia="zh-CN"/>
        </w:rPr>
        <w:t>中有不一致的，有澄清的部分以最终的澄清更正内容为准；未澄清的，以供应商须知前附表为准；供应商须知前附表不涉及的内容，以编排在后的描述为准。</w:t>
      </w:r>
    </w:p>
    <w:p w14:paraId="37EF559E">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10.3供应商应认真阅读</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所有的事项、格式、条款和技术规范等。如供应商没有按照</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要求提交全部资料，或者</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lang w:val="en-US" w:eastAsia="zh-CN"/>
        </w:rPr>
        <w:t>没有对</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的实质性要求做出响应，其磋商响应无效。</w:t>
      </w:r>
    </w:p>
    <w:p w14:paraId="73B47160">
      <w:pPr>
        <w:numPr>
          <w:ilvl w:val="0"/>
          <w:numId w:val="4"/>
        </w:num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sz w:val="28"/>
          <w:szCs w:val="28"/>
          <w:lang w:eastAsia="zh-CN"/>
        </w:rPr>
        <w:t>竞争性磋商文件的澄清</w:t>
      </w:r>
      <w:r>
        <w:rPr>
          <w:rFonts w:hint="default" w:ascii="Times New Roman" w:hAnsi="Times New Roman" w:eastAsia="仿宋_GB2312" w:cs="Times New Roman"/>
          <w:b/>
          <w:bCs/>
          <w:sz w:val="28"/>
          <w:szCs w:val="28"/>
          <w:lang w:val="en-US" w:eastAsia="zh-CN"/>
        </w:rPr>
        <w:t>与修改</w:t>
      </w:r>
    </w:p>
    <w:p w14:paraId="6C6E6E0D">
      <w:pPr>
        <w:numPr>
          <w:ilvl w:val="1"/>
          <w:numId w:val="4"/>
        </w:num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供应商应仔细阅读和检查</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的全部内容。如有疑问，应及时向采购人或</w:t>
      </w:r>
      <w:r>
        <w:rPr>
          <w:rFonts w:hint="default" w:ascii="Times New Roman" w:hAnsi="Times New Roman" w:eastAsia="仿宋_GB2312" w:cs="Times New Roman"/>
          <w:sz w:val="28"/>
          <w:szCs w:val="28"/>
          <w:lang w:eastAsia="zh-CN"/>
        </w:rPr>
        <w:t>集中采购机构</w:t>
      </w:r>
      <w:r>
        <w:rPr>
          <w:rFonts w:hint="default" w:ascii="Times New Roman" w:hAnsi="Times New Roman" w:eastAsia="仿宋_GB2312" w:cs="Times New Roman"/>
          <w:sz w:val="28"/>
          <w:szCs w:val="28"/>
          <w:lang w:val="en-US" w:eastAsia="zh-CN"/>
        </w:rPr>
        <w:t>提出。</w:t>
      </w:r>
    </w:p>
    <w:p w14:paraId="6380E46D">
      <w:pPr>
        <w:numPr>
          <w:ilvl w:val="1"/>
          <w:numId w:val="4"/>
        </w:num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采购人或</w:t>
      </w:r>
      <w:r>
        <w:rPr>
          <w:rFonts w:hint="default" w:ascii="Times New Roman" w:hAnsi="Times New Roman" w:eastAsia="仿宋_GB2312" w:cs="Times New Roman"/>
          <w:sz w:val="28"/>
          <w:szCs w:val="28"/>
          <w:lang w:eastAsia="zh-CN"/>
        </w:rPr>
        <w:t>集中采购机构</w:t>
      </w:r>
      <w:r>
        <w:rPr>
          <w:rFonts w:hint="default" w:ascii="Times New Roman" w:hAnsi="Times New Roman" w:eastAsia="仿宋_GB2312" w:cs="Times New Roman"/>
          <w:sz w:val="28"/>
          <w:szCs w:val="28"/>
          <w:lang w:val="en-US" w:eastAsia="zh-CN"/>
        </w:rPr>
        <w:t>可主动地或在解答供应商提出的澄清问题时对</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进行澄清（更正）或修改。将以发布澄清（更正）公告的方式，澄清（更正）或修改</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，澄清（更正）或修改的内容作为</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的组成部分。澄清（更正）或者修改的内容可能影响竞争性磋商响应文件编制的，将在原公告发布媒体上发布变更（更正）公告（或澄清公告）。</w:t>
      </w:r>
    </w:p>
    <w:p w14:paraId="62C8259A">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11.3  </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的澄清（更正）或修改在交易平台上公布给供应商，但不指明澄清问题的来源。</w:t>
      </w:r>
    </w:p>
    <w:p w14:paraId="33577663">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11.4  对已发出的</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进行的澄清、更正或修改，澄清、更正或修改的内容将作为</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的组成部分。通过“</w:t>
      </w:r>
      <w:r>
        <w:fldChar w:fldCharType="begin"/>
      </w:r>
      <w:r>
        <w:instrText xml:space="preserve"> HYPERLINK "http://www.ccgp-henan.gov.cn)和河南省政府采购网河南省公共资源交易网" </w:instrText>
      </w:r>
      <w:r>
        <w:fldChar w:fldCharType="separate"/>
      </w:r>
      <w:r>
        <w:rPr>
          <w:rFonts w:hint="default" w:ascii="Times New Roman" w:hAnsi="Times New Roman" w:eastAsia="仿宋_GB2312" w:cs="Times New Roman"/>
          <w:sz w:val="28"/>
          <w:szCs w:val="28"/>
          <w:lang w:val="en-US" w:eastAsia="zh-CN"/>
        </w:rPr>
        <w:t>河南省政府采购网”（zfcg.henan.gov.cn）“河南省公共资源交易网</w:t>
      </w:r>
      <w:r>
        <w:rPr>
          <w:rFonts w:hint="default" w:ascii="Times New Roman" w:hAnsi="Times New Roman" w:eastAsia="仿宋_GB2312" w:cs="Times New Roman"/>
          <w:sz w:val="28"/>
          <w:szCs w:val="28"/>
          <w:lang w:val="en-US" w:eastAsia="zh-CN"/>
        </w:rPr>
        <w:fldChar w:fldCharType="end"/>
      </w:r>
      <w:r>
        <w:rPr>
          <w:rFonts w:hint="default" w:ascii="Times New Roman" w:hAnsi="Times New Roman" w:eastAsia="仿宋_GB2312" w:cs="Times New Roman"/>
          <w:sz w:val="28"/>
          <w:szCs w:val="28"/>
          <w:lang w:val="en-US" w:eastAsia="zh-CN"/>
        </w:rPr>
        <w:t>”（hnsggzyjy.henan.gov.cn）网站“变更（澄清或更正）公告”和系统内部“答疑文件”告知供应商，各供应商重新下载最新的答疑、变更（澄清或更正）文件，以此编制</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lang w:val="en-US" w:eastAsia="zh-CN"/>
        </w:rPr>
        <w:t>。</w:t>
      </w:r>
    </w:p>
    <w:p w14:paraId="3D658DF4">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11.5</w:t>
      </w:r>
      <w:bookmarkStart w:id="85" w:name="_Hlk86850585"/>
      <w:r>
        <w:rPr>
          <w:rFonts w:hint="default" w:ascii="Times New Roman" w:hAnsi="Times New Roman" w:eastAsia="仿宋_GB2312" w:cs="Times New Roman"/>
          <w:sz w:val="28"/>
          <w:szCs w:val="28"/>
          <w:lang w:val="en-US" w:eastAsia="zh-CN"/>
        </w:rPr>
        <w:t xml:space="preserve">  《河南省公共资源交易中心》</w:t>
      </w:r>
      <w:bookmarkEnd w:id="85"/>
      <w:r>
        <w:rPr>
          <w:rFonts w:hint="default" w:ascii="Times New Roman" w:hAnsi="Times New Roman" w:eastAsia="仿宋_GB2312" w:cs="Times New Roman"/>
          <w:sz w:val="28"/>
          <w:szCs w:val="28"/>
          <w:lang w:val="en-US" w:eastAsia="zh-CN"/>
        </w:rPr>
        <w:t>交易平台供应商信息在提交首次磋商响应文件截止时间前具有保密性，供应商应当自行查看项目进展、答疑、变更（澄清或更正）通知、澄清及回复</w:t>
      </w:r>
      <w:bookmarkStart w:id="86" w:name="_Hlk86850663"/>
      <w:r>
        <w:rPr>
          <w:rFonts w:hint="default" w:ascii="Times New Roman" w:hAnsi="Times New Roman" w:eastAsia="仿宋_GB2312" w:cs="Times New Roman"/>
          <w:sz w:val="28"/>
          <w:szCs w:val="28"/>
          <w:lang w:val="en-US" w:eastAsia="zh-CN"/>
        </w:rPr>
        <w:t>。</w:t>
      </w:r>
    </w:p>
    <w:bookmarkEnd w:id="86"/>
    <w:p w14:paraId="7C03A93F">
      <w:pPr>
        <w:spacing w:line="360" w:lineRule="auto"/>
        <w:jc w:val="left"/>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eastAsia="zh-CN"/>
        </w:rPr>
        <w:t>12.</w:t>
      </w:r>
      <w:r>
        <w:rPr>
          <w:rFonts w:hint="default" w:ascii="Times New Roman" w:hAnsi="Times New Roman" w:eastAsia="仿宋_GB2312" w:cs="Times New Roman"/>
          <w:b/>
          <w:bCs/>
          <w:sz w:val="28"/>
          <w:szCs w:val="28"/>
          <w:lang w:val="en-US" w:eastAsia="zh-CN"/>
        </w:rPr>
        <w:t xml:space="preserve"> 响应文件提交截止时间的顺延</w:t>
      </w:r>
    </w:p>
    <w:p w14:paraId="3380CD66">
      <w:pPr>
        <w:spacing w:line="360" w:lineRule="auto"/>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为使供应商有足够的时间对</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的澄清或者修改部分进行研究而准备磋商响应或因其他原因，采购人将依法决定是否顺延响应文件提交截止时间。</w:t>
      </w:r>
    </w:p>
    <w:p w14:paraId="6F54911A">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kern w:val="0"/>
          <w:sz w:val="30"/>
          <w:szCs w:val="30"/>
          <w:lang w:val="en-US" w:eastAsia="zh-CN"/>
        </w:rPr>
      </w:pPr>
      <w:bookmarkStart w:id="87" w:name="_Toc1078664286_WPSOffice_Level2"/>
      <w:bookmarkStart w:id="88" w:name="_Toc587380469_WPSOffice_Level2"/>
      <w:bookmarkStart w:id="89" w:name="_Toc760401867"/>
      <w:bookmarkStart w:id="90" w:name="_Toc933740821_WPSOffice_Level2"/>
      <w:bookmarkStart w:id="91" w:name="_Toc1060332415"/>
      <w:bookmarkStart w:id="92" w:name="_Toc1317763722"/>
      <w:bookmarkStart w:id="93" w:name="_Toc1869850325"/>
      <w:bookmarkStart w:id="94" w:name="_Toc1289807408"/>
      <w:bookmarkStart w:id="95" w:name="_Toc299123171"/>
      <w:bookmarkStart w:id="96" w:name="_Toc395976497"/>
      <w:bookmarkStart w:id="97" w:name="_Toc868408535"/>
      <w:bookmarkStart w:id="98" w:name="_Toc1106273699"/>
      <w:r>
        <w:rPr>
          <w:rFonts w:hint="default" w:ascii="Times New Roman" w:hAnsi="Times New Roman" w:eastAsia="方正小标宋_GBK" w:cs="Times New Roman"/>
          <w:bCs/>
          <w:kern w:val="0"/>
          <w:sz w:val="30"/>
          <w:szCs w:val="30"/>
          <w:lang w:val="en-US" w:eastAsia="zh-CN"/>
        </w:rPr>
        <w:t>三、</w:t>
      </w:r>
      <w:r>
        <w:rPr>
          <w:rFonts w:hint="default" w:ascii="Times New Roman" w:hAnsi="Times New Roman" w:eastAsia="方正小标宋_GBK" w:cs="Times New Roman"/>
          <w:bCs/>
          <w:kern w:val="0"/>
          <w:sz w:val="30"/>
          <w:szCs w:val="30"/>
          <w:lang w:eastAsia="zh-CN"/>
        </w:rPr>
        <w:t>竞争性磋商响应文件</w:t>
      </w:r>
      <w:r>
        <w:rPr>
          <w:rFonts w:hint="default" w:ascii="Times New Roman" w:hAnsi="Times New Roman" w:eastAsia="方正小标宋_GBK" w:cs="Times New Roman"/>
          <w:bCs/>
          <w:kern w:val="0"/>
          <w:sz w:val="30"/>
          <w:szCs w:val="30"/>
          <w:lang w:val="en-US" w:eastAsia="zh-CN"/>
        </w:rPr>
        <w:t>的编制</w:t>
      </w:r>
      <w:bookmarkEnd w:id="87"/>
      <w:bookmarkEnd w:id="88"/>
      <w:bookmarkEnd w:id="89"/>
      <w:bookmarkEnd w:id="90"/>
      <w:bookmarkEnd w:id="91"/>
      <w:bookmarkEnd w:id="92"/>
      <w:bookmarkEnd w:id="93"/>
      <w:bookmarkEnd w:id="94"/>
      <w:bookmarkEnd w:id="95"/>
      <w:bookmarkEnd w:id="96"/>
      <w:bookmarkEnd w:id="97"/>
      <w:bookmarkEnd w:id="98"/>
    </w:p>
    <w:p w14:paraId="1A4F847D">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13.磋商响应语言</w:t>
      </w:r>
    </w:p>
    <w:p w14:paraId="779A7491">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竞争性磋商响应文件以及供应商所有与采购人及集中采购机构就磋商响应来往的函电均使用中文。供应商提供的外文资料应附有相应的中文译本，并以中文译本为准。</w:t>
      </w:r>
    </w:p>
    <w:p w14:paraId="7B76D19D">
      <w:pPr>
        <w:numPr>
          <w:ilvl w:val="0"/>
          <w:numId w:val="5"/>
        </w:num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竞争性磋商响应文件计量单位</w:t>
      </w:r>
    </w:p>
    <w:p w14:paraId="18546674">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除</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中有特殊要求外，</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lang w:val="en-US" w:eastAsia="zh-CN"/>
        </w:rPr>
        <w:t>中所使用的计量单位，应采用中华人民共和国法定计量单位。</w:t>
      </w:r>
    </w:p>
    <w:p w14:paraId="78EB31B3">
      <w:pPr>
        <w:numPr>
          <w:ilvl w:val="0"/>
          <w:numId w:val="5"/>
        </w:num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竞争性磋商响应文件的组成</w:t>
      </w:r>
    </w:p>
    <w:p w14:paraId="71DE9DC1">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供应商应完整地按照</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提供的</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lang w:val="en-US" w:eastAsia="zh-CN"/>
        </w:rPr>
        <w:t>格式及要求编写</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lang w:val="en-US" w:eastAsia="zh-CN"/>
        </w:rPr>
        <w:t>中初步审查涉及的事项不满足</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要求的，其磋商响应无效。</w:t>
      </w:r>
    </w:p>
    <w:p w14:paraId="0456ED87">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sz w:val="28"/>
          <w:szCs w:val="28"/>
          <w:lang w:val="en-US" w:eastAsia="zh-CN"/>
        </w:rPr>
        <w:t xml:space="preserve">16. </w:t>
      </w:r>
      <w:r>
        <w:rPr>
          <w:rFonts w:hint="default" w:ascii="Times New Roman" w:hAnsi="Times New Roman" w:eastAsia="仿宋_GB2312" w:cs="Times New Roman"/>
          <w:sz w:val="28"/>
          <w:szCs w:val="28"/>
          <w:lang w:eastAsia="zh-CN"/>
        </w:rPr>
        <w:t>竞争性磋商文件中的每个分包，是项目</w:t>
      </w:r>
      <w:r>
        <w:rPr>
          <w:rFonts w:hint="default" w:ascii="Times New Roman" w:hAnsi="Times New Roman" w:eastAsia="仿宋_GB2312" w:cs="Times New Roman"/>
          <w:sz w:val="28"/>
          <w:szCs w:val="28"/>
          <w:lang w:val="en-US" w:eastAsia="zh-CN"/>
        </w:rPr>
        <w:t>竞争性磋商</w:t>
      </w:r>
      <w:r>
        <w:rPr>
          <w:rFonts w:hint="default" w:ascii="Times New Roman" w:hAnsi="Times New Roman" w:eastAsia="仿宋_GB2312" w:cs="Times New Roman"/>
          <w:sz w:val="28"/>
          <w:szCs w:val="28"/>
          <w:lang w:eastAsia="zh-CN"/>
        </w:rPr>
        <w:t>不可拆分的最小磋商响应单元。供应商必须按各包分别编制各包的竞争性磋商响应文件，并按各包分别提交相应的文件资料，拆包磋商响应将视为漏项或非实质性响应，将承担其磋商响应无效的风险。</w:t>
      </w:r>
      <w:r>
        <w:rPr>
          <w:rFonts w:hint="default" w:ascii="Times New Roman" w:hAnsi="Times New Roman" w:eastAsia="仿宋_GB2312" w:cs="Times New Roman"/>
          <w:sz w:val="28"/>
          <w:szCs w:val="28"/>
          <w:lang w:val="en-US" w:eastAsia="zh-CN"/>
        </w:rPr>
        <w:t>供应商可对</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中一个或几个分包进行磋商响应，除供应商须知前附表中另有规定。</w:t>
      </w:r>
    </w:p>
    <w:p w14:paraId="15E303A0">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17.竞争性磋商响应文件编制</w:t>
      </w:r>
    </w:p>
    <w:p w14:paraId="410ED1B7">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竞争性磋商响应文件应按竞争性磋商文件要求的内容编制竞争性磋商响应文件，应当对竞争性磋商文件提出的实质性要求和条件做出响应。</w:t>
      </w:r>
    </w:p>
    <w:p w14:paraId="709022FC">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18.</w:t>
      </w:r>
      <w:r>
        <w:rPr>
          <w:rFonts w:hint="default" w:ascii="Times New Roman" w:hAnsi="Times New Roman" w:eastAsia="仿宋_GB2312" w:cs="Times New Roman"/>
          <w:b/>
          <w:bCs/>
          <w:sz w:val="28"/>
          <w:szCs w:val="28"/>
          <w:lang w:eastAsia="zh-CN"/>
        </w:rPr>
        <w:t>响应报价</w:t>
      </w:r>
    </w:p>
    <w:p w14:paraId="649AFEA7">
      <w:pPr>
        <w:pStyle w:val="72"/>
        <w:spacing w:line="360" w:lineRule="auto"/>
        <w:rPr>
          <w:rFonts w:ascii="Times New Roman" w:hAnsi="Times New Roman" w:eastAsia="仿宋_GB2312" w:cs="Times New Roman"/>
          <w:kern w:val="2"/>
          <w:sz w:val="28"/>
          <w:szCs w:val="28"/>
          <w:lang w:val="zh-TW"/>
        </w:rPr>
      </w:pPr>
      <w:r>
        <w:rPr>
          <w:rFonts w:ascii="Times New Roman" w:hAnsi="Times New Roman" w:eastAsia="仿宋_GB2312" w:cs="Times New Roman"/>
          <w:sz w:val="28"/>
          <w:szCs w:val="28"/>
        </w:rPr>
        <w:t>18.1</w:t>
      </w:r>
      <w:r>
        <w:rPr>
          <w:rFonts w:ascii="Times New Roman" w:hAnsi="Times New Roman" w:eastAsia="仿宋_GB2312" w:cs="Times New Roman"/>
          <w:kern w:val="2"/>
          <w:sz w:val="28"/>
          <w:szCs w:val="28"/>
          <w:lang w:val="zh-TW"/>
        </w:rPr>
        <w:t>供应商报价超过</w:t>
      </w:r>
      <w:r>
        <w:rPr>
          <w:rFonts w:ascii="Times New Roman" w:hAnsi="Times New Roman" w:eastAsia="仿宋_GB2312" w:cs="Times New Roman"/>
          <w:kern w:val="2"/>
          <w:sz w:val="28"/>
          <w:szCs w:val="28"/>
        </w:rPr>
        <w:t>竞争性磋商文件</w:t>
      </w:r>
      <w:r>
        <w:rPr>
          <w:rFonts w:ascii="Times New Roman" w:hAnsi="Times New Roman" w:eastAsia="仿宋_GB2312" w:cs="Times New Roman"/>
          <w:kern w:val="2"/>
          <w:sz w:val="28"/>
          <w:szCs w:val="28"/>
          <w:lang w:val="zh-TW"/>
        </w:rPr>
        <w:t>规定的预算金额或者分项、分包最高限价的，其磋商响应将被认定为无效。</w:t>
      </w:r>
    </w:p>
    <w:p w14:paraId="29283618">
      <w:pPr>
        <w:spacing w:line="360" w:lineRule="auto"/>
        <w:rPr>
          <w:rFonts w:hint="default" w:ascii="Times New Roman" w:hAnsi="Times New Roman" w:eastAsia="仿宋_GB2312" w:cs="Times New Roman"/>
          <w:kern w:val="1"/>
          <w:sz w:val="28"/>
          <w:szCs w:val="28"/>
          <w:lang w:eastAsia="zh-CN"/>
        </w:rPr>
      </w:pPr>
      <w:r>
        <w:rPr>
          <w:rFonts w:hint="default" w:ascii="Times New Roman" w:hAnsi="Times New Roman" w:eastAsia="仿宋_GB2312" w:cs="Times New Roman"/>
          <w:sz w:val="28"/>
          <w:szCs w:val="28"/>
          <w:lang w:eastAsia="zh-CN"/>
        </w:rPr>
        <w:t>18.2</w:t>
      </w:r>
      <w:r>
        <w:rPr>
          <w:rFonts w:hint="default" w:ascii="Times New Roman" w:hAnsi="Times New Roman" w:eastAsia="仿宋_GB2312" w:cs="Times New Roman"/>
          <w:kern w:val="1"/>
          <w:sz w:val="28"/>
          <w:szCs w:val="28"/>
          <w:lang w:eastAsia="zh-CN"/>
        </w:rPr>
        <w:t>报价次数：见“供应商须知前附表”。</w:t>
      </w:r>
    </w:p>
    <w:p w14:paraId="06B00001">
      <w:pPr>
        <w:spacing w:line="560" w:lineRule="exact"/>
        <w:rPr>
          <w:rFonts w:hint="default" w:ascii="Times New Roman" w:hAnsi="Times New Roman" w:eastAsia="仿宋_GB2312" w:cs="Times New Roman"/>
          <w:kern w:val="1"/>
          <w:sz w:val="28"/>
          <w:szCs w:val="28"/>
          <w:lang w:eastAsia="zh-CN"/>
        </w:rPr>
      </w:pPr>
      <w:r>
        <w:rPr>
          <w:rFonts w:hint="default" w:ascii="Times New Roman" w:hAnsi="Times New Roman" w:eastAsia="仿宋_GB2312" w:cs="Times New Roman"/>
          <w:kern w:val="1"/>
          <w:sz w:val="28"/>
          <w:szCs w:val="28"/>
          <w:lang w:eastAsia="zh-CN"/>
        </w:rPr>
        <w:t>1</w:t>
      </w:r>
      <w:r>
        <w:rPr>
          <w:rFonts w:hint="default" w:ascii="Times New Roman" w:hAnsi="Times New Roman" w:eastAsia="仿宋_GB2312" w:cs="Times New Roman"/>
          <w:kern w:val="1"/>
          <w:sz w:val="28"/>
          <w:szCs w:val="28"/>
          <w:lang w:val="en-US" w:eastAsia="zh-CN"/>
        </w:rPr>
        <w:t>8</w:t>
      </w:r>
      <w:r>
        <w:rPr>
          <w:rFonts w:hint="default" w:ascii="Times New Roman" w:hAnsi="Times New Roman" w:eastAsia="仿宋_GB2312" w:cs="Times New Roman"/>
          <w:kern w:val="1"/>
          <w:sz w:val="28"/>
          <w:szCs w:val="28"/>
          <w:lang w:eastAsia="zh-CN"/>
        </w:rPr>
        <w:t>.3报价（含税）应是竞争性磋商文件（包括合同条款及采购人提供的技术资料等）所确定的采购范围内全部工作内容的价格体现。应涵盖除根据采购人要求的变更外，采购人在竞争性磋商文件中所要求的所有采购内容。</w:t>
      </w:r>
    </w:p>
    <w:p w14:paraId="28FCCC34">
      <w:pPr>
        <w:spacing w:line="360" w:lineRule="auto"/>
        <w:rPr>
          <w:rFonts w:hint="default" w:ascii="Times New Roman" w:hAnsi="Times New Roman" w:eastAsia="仿宋_GB2312" w:cs="Times New Roman"/>
          <w:kern w:val="1"/>
          <w:sz w:val="28"/>
          <w:szCs w:val="28"/>
          <w:lang w:eastAsia="zh-CN"/>
        </w:rPr>
      </w:pPr>
      <w:r>
        <w:rPr>
          <w:rFonts w:hint="default" w:ascii="Times New Roman" w:hAnsi="Times New Roman" w:eastAsia="仿宋_GB2312" w:cs="Times New Roman"/>
          <w:kern w:val="1"/>
          <w:sz w:val="28"/>
          <w:szCs w:val="28"/>
          <w:lang w:eastAsia="zh-CN"/>
        </w:rPr>
        <w:t>1</w:t>
      </w:r>
      <w:r>
        <w:rPr>
          <w:rFonts w:hint="default" w:ascii="Times New Roman" w:hAnsi="Times New Roman" w:eastAsia="仿宋_GB2312" w:cs="Times New Roman"/>
          <w:kern w:val="1"/>
          <w:sz w:val="28"/>
          <w:szCs w:val="28"/>
          <w:lang w:val="en-US" w:eastAsia="zh-CN"/>
        </w:rPr>
        <w:t>8</w:t>
      </w:r>
      <w:r>
        <w:rPr>
          <w:rFonts w:hint="default" w:ascii="Times New Roman" w:hAnsi="Times New Roman" w:eastAsia="仿宋_GB2312" w:cs="Times New Roman"/>
          <w:kern w:val="1"/>
          <w:sz w:val="28"/>
          <w:szCs w:val="28"/>
          <w:lang w:eastAsia="zh-CN"/>
        </w:rPr>
        <w:t>.4除非“供应商须知前附表”明确规定允许多方案报价外，初次竞争性磋商响应只允许有一个方案报价，多方案报价的磋商响应文件将不被接受。</w:t>
      </w:r>
    </w:p>
    <w:p w14:paraId="0532B652">
      <w:pPr>
        <w:spacing w:line="360" w:lineRule="auto"/>
        <w:rPr>
          <w:rFonts w:hint="default" w:ascii="Times New Roman" w:hAnsi="Times New Roman" w:eastAsia="仿宋_GB2312" w:cs="Times New Roman"/>
          <w:kern w:val="1"/>
          <w:sz w:val="28"/>
          <w:szCs w:val="28"/>
          <w:lang w:eastAsia="zh-CN"/>
        </w:rPr>
      </w:pPr>
      <w:r>
        <w:rPr>
          <w:rFonts w:hint="default" w:ascii="Times New Roman" w:hAnsi="Times New Roman" w:eastAsia="仿宋_GB2312" w:cs="Times New Roman"/>
          <w:kern w:val="1"/>
          <w:sz w:val="28"/>
          <w:szCs w:val="28"/>
          <w:lang w:eastAsia="zh-CN"/>
        </w:rPr>
        <w:t>1</w:t>
      </w:r>
      <w:r>
        <w:rPr>
          <w:rFonts w:hint="default" w:ascii="Times New Roman" w:hAnsi="Times New Roman" w:eastAsia="仿宋_GB2312" w:cs="Times New Roman"/>
          <w:kern w:val="1"/>
          <w:sz w:val="28"/>
          <w:szCs w:val="28"/>
          <w:lang w:val="en-US" w:eastAsia="zh-CN"/>
        </w:rPr>
        <w:t>8</w:t>
      </w:r>
      <w:r>
        <w:rPr>
          <w:rFonts w:hint="default" w:ascii="Times New Roman" w:hAnsi="Times New Roman" w:eastAsia="仿宋_GB2312" w:cs="Times New Roman"/>
          <w:kern w:val="1"/>
          <w:sz w:val="28"/>
          <w:szCs w:val="28"/>
          <w:lang w:eastAsia="zh-CN"/>
        </w:rPr>
        <w:t>.5供应商各轮次总报价均不能超过最高限价，否则其磋商响应文件按无效处理。最高限价见“供应商须知前附表”。</w:t>
      </w:r>
    </w:p>
    <w:p w14:paraId="05890996">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19</w:t>
      </w:r>
      <w:r>
        <w:rPr>
          <w:rFonts w:hint="default" w:ascii="Times New Roman" w:hAnsi="Times New Roman" w:eastAsia="仿宋_GB2312" w:cs="Times New Roman"/>
          <w:b/>
          <w:bCs/>
          <w:sz w:val="28"/>
          <w:szCs w:val="28"/>
          <w:lang w:val="en" w:eastAsia="zh-CN"/>
        </w:rPr>
        <w:t>.</w:t>
      </w:r>
      <w:r>
        <w:rPr>
          <w:rFonts w:hint="default" w:ascii="Times New Roman" w:hAnsi="Times New Roman" w:eastAsia="仿宋_GB2312" w:cs="Times New Roman"/>
          <w:b/>
          <w:bCs/>
          <w:sz w:val="28"/>
          <w:szCs w:val="28"/>
          <w:lang w:eastAsia="zh-CN"/>
        </w:rPr>
        <w:t>磋商响应货币</w:t>
      </w:r>
    </w:p>
    <w:p w14:paraId="75416FE5">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除非“供应商须知前附表”另有规定，供应商提供的所有货物及相关服务用人民币报价。</w:t>
      </w:r>
    </w:p>
    <w:p w14:paraId="6A6E8B11">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20</w:t>
      </w:r>
      <w:r>
        <w:rPr>
          <w:rFonts w:hint="default" w:ascii="Times New Roman" w:hAnsi="Times New Roman" w:eastAsia="仿宋_GB2312" w:cs="Times New Roman"/>
          <w:b/>
          <w:bCs/>
          <w:sz w:val="28"/>
          <w:szCs w:val="28"/>
          <w:lang w:val="en" w:eastAsia="zh-CN"/>
        </w:rPr>
        <w:t>.</w:t>
      </w:r>
      <w:r>
        <w:rPr>
          <w:rFonts w:hint="default" w:ascii="Times New Roman" w:hAnsi="Times New Roman" w:eastAsia="仿宋_GB2312" w:cs="Times New Roman"/>
          <w:b/>
          <w:bCs/>
          <w:sz w:val="28"/>
          <w:szCs w:val="28"/>
          <w:lang w:eastAsia="zh-CN"/>
        </w:rPr>
        <w:t>供应商</w:t>
      </w:r>
      <w:r>
        <w:rPr>
          <w:rFonts w:hint="default" w:ascii="Times New Roman" w:hAnsi="Times New Roman" w:eastAsia="仿宋_GB2312" w:cs="Times New Roman"/>
          <w:b/>
          <w:bCs/>
          <w:sz w:val="28"/>
          <w:szCs w:val="28"/>
          <w:lang w:val="en-US" w:eastAsia="zh-CN"/>
        </w:rPr>
        <w:t>商务</w:t>
      </w:r>
      <w:r>
        <w:rPr>
          <w:rFonts w:hint="default" w:ascii="Times New Roman" w:hAnsi="Times New Roman" w:eastAsia="仿宋_GB2312" w:cs="Times New Roman"/>
          <w:b/>
          <w:bCs/>
          <w:sz w:val="28"/>
          <w:szCs w:val="28"/>
          <w:lang w:eastAsia="zh-CN"/>
        </w:rPr>
        <w:t>证明文件</w:t>
      </w:r>
    </w:p>
    <w:p w14:paraId="2DD9F427">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0</w:t>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val="en-US" w:eastAsia="zh-CN"/>
        </w:rPr>
        <w:t xml:space="preserve">  供应商应按</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要求提交证明文件，证明其响应标的符合</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规定。</w:t>
      </w:r>
    </w:p>
    <w:p w14:paraId="1D784201">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20.2</w:t>
      </w:r>
      <w:r>
        <w:rPr>
          <w:rFonts w:hint="default" w:ascii="Times New Roman" w:hAnsi="Times New Roman" w:eastAsia="仿宋_GB2312" w:cs="Times New Roman"/>
          <w:sz w:val="28"/>
          <w:szCs w:val="28"/>
          <w:lang w:val="en-US" w:eastAsia="zh-CN"/>
        </w:rPr>
        <w:tab/>
      </w:r>
      <w:r>
        <w:rPr>
          <w:rFonts w:hint="default" w:ascii="Times New Roman" w:hAnsi="Times New Roman" w:eastAsia="仿宋_GB2312" w:cs="Times New Roman"/>
          <w:sz w:val="28"/>
          <w:szCs w:val="28"/>
          <w:lang w:val="en-US" w:eastAsia="zh-CN"/>
        </w:rPr>
        <w:t>上款所述的证明文件，可以是文字资料、图纸和数据。</w:t>
      </w:r>
    </w:p>
    <w:p w14:paraId="2988DEEE">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21</w:t>
      </w:r>
      <w:r>
        <w:rPr>
          <w:rFonts w:hint="default" w:ascii="Times New Roman" w:hAnsi="Times New Roman" w:eastAsia="仿宋_GB2312" w:cs="Times New Roman"/>
          <w:b/>
          <w:bCs/>
          <w:sz w:val="28"/>
          <w:szCs w:val="28"/>
          <w:lang w:val="en" w:eastAsia="zh-CN"/>
        </w:rPr>
        <w:t>.</w:t>
      </w:r>
      <w:r>
        <w:rPr>
          <w:rFonts w:hint="default" w:ascii="Times New Roman" w:hAnsi="Times New Roman" w:eastAsia="仿宋_GB2312" w:cs="Times New Roman"/>
          <w:b/>
          <w:bCs/>
          <w:sz w:val="28"/>
          <w:szCs w:val="28"/>
          <w:lang w:eastAsia="zh-CN"/>
        </w:rPr>
        <w:t>供应商技术证明文件</w:t>
      </w:r>
    </w:p>
    <w:p w14:paraId="02DD1DA4">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21.1</w:t>
      </w:r>
      <w:r>
        <w:rPr>
          <w:rFonts w:hint="default" w:ascii="Times New Roman" w:hAnsi="Times New Roman" w:eastAsia="仿宋_GB2312" w:cs="Times New Roman"/>
          <w:sz w:val="28"/>
          <w:szCs w:val="28"/>
          <w:lang w:val="en-US" w:eastAsia="zh-CN"/>
        </w:rPr>
        <w:t xml:space="preserve">  供应商应按</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要求提交证明文件，证明其响应标的符合</w:t>
      </w:r>
      <w:r>
        <w:rPr>
          <w:rFonts w:hint="default" w:ascii="Times New Roman" w:hAnsi="Times New Roman" w:eastAsia="仿宋_GB2312" w:cs="Times New Roman"/>
          <w:sz w:val="28"/>
          <w:szCs w:val="28"/>
          <w:lang w:eastAsia="zh-CN"/>
        </w:rPr>
        <w:t>竞争性磋商文件</w:t>
      </w:r>
      <w:r>
        <w:rPr>
          <w:rFonts w:hint="default" w:ascii="Times New Roman" w:hAnsi="Times New Roman" w:eastAsia="仿宋_GB2312" w:cs="Times New Roman"/>
          <w:sz w:val="28"/>
          <w:szCs w:val="28"/>
          <w:lang w:val="en-US" w:eastAsia="zh-CN"/>
        </w:rPr>
        <w:t>规定。</w:t>
      </w:r>
    </w:p>
    <w:p w14:paraId="77C6D37F">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21.2</w:t>
      </w:r>
      <w:r>
        <w:rPr>
          <w:rFonts w:hint="default" w:ascii="Times New Roman" w:hAnsi="Times New Roman" w:eastAsia="仿宋_GB2312" w:cs="Times New Roman"/>
          <w:sz w:val="28"/>
          <w:szCs w:val="28"/>
          <w:lang w:val="en-US" w:eastAsia="zh-CN"/>
        </w:rPr>
        <w:tab/>
      </w:r>
      <w:r>
        <w:rPr>
          <w:rFonts w:hint="default" w:ascii="Times New Roman" w:hAnsi="Times New Roman" w:eastAsia="仿宋_GB2312" w:cs="Times New Roman"/>
          <w:sz w:val="28"/>
          <w:szCs w:val="28"/>
          <w:lang w:val="en-US" w:eastAsia="zh-CN"/>
        </w:rPr>
        <w:t>上款所述的证明文件，可以是文字资料、图纸和数据。</w:t>
      </w:r>
    </w:p>
    <w:p w14:paraId="21ACB4D0">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22</w:t>
      </w:r>
      <w:r>
        <w:rPr>
          <w:rFonts w:hint="default" w:ascii="Times New Roman" w:hAnsi="Times New Roman" w:eastAsia="仿宋_GB2312" w:cs="Times New Roman"/>
          <w:b/>
          <w:bCs/>
          <w:sz w:val="28"/>
          <w:szCs w:val="28"/>
          <w:lang w:val="en" w:eastAsia="zh-CN"/>
        </w:rPr>
        <w:t>.</w:t>
      </w:r>
      <w:r>
        <w:rPr>
          <w:rFonts w:hint="default" w:ascii="Times New Roman" w:hAnsi="Times New Roman" w:eastAsia="仿宋_GB2312" w:cs="Times New Roman"/>
          <w:b/>
          <w:bCs/>
          <w:sz w:val="28"/>
          <w:szCs w:val="28"/>
          <w:lang w:eastAsia="zh-CN"/>
        </w:rPr>
        <w:t>磋商响应函</w:t>
      </w:r>
    </w:p>
    <w:p w14:paraId="79A15BE9">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22.1供应商应按竞争性磋商文件规定的格式和内容提交磋商响应函。</w:t>
      </w:r>
    </w:p>
    <w:p w14:paraId="3E4FFD5E">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22.2下列任何情况发生时，按国家有关法律法规进行处理并按磋商响应函的约定向采购人支付违约赔偿金：</w:t>
      </w:r>
    </w:p>
    <w:p w14:paraId="1DB7E594">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）供应商在竞争性磋商文件规定的响应文件有效期内实质上修改或撤回其磋商响应；</w:t>
      </w:r>
    </w:p>
    <w:p w14:paraId="32EF1DDB">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）在竞争性磋商响应文件中有意提供虚假材料；</w:t>
      </w:r>
    </w:p>
    <w:p w14:paraId="1A593227">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）成交供应商拒绝在成交通知书规定的时间内签订合同。</w:t>
      </w:r>
    </w:p>
    <w:p w14:paraId="6AE5C29B">
      <w:pPr>
        <w:keepNext/>
        <w:keepLines/>
        <w:widowControl w:val="0"/>
        <w:autoSpaceDE w:val="0"/>
        <w:autoSpaceDN w:val="0"/>
        <w:adjustRightInd w:val="0"/>
        <w:spacing w:line="360" w:lineRule="auto"/>
        <w:jc w:val="left"/>
        <w:rPr>
          <w:rFonts w:hint="default" w:ascii="Times New Roman" w:hAnsi="Times New Roman" w:eastAsia="仿宋_GB2312" w:cs="Times New Roman"/>
          <w:b/>
          <w:kern w:val="0"/>
          <w:sz w:val="28"/>
          <w:szCs w:val="28"/>
          <w:lang w:val="en-US" w:eastAsia="zh-CN"/>
        </w:rPr>
      </w:pPr>
      <w:r>
        <w:rPr>
          <w:rFonts w:hint="default" w:ascii="Times New Roman" w:hAnsi="Times New Roman" w:eastAsia="仿宋_GB2312" w:cs="Times New Roman"/>
          <w:b/>
          <w:bCs/>
          <w:sz w:val="28"/>
          <w:szCs w:val="28"/>
          <w:lang w:eastAsia="zh-CN"/>
        </w:rPr>
        <w:t>23</w:t>
      </w:r>
      <w:r>
        <w:rPr>
          <w:rFonts w:hint="default" w:ascii="Times New Roman" w:hAnsi="Times New Roman" w:eastAsia="仿宋_GB2312" w:cs="Times New Roman"/>
          <w:b/>
          <w:bCs/>
          <w:sz w:val="28"/>
          <w:szCs w:val="28"/>
          <w:lang w:val="en-US" w:eastAsia="zh-CN"/>
        </w:rPr>
        <w:t>.磋商</w:t>
      </w:r>
      <w:r>
        <w:rPr>
          <w:rFonts w:hint="default" w:ascii="Times New Roman" w:hAnsi="Times New Roman" w:eastAsia="仿宋_GB2312" w:cs="Times New Roman"/>
          <w:b/>
          <w:kern w:val="0"/>
          <w:sz w:val="28"/>
          <w:szCs w:val="28"/>
          <w:lang w:val="en-US" w:eastAsia="zh-CN"/>
        </w:rPr>
        <w:t>保证金</w:t>
      </w:r>
    </w:p>
    <w:p w14:paraId="0B67963E">
      <w:pPr>
        <w:spacing w:line="360" w:lineRule="auto"/>
        <w:rPr>
          <w:rFonts w:hint="default" w:ascii="Times New Roman" w:hAnsi="Times New Roman" w:eastAsia="仿宋_GB2312" w:cs="Times New Roman"/>
          <w:b/>
          <w:bCs/>
          <w:sz w:val="28"/>
          <w:szCs w:val="28"/>
          <w:lang w:val="en-US" w:eastAsia="zh-CN"/>
        </w:rPr>
      </w:pPr>
      <w:bookmarkStart w:id="99" w:name="_Toc975469575_WPSOffice_Level3"/>
      <w:r>
        <w:rPr>
          <w:rFonts w:hint="default" w:ascii="Times New Roman" w:hAnsi="Times New Roman" w:eastAsia="仿宋_GB2312" w:cs="Times New Roman"/>
          <w:bCs/>
          <w:sz w:val="28"/>
          <w:szCs w:val="28"/>
          <w:lang w:val="en-US" w:eastAsia="zh-CN"/>
        </w:rPr>
        <w:t>本项目供应商无需提交磋商保证金。</w:t>
      </w:r>
      <w:bookmarkEnd w:id="99"/>
    </w:p>
    <w:p w14:paraId="1FFB8B96">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24.响应文件有</w:t>
      </w:r>
      <w:r>
        <w:rPr>
          <w:rFonts w:hint="default" w:ascii="Times New Roman" w:hAnsi="Times New Roman" w:eastAsia="仿宋_GB2312" w:cs="Times New Roman"/>
          <w:b/>
          <w:bCs/>
          <w:sz w:val="28"/>
          <w:szCs w:val="28"/>
          <w:lang w:eastAsia="zh-CN"/>
        </w:rPr>
        <w:t>效期</w:t>
      </w:r>
    </w:p>
    <w:p w14:paraId="1026C2C6">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.1竞争性磋商响应文件在“供应商须知前附表”规定的时间内保持有效。响应文件有效期不足的响应文件无效。</w:t>
      </w:r>
    </w:p>
    <w:p w14:paraId="3A0AF222">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.2在特殊情况下，采购人可征求供应商同意延长竞争性磋商响应文件的有效期。这种要求与答复均应以书面形式提交。供应商可以拒绝这种要求，原有效期到期后</w:t>
      </w:r>
      <w:r>
        <w:rPr>
          <w:rFonts w:hint="default" w:ascii="Times New Roman" w:hAnsi="Times New Roman" w:eastAsia="仿宋_GB2312" w:cs="Times New Roman"/>
          <w:sz w:val="28"/>
          <w:szCs w:val="28"/>
          <w:lang w:val="zh-CN" w:eastAsia="zh-CN"/>
        </w:rPr>
        <w:t>其</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lang w:val="zh-CN" w:eastAsia="zh-CN"/>
        </w:rPr>
        <w:t>失效</w:t>
      </w:r>
      <w:r>
        <w:rPr>
          <w:rFonts w:hint="default" w:ascii="Times New Roman" w:hAnsi="Times New Roman" w:eastAsia="仿宋_GB2312" w:cs="Times New Roman"/>
          <w:sz w:val="28"/>
          <w:szCs w:val="28"/>
          <w:lang w:eastAsia="zh-CN"/>
        </w:rPr>
        <w:t>。同意延期的供应商将不会被要求也不允许修改其竞争性磋商响应文件，</w:t>
      </w:r>
      <w:r>
        <w:rPr>
          <w:rFonts w:hint="default" w:ascii="Times New Roman" w:hAnsi="Times New Roman" w:eastAsia="仿宋_GB2312" w:cs="Times New Roman"/>
          <w:sz w:val="28"/>
          <w:szCs w:val="28"/>
          <w:lang w:val="zh-CN" w:eastAsia="zh-CN"/>
        </w:rPr>
        <w:t>其</w:t>
      </w:r>
      <w:r>
        <w:rPr>
          <w:rFonts w:hint="default" w:ascii="Times New Roman" w:hAnsi="Times New Roman" w:eastAsia="仿宋_GB2312" w:cs="Times New Roman"/>
          <w:sz w:val="28"/>
          <w:szCs w:val="28"/>
          <w:lang w:eastAsia="zh-CN"/>
        </w:rPr>
        <w:t>竞争性磋商响应文件相应延长到新的有效期。</w:t>
      </w:r>
    </w:p>
    <w:p w14:paraId="50F7D1C6">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 xml:space="preserve">25  </w:t>
      </w:r>
      <w:r>
        <w:rPr>
          <w:rFonts w:hint="default" w:ascii="Times New Roman" w:hAnsi="Times New Roman" w:eastAsia="仿宋_GB2312" w:cs="Times New Roman"/>
          <w:b/>
          <w:bCs/>
          <w:sz w:val="28"/>
          <w:szCs w:val="28"/>
          <w:lang w:eastAsia="zh-CN"/>
        </w:rPr>
        <w:t>竞争性磋商响应文件形式和签署</w:t>
      </w:r>
    </w:p>
    <w:p w14:paraId="4E378773">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.1供应商须在</w:t>
      </w:r>
      <w:r>
        <w:rPr>
          <w:rFonts w:hint="default" w:ascii="Times New Roman" w:hAnsi="Times New Roman" w:eastAsia="仿宋_GB2312" w:cs="Times New Roman"/>
          <w:sz w:val="28"/>
          <w:szCs w:val="28"/>
          <w:lang w:val="en-US" w:eastAsia="zh-CN"/>
        </w:rPr>
        <w:t>提交首次磋商响应文件</w:t>
      </w:r>
      <w:r>
        <w:rPr>
          <w:rFonts w:hint="default" w:ascii="Times New Roman" w:hAnsi="Times New Roman" w:eastAsia="仿宋_GB2312" w:cs="Times New Roman"/>
          <w:sz w:val="28"/>
          <w:szCs w:val="28"/>
          <w:lang w:eastAsia="zh-CN"/>
        </w:rPr>
        <w:t>截止时间前制作并提交加密的电子竞争性磋商响应文件。</w:t>
      </w:r>
    </w:p>
    <w:p w14:paraId="43541D8B">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供应商可登录“河南省公共资源交易中心（hnsggzyjy.henan.gov.cn）”网站查看公共服务—办事指南—</w:t>
      </w:r>
      <w:r>
        <w:rPr>
          <w:rFonts w:hint="default" w:ascii="Times New Roman" w:hAnsi="Times New Roman" w:eastAsia="仿宋_GB2312" w:cs="Times New Roman"/>
          <w:sz w:val="28"/>
          <w:szCs w:val="28"/>
          <w:lang w:val="en-US" w:eastAsia="zh-CN"/>
        </w:rPr>
        <w:t>新交易平台使用手册（培训资料）</w:t>
      </w:r>
      <w:r>
        <w:rPr>
          <w:rFonts w:hint="default" w:ascii="Times New Roman" w:hAnsi="Times New Roman" w:eastAsia="仿宋_GB2312" w:cs="Times New Roman"/>
          <w:sz w:val="28"/>
          <w:szCs w:val="28"/>
          <w:lang w:eastAsia="zh-CN"/>
        </w:rPr>
        <w:t>。</w:t>
      </w:r>
    </w:p>
    <w:p w14:paraId="0CFE4460">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val="zh-CN" w:eastAsia="zh-CN"/>
        </w:rPr>
        <w:t>供应商在制作电子</w:t>
      </w:r>
      <w:r>
        <w:rPr>
          <w:rFonts w:hint="default" w:ascii="Times New Roman" w:hAnsi="Times New Roman" w:eastAsia="仿宋_GB2312" w:cs="Times New Roman"/>
          <w:sz w:val="28"/>
          <w:szCs w:val="28"/>
          <w:lang w:eastAsia="zh-CN"/>
        </w:rPr>
        <w:t>竞争性磋商响应文件</w:t>
      </w:r>
      <w:r>
        <w:rPr>
          <w:rFonts w:hint="default" w:ascii="Times New Roman" w:hAnsi="Times New Roman" w:eastAsia="仿宋_GB2312" w:cs="Times New Roman"/>
          <w:sz w:val="28"/>
          <w:szCs w:val="28"/>
          <w:lang w:val="zh-CN" w:eastAsia="zh-CN"/>
        </w:rPr>
        <w:t>时，按格式内容要求进行电子签章（包括企业电子签章、个人电子签章）</w:t>
      </w:r>
      <w:r>
        <w:rPr>
          <w:rFonts w:hint="default" w:ascii="Times New Roman" w:hAnsi="Times New Roman" w:eastAsia="仿宋_GB2312" w:cs="Times New Roman"/>
          <w:sz w:val="28"/>
          <w:szCs w:val="28"/>
          <w:lang w:eastAsia="zh-CN"/>
        </w:rPr>
        <w:t>。</w:t>
      </w:r>
    </w:p>
    <w:p w14:paraId="1191D96A">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竞争性磋商响应文件以外的任何资料采购人和集中采购机构将拒收。</w:t>
      </w:r>
    </w:p>
    <w:p w14:paraId="234E7660">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其他形式的竞争性磋商响应文件一律不接受。</w:t>
      </w:r>
    </w:p>
    <w:p w14:paraId="14200390">
      <w:pPr>
        <w:spacing w:line="360" w:lineRule="auto"/>
        <w:rPr>
          <w:rFonts w:hint="default" w:ascii="Times New Roman" w:hAnsi="Times New Roman" w:eastAsia="仿宋_GB2312" w:cs="Times New Roman"/>
          <w:sz w:val="28"/>
          <w:szCs w:val="28"/>
          <w:lang w:eastAsia="zh-CN"/>
        </w:rPr>
      </w:pPr>
    </w:p>
    <w:p w14:paraId="2B35781E">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kern w:val="0"/>
          <w:sz w:val="30"/>
          <w:szCs w:val="30"/>
          <w:lang w:val="en-US" w:eastAsia="zh-CN"/>
        </w:rPr>
      </w:pPr>
      <w:bookmarkStart w:id="100" w:name="_Toc269831806"/>
      <w:bookmarkStart w:id="101" w:name="_Toc99139981"/>
      <w:bookmarkStart w:id="102" w:name="_Toc689398289_WPSOffice_Level2"/>
      <w:bookmarkStart w:id="103" w:name="_Toc1602167768_WPSOffice_Level2"/>
      <w:bookmarkStart w:id="104" w:name="_Toc19454396"/>
      <w:bookmarkStart w:id="105" w:name="_Toc633358860"/>
      <w:bookmarkStart w:id="106" w:name="_Toc1517317572"/>
      <w:bookmarkStart w:id="107" w:name="_Toc1446727086"/>
      <w:bookmarkStart w:id="108" w:name="_Toc1958475392"/>
      <w:bookmarkStart w:id="109" w:name="_Toc814900001_WPSOffice_Level2"/>
      <w:bookmarkStart w:id="110" w:name="_Toc99171812"/>
      <w:bookmarkStart w:id="111" w:name="_Toc340063481"/>
      <w:r>
        <w:rPr>
          <w:rFonts w:hint="default" w:ascii="Times New Roman" w:hAnsi="Times New Roman" w:eastAsia="方正小标宋_GBK" w:cs="Times New Roman"/>
          <w:bCs/>
          <w:kern w:val="0"/>
          <w:sz w:val="30"/>
          <w:szCs w:val="30"/>
          <w:lang w:val="en-US" w:eastAsia="zh-CN"/>
        </w:rPr>
        <w:t>四、</w:t>
      </w:r>
      <w:r>
        <w:rPr>
          <w:rFonts w:hint="default" w:ascii="Times New Roman" w:hAnsi="Times New Roman" w:eastAsia="方正小标宋_GBK" w:cs="Times New Roman"/>
          <w:bCs/>
          <w:kern w:val="0"/>
          <w:sz w:val="30"/>
          <w:szCs w:val="30"/>
          <w:lang w:eastAsia="zh-CN"/>
        </w:rPr>
        <w:t>竞争性磋商响应文件</w:t>
      </w:r>
      <w:r>
        <w:rPr>
          <w:rFonts w:hint="default" w:ascii="Times New Roman" w:hAnsi="Times New Roman" w:eastAsia="方正小标宋_GBK" w:cs="Times New Roman"/>
          <w:bCs/>
          <w:kern w:val="0"/>
          <w:sz w:val="30"/>
          <w:szCs w:val="30"/>
          <w:lang w:val="en-US" w:eastAsia="zh-CN"/>
        </w:rPr>
        <w:t>的上传</w:t>
      </w:r>
      <w:bookmarkEnd w:id="100"/>
      <w:bookmarkEnd w:id="101"/>
      <w:bookmarkEnd w:id="102"/>
      <w:bookmarkEnd w:id="103"/>
      <w:bookmarkEnd w:id="104"/>
      <w:bookmarkEnd w:id="105"/>
      <w:bookmarkEnd w:id="106"/>
      <w:bookmarkEnd w:id="107"/>
      <w:bookmarkEnd w:id="108"/>
      <w:bookmarkEnd w:id="109"/>
      <w:bookmarkEnd w:id="110"/>
      <w:bookmarkEnd w:id="111"/>
    </w:p>
    <w:p w14:paraId="3D4DD158">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2</w:t>
      </w:r>
      <w:r>
        <w:rPr>
          <w:rFonts w:hint="default" w:ascii="Times New Roman" w:hAnsi="Times New Roman" w:eastAsia="仿宋_GB2312" w:cs="Times New Roman"/>
          <w:b/>
          <w:bCs/>
          <w:sz w:val="28"/>
          <w:szCs w:val="28"/>
          <w:lang w:val="en-US" w:eastAsia="zh-CN"/>
        </w:rPr>
        <w:t>6</w:t>
      </w:r>
      <w:r>
        <w:rPr>
          <w:rFonts w:hint="default" w:ascii="Times New Roman" w:hAnsi="Times New Roman" w:eastAsia="仿宋_GB2312" w:cs="Times New Roman"/>
          <w:b/>
          <w:bCs/>
          <w:sz w:val="28"/>
          <w:szCs w:val="28"/>
          <w:lang w:eastAsia="zh-CN"/>
        </w:rPr>
        <w:t>.竞争性磋商响应文件的上传</w:t>
      </w:r>
    </w:p>
    <w:p w14:paraId="6D64EA84">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lang w:eastAsia="zh-CN"/>
        </w:rPr>
        <w:t>.1加密电子竞争性磋商响应文件的上传：见“供应商须知前附表”。</w:t>
      </w:r>
    </w:p>
    <w:p w14:paraId="5385CA14">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lang w:eastAsia="zh-CN"/>
        </w:rPr>
        <w:t>.2供应商在上传时认真检查上传竞争性磋商响应文件是否完整、正确。供应商因交易中心交易系统问题无法上传电子竞争性磋商响应文件时，请在工作时间与河南省公共资源交易中心联系，联系电话：0371-65915501。</w:t>
      </w:r>
    </w:p>
    <w:p w14:paraId="4EA6527B">
      <w:pPr>
        <w:numPr>
          <w:ilvl w:val="0"/>
          <w:numId w:val="6"/>
        </w:numPr>
        <w:spacing w:line="360" w:lineRule="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响应文件提交截止时间</w:t>
      </w:r>
    </w:p>
    <w:p w14:paraId="5DB72421">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lang w:eastAsia="zh-CN"/>
        </w:rPr>
        <w:t>.1供应商应在“供应商须知前附表”规定的响应文件提交截止时间前上传竞争性磋商响应文件。</w:t>
      </w:r>
    </w:p>
    <w:p w14:paraId="55F1F1F5">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lang w:eastAsia="zh-CN"/>
        </w:rPr>
        <w:t>.2采购人和集中采购机构可以按本章第12条规定，通过修改竞争性磋商文件自行决定酌情延长响应文件提交截止时间。</w:t>
      </w:r>
    </w:p>
    <w:p w14:paraId="3DDC3A64">
      <w:pPr>
        <w:numPr>
          <w:ilvl w:val="0"/>
          <w:numId w:val="7"/>
        </w:num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迟交的竞争性磋商响应文件</w:t>
      </w:r>
    </w:p>
    <w:p w14:paraId="44B8E7DE">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供应商在响应文件提交截止时间后上传的竞争性磋商响应文件，将被拒绝。</w:t>
      </w:r>
    </w:p>
    <w:p w14:paraId="04A40BD0">
      <w:pPr>
        <w:numPr>
          <w:ilvl w:val="0"/>
          <w:numId w:val="7"/>
        </w:num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竞争性磋商响应文件的修改和撤回</w:t>
      </w:r>
    </w:p>
    <w:p w14:paraId="2465EE13">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.1在响应文件提交截止时间前，供应商可以修改或撤回已上传的竞争性磋商响应文件。</w:t>
      </w:r>
    </w:p>
    <w:p w14:paraId="756B1BA0">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.2在响应文件提交截止时间后，供应商不得修改或撤回其竞争性磋商响应文件。</w:t>
      </w:r>
    </w:p>
    <w:p w14:paraId="290FC954">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.3在竞争性磋商文件规定的响应文件有效期内，供应商不得实质上修改或撤回其磋商响应文件。</w:t>
      </w:r>
    </w:p>
    <w:p w14:paraId="5DAB6D43">
      <w:pPr>
        <w:spacing w:line="360" w:lineRule="auto"/>
        <w:rPr>
          <w:rFonts w:hint="default" w:ascii="Times New Roman" w:hAnsi="Times New Roman" w:eastAsia="仿宋_GB2312" w:cs="Times New Roman"/>
          <w:sz w:val="28"/>
          <w:szCs w:val="28"/>
          <w:lang w:eastAsia="zh-CN"/>
        </w:rPr>
      </w:pPr>
    </w:p>
    <w:p w14:paraId="148B83B3">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kern w:val="0"/>
          <w:sz w:val="30"/>
          <w:szCs w:val="30"/>
          <w:lang w:val="en-US" w:eastAsia="zh-CN"/>
        </w:rPr>
      </w:pPr>
      <w:bookmarkStart w:id="112" w:name="_Toc516757662_WPSOffice_Level2"/>
      <w:bookmarkStart w:id="113" w:name="_Toc1744903856_WPSOffice_Level2"/>
      <w:bookmarkStart w:id="114" w:name="_Toc960388964"/>
      <w:bookmarkStart w:id="115" w:name="_Toc1288741030"/>
      <w:bookmarkStart w:id="116" w:name="_Toc229139457"/>
      <w:bookmarkStart w:id="117" w:name="_Toc1130786219"/>
      <w:bookmarkStart w:id="118" w:name="_Toc874621790"/>
      <w:bookmarkStart w:id="119" w:name="_Toc1109071882"/>
      <w:bookmarkStart w:id="120" w:name="_Toc1550393937_WPSOffice_Level2"/>
      <w:bookmarkStart w:id="121" w:name="_Toc516778272"/>
      <w:bookmarkStart w:id="122" w:name="_Toc1590266156"/>
      <w:bookmarkStart w:id="123" w:name="_Toc1305351518"/>
      <w:r>
        <w:rPr>
          <w:rFonts w:hint="default" w:ascii="Times New Roman" w:hAnsi="Times New Roman" w:eastAsia="方正小标宋_GBK" w:cs="Times New Roman"/>
          <w:bCs/>
          <w:kern w:val="0"/>
          <w:sz w:val="30"/>
          <w:szCs w:val="30"/>
          <w:lang w:val="en-US" w:eastAsia="zh-CN"/>
        </w:rPr>
        <w:t>五、开启与</w:t>
      </w:r>
      <w:bookmarkEnd w:id="112"/>
      <w:bookmarkEnd w:id="113"/>
      <w:bookmarkEnd w:id="114"/>
      <w:bookmarkEnd w:id="115"/>
      <w:bookmarkEnd w:id="116"/>
      <w:bookmarkEnd w:id="117"/>
      <w:bookmarkEnd w:id="118"/>
      <w:bookmarkEnd w:id="119"/>
      <w:bookmarkEnd w:id="120"/>
      <w:bookmarkEnd w:id="121"/>
      <w:r>
        <w:rPr>
          <w:rFonts w:hint="default" w:ascii="Times New Roman" w:hAnsi="Times New Roman" w:eastAsia="方正小标宋_GBK" w:cs="Times New Roman"/>
          <w:bCs/>
          <w:kern w:val="0"/>
          <w:sz w:val="30"/>
          <w:szCs w:val="30"/>
          <w:lang w:val="en-US" w:eastAsia="zh-CN"/>
        </w:rPr>
        <w:t>评审</w:t>
      </w:r>
      <w:bookmarkEnd w:id="122"/>
      <w:bookmarkEnd w:id="123"/>
    </w:p>
    <w:p w14:paraId="47483422">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30</w:t>
      </w:r>
      <w:r>
        <w:rPr>
          <w:rFonts w:hint="default" w:ascii="Times New Roman" w:hAnsi="Times New Roman" w:eastAsia="仿宋_GB2312" w:cs="Times New Roman"/>
          <w:b/>
          <w:bCs/>
          <w:sz w:val="28"/>
          <w:szCs w:val="28"/>
          <w:lang w:eastAsia="zh-CN"/>
        </w:rPr>
        <w:t>.开启</w:t>
      </w:r>
    </w:p>
    <w:p w14:paraId="3804C87B">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lang w:eastAsia="zh-CN"/>
        </w:rPr>
        <w:t>.1开启及解密方式：见“供应商须知前附表”。</w:t>
      </w:r>
    </w:p>
    <w:p w14:paraId="2A8BDF24">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lang w:eastAsia="zh-CN"/>
        </w:rPr>
        <w:t>.2不见面开标大厅网址：见“供应商须知前附表”。</w:t>
      </w:r>
    </w:p>
    <w:p w14:paraId="52FC345B">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lang w:eastAsia="zh-CN"/>
        </w:rPr>
        <w:t>.3磋商开启时间和地点：见“供应商须知前附表”。</w:t>
      </w:r>
    </w:p>
    <w:p w14:paraId="30715D74">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lang w:eastAsia="zh-CN"/>
        </w:rPr>
        <w:t>.4开启时，集中采购机构将通过网上开标系统公布供应商名称。</w:t>
      </w:r>
    </w:p>
    <w:p w14:paraId="081AEF2E">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 xml:space="preserve">31.  </w:t>
      </w:r>
      <w:r>
        <w:rPr>
          <w:rFonts w:hint="default" w:ascii="Times New Roman" w:hAnsi="Times New Roman" w:eastAsia="仿宋_GB2312" w:cs="Times New Roman"/>
          <w:b/>
          <w:bCs/>
          <w:sz w:val="28"/>
          <w:szCs w:val="28"/>
          <w:lang w:eastAsia="zh-CN"/>
        </w:rPr>
        <w:t>信用查询</w:t>
      </w:r>
    </w:p>
    <w:p w14:paraId="0C56687E">
      <w:pPr>
        <w:spacing w:line="360" w:lineRule="auto"/>
        <w:rPr>
          <w:rFonts w:hint="default" w:ascii="Times New Roman" w:hAnsi="Times New Roman" w:eastAsia="仿宋_GB2312" w:cs="Times New Roman"/>
          <w:sz w:val="28"/>
          <w:szCs w:val="28"/>
          <w:lang w:eastAsia="zh-CN"/>
        </w:rPr>
      </w:pPr>
      <w:bookmarkStart w:id="124" w:name="_Toc1102086292_WPSOffice_Level3"/>
      <w:bookmarkStart w:id="125" w:name="_Toc468577997_WPSOffice_Level3"/>
      <w:r>
        <w:rPr>
          <w:rFonts w:hint="default" w:ascii="Times New Roman" w:hAnsi="Times New Roman" w:eastAsia="仿宋_GB2312" w:cs="Times New Roman"/>
          <w:sz w:val="28"/>
          <w:szCs w:val="28"/>
          <w:lang w:eastAsia="zh-CN"/>
        </w:rPr>
        <w:t>信用记录的查询方法：见“供应商须知前附表”。</w:t>
      </w:r>
      <w:bookmarkEnd w:id="124"/>
      <w:bookmarkEnd w:id="125"/>
    </w:p>
    <w:p w14:paraId="69F366C3">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3</w:t>
      </w:r>
      <w:r>
        <w:rPr>
          <w:rFonts w:hint="default" w:ascii="Times New Roman" w:hAnsi="Times New Roman" w:eastAsia="仿宋_GB2312" w:cs="Times New Roman"/>
          <w:b/>
          <w:bCs/>
          <w:sz w:val="28"/>
          <w:szCs w:val="28"/>
          <w:lang w:val="en-US" w:eastAsia="zh-CN"/>
        </w:rPr>
        <w:t>2</w:t>
      </w:r>
      <w:r>
        <w:rPr>
          <w:rFonts w:hint="default" w:ascii="Times New Roman" w:hAnsi="Times New Roman" w:eastAsia="仿宋_GB2312" w:cs="Times New Roman"/>
          <w:b/>
          <w:bCs/>
          <w:sz w:val="28"/>
          <w:szCs w:val="28"/>
          <w:lang w:eastAsia="zh-CN"/>
        </w:rPr>
        <w:t>.竞争性磋商小组</w:t>
      </w:r>
    </w:p>
    <w:p w14:paraId="39BA4180">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1评审由竞争性磋商小组负责，竞争性磋商小组由采购人代表和有关技术、经济等方面的专家组成，成员人数见“供应商须知前附表”。其中技术、经济等方面的专家不少于成员总数的三分之二。评审专家由采购人从河南省财政厅政府采购专家库中</w:t>
      </w:r>
      <w:r>
        <w:rPr>
          <w:rFonts w:hint="default" w:ascii="Times New Roman" w:hAnsi="Times New Roman" w:eastAsia="仿宋_GB2312" w:cs="Times New Roman"/>
          <w:sz w:val="28"/>
          <w:szCs w:val="28"/>
          <w:lang w:val="en-US" w:eastAsia="zh-CN"/>
        </w:rPr>
        <w:t>提交</w:t>
      </w:r>
      <w:r>
        <w:rPr>
          <w:rFonts w:hint="default" w:ascii="Times New Roman" w:hAnsi="Times New Roman" w:eastAsia="仿宋_GB2312" w:cs="Times New Roman"/>
          <w:sz w:val="28"/>
          <w:szCs w:val="28"/>
          <w:lang w:eastAsia="zh-CN"/>
        </w:rPr>
        <w:t>抽取</w:t>
      </w:r>
      <w:r>
        <w:rPr>
          <w:rFonts w:hint="default" w:ascii="Times New Roman" w:hAnsi="Times New Roman" w:eastAsia="仿宋_GB2312" w:cs="Times New Roman"/>
          <w:sz w:val="28"/>
          <w:szCs w:val="28"/>
          <w:lang w:val="en-US" w:eastAsia="zh-CN"/>
        </w:rPr>
        <w:t>申请</w:t>
      </w:r>
      <w:r>
        <w:rPr>
          <w:rFonts w:hint="default" w:ascii="Times New Roman" w:hAnsi="Times New Roman" w:eastAsia="仿宋_GB2312" w:cs="Times New Roman"/>
          <w:sz w:val="28"/>
          <w:szCs w:val="28"/>
          <w:lang w:eastAsia="zh-CN"/>
        </w:rPr>
        <w:t>，有关人员对竞争性磋商小组成员名单须严格保密。</w:t>
      </w:r>
    </w:p>
    <w:p w14:paraId="396F8C3D">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.2与供应商有利害关系的人员不得进入竞争性磋商小组。</w:t>
      </w:r>
    </w:p>
    <w:p w14:paraId="0763D79B">
      <w:pPr>
        <w:numPr>
          <w:ilvl w:val="0"/>
          <w:numId w:val="8"/>
        </w:num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竞争性磋商响应文件的澄清</w:t>
      </w:r>
    </w:p>
    <w:p w14:paraId="1C5307D0">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.1为了有助于对竞争性磋商响应文件进行审查、评估和比较，竞争性磋商小组有权向供应商</w:t>
      </w:r>
      <w:r>
        <w:rPr>
          <w:rFonts w:hint="default" w:ascii="Times New Roman" w:hAnsi="Times New Roman" w:eastAsia="仿宋_GB2312" w:cs="Times New Roman"/>
          <w:sz w:val="28"/>
          <w:szCs w:val="28"/>
          <w:lang w:val="en-US" w:eastAsia="zh-CN"/>
        </w:rPr>
        <w:t>提出澄清</w:t>
      </w:r>
      <w:r>
        <w:rPr>
          <w:rFonts w:hint="default" w:ascii="Times New Roman" w:hAnsi="Times New Roman" w:eastAsia="仿宋_GB2312" w:cs="Times New Roman"/>
          <w:sz w:val="28"/>
          <w:szCs w:val="28"/>
          <w:lang w:eastAsia="zh-CN"/>
        </w:rPr>
        <w:t>，请供应商澄清其磋商响应内容。</w:t>
      </w:r>
    </w:p>
    <w:p w14:paraId="385F7A60">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.2澄清的答复应加盖供应商公章（或企业电子签章）或由法定代表人（或其委托代理人）签字或签章（或个人电子签章）。</w:t>
      </w:r>
    </w:p>
    <w:p w14:paraId="41E6771D">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.3供应商的澄清文件是竞争性磋商响应文件的组成部分。</w:t>
      </w:r>
    </w:p>
    <w:p w14:paraId="41745CE4">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.4竞争性磋商响应文件的澄清不得对磋商响应内容进行实质性修改。</w:t>
      </w:r>
    </w:p>
    <w:p w14:paraId="281C6A00">
      <w:pPr>
        <w:numPr>
          <w:ilvl w:val="0"/>
          <w:numId w:val="8"/>
        </w:num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竞争性磋商响应文件的初步审查</w:t>
      </w:r>
    </w:p>
    <w:p w14:paraId="651B4D4D">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.1竞争性磋商小组将审查竞争性磋商响应文件是否实质上响应竞争性磋商文件。</w:t>
      </w:r>
    </w:p>
    <w:p w14:paraId="637171DD">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.2允许修正竞争性磋商响应文件中不构成重大偏离的、微小的、非正规的、不一致或不规则的地方。</w:t>
      </w:r>
    </w:p>
    <w:p w14:paraId="122A24E6">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.3在对竞争性磋商响应文件进行详细评</w:t>
      </w:r>
      <w:r>
        <w:rPr>
          <w:rFonts w:hint="default" w:ascii="Times New Roman" w:hAnsi="Times New Roman" w:eastAsia="仿宋_GB2312" w:cs="Times New Roman"/>
          <w:sz w:val="28"/>
          <w:szCs w:val="28"/>
          <w:lang w:val="en-US" w:eastAsia="zh-CN"/>
        </w:rPr>
        <w:t>审</w:t>
      </w:r>
      <w:r>
        <w:rPr>
          <w:rFonts w:hint="default" w:ascii="Times New Roman" w:hAnsi="Times New Roman" w:eastAsia="仿宋_GB2312" w:cs="Times New Roman"/>
          <w:sz w:val="28"/>
          <w:szCs w:val="28"/>
          <w:lang w:eastAsia="zh-CN"/>
        </w:rPr>
        <w:t>之前，竞争性磋商小组将确定</w:t>
      </w:r>
      <w:r>
        <w:rPr>
          <w:rFonts w:hint="default" w:ascii="Times New Roman" w:hAnsi="Times New Roman" w:eastAsia="仿宋_GB2312" w:cs="Times New Roman"/>
          <w:sz w:val="28"/>
          <w:szCs w:val="28"/>
          <w:lang w:val="en-US" w:eastAsia="zh-CN"/>
        </w:rPr>
        <w:t>竞争性磋商响应文件</w:t>
      </w:r>
      <w:r>
        <w:rPr>
          <w:rFonts w:hint="default" w:ascii="Times New Roman" w:hAnsi="Times New Roman" w:eastAsia="仿宋_GB2312" w:cs="Times New Roman"/>
          <w:sz w:val="28"/>
          <w:szCs w:val="28"/>
          <w:lang w:eastAsia="zh-CN"/>
        </w:rPr>
        <w:t>是否对竞争性磋商文件的要求做出了实质性的响应，而没有重大偏离。实质性响应是指</w:t>
      </w:r>
      <w:r>
        <w:rPr>
          <w:rFonts w:hint="default" w:ascii="Times New Roman" w:hAnsi="Times New Roman" w:eastAsia="仿宋_GB2312" w:cs="Times New Roman"/>
          <w:sz w:val="28"/>
          <w:szCs w:val="28"/>
          <w:lang w:val="en-US" w:eastAsia="zh-CN"/>
        </w:rPr>
        <w:t>提交磋商响应文件</w:t>
      </w:r>
      <w:r>
        <w:rPr>
          <w:rFonts w:hint="default" w:ascii="Times New Roman" w:hAnsi="Times New Roman" w:eastAsia="仿宋_GB2312" w:cs="Times New Roman"/>
          <w:sz w:val="28"/>
          <w:szCs w:val="28"/>
          <w:lang w:eastAsia="zh-CN"/>
        </w:rPr>
        <w:t>符合竞争性磋商文件的实质性条款、条件和规定且没有重大偏离和保留。重大偏离和保留是指对竞争性磋商文件规定的采购需求、交货期、质量保证期、响应文件有效期、付款方式等产生重大或不可接受的偏差，或限制了集中采购机构、采购人的权利和供应商的义务的规定，而纠正这些偏离将影响到其它提交实质性磋商响应文件的供应商的公平竞争地位。</w:t>
      </w:r>
    </w:p>
    <w:p w14:paraId="75D63776">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.4竞争性磋商小组判断竞争性磋商响应文件的有效响应仅基于竞争性磋商响应文件本身内容而不靠外部证据。</w:t>
      </w:r>
    </w:p>
    <w:p w14:paraId="361A94A4">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.5实质上没有响应</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eastAsia="zh-CN"/>
        </w:rPr>
        <w:t>要求的磋商响应将按无效响应文件处理，供应商不得通过修正或撤消不符之处而使其磋商响应成为实质上响应。</w:t>
      </w:r>
    </w:p>
    <w:p w14:paraId="34C52B46">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.6</w:t>
      </w:r>
      <w:r>
        <w:rPr>
          <w:rFonts w:hint="default" w:ascii="Times New Roman" w:hAnsi="Times New Roman" w:eastAsia="仿宋_GB2312" w:cs="Times New Roman"/>
          <w:sz w:val="28"/>
          <w:szCs w:val="28"/>
          <w:lang w:val="en-US" w:eastAsia="zh-CN"/>
        </w:rPr>
        <w:t xml:space="preserve">  参与同一个标段（包）的供应商存在下列情形之一的，其投标（响应）文件无效：</w:t>
      </w:r>
    </w:p>
    <w:p w14:paraId="0B19F227">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（1）不同供应商的电子投标（响应）文件上传计算机的网卡MAC地址、CPU序列号和硬盘序列号等硬件信息相同的；</w:t>
      </w:r>
    </w:p>
    <w:p w14:paraId="7D6B6DD9">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（2）不同供应商的投标（响应）文件由同一电子设备编制、加密或者上传；</w:t>
      </w:r>
    </w:p>
    <w:p w14:paraId="1D621A11">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（3）不同供应商的投标（响应）文件由同一人送达或者分发，或者不同供应商联系人为同一人或不同联系人的联系电话一致的；</w:t>
      </w:r>
    </w:p>
    <w:p w14:paraId="578EB7F2">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（4）不同供应商的投标（响应）文件的内容存在两处以上专有细节错误一致；</w:t>
      </w:r>
    </w:p>
    <w:p w14:paraId="19339A7B">
      <w:pPr>
        <w:spacing w:line="360" w:lineRule="auto"/>
        <w:rPr>
          <w:rFonts w:hint="default" w:ascii="Times New Roman" w:hAnsi="Times New Roman" w:eastAsia="仿宋_GB2312" w:cs="Times New Roman"/>
          <w:sz w:val="28"/>
          <w:szCs w:val="28"/>
          <w:lang w:val="en-US"/>
        </w:rPr>
      </w:pPr>
      <w:r>
        <w:rPr>
          <w:rFonts w:hint="default" w:ascii="Times New Roman" w:hAnsi="Times New Roman" w:eastAsia="仿宋_GB2312" w:cs="Times New Roman"/>
          <w:sz w:val="28"/>
          <w:szCs w:val="28"/>
          <w:lang w:val="en-US"/>
        </w:rPr>
        <w:t>（5）其它涉嫌串通的情形。</w:t>
      </w:r>
    </w:p>
    <w:p w14:paraId="6BBA12CF">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34.7 有下列情形之一的，视为供应商串通磋商响应，其磋商响应无效：</w:t>
      </w:r>
    </w:p>
    <w:p w14:paraId="5C707CE5">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（1）不同供应商的竞争性磋商响应文件由同一单位或者个人编制；</w:t>
      </w:r>
    </w:p>
    <w:p w14:paraId="62743408">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（2）不同供应商委托同一单位或者个人办理磋商响应事宜；</w:t>
      </w:r>
    </w:p>
    <w:p w14:paraId="1EFD04C1">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（3）不同供应商的竞争性磋商响应文件载明的项目管理成员或者联系人员为同一人；</w:t>
      </w:r>
    </w:p>
    <w:p w14:paraId="6BAC1E87">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（4）不同供应商的竞争性磋商响应文件异常一致或者磋商响应报价呈规律性差异；</w:t>
      </w:r>
    </w:p>
    <w:p w14:paraId="451C06A5">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（5）不同供应商的竞争性磋商响应文件相互混装；</w:t>
      </w:r>
    </w:p>
    <w:p w14:paraId="5F37CD78">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（6）不同供应商的磋商保证金从同一单位或者个人的账户转出。</w:t>
      </w:r>
    </w:p>
    <w:p w14:paraId="7AD25326">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3</w:t>
      </w:r>
      <w:r>
        <w:rPr>
          <w:rFonts w:hint="default" w:ascii="Times New Roman" w:hAnsi="Times New Roman" w:eastAsia="仿宋_GB2312" w:cs="Times New Roman"/>
          <w:b/>
          <w:bCs/>
          <w:sz w:val="28"/>
          <w:szCs w:val="28"/>
          <w:lang w:val="en-US" w:eastAsia="zh-CN"/>
        </w:rPr>
        <w:t>5</w:t>
      </w:r>
      <w:r>
        <w:rPr>
          <w:rFonts w:hint="default" w:ascii="Times New Roman" w:hAnsi="Times New Roman" w:eastAsia="仿宋_GB2312" w:cs="Times New Roman"/>
          <w:b/>
          <w:bCs/>
          <w:sz w:val="28"/>
          <w:szCs w:val="28"/>
          <w:lang w:eastAsia="zh-CN"/>
        </w:rPr>
        <w:t>.</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磋商响应的评价</w:t>
      </w:r>
    </w:p>
    <w:p w14:paraId="71CCE1D9">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.1竞争性磋商响应文件报价出现前后不一致的，按照下列规定修正：</w:t>
      </w:r>
    </w:p>
    <w:p w14:paraId="5C012436">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）大写金额和小写金额不一致的，以大写金额为准；</w:t>
      </w:r>
    </w:p>
    <w:p w14:paraId="32D7187D">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同时出现两种以上不一致的，按照前款规定的顺序修正。修正后的报价经供应商确认后产生约束力，供应商不确认的，其磋商响应无效。</w:t>
      </w:r>
    </w:p>
    <w:p w14:paraId="00D34A55">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2竞争性磋商小组认为供应商的报价明显低于其他通过初步审查供应商的报价，有可能影响服务质量或者不能诚信履约的，应当要求其在合理的时间内提供书面说明，必要时提交相关证明材料；供应商不能证明其报价合理性的，竞争性磋商小组应当将其作为无效磋商响应处理。</w:t>
      </w:r>
    </w:p>
    <w:p w14:paraId="44D746F7">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.3竞争性磋商小组只对已判定为实质性响应的竞争性磋商响应文件进行评价和比较。</w:t>
      </w:r>
    </w:p>
    <w:p w14:paraId="11CA5264">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.4节能环保政策</w:t>
      </w:r>
    </w:p>
    <w:p w14:paraId="19C79169">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根据财政部 发展改革委 生态环境部 市场监管总局《关于调整优化节能产品、环境标志产品政府采购执行机制的通知》（财库〔2019〕9号）要求：</w:t>
      </w:r>
    </w:p>
    <w:p w14:paraId="18221CC6">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（1）本项目若含有节能产品政府采购品目清单内政府强制采购产品，供应商须选用节能产品。</w:t>
      </w:r>
    </w:p>
    <w:p w14:paraId="6FB6912C">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（2）本项目若含有节能产品、环境标志产品政府采购品目清单内政府优先采购产品，对选用节能产品（政府强制采购产品除外）、环境标志产品的，在评标时予以优先采购。</w:t>
      </w:r>
    </w:p>
    <w:p w14:paraId="49EC3C7F">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（3）供应商应提供国家确定的认证机构出具的处于有效期之内的节能产品、环境标志产品认证证书。</w:t>
      </w:r>
    </w:p>
    <w:p w14:paraId="06D9A331">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4）强制采购的节能产品：台式计算机，便携式计算机，平板式微型计算机，激光打印机，针式打印机，液晶显示器，制冷压缩机，空调机组，专用制冷、空调设备，镇流器，空调机，电热水器，普通照明用双端荧光灯，电视设备，视频设备，便器，水嘴等品目为政府强制采购的节能产品。</w:t>
      </w:r>
    </w:p>
    <w:p w14:paraId="6656341D">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 xml:space="preserve">35.5  </w:t>
      </w:r>
      <w:r>
        <w:rPr>
          <w:rFonts w:hint="default" w:ascii="Times New Roman" w:hAnsi="Times New Roman" w:eastAsia="仿宋_GB2312" w:cs="Times New Roman"/>
          <w:sz w:val="28"/>
          <w:szCs w:val="28"/>
          <w:lang w:eastAsia="zh-CN"/>
        </w:rPr>
        <w:t>正版软件的要求</w:t>
      </w:r>
    </w:p>
    <w:p w14:paraId="141A27E9">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供应商需承诺投报的计算机产品预装正版操作系统，投报的硬件产品内的预装软件为正版软件。本项目如需落实正版软件要求，将在“供应商须知前附表”中载明。</w:t>
      </w:r>
    </w:p>
    <w:p w14:paraId="4A79D449">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 xml:space="preserve">35.6 </w:t>
      </w:r>
      <w:r>
        <w:rPr>
          <w:rFonts w:hint="default" w:ascii="Times New Roman" w:hAnsi="Times New Roman" w:eastAsia="仿宋_GB2312" w:cs="Times New Roman"/>
          <w:sz w:val="28"/>
          <w:szCs w:val="28"/>
          <w:lang w:eastAsia="zh-CN"/>
        </w:rPr>
        <w:t>商品包装和快递包装要求</w:t>
      </w:r>
    </w:p>
    <w:p w14:paraId="3ED1C8AA">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文件列出商品包装和快递包装要求的，供应商可填写商品包装和快递包装承诺函，承诺商品包装符合《商品包装政府采购需求标准（试行）》，快递包装符合《快递包装政府采购需求标准（试行）》。本项目如需落实商品包装和快递包装要求，将在“供应商须知前附表”中载明。</w:t>
      </w:r>
    </w:p>
    <w:p w14:paraId="110BFAED">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3</w:t>
      </w:r>
      <w:r>
        <w:rPr>
          <w:rFonts w:hint="default" w:ascii="Times New Roman" w:hAnsi="Times New Roman" w:eastAsia="仿宋_GB2312" w:cs="Times New Roman"/>
          <w:b/>
          <w:bCs/>
          <w:sz w:val="28"/>
          <w:szCs w:val="28"/>
          <w:lang w:val="en-US" w:eastAsia="zh-CN"/>
        </w:rPr>
        <w:t>6</w:t>
      </w:r>
      <w:r>
        <w:rPr>
          <w:rFonts w:hint="default" w:ascii="Times New Roman" w:hAnsi="Times New Roman" w:eastAsia="仿宋_GB2312" w:cs="Times New Roman"/>
          <w:b/>
          <w:bCs/>
          <w:sz w:val="28"/>
          <w:szCs w:val="28"/>
          <w:lang w:eastAsia="zh-CN"/>
        </w:rPr>
        <w:t>.</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评审价的确定</w:t>
      </w:r>
    </w:p>
    <w:p w14:paraId="13A60F6C">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36.1 根据《政府采购促进中小企业发展管理办法》（财库〔2020〕46号）和《财政部关于进一步加大政府采购支持中小企业力度的通知》（财库〔2022〕19号）的的规定，采购人在政府采购活动中支持中小企业发展：</w:t>
      </w:r>
    </w:p>
    <w:p w14:paraId="64AA53FC">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（1）采购项目或采购包预留采购份额专门面向中小企业采购；</w:t>
      </w:r>
    </w:p>
    <w:p w14:paraId="7564DBC3">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（2）未预留份额专门面向中小企业采购的采购项目，以及预留份额项目中的非预留部分采购包，对小微企业报价给予10%—20%的扣除，用扣除后的价格参加评审。中小企业扶持政策：见“供应商须知前附表”。</w:t>
      </w:r>
    </w:p>
    <w:p w14:paraId="394FB34A">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中小企业划分标准见《关于印发中小企业划型标准规定的通知》（工信部联企业〔2011〕300号）。成交供应商享受《政府采购促进中小企业发展管理办法》规定的中小企业扶持政策的，随成交结果公开成交供应商的《中小企业声明函》。供应商提供声明函内容不实的，属于提供虚假材料谋取成交，依照《中华人民共和国政府采购法》等国家有关规定追究相应责任。</w:t>
      </w:r>
    </w:p>
    <w:p w14:paraId="419DE3A4">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（4）监狱企业视同小型、微型企业，供应商应提供省级及以上监狱管理局、戒毒管理局（含新疆生产建设兵团）出具的属于监狱企业的证明文件。</w:t>
      </w:r>
    </w:p>
    <w:p w14:paraId="6132E889">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（5）残疾人福利性单位视同小型、微型企业，残疾人福利性单位须符合《财政部民政部中国残疾人联合会关于促进残疾人就业政府采购政策的通知》（财库〔2017〕141 号）要求，提供《残疾人福利性单位声明函》，提供的《残疾人福利性单位声明函》与事实不符的，依照《政府采购法》第七十七条第一款的规定追究法律责任。成交供应商为残疾人福利性单位的，随成交结果同时公告其《残疾人福利性单位声明函》，接受社会监督。</w:t>
      </w:r>
    </w:p>
    <w:p w14:paraId="790FC76D">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 xml:space="preserve">36.2 </w:t>
      </w:r>
      <w:r>
        <w:rPr>
          <w:rFonts w:hint="default" w:ascii="Times New Roman" w:hAnsi="Times New Roman" w:eastAsia="仿宋_GB2312" w:cs="Times New Roman"/>
          <w:sz w:val="28"/>
          <w:szCs w:val="28"/>
          <w:lang w:eastAsia="zh-CN"/>
        </w:rPr>
        <w:t>评审价不作为成交金额和合同签约价，成交金额和合同签约价仍以其磋商响应文件中的报价为准。</w:t>
      </w:r>
    </w:p>
    <w:p w14:paraId="6D62A3DF">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3</w:t>
      </w:r>
      <w:r>
        <w:rPr>
          <w:rFonts w:hint="default" w:ascii="Times New Roman" w:hAnsi="Times New Roman" w:eastAsia="仿宋_GB2312" w:cs="Times New Roman"/>
          <w:b/>
          <w:bCs/>
          <w:sz w:val="28"/>
          <w:szCs w:val="28"/>
          <w:lang w:val="en-US" w:eastAsia="zh-CN"/>
        </w:rPr>
        <w:t>7</w:t>
      </w:r>
      <w:r>
        <w:rPr>
          <w:rFonts w:hint="default" w:ascii="Times New Roman" w:hAnsi="Times New Roman" w:eastAsia="仿宋_GB2312" w:cs="Times New Roman"/>
          <w:b/>
          <w:bCs/>
          <w:sz w:val="28"/>
          <w:szCs w:val="28"/>
          <w:lang w:eastAsia="zh-CN"/>
        </w:rPr>
        <w:t>.评审结果</w:t>
      </w:r>
    </w:p>
    <w:p w14:paraId="7C3584D7">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lang w:eastAsia="zh-CN"/>
        </w:rPr>
        <w:t>.1竞争性磋商小组按照</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eastAsia="zh-CN"/>
        </w:rPr>
        <w:t>中规定的磋商方法和标准，对初步审查合格的竞争性磋商响应文件进行商务和技术评</w:t>
      </w:r>
      <w:r>
        <w:rPr>
          <w:rFonts w:hint="default" w:ascii="Times New Roman" w:hAnsi="Times New Roman" w:eastAsia="仿宋_GB2312" w:cs="Times New Roman"/>
          <w:sz w:val="28"/>
          <w:szCs w:val="28"/>
          <w:lang w:val="en-US" w:eastAsia="zh-CN"/>
        </w:rPr>
        <w:t>审</w:t>
      </w:r>
      <w:r>
        <w:rPr>
          <w:rFonts w:hint="default" w:ascii="Times New Roman" w:hAnsi="Times New Roman" w:eastAsia="仿宋_GB2312" w:cs="Times New Roman"/>
          <w:sz w:val="28"/>
          <w:szCs w:val="28"/>
          <w:lang w:eastAsia="zh-CN"/>
        </w:rPr>
        <w:t>，综合比较与评价。</w:t>
      </w:r>
    </w:p>
    <w:p w14:paraId="2C361C6D">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lang w:eastAsia="zh-CN"/>
        </w:rPr>
        <w:t>.2供应商的评审得分为所有评委评审得分的算术平均值，评审得分取至小数点后两位（第三位四舍五入）。</w:t>
      </w:r>
    </w:p>
    <w:p w14:paraId="32ED3FDD">
      <w:pPr>
        <w:pStyle w:val="72"/>
        <w:spacing w:line="360" w:lineRule="auto"/>
        <w:rPr>
          <w:rFonts w:ascii="Times New Roman" w:hAnsi="Times New Roman" w:eastAsia="仿宋_GB2312" w:cs="Times New Roman"/>
        </w:rPr>
      </w:pPr>
      <w:r>
        <w:rPr>
          <w:rFonts w:ascii="Times New Roman" w:hAnsi="Times New Roman" w:eastAsia="仿宋_GB2312" w:cs="Times New Roman"/>
          <w:b/>
          <w:bCs/>
          <w:sz w:val="28"/>
          <w:szCs w:val="28"/>
        </w:rPr>
        <w:t>38.</w:t>
      </w:r>
      <w:r>
        <w:rPr>
          <w:rFonts w:ascii="Times New Roman" w:hAnsi="Times New Roman" w:eastAsia="仿宋_GB2312" w:cs="Times New Roman"/>
          <w:b/>
          <w:sz w:val="28"/>
          <w:szCs w:val="28"/>
        </w:rPr>
        <w:t>成交候选供应商的确定原则及标准</w:t>
      </w:r>
    </w:p>
    <w:p w14:paraId="52B7D8F3">
      <w:pPr>
        <w:widowControl w:val="0"/>
        <w:spacing w:line="360" w:lineRule="auto"/>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除非“供应商须知前附表”有特殊约定，否则竞争性磋商小组按评审后得分由高到低顺序</w:t>
      </w:r>
      <w:r>
        <w:rPr>
          <w:rFonts w:hint="default" w:ascii="Times New Roman" w:hAnsi="Times New Roman" w:eastAsia="仿宋_GB2312" w:cs="Times New Roman"/>
          <w:sz w:val="28"/>
          <w:szCs w:val="28"/>
          <w:lang w:val="en-US" w:eastAsia="zh-CN"/>
        </w:rPr>
        <w:t>排列。按供应商须知前附表中规定数量推荐成交候选供应商。</w:t>
      </w:r>
    </w:p>
    <w:p w14:paraId="720AD00B">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3</w:t>
      </w:r>
      <w:r>
        <w:rPr>
          <w:rFonts w:hint="default" w:ascii="Times New Roman" w:hAnsi="Times New Roman" w:eastAsia="仿宋_GB2312" w:cs="Times New Roman"/>
          <w:b/>
          <w:bCs/>
          <w:sz w:val="28"/>
          <w:szCs w:val="28"/>
          <w:lang w:val="en-US" w:eastAsia="zh-CN"/>
        </w:rPr>
        <w:t>9</w:t>
      </w:r>
      <w:r>
        <w:rPr>
          <w:rFonts w:hint="default" w:ascii="Times New Roman" w:hAnsi="Times New Roman" w:eastAsia="仿宋_GB2312" w:cs="Times New Roman"/>
          <w:b/>
          <w:bCs/>
          <w:sz w:val="28"/>
          <w:szCs w:val="28"/>
          <w:lang w:eastAsia="zh-CN"/>
        </w:rPr>
        <w:t>.保密及其它注意事项</w:t>
      </w:r>
    </w:p>
    <w:p w14:paraId="23DC3A2C">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.1评审是竞争性磋商工作的重要环节，评审工作在竞争性磋商小组内独立进行。</w:t>
      </w:r>
    </w:p>
    <w:p w14:paraId="52B06D58">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.2竞争性磋商小组将遵照规定的磋商方法，公正、平等地对待所有供应商。</w:t>
      </w:r>
    </w:p>
    <w:p w14:paraId="555FAE1F">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.3在评审期间，供应商不得向评委询问评审情况，不得进行旨在影响评审结果的活动。</w:t>
      </w:r>
    </w:p>
    <w:p w14:paraId="52A7BD58">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.4为保证评审的公正性，开启后直至授予供应商合同，评委不得与供应商私下交换意见。</w:t>
      </w:r>
    </w:p>
    <w:p w14:paraId="0817A9E5">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.5在评审工作结束后，凡与评审情况有接触的任何人不得擅自将评审情况扩散出评审人员之外。</w:t>
      </w:r>
    </w:p>
    <w:p w14:paraId="0EDD7044">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eastAsia="zh-CN"/>
        </w:rPr>
        <w:t>.6评审结束后，概不退还竞争性磋商响应文件。</w:t>
      </w:r>
    </w:p>
    <w:p w14:paraId="60288B69">
      <w:pPr>
        <w:pStyle w:val="19"/>
        <w:rPr>
          <w:rFonts w:ascii="Times New Roman" w:hAnsi="Times New Roman"/>
          <w:color w:val="000000"/>
        </w:rPr>
      </w:pPr>
    </w:p>
    <w:p w14:paraId="0E792984">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kern w:val="0"/>
          <w:sz w:val="30"/>
          <w:szCs w:val="30"/>
          <w:lang w:val="en" w:eastAsia="zh-CN"/>
        </w:rPr>
      </w:pPr>
      <w:bookmarkStart w:id="126" w:name="_Toc825115381"/>
      <w:bookmarkStart w:id="127" w:name="_Toc69887890"/>
      <w:bookmarkStart w:id="128" w:name="_Toc1542593003"/>
      <w:bookmarkStart w:id="129" w:name="_Toc469259728"/>
      <w:bookmarkStart w:id="130" w:name="_Toc57506616"/>
      <w:bookmarkStart w:id="131" w:name="_Toc1092967952_WPSOffice_Level2"/>
      <w:bookmarkStart w:id="132" w:name="_Toc1052785819"/>
      <w:bookmarkStart w:id="133" w:name="_Toc1199683400_WPSOffice_Level2"/>
      <w:bookmarkStart w:id="134" w:name="_Toc1781574470_WPSOffice_Level2"/>
      <w:bookmarkStart w:id="135" w:name="_Toc2899487"/>
      <w:bookmarkStart w:id="136" w:name="_Toc1764974099"/>
      <w:bookmarkStart w:id="137" w:name="_Toc1482364743"/>
      <w:r>
        <w:rPr>
          <w:rFonts w:hint="default" w:ascii="Times New Roman" w:hAnsi="Times New Roman" w:eastAsia="方正小标宋_GBK" w:cs="Times New Roman"/>
          <w:bCs/>
          <w:kern w:val="0"/>
          <w:sz w:val="30"/>
          <w:szCs w:val="30"/>
          <w:lang w:val="en-US" w:eastAsia="zh-CN"/>
        </w:rPr>
        <w:t>六、确定</w:t>
      </w:r>
      <w:bookmarkEnd w:id="126"/>
      <w:bookmarkEnd w:id="127"/>
      <w:bookmarkEnd w:id="128"/>
      <w:bookmarkEnd w:id="129"/>
      <w:bookmarkEnd w:id="130"/>
      <w:bookmarkEnd w:id="131"/>
      <w:bookmarkEnd w:id="132"/>
      <w:bookmarkEnd w:id="133"/>
      <w:bookmarkEnd w:id="134"/>
      <w:bookmarkEnd w:id="135"/>
      <w:r>
        <w:rPr>
          <w:rFonts w:hint="default" w:ascii="Times New Roman" w:hAnsi="Times New Roman" w:eastAsia="方正小标宋_GBK" w:cs="Times New Roman"/>
          <w:bCs/>
          <w:kern w:val="0"/>
          <w:sz w:val="30"/>
          <w:szCs w:val="30"/>
          <w:lang w:val="en" w:eastAsia="zh-CN"/>
        </w:rPr>
        <w:t>成交</w:t>
      </w:r>
      <w:bookmarkEnd w:id="136"/>
      <w:bookmarkEnd w:id="137"/>
    </w:p>
    <w:p w14:paraId="593A75C8">
      <w:pPr>
        <w:keepNext/>
        <w:keepLines/>
        <w:widowControl w:val="0"/>
        <w:autoSpaceDE w:val="0"/>
        <w:autoSpaceDN w:val="0"/>
        <w:adjustRightInd w:val="0"/>
        <w:spacing w:line="360" w:lineRule="auto"/>
        <w:jc w:val="left"/>
        <w:rPr>
          <w:rFonts w:hint="default" w:ascii="Times New Roman" w:hAnsi="Times New Roman" w:eastAsia="仿宋_GB2312" w:cs="Times New Roman"/>
          <w:b/>
          <w:kern w:val="0"/>
          <w:sz w:val="28"/>
          <w:szCs w:val="28"/>
          <w:lang w:val="en-US" w:eastAsia="zh-CN"/>
        </w:rPr>
      </w:pPr>
      <w:r>
        <w:rPr>
          <w:rFonts w:hint="default" w:ascii="Times New Roman" w:hAnsi="Times New Roman" w:eastAsia="仿宋_GB2312" w:cs="Times New Roman"/>
          <w:b/>
          <w:bCs/>
          <w:sz w:val="28"/>
          <w:szCs w:val="28"/>
          <w:lang w:val="en-US" w:eastAsia="zh-CN"/>
        </w:rPr>
        <w:t>40</w:t>
      </w:r>
      <w:r>
        <w:rPr>
          <w:rFonts w:hint="default" w:ascii="Times New Roman" w:hAnsi="Times New Roman" w:eastAsia="仿宋_GB2312" w:cs="Times New Roman"/>
          <w:b/>
          <w:bCs/>
          <w:sz w:val="28"/>
          <w:szCs w:val="28"/>
          <w:lang w:val="en" w:eastAsia="zh-CN"/>
        </w:rPr>
        <w:t>.</w:t>
      </w:r>
      <w:r>
        <w:rPr>
          <w:rFonts w:hint="default" w:ascii="Times New Roman" w:hAnsi="Times New Roman" w:eastAsia="仿宋_GB2312" w:cs="Times New Roman"/>
          <w:b/>
          <w:kern w:val="0"/>
          <w:sz w:val="28"/>
          <w:szCs w:val="28"/>
          <w:lang w:val="en-US" w:eastAsia="zh-CN"/>
        </w:rPr>
        <w:t>确定成交供应商</w:t>
      </w:r>
    </w:p>
    <w:p w14:paraId="32C568C7">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40</w:t>
      </w:r>
      <w:r>
        <w:rPr>
          <w:rFonts w:hint="default" w:ascii="Times New Roman" w:hAnsi="Times New Roman" w:eastAsia="仿宋_GB2312" w:cs="Times New Roman"/>
          <w:sz w:val="28"/>
          <w:szCs w:val="28"/>
          <w:lang w:val="en" w:eastAsia="zh-CN"/>
        </w:rPr>
        <w:t>.</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采购人应当自收到磋商评审报告之日起５个工作日内，从磋商评审报告提出的成交候选供应商中，根据竞争性磋商小组推荐排名顺序的成交候选供应商中，选定第一成交候选供应商为成交供应商；也可以书面授权竞争性磋商小组直接确定成交供应商。</w:t>
      </w:r>
    </w:p>
    <w:p w14:paraId="5A515C14">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40.2</w:t>
      </w:r>
      <w:r>
        <w:rPr>
          <w:rFonts w:hint="default" w:ascii="Times New Roman" w:hAnsi="Times New Roman" w:eastAsia="仿宋_GB2312" w:cs="Times New Roman"/>
          <w:sz w:val="28"/>
          <w:szCs w:val="28"/>
          <w:lang w:eastAsia="zh-CN"/>
        </w:rPr>
        <w:t>采购人在收到磋商评审报告5个工作日内未按磋商评审报告推荐的成交候选供应商顺序确定成交供应商，又不能说明合法理由的，视同按磋商评审报告推荐的顺序确定排名第一的成交候选供应商为成交供应商。</w:t>
      </w:r>
    </w:p>
    <w:p w14:paraId="7E465789">
      <w:pPr>
        <w:spacing w:line="360" w:lineRule="auto"/>
        <w:rPr>
          <w:rFonts w:hint="default" w:ascii="Times New Roman" w:hAnsi="Times New Roman" w:eastAsia="仿宋_GB2312" w:cs="Times New Roman"/>
          <w:b/>
          <w:kern w:val="0"/>
          <w:sz w:val="28"/>
          <w:szCs w:val="28"/>
          <w:lang w:val="en-US" w:eastAsia="zh-CN"/>
        </w:rPr>
      </w:pPr>
      <w:r>
        <w:rPr>
          <w:rFonts w:hint="default" w:ascii="Times New Roman" w:hAnsi="Times New Roman" w:eastAsia="仿宋_GB2312" w:cs="Times New Roman"/>
          <w:b/>
          <w:kern w:val="0"/>
          <w:sz w:val="28"/>
          <w:szCs w:val="28"/>
          <w:lang w:val="en-US" w:eastAsia="zh-CN"/>
        </w:rPr>
        <w:t>41  发布成交结果公告及发出成交通知书</w:t>
      </w:r>
    </w:p>
    <w:p w14:paraId="6B990EAA">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41</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采购人按规定确定成交供应商后，</w:t>
      </w:r>
      <w:r>
        <w:rPr>
          <w:rFonts w:hint="default" w:ascii="Times New Roman" w:hAnsi="Times New Roman" w:eastAsia="仿宋_GB2312" w:cs="Times New Roman"/>
          <w:sz w:val="28"/>
          <w:szCs w:val="28"/>
          <w:lang w:val="en-US" w:eastAsia="zh-CN"/>
        </w:rPr>
        <w:t>采购人或</w:t>
      </w:r>
      <w:r>
        <w:rPr>
          <w:rFonts w:hint="default" w:ascii="Times New Roman" w:hAnsi="Times New Roman" w:eastAsia="仿宋_GB2312" w:cs="Times New Roman"/>
          <w:sz w:val="28"/>
          <w:szCs w:val="28"/>
          <w:lang w:eastAsia="zh-CN"/>
        </w:rPr>
        <w:t>集中采购机构应将成交结果在“供应商须知前附表”规定的媒介上予以公告，成交结果公告期限为1个工作日。</w:t>
      </w:r>
    </w:p>
    <w:p w14:paraId="69D47F2D">
      <w:pPr>
        <w:widowControl w:val="0"/>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41.2发布成交结果公告同时向成交供应商发出成交通知书。</w:t>
      </w:r>
    </w:p>
    <w:p w14:paraId="181FBF16">
      <w:pPr>
        <w:pStyle w:val="19"/>
        <w:spacing w:before="0" w:line="360" w:lineRule="auto"/>
        <w:rPr>
          <w:rFonts w:ascii="Times New Roman" w:hAnsi="Times New Roman"/>
          <w:color w:val="000000"/>
        </w:rPr>
      </w:pPr>
      <w:r>
        <w:rPr>
          <w:rFonts w:ascii="Times New Roman" w:hAnsi="Times New Roman" w:eastAsia="仿宋_GB2312"/>
          <w:color w:val="000000"/>
          <w:sz w:val="28"/>
          <w:szCs w:val="28"/>
        </w:rPr>
        <w:t>41.3</w:t>
      </w:r>
      <w:r>
        <w:rPr>
          <w:rFonts w:ascii="Times New Roman" w:hAnsi="Times New Roman" w:eastAsia="仿宋_GB2312"/>
          <w:color w:val="000000"/>
          <w:kern w:val="1"/>
          <w:sz w:val="28"/>
          <w:szCs w:val="28"/>
        </w:rPr>
        <w:t>成交通知书发出后，采购人不得违法改变成交结果，成交供应商无正当理由不得放弃成交。</w:t>
      </w:r>
    </w:p>
    <w:p w14:paraId="14F26B63">
      <w:pPr>
        <w:widowControl w:val="0"/>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4</w:t>
      </w:r>
      <w:r>
        <w:rPr>
          <w:rFonts w:hint="default" w:ascii="Times New Roman" w:hAnsi="Times New Roman" w:eastAsia="仿宋_GB2312" w:cs="Times New Roman"/>
          <w:b/>
          <w:bCs/>
          <w:sz w:val="28"/>
          <w:szCs w:val="28"/>
          <w:lang w:val="en-US" w:eastAsia="zh-CN"/>
        </w:rPr>
        <w:t>2</w:t>
      </w:r>
      <w:r>
        <w:rPr>
          <w:rFonts w:hint="default" w:ascii="Times New Roman" w:hAnsi="Times New Roman" w:eastAsia="仿宋_GB2312" w:cs="Times New Roman"/>
          <w:b/>
          <w:bCs/>
          <w:sz w:val="28"/>
          <w:szCs w:val="28"/>
          <w:lang w:eastAsia="zh-CN"/>
        </w:rPr>
        <w:t>.</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lang w:eastAsia="zh-CN"/>
        </w:rPr>
        <w:t>接受和拒绝任何或所有磋商响应的权利</w:t>
      </w:r>
    </w:p>
    <w:p w14:paraId="330E77E0">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如出现重大变故，采购任务取消情况，集中采购机构和采购人保留因此原因在授标之前任何时候接受或拒绝任何磋商响应、以及宣布竞争性磋商无效或拒绝所有磋商响应的权利，对受影响的供应商不承担任何责任。</w:t>
      </w:r>
    </w:p>
    <w:p w14:paraId="4D19AE15">
      <w:pPr>
        <w:spacing w:line="360" w:lineRule="auto"/>
        <w:rPr>
          <w:rFonts w:hint="default" w:ascii="Times New Roman" w:hAnsi="Times New Roman" w:eastAsia="仿宋_GB2312" w:cs="Times New Roman"/>
          <w:sz w:val="28"/>
          <w:szCs w:val="28"/>
          <w:lang w:eastAsia="zh-CN"/>
        </w:rPr>
      </w:pPr>
    </w:p>
    <w:p w14:paraId="6D383012">
      <w:pPr>
        <w:keepNext/>
        <w:keepLines/>
        <w:widowControl w:val="0"/>
        <w:autoSpaceDE w:val="0"/>
        <w:autoSpaceDN w:val="0"/>
        <w:adjustRightInd w:val="0"/>
        <w:spacing w:line="360" w:lineRule="auto"/>
        <w:jc w:val="center"/>
        <w:rPr>
          <w:rFonts w:hint="default" w:ascii="Times New Roman" w:hAnsi="Times New Roman" w:eastAsia="方正小标宋_GBK" w:cs="Times New Roman"/>
          <w:bCs/>
          <w:kern w:val="0"/>
          <w:sz w:val="30"/>
          <w:szCs w:val="30"/>
          <w:lang w:val="en-US" w:eastAsia="zh-CN"/>
        </w:rPr>
      </w:pPr>
      <w:bookmarkStart w:id="138" w:name="_Toc574236286"/>
      <w:bookmarkStart w:id="139" w:name="_Toc1835231440"/>
      <w:bookmarkStart w:id="140" w:name="_Toc834194952"/>
      <w:bookmarkStart w:id="141" w:name="_Toc212998948_WPSOffice_Level2"/>
      <w:bookmarkStart w:id="142" w:name="_Toc155496134_WPSOffice_Level2"/>
      <w:bookmarkStart w:id="143" w:name="_Toc289293782"/>
      <w:bookmarkStart w:id="144" w:name="_Toc353764292"/>
      <w:bookmarkStart w:id="145" w:name="_Toc1674499174"/>
      <w:bookmarkStart w:id="146" w:name="_Toc285838294"/>
      <w:bookmarkStart w:id="147" w:name="_Toc1194929028_WPSOffice_Level2"/>
      <w:bookmarkStart w:id="148" w:name="_Toc1253526278"/>
      <w:bookmarkStart w:id="149" w:name="_Toc2132928082"/>
    </w:p>
    <w:p w14:paraId="1F991794">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kern w:val="0"/>
          <w:sz w:val="30"/>
          <w:szCs w:val="30"/>
          <w:lang w:val="en-US" w:eastAsia="zh-CN"/>
        </w:rPr>
      </w:pPr>
      <w:r>
        <w:rPr>
          <w:rFonts w:hint="default" w:ascii="Times New Roman" w:hAnsi="Times New Roman" w:eastAsia="方正小标宋_GBK" w:cs="Times New Roman"/>
          <w:bCs/>
          <w:kern w:val="0"/>
          <w:sz w:val="30"/>
          <w:szCs w:val="30"/>
          <w:lang w:val="en-US" w:eastAsia="zh-CN"/>
        </w:rPr>
        <w:t>七、授予合同</w:t>
      </w:r>
      <w:bookmarkEnd w:id="138"/>
      <w:bookmarkEnd w:id="139"/>
      <w:bookmarkEnd w:id="140"/>
      <w:bookmarkEnd w:id="141"/>
      <w:bookmarkEnd w:id="142"/>
      <w:bookmarkEnd w:id="143"/>
      <w:bookmarkEnd w:id="144"/>
      <w:bookmarkEnd w:id="145"/>
      <w:bookmarkEnd w:id="146"/>
      <w:bookmarkEnd w:id="147"/>
      <w:bookmarkEnd w:id="148"/>
      <w:bookmarkEnd w:id="149"/>
    </w:p>
    <w:p w14:paraId="4F2A581D">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4</w:t>
      </w:r>
      <w:r>
        <w:rPr>
          <w:rFonts w:hint="default" w:ascii="Times New Roman" w:hAnsi="Times New Roman" w:eastAsia="仿宋_GB2312" w:cs="Times New Roman"/>
          <w:b/>
          <w:bCs/>
          <w:sz w:val="28"/>
          <w:szCs w:val="28"/>
          <w:lang w:val="en-US" w:eastAsia="zh-CN"/>
        </w:rPr>
        <w:t>3</w:t>
      </w:r>
      <w:r>
        <w:rPr>
          <w:rFonts w:hint="default" w:ascii="Times New Roman" w:hAnsi="Times New Roman" w:eastAsia="仿宋_GB2312" w:cs="Times New Roman"/>
          <w:b/>
          <w:bCs/>
          <w:sz w:val="28"/>
          <w:szCs w:val="28"/>
          <w:lang w:eastAsia="zh-CN"/>
        </w:rPr>
        <w:t>.合同授予标准</w:t>
      </w:r>
    </w:p>
    <w:p w14:paraId="26833817">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除本章第4</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条、</w:t>
      </w:r>
      <w:r>
        <w:rPr>
          <w:rFonts w:hint="default" w:ascii="Times New Roman" w:hAnsi="Times New Roman" w:eastAsia="仿宋_GB2312" w:cs="Times New Roman"/>
          <w:sz w:val="28"/>
          <w:szCs w:val="28"/>
          <w:lang w:val="en-US" w:eastAsia="zh-CN"/>
        </w:rPr>
        <w:t>47条</w:t>
      </w:r>
      <w:r>
        <w:rPr>
          <w:rFonts w:hint="default" w:ascii="Times New Roman" w:hAnsi="Times New Roman" w:eastAsia="仿宋_GB2312" w:cs="Times New Roman"/>
          <w:sz w:val="28"/>
          <w:szCs w:val="28"/>
          <w:lang w:eastAsia="zh-CN"/>
        </w:rPr>
        <w:t>的规定之外，采购人将把合同授予被确定为实质上响应</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eastAsia="zh-CN"/>
        </w:rPr>
        <w:t>要求并有履行合同能力的评审后综合得分最高的供应商。</w:t>
      </w:r>
    </w:p>
    <w:p w14:paraId="130B7EE2">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4</w:t>
      </w:r>
      <w:r>
        <w:rPr>
          <w:rFonts w:hint="default" w:ascii="Times New Roman" w:hAnsi="Times New Roman" w:eastAsia="仿宋_GB2312" w:cs="Times New Roman"/>
          <w:b/>
          <w:bCs/>
          <w:sz w:val="28"/>
          <w:szCs w:val="28"/>
          <w:lang w:val="en-US" w:eastAsia="zh-CN"/>
        </w:rPr>
        <w:t>4</w:t>
      </w:r>
      <w:r>
        <w:rPr>
          <w:rFonts w:hint="default" w:ascii="Times New Roman" w:hAnsi="Times New Roman" w:eastAsia="仿宋_GB2312" w:cs="Times New Roman"/>
          <w:b/>
          <w:bCs/>
          <w:sz w:val="28"/>
          <w:szCs w:val="28"/>
          <w:lang w:eastAsia="zh-CN"/>
        </w:rPr>
        <w:t>.合同授予时追加采购货物数量的权利</w:t>
      </w:r>
    </w:p>
    <w:p w14:paraId="3B0F643E">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采购人在授予合同时有权在“供应商须知前附表”规定的范围内，对项目需求中规定的货物的数量予以增加，但不得对货物单价及伴随服务内容或其它实质性的条款和条件做任何改变。</w:t>
      </w:r>
    </w:p>
    <w:p w14:paraId="58856495">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45.</w:t>
      </w:r>
      <w:r>
        <w:rPr>
          <w:rFonts w:hint="default" w:ascii="Times New Roman" w:hAnsi="Times New Roman" w:eastAsia="仿宋_GB2312" w:cs="Times New Roman"/>
          <w:b/>
          <w:bCs/>
          <w:sz w:val="28"/>
          <w:szCs w:val="28"/>
          <w:lang w:eastAsia="zh-CN"/>
        </w:rPr>
        <w:t>签订合同</w:t>
      </w:r>
    </w:p>
    <w:p w14:paraId="10707B9A">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.1采购人应当自成交通知书发出之日起15日内，按照</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eastAsia="zh-CN"/>
        </w:rPr>
        <w:t>和成交供应商竞争性磋商响应文件的规定，与成交供应商签订书面合同。所签订的合同不得对</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eastAsia="zh-CN"/>
        </w:rPr>
        <w:t>确定的事项和成交供应商竞争性磋商响应文件作实质性修改。</w:t>
      </w:r>
    </w:p>
    <w:p w14:paraId="464283C2">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eastAsia="zh-CN"/>
        </w:rPr>
        <w:t>、成交供应商的竞争性磋商响应文件和澄清文件等，均应作为签约的合同文本的基础。</w:t>
      </w:r>
    </w:p>
    <w:p w14:paraId="00C587E4">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.3如采购人对成交供应商拒签合同，依照《中华人民共和国政府采购法》《中华人民共和国政府采购法实施条例》《政府采购竞争性磋商采购方式管理暂行办法》（财库〔2014〕214号）等规定承担相应的违约责任。</w:t>
      </w:r>
    </w:p>
    <w:p w14:paraId="34FAE436">
      <w:pPr>
        <w:spacing w:line="360" w:lineRule="auto"/>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val="en-US" w:eastAsia="zh-CN"/>
        </w:rPr>
        <w:t>46.</w:t>
      </w:r>
      <w:r>
        <w:rPr>
          <w:rFonts w:hint="default" w:ascii="Times New Roman" w:hAnsi="Times New Roman" w:eastAsia="仿宋_GB2312" w:cs="Times New Roman"/>
          <w:b/>
          <w:bCs/>
          <w:sz w:val="28"/>
          <w:szCs w:val="28"/>
          <w:lang w:eastAsia="zh-CN"/>
        </w:rPr>
        <w:t>履约保证金</w:t>
      </w:r>
    </w:p>
    <w:p w14:paraId="1811AFCE">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成交供应商应按</w:t>
      </w:r>
      <w:r>
        <w:rPr>
          <w:rFonts w:hint="default" w:ascii="Times New Roman" w:hAnsi="Times New Roman" w:eastAsia="仿宋_GB2312" w:cs="Times New Roman"/>
          <w:sz w:val="28"/>
          <w:szCs w:val="28"/>
          <w:lang w:val="en-US" w:eastAsia="zh-CN"/>
        </w:rPr>
        <w:t>采购文件</w:t>
      </w:r>
      <w:r>
        <w:rPr>
          <w:rFonts w:hint="default" w:ascii="Times New Roman" w:hAnsi="Times New Roman" w:eastAsia="仿宋_GB2312" w:cs="Times New Roman"/>
          <w:sz w:val="28"/>
          <w:szCs w:val="28"/>
          <w:lang w:eastAsia="zh-CN"/>
        </w:rPr>
        <w:t>的规定向采购人提交履约保证金，成交供应商应当以支票、汇票、本票或者金融机构、担保机构出具的保函等非现金形式提交。采购人不得以成交供应商事先缴纳履约保证金作为签订合同的条件,并应在成交供应商履行完合同约定义务事项后及时退还。</w:t>
      </w:r>
    </w:p>
    <w:p w14:paraId="79923C0D">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b/>
          <w:bCs/>
          <w:sz w:val="28"/>
          <w:szCs w:val="28"/>
          <w:lang w:val="en-US" w:eastAsia="zh-CN"/>
        </w:rPr>
        <w:t>47.</w:t>
      </w:r>
      <w:r>
        <w:rPr>
          <w:rFonts w:hint="default" w:ascii="Times New Roman" w:hAnsi="Times New Roman" w:eastAsia="仿宋_GB2312" w:cs="Times New Roman"/>
          <w:sz w:val="28"/>
          <w:szCs w:val="28"/>
          <w:lang w:eastAsia="zh-CN"/>
        </w:rPr>
        <w:t>如成交供应商不按本章第4</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eastAsia="zh-CN"/>
        </w:rPr>
        <w:t>条约定签订合同，依照《中华人民共和国政府采购法》《中华人民共和国政府采购法实施条例》《政府采购竞争性磋商采购方式管理暂行办法》（财库〔2014〕214号）等规定</w:t>
      </w:r>
      <w:r>
        <w:rPr>
          <w:rFonts w:hint="default" w:ascii="Times New Roman" w:hAnsi="Times New Roman" w:eastAsia="仿宋_GB2312" w:cs="Times New Roman"/>
          <w:sz w:val="28"/>
          <w:szCs w:val="28"/>
          <w:lang w:val="en-US" w:eastAsia="zh-CN"/>
        </w:rPr>
        <w:t>承</w:t>
      </w:r>
      <w:r>
        <w:rPr>
          <w:rFonts w:hint="default" w:ascii="Times New Roman" w:hAnsi="Times New Roman" w:eastAsia="仿宋_GB2312" w:cs="Times New Roman"/>
          <w:sz w:val="28"/>
          <w:szCs w:val="28"/>
          <w:lang w:eastAsia="zh-CN"/>
        </w:rPr>
        <w:t>担相应的违约责任）。采购人可在按照磋商评审报告推荐的成交候选供应商名单排序，确定下一成效候选供应商为成交供应商，也可以重新开展政府采购活动。</w:t>
      </w:r>
    </w:p>
    <w:p w14:paraId="7A16A87B">
      <w:pPr>
        <w:keepNext/>
        <w:keepLines/>
        <w:spacing w:line="360" w:lineRule="auto"/>
        <w:rPr>
          <w:rFonts w:hint="default" w:ascii="Times New Roman" w:hAnsi="Times New Roman" w:eastAsia="仿宋_GB2312" w:cs="Times New Roman"/>
          <w:b/>
          <w:kern w:val="0"/>
          <w:sz w:val="28"/>
          <w:szCs w:val="28"/>
          <w:lang w:val="en-US" w:eastAsia="zh-CN"/>
        </w:rPr>
      </w:pPr>
      <w:r>
        <w:rPr>
          <w:rFonts w:hint="default" w:ascii="Times New Roman" w:hAnsi="Times New Roman" w:eastAsia="仿宋_GB2312" w:cs="Times New Roman"/>
          <w:b/>
          <w:kern w:val="0"/>
          <w:sz w:val="28"/>
          <w:szCs w:val="28"/>
          <w:lang w:val="en-US" w:eastAsia="zh-CN"/>
        </w:rPr>
        <w:t>48. 招标代理费</w:t>
      </w:r>
    </w:p>
    <w:p w14:paraId="524A728A">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本项目是否由成交供应商向</w:t>
      </w:r>
      <w:r>
        <w:rPr>
          <w:rFonts w:hint="default" w:ascii="Times New Roman" w:hAnsi="Times New Roman" w:eastAsia="仿宋_GB2312" w:cs="Times New Roman"/>
          <w:sz w:val="28"/>
          <w:szCs w:val="28"/>
          <w:lang w:val="en" w:eastAsia="zh-CN"/>
        </w:rPr>
        <w:t>集中采购机构</w:t>
      </w:r>
      <w:r>
        <w:rPr>
          <w:rFonts w:hint="default" w:ascii="Times New Roman" w:hAnsi="Times New Roman" w:eastAsia="仿宋_GB2312" w:cs="Times New Roman"/>
          <w:sz w:val="28"/>
          <w:szCs w:val="28"/>
          <w:lang w:val="en-US" w:eastAsia="zh-CN"/>
        </w:rPr>
        <w:t>支付招标代理费，按照供应商须知前附表规定执行。</w:t>
      </w:r>
    </w:p>
    <w:p w14:paraId="0D18FBB7">
      <w:pPr>
        <w:keepNext/>
        <w:keepLines/>
        <w:spacing w:line="360" w:lineRule="auto"/>
        <w:rPr>
          <w:rFonts w:hint="default" w:ascii="Times New Roman" w:hAnsi="Times New Roman" w:eastAsia="仿宋_GB2312" w:cs="Times New Roman"/>
          <w:b/>
          <w:kern w:val="0"/>
          <w:sz w:val="28"/>
          <w:szCs w:val="28"/>
          <w:lang w:val="en-US" w:eastAsia="zh-CN"/>
        </w:rPr>
      </w:pPr>
      <w:r>
        <w:rPr>
          <w:rFonts w:hint="default" w:ascii="Times New Roman" w:hAnsi="Times New Roman" w:eastAsia="仿宋_GB2312" w:cs="Times New Roman"/>
          <w:b/>
          <w:kern w:val="0"/>
          <w:sz w:val="28"/>
          <w:szCs w:val="28"/>
          <w:lang w:val="en-US" w:eastAsia="zh-CN"/>
        </w:rPr>
        <w:t>49. 质疑的提出与接收</w:t>
      </w:r>
    </w:p>
    <w:p w14:paraId="127D5E52">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49.1  供应商认为</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val="en-US" w:eastAsia="zh-CN"/>
        </w:rPr>
        <w:t>、竞争性磋商过程和成交结果使自己的权益受到损害的，可以根据《中华人民共和国政府采购法》《中华人民共和国政府采购法实施条例》《政府采购质疑和投诉办法》的有关规定，依法向采购人或其委托的</w:t>
      </w:r>
      <w:r>
        <w:rPr>
          <w:rFonts w:hint="default" w:ascii="Times New Roman" w:hAnsi="Times New Roman" w:eastAsia="仿宋_GB2312" w:cs="Times New Roman"/>
          <w:sz w:val="28"/>
          <w:szCs w:val="28"/>
          <w:lang w:val="en" w:eastAsia="zh-CN"/>
        </w:rPr>
        <w:t>集中采购机构</w:t>
      </w:r>
      <w:r>
        <w:rPr>
          <w:rFonts w:hint="default" w:ascii="Times New Roman" w:hAnsi="Times New Roman" w:eastAsia="仿宋_GB2312" w:cs="Times New Roman"/>
          <w:sz w:val="28"/>
          <w:szCs w:val="28"/>
          <w:lang w:val="en-US" w:eastAsia="zh-CN"/>
        </w:rPr>
        <w:t>提出书面质疑。</w:t>
      </w:r>
    </w:p>
    <w:p w14:paraId="6E982429">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49.2  质疑供应商应按照《政府采购质疑和投诉办法》的要求，在法定质疑期内以书面形式提出质疑，针对同一采购程序环节的质疑次数应符合供应商须知前附表的规定。</w:t>
      </w:r>
    </w:p>
    <w:p w14:paraId="5DB037D2">
      <w:pPr>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49.3  质疑供应商对采购人、采购代理机构的答复不满意，或者采购人、采购代理机构未在规定时间内作出答复的，可以在答复期满后15个工作日内向省级财政部门提起投诉。投诉人投诉时，请按照《政府采购质疑和投诉办法》（财政部第94号令）的要求提交相关内容及材料。</w:t>
      </w:r>
    </w:p>
    <w:p w14:paraId="4C5A681A">
      <w:pPr>
        <w:spacing w:line="360" w:lineRule="auto"/>
        <w:rPr>
          <w:rFonts w:hint="default" w:ascii="Times New Roman" w:hAnsi="Times New Roman" w:eastAsia="仿宋_GB2312" w:cs="Times New Roman"/>
          <w:sz w:val="28"/>
          <w:szCs w:val="28"/>
          <w:lang w:val="en-US" w:eastAsia="zh-CN"/>
        </w:rPr>
      </w:pPr>
    </w:p>
    <w:p w14:paraId="43588E1A">
      <w:pPr>
        <w:spacing w:line="360" w:lineRule="auto"/>
        <w:rPr>
          <w:rFonts w:hint="default" w:ascii="Times New Roman" w:hAnsi="Times New Roman" w:eastAsia="仿宋_GB2312" w:cs="Times New Roman"/>
          <w:sz w:val="28"/>
          <w:szCs w:val="28"/>
          <w:lang w:eastAsia="zh-CN"/>
        </w:rPr>
      </w:pPr>
    </w:p>
    <w:p w14:paraId="3750616C">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kern w:val="0"/>
          <w:sz w:val="30"/>
          <w:szCs w:val="30"/>
          <w:lang w:val="en-US" w:eastAsia="zh-CN"/>
        </w:rPr>
      </w:pPr>
      <w:bookmarkStart w:id="150" w:name="_Toc2050602757_WPSOffice_Level2"/>
      <w:bookmarkStart w:id="151" w:name="_Toc512476358"/>
      <w:bookmarkStart w:id="152" w:name="_Toc691566780"/>
      <w:bookmarkStart w:id="153" w:name="_Toc1766978063_WPSOffice_Level2"/>
      <w:bookmarkStart w:id="154" w:name="_Toc2042622906"/>
      <w:bookmarkStart w:id="155" w:name="_Toc1615377744"/>
      <w:bookmarkStart w:id="156" w:name="_Toc1226187921"/>
      <w:bookmarkStart w:id="157" w:name="_Toc65811364"/>
      <w:bookmarkStart w:id="158" w:name="_Toc80847557"/>
      <w:bookmarkStart w:id="159" w:name="_Toc2106161628_WPSOffice_Level2"/>
      <w:bookmarkStart w:id="160" w:name="_Toc1108985532"/>
      <w:bookmarkStart w:id="161" w:name="_Toc1930043233"/>
      <w:r>
        <w:rPr>
          <w:rFonts w:hint="default" w:ascii="Times New Roman" w:hAnsi="Times New Roman" w:eastAsia="方正小标宋_GBK" w:cs="Times New Roman"/>
          <w:bCs/>
          <w:kern w:val="0"/>
          <w:sz w:val="30"/>
          <w:szCs w:val="30"/>
          <w:lang w:val="en-US" w:eastAsia="zh-CN"/>
        </w:rPr>
        <w:t>八、需要补充的其他内容</w:t>
      </w:r>
      <w:bookmarkEnd w:id="150"/>
      <w:bookmarkEnd w:id="151"/>
      <w:bookmarkEnd w:id="152"/>
      <w:bookmarkEnd w:id="153"/>
      <w:bookmarkEnd w:id="154"/>
      <w:bookmarkEnd w:id="155"/>
      <w:bookmarkEnd w:id="156"/>
      <w:bookmarkEnd w:id="157"/>
      <w:bookmarkEnd w:id="158"/>
      <w:bookmarkEnd w:id="159"/>
      <w:bookmarkEnd w:id="160"/>
      <w:bookmarkEnd w:id="161"/>
    </w:p>
    <w:p w14:paraId="21B64E3E">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b/>
          <w:bCs/>
          <w:sz w:val="28"/>
          <w:szCs w:val="28"/>
          <w:lang w:val="en-US" w:eastAsia="zh-CN"/>
        </w:rPr>
        <w:t>50</w:t>
      </w:r>
      <w:r>
        <w:rPr>
          <w:rFonts w:hint="default" w:ascii="Times New Roman" w:hAnsi="Times New Roman" w:eastAsia="仿宋_GB2312" w:cs="Times New Roman"/>
          <w:b/>
          <w:bCs/>
          <w:sz w:val="28"/>
          <w:szCs w:val="28"/>
          <w:lang w:eastAsia="zh-CN"/>
        </w:rPr>
        <w:t>.</w:t>
      </w:r>
      <w:r>
        <w:rPr>
          <w:rFonts w:hint="default" w:ascii="Times New Roman" w:hAnsi="Times New Roman" w:eastAsia="仿宋_GB2312" w:cs="Times New Roman"/>
          <w:sz w:val="28"/>
          <w:szCs w:val="28"/>
          <w:lang w:eastAsia="zh-CN"/>
        </w:rPr>
        <w:t>需要补充的其他内容：见“供应商须知前附表”。</w:t>
      </w:r>
    </w:p>
    <w:p w14:paraId="69E46A7A">
      <w:pPr>
        <w:spacing w:line="360" w:lineRule="auto"/>
        <w:rPr>
          <w:rFonts w:hint="default" w:ascii="Times New Roman" w:hAnsi="Times New Roman" w:cs="Times New Roman"/>
          <w:lang w:val="en-US" w:eastAsia="zh-CN"/>
        </w:rPr>
      </w:pPr>
      <w:r>
        <w:rPr>
          <w:rFonts w:hint="default" w:ascii="Times New Roman" w:hAnsi="Times New Roman" w:eastAsia="仿宋_GB2312" w:cs="Times New Roman"/>
          <w:b/>
          <w:kern w:val="0"/>
          <w:sz w:val="28"/>
          <w:szCs w:val="28"/>
          <w:lang w:val="en-US" w:eastAsia="zh-CN"/>
        </w:rPr>
        <w:t>51.</w:t>
      </w:r>
      <w:r>
        <w:rPr>
          <w:rFonts w:hint="default" w:ascii="Times New Roman" w:hAnsi="Times New Roman" w:eastAsia="仿宋_GB2312" w:cs="Times New Roman"/>
          <w:sz w:val="28"/>
          <w:szCs w:val="28"/>
          <w:lang w:val="en-US" w:eastAsia="zh-CN"/>
        </w:rPr>
        <w:t>本文件中的“以上”、“以下”、“以内”、“届满”，包括本数；所称的“不满”“不足”、“超过”、“以外”，不包括本数。</w:t>
      </w:r>
    </w:p>
    <w:p w14:paraId="7AD5AEDF">
      <w:pPr>
        <w:spacing w:line="360" w:lineRule="auto"/>
        <w:rPr>
          <w:rFonts w:hint="default" w:ascii="Times New Roman" w:hAnsi="Times New Roman" w:eastAsia="仿宋_GB2312" w:cs="Times New Roman"/>
          <w:sz w:val="28"/>
          <w:szCs w:val="28"/>
          <w:lang w:eastAsia="zh-CN"/>
        </w:rPr>
      </w:pPr>
    </w:p>
    <w:p w14:paraId="72A29812">
      <w:pPr>
        <w:pStyle w:val="5"/>
        <w:jc w:val="center"/>
        <w:rPr>
          <w:rFonts w:hint="default" w:ascii="Times New Roman" w:hAnsi="Times New Roman" w:eastAsia="宋体" w:cs="Times New Roman"/>
          <w:lang w:eastAsia="zh-CN"/>
        </w:rPr>
      </w:pPr>
      <w:r>
        <w:rPr>
          <w:rFonts w:hint="default" w:ascii="Times New Roman" w:hAnsi="Times New Roman" w:cs="Times New Roman"/>
          <w:lang w:eastAsia="zh-CN"/>
        </w:rPr>
        <w:br w:type="page"/>
      </w:r>
      <w:bookmarkEnd w:id="59"/>
      <w:bookmarkEnd w:id="60"/>
      <w:bookmarkEnd w:id="61"/>
      <w:bookmarkStart w:id="162" w:name="_Toc310774132_WPSOffice_Level1"/>
      <w:bookmarkStart w:id="163" w:name="_Toc2100027940"/>
      <w:bookmarkStart w:id="164" w:name="_Toc1839196008_WPSOffice_Level1"/>
      <w:bookmarkStart w:id="165" w:name="_Toc1340807913"/>
      <w:bookmarkStart w:id="166" w:name="_Toc2024009066"/>
      <w:bookmarkStart w:id="167" w:name="_Toc1415346380_WPSOffice_Level1"/>
      <w:bookmarkStart w:id="168" w:name="_Toc335147862_WPSOffice_Level1"/>
      <w:bookmarkStart w:id="169" w:name="_Toc839610870"/>
      <w:bookmarkStart w:id="170" w:name="_Toc308141697"/>
      <w:bookmarkStart w:id="171" w:name="_Toc300363790"/>
      <w:bookmarkStart w:id="172" w:name="_Toc140667688"/>
      <w:bookmarkStart w:id="173" w:name="_Toc237350522_WPSOffice_Level1"/>
      <w:bookmarkStart w:id="174" w:name="_Toc1644299675"/>
      <w:bookmarkStart w:id="175" w:name="_Toc764191523_WPSOffice_Level1"/>
      <w:bookmarkStart w:id="176" w:name="_Toc63558279_WPSOffice_Level1"/>
      <w:bookmarkStart w:id="177" w:name="_Toc1645470286"/>
      <w:bookmarkStart w:id="178" w:name="_Toc71178543"/>
      <w:bookmarkStart w:id="179" w:name="_Toc1224265812"/>
      <w:r>
        <w:rPr>
          <w:rFonts w:hint="default" w:ascii="Times New Roman" w:hAnsi="Times New Roman" w:eastAsia="宋体" w:cs="Times New Roman"/>
          <w:sz w:val="36"/>
          <w:szCs w:val="36"/>
          <w:lang w:val="en-US" w:eastAsia="zh-CN"/>
        </w:rPr>
        <w:t xml:space="preserve">第四章 </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r>
        <w:rPr>
          <w:rFonts w:hint="default" w:ascii="Times New Roman" w:hAnsi="Times New Roman" w:eastAsia="宋体" w:cs="Times New Roman"/>
          <w:sz w:val="36"/>
          <w:szCs w:val="36"/>
          <w:lang w:val="en-US" w:eastAsia="zh-CN"/>
        </w:rPr>
        <w:t>竞争性磋商响应文件格式</w:t>
      </w:r>
      <w:bookmarkEnd w:id="177"/>
      <w:bookmarkEnd w:id="178"/>
      <w:bookmarkEnd w:id="179"/>
    </w:p>
    <w:p w14:paraId="62B0DC81">
      <w:pPr>
        <w:tabs>
          <w:tab w:val="left" w:pos="1950"/>
        </w:tabs>
        <w:jc w:val="center"/>
        <w:rPr>
          <w:rFonts w:hint="default" w:ascii="Times New Roman" w:hAnsi="Times New Roman" w:eastAsia="宋体" w:cs="Times New Roman"/>
          <w:b/>
          <w:bCs/>
          <w:color w:val="auto"/>
          <w:sz w:val="52"/>
          <w:szCs w:val="52"/>
          <w:lang w:val="en" w:eastAsia="zh-CN"/>
        </w:rPr>
      </w:pPr>
      <w:r>
        <w:rPr>
          <w:rFonts w:hint="eastAsia" w:ascii="Times New Roman" w:hAnsi="Times New Roman" w:eastAsia="宋体" w:cs="Times New Roman"/>
          <w:b/>
          <w:bCs/>
          <w:color w:val="auto"/>
          <w:sz w:val="52"/>
          <w:szCs w:val="52"/>
          <w:lang w:val="en" w:eastAsia="zh-CN"/>
        </w:rPr>
        <w:t>河南检察职业学院学生机房设备采购项目</w:t>
      </w:r>
    </w:p>
    <w:p w14:paraId="36082558">
      <w:pPr>
        <w:tabs>
          <w:tab w:val="left" w:pos="1950"/>
        </w:tabs>
        <w:jc w:val="center"/>
        <w:rPr>
          <w:rFonts w:hint="default" w:ascii="Times New Roman" w:hAnsi="Times New Roman" w:eastAsia="宋体" w:cs="Times New Roman"/>
          <w:b/>
          <w:color w:val="auto"/>
          <w:sz w:val="32"/>
          <w:szCs w:val="32"/>
          <w:lang w:val="en-US" w:eastAsia="zh-CN"/>
        </w:rPr>
      </w:pPr>
      <w:r>
        <w:rPr>
          <w:rFonts w:hint="default" w:ascii="Times New Roman" w:hAnsi="Times New Roman" w:eastAsia="宋体" w:cs="Times New Roman"/>
          <w:b/>
          <w:color w:val="auto"/>
          <w:sz w:val="56"/>
          <w:szCs w:val="56"/>
          <w:lang w:val="en-US" w:eastAsia="zh-CN"/>
        </w:rPr>
        <w:t xml:space="preserve"> </w:t>
      </w:r>
    </w:p>
    <w:p w14:paraId="718D6AB2">
      <w:pPr>
        <w:tabs>
          <w:tab w:val="left" w:pos="1950"/>
        </w:tabs>
        <w:jc w:val="left"/>
        <w:rPr>
          <w:rFonts w:hint="default" w:ascii="Times New Roman" w:hAnsi="Times New Roman" w:eastAsia="宋体" w:cs="Times New Roman"/>
          <w:b/>
          <w:bCs/>
          <w:lang w:val="en-US" w:eastAsia="zh-CN"/>
        </w:rPr>
      </w:pPr>
    </w:p>
    <w:p w14:paraId="594324AD">
      <w:pPr>
        <w:tabs>
          <w:tab w:val="left" w:pos="1950"/>
        </w:tabs>
        <w:jc w:val="left"/>
        <w:rPr>
          <w:rFonts w:hint="default" w:ascii="Times New Roman" w:hAnsi="Times New Roman" w:eastAsia="宋体" w:cs="Times New Roman"/>
          <w:b/>
          <w:bCs/>
          <w:lang w:val="en-US" w:eastAsia="zh-CN"/>
        </w:rPr>
      </w:pPr>
    </w:p>
    <w:p w14:paraId="7FE2DDFB">
      <w:pPr>
        <w:tabs>
          <w:tab w:val="left" w:pos="1950"/>
        </w:tabs>
        <w:jc w:val="left"/>
        <w:rPr>
          <w:rFonts w:hint="default" w:ascii="Times New Roman" w:hAnsi="Times New Roman" w:eastAsia="宋体" w:cs="Times New Roman"/>
          <w:b/>
          <w:bCs/>
          <w:lang w:val="en-US" w:eastAsia="zh-CN"/>
        </w:rPr>
      </w:pPr>
    </w:p>
    <w:p w14:paraId="3D6ADDEB">
      <w:pPr>
        <w:tabs>
          <w:tab w:val="left" w:pos="1950"/>
        </w:tabs>
        <w:jc w:val="left"/>
        <w:rPr>
          <w:rFonts w:hint="default" w:ascii="Times New Roman" w:hAnsi="Times New Roman" w:eastAsia="宋体" w:cs="Times New Roman"/>
          <w:b/>
          <w:bCs/>
          <w:lang w:val="en-US" w:eastAsia="zh-CN"/>
        </w:rPr>
      </w:pPr>
    </w:p>
    <w:p w14:paraId="47D06466">
      <w:pPr>
        <w:pStyle w:val="70"/>
        <w:ind w:firstLine="318"/>
        <w:rPr>
          <w:rFonts w:hint="default" w:ascii="Times New Roman" w:hAnsi="Times New Roman" w:cs="Times New Roman"/>
          <w:lang w:val="en-US" w:eastAsia="zh-CN"/>
        </w:rPr>
      </w:pPr>
    </w:p>
    <w:p w14:paraId="20A889B4">
      <w:pPr>
        <w:tabs>
          <w:tab w:val="left" w:pos="1950"/>
        </w:tabs>
        <w:jc w:val="left"/>
        <w:rPr>
          <w:rFonts w:hint="default" w:ascii="Times New Roman" w:hAnsi="Times New Roman" w:eastAsia="宋体" w:cs="Times New Roman"/>
          <w:b/>
          <w:bCs/>
          <w:lang w:val="en-US" w:eastAsia="zh-CN"/>
        </w:rPr>
      </w:pPr>
    </w:p>
    <w:p w14:paraId="7CB78066">
      <w:pPr>
        <w:tabs>
          <w:tab w:val="left" w:pos="1950"/>
        </w:tabs>
        <w:jc w:val="left"/>
        <w:rPr>
          <w:rFonts w:hint="default" w:ascii="Times New Roman" w:hAnsi="Times New Roman" w:eastAsia="宋体" w:cs="Times New Roman"/>
          <w:b/>
          <w:bCs/>
          <w:lang w:val="en-US" w:eastAsia="zh-CN"/>
        </w:rPr>
      </w:pPr>
    </w:p>
    <w:p w14:paraId="26C5CA3C">
      <w:pPr>
        <w:jc w:val="center"/>
        <w:rPr>
          <w:rFonts w:hint="default" w:ascii="Times New Roman" w:hAnsi="Times New Roman" w:eastAsia="宋体" w:cs="Times New Roman"/>
          <w:b/>
          <w:bCs/>
          <w:sz w:val="90"/>
          <w:szCs w:val="90"/>
          <w:lang w:eastAsia="zh-CN"/>
        </w:rPr>
      </w:pPr>
      <w:r>
        <w:rPr>
          <w:rFonts w:hint="default" w:ascii="Times New Roman" w:hAnsi="Times New Roman" w:eastAsia="宋体" w:cs="Times New Roman"/>
          <w:b/>
          <w:sz w:val="90"/>
          <w:szCs w:val="90"/>
          <w:lang w:eastAsia="zh-CN"/>
        </w:rPr>
        <w:t>竞争性磋商响应文件</w:t>
      </w:r>
    </w:p>
    <w:p w14:paraId="0CEC18F8">
      <w:pPr>
        <w:widowControl w:val="0"/>
        <w:tabs>
          <w:tab w:val="left" w:pos="1950"/>
        </w:tabs>
        <w:jc w:val="center"/>
        <w:rPr>
          <w:rFonts w:hint="default" w:ascii="Times New Roman" w:hAnsi="Times New Roman" w:eastAsia="宋体" w:cs="Times New Roman"/>
          <w:b/>
          <w:sz w:val="36"/>
          <w:szCs w:val="36"/>
          <w:lang w:eastAsia="zh-CN"/>
        </w:rPr>
      </w:pPr>
    </w:p>
    <w:p w14:paraId="5886AC46">
      <w:pPr>
        <w:widowControl w:val="0"/>
        <w:tabs>
          <w:tab w:val="left" w:pos="1950"/>
        </w:tabs>
        <w:jc w:val="center"/>
        <w:rPr>
          <w:rFonts w:hint="default" w:ascii="Times New Roman" w:hAnsi="Times New Roman" w:eastAsia="宋体" w:cs="Times New Roman"/>
          <w:b/>
          <w:spacing w:val="20"/>
          <w:w w:val="150"/>
          <w:sz w:val="36"/>
          <w:szCs w:val="52"/>
          <w:lang w:val="en-US" w:eastAsia="zh-CN"/>
        </w:rPr>
      </w:pPr>
      <w:r>
        <w:rPr>
          <w:rFonts w:hint="default" w:ascii="Times New Roman" w:hAnsi="Times New Roman" w:eastAsia="宋体" w:cs="Times New Roman"/>
          <w:b/>
          <w:sz w:val="36"/>
          <w:szCs w:val="36"/>
          <w:lang w:eastAsia="zh-CN"/>
        </w:rPr>
        <w:t>采购编号：</w:t>
      </w:r>
      <w:r>
        <w:rPr>
          <w:rFonts w:hint="eastAsia" w:ascii="Times New Roman" w:hAnsi="Times New Roman" w:eastAsia="宋体" w:cs="Times New Roman"/>
          <w:b/>
          <w:sz w:val="36"/>
          <w:szCs w:val="36"/>
          <w:lang w:val="en-US" w:eastAsia="zh-CN"/>
        </w:rPr>
        <w:t>豫财磋商采购-2025-1283</w:t>
      </w:r>
    </w:p>
    <w:p w14:paraId="418BCC87">
      <w:pPr>
        <w:widowControl w:val="0"/>
        <w:spacing w:line="360" w:lineRule="auto"/>
        <w:ind w:left="1080" w:leftChars="257" w:hanging="540"/>
        <w:rPr>
          <w:rFonts w:hint="default" w:ascii="Times New Roman" w:hAnsi="Times New Roman" w:eastAsia="宋体" w:cs="Times New Roman"/>
          <w:b/>
          <w:sz w:val="28"/>
          <w:szCs w:val="24"/>
          <w:lang w:val="en-US" w:eastAsia="zh-CN"/>
        </w:rPr>
      </w:pPr>
    </w:p>
    <w:p w14:paraId="2B321B61">
      <w:pPr>
        <w:widowControl w:val="0"/>
        <w:spacing w:line="360" w:lineRule="auto"/>
        <w:rPr>
          <w:rFonts w:hint="default" w:ascii="Times New Roman" w:hAnsi="Times New Roman" w:eastAsia="宋体" w:cs="Times New Roman"/>
          <w:b/>
          <w:sz w:val="52"/>
          <w:szCs w:val="24"/>
          <w:lang w:val="en-US" w:eastAsia="zh-CN"/>
        </w:rPr>
      </w:pPr>
    </w:p>
    <w:p w14:paraId="3C5124E4">
      <w:pPr>
        <w:pStyle w:val="72"/>
        <w:rPr>
          <w:rFonts w:ascii="Times New Roman" w:hAnsi="Times New Roman" w:cs="Times New Roman"/>
        </w:rPr>
      </w:pPr>
    </w:p>
    <w:p w14:paraId="100111B4">
      <w:pPr>
        <w:widowControl w:val="0"/>
        <w:autoSpaceDE w:val="0"/>
        <w:autoSpaceDN w:val="0"/>
        <w:adjustRightInd w:val="0"/>
        <w:ind w:firstLine="1084" w:firstLineChars="300"/>
        <w:rPr>
          <w:rFonts w:hint="default" w:ascii="Times New Roman" w:hAnsi="Times New Roman" w:eastAsia="宋体" w:cs="Times New Roman"/>
          <w:b/>
          <w:sz w:val="36"/>
          <w:szCs w:val="36"/>
          <w:lang w:val="en-US" w:eastAsia="zh-CN"/>
        </w:rPr>
      </w:pPr>
      <w:r>
        <w:rPr>
          <w:rFonts w:hint="default" w:ascii="Times New Roman" w:hAnsi="Times New Roman" w:eastAsia="宋体" w:cs="Times New Roman"/>
          <w:b/>
          <w:sz w:val="36"/>
          <w:szCs w:val="36"/>
          <w:lang w:val="en-US" w:eastAsia="zh-CN"/>
        </w:rPr>
        <w:t>供应商（企业电子签章）：</w:t>
      </w:r>
    </w:p>
    <w:p w14:paraId="1410D5D3">
      <w:pPr>
        <w:pStyle w:val="199"/>
        <w:ind w:firstLine="0"/>
        <w:rPr>
          <w:rFonts w:hint="default" w:ascii="Times New Roman" w:hAnsi="Times New Roman" w:eastAsia="宋体" w:cs="Times New Roman"/>
          <w:sz w:val="36"/>
          <w:szCs w:val="36"/>
          <w:lang w:val="en-US" w:eastAsia="zh-CN"/>
        </w:rPr>
      </w:pPr>
    </w:p>
    <w:p w14:paraId="64E7B24D">
      <w:pPr>
        <w:pStyle w:val="199"/>
        <w:ind w:firstLine="0"/>
        <w:rPr>
          <w:rFonts w:hint="default" w:ascii="Times New Roman" w:hAnsi="Times New Roman" w:eastAsia="宋体" w:cs="Times New Roman"/>
          <w:lang w:eastAsia="zh-CN"/>
        </w:rPr>
      </w:pPr>
    </w:p>
    <w:p w14:paraId="27B02C16">
      <w:pPr>
        <w:pStyle w:val="168"/>
        <w:spacing w:line="360" w:lineRule="auto"/>
        <w:jc w:val="center"/>
        <w:rPr>
          <w:rFonts w:ascii="Times New Roman" w:hAnsi="Times New Roman" w:eastAsia="仿宋_GB2312" w:cs="Times New Roman"/>
          <w:b/>
          <w:bCs/>
          <w:sz w:val="44"/>
          <w:szCs w:val="44"/>
          <w:lang w:val="en"/>
        </w:rPr>
      </w:pPr>
      <w:r>
        <w:rPr>
          <w:rFonts w:ascii="Times New Roman" w:hAnsi="Times New Roman" w:cs="Times New Roman"/>
          <w:sz w:val="28"/>
          <w:szCs w:val="28"/>
        </w:rPr>
        <w:br w:type="page"/>
      </w:r>
      <w:r>
        <w:rPr>
          <w:rFonts w:ascii="Times New Roman" w:hAnsi="Times New Roman" w:eastAsia="仿宋_GB2312" w:cs="Times New Roman"/>
          <w:b/>
          <w:bCs/>
          <w:sz w:val="44"/>
          <w:szCs w:val="44"/>
          <w:lang w:val="en"/>
        </w:rPr>
        <w:t>目  录</w:t>
      </w:r>
    </w:p>
    <w:p w14:paraId="2C9801FD">
      <w:pPr>
        <w:tabs>
          <w:tab w:val="left" w:pos="5580"/>
        </w:tabs>
        <w:spacing w:line="440" w:lineRule="exact"/>
        <w:rPr>
          <w:rFonts w:hint="default" w:ascii="Times New Roman" w:hAnsi="Times New Roman" w:eastAsia="仿宋_GB2312" w:cs="Times New Roman"/>
          <w:sz w:val="28"/>
          <w:szCs w:val="28"/>
          <w:lang w:val="en-US" w:eastAsia="zh-CN"/>
        </w:rPr>
      </w:pPr>
    </w:p>
    <w:p w14:paraId="5E911103">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一、法人或者非法人组织的营业执照等证明文件或自然人的身份证明</w:t>
      </w:r>
      <w:bookmarkStart w:id="180" w:name="_Toc835682095_WPSOffice_Level3"/>
      <w:bookmarkStart w:id="181" w:name="_Toc371659587_WPSOffice_Level3"/>
    </w:p>
    <w:p w14:paraId="7E469294">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二、具有良好的商业信誉和健全的财务会计制度</w:t>
      </w:r>
      <w:bookmarkEnd w:id="180"/>
      <w:bookmarkEnd w:id="181"/>
    </w:p>
    <w:p w14:paraId="74722695">
      <w:pPr>
        <w:spacing w:line="500" w:lineRule="exact"/>
        <w:ind w:firstLine="560" w:firstLineChars="200"/>
        <w:rPr>
          <w:rFonts w:hint="default" w:ascii="Times New Roman" w:hAnsi="Times New Roman" w:eastAsia="仿宋_GB2312" w:cs="Times New Roman"/>
          <w:color w:val="auto"/>
          <w:sz w:val="28"/>
          <w:szCs w:val="28"/>
          <w:lang w:val="en-US" w:eastAsia="zh-CN"/>
        </w:rPr>
      </w:pPr>
      <w:bookmarkStart w:id="182" w:name="_Toc1150235750_WPSOffice_Level3"/>
      <w:bookmarkStart w:id="183" w:name="_Toc1104501183_WPSOffice_Level3"/>
      <w:r>
        <w:rPr>
          <w:rFonts w:hint="default" w:ascii="Times New Roman" w:hAnsi="Times New Roman" w:eastAsia="仿宋_GB2312" w:cs="Times New Roman"/>
          <w:color w:val="auto"/>
          <w:sz w:val="28"/>
          <w:szCs w:val="28"/>
          <w:lang w:val="en-US" w:eastAsia="zh-CN"/>
        </w:rPr>
        <w:t>三、依法缴纳税收和社会保障资金的良好记录</w:t>
      </w:r>
      <w:bookmarkEnd w:id="182"/>
      <w:bookmarkEnd w:id="183"/>
    </w:p>
    <w:p w14:paraId="767BE991">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四、具有履行合同所必需的设备和专业技术能力</w:t>
      </w:r>
    </w:p>
    <w:p w14:paraId="410F7FE8">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五、参加政府采购活动前3年内在经营活动中没有重大违法记录的声明</w:t>
      </w:r>
    </w:p>
    <w:p w14:paraId="0AAAAE2B">
      <w:pPr>
        <w:spacing w:line="500" w:lineRule="exact"/>
        <w:ind w:firstLine="560" w:firstLineChars="200"/>
        <w:rPr>
          <w:rFonts w:hint="default" w:ascii="Times New Roman" w:hAnsi="Times New Roman" w:eastAsia="仿宋_GB2312" w:cs="Times New Roman"/>
          <w:color w:val="auto"/>
          <w:sz w:val="28"/>
          <w:szCs w:val="28"/>
          <w:lang w:val="en-US" w:eastAsia="zh-CN"/>
        </w:rPr>
      </w:pPr>
      <w:bookmarkStart w:id="184" w:name="_Toc2005223374_WPSOffice_Level3"/>
      <w:bookmarkStart w:id="185" w:name="_Toc141596040_WPSOffice_Level3"/>
      <w:r>
        <w:rPr>
          <w:rFonts w:hint="default" w:ascii="Times New Roman" w:hAnsi="Times New Roman" w:eastAsia="仿宋_GB2312" w:cs="Times New Roman"/>
          <w:color w:val="auto"/>
          <w:sz w:val="28"/>
          <w:szCs w:val="28"/>
          <w:lang w:val="en-US" w:eastAsia="zh-CN"/>
        </w:rPr>
        <w:t>六、其他资格证明文件</w:t>
      </w:r>
      <w:bookmarkEnd w:id="184"/>
      <w:bookmarkEnd w:id="185"/>
    </w:p>
    <w:p w14:paraId="50E854A7">
      <w:pPr>
        <w:spacing w:line="500" w:lineRule="exact"/>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七、磋商响应函</w:t>
      </w:r>
    </w:p>
    <w:p w14:paraId="7C046ADF">
      <w:pPr>
        <w:spacing w:line="500" w:lineRule="exact"/>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八、法定代表人身份证明书</w:t>
      </w:r>
    </w:p>
    <w:p w14:paraId="5084F5E8">
      <w:pPr>
        <w:spacing w:line="500" w:lineRule="exact"/>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九、磋商响应报价表格</w:t>
      </w:r>
    </w:p>
    <w:p w14:paraId="17DA99BA">
      <w:pPr>
        <w:spacing w:line="500" w:lineRule="exact"/>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1</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eastAsia="zh-CN"/>
        </w:rPr>
        <w:t>磋商响应主要内容汇总表</w:t>
      </w:r>
    </w:p>
    <w:p w14:paraId="3848433F">
      <w:pPr>
        <w:spacing w:line="500" w:lineRule="exact"/>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val="en" w:eastAsia="zh-CN"/>
        </w:rPr>
        <w:t xml:space="preserve"> </w:t>
      </w:r>
      <w:r>
        <w:rPr>
          <w:rFonts w:hint="default" w:ascii="Times New Roman" w:hAnsi="Times New Roman" w:eastAsia="仿宋_GB2312" w:cs="Times New Roman"/>
          <w:color w:val="auto"/>
          <w:sz w:val="28"/>
          <w:szCs w:val="28"/>
          <w:lang w:eastAsia="zh-CN"/>
        </w:rPr>
        <w:t>磋商响应分项报价表</w:t>
      </w:r>
    </w:p>
    <w:p w14:paraId="47489716">
      <w:pPr>
        <w:spacing w:line="500" w:lineRule="exact"/>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十、商务条款偏离表</w:t>
      </w:r>
    </w:p>
    <w:p w14:paraId="46D9009B">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十一、技术规格偏离表</w:t>
      </w:r>
    </w:p>
    <w:p w14:paraId="0DF91D71">
      <w:pPr>
        <w:spacing w:line="500" w:lineRule="exact"/>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十二、综合证明文件</w:t>
      </w:r>
    </w:p>
    <w:p w14:paraId="28EB3771">
      <w:pPr>
        <w:spacing w:line="500" w:lineRule="exact"/>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十三、企业声明函</w:t>
      </w:r>
    </w:p>
    <w:p w14:paraId="62BAB726">
      <w:pPr>
        <w:spacing w:line="500" w:lineRule="exact"/>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十四、</w:t>
      </w:r>
      <w:r>
        <w:rPr>
          <w:rFonts w:hint="default" w:ascii="Times New Roman" w:hAnsi="Times New Roman" w:eastAsia="仿宋_GB2312" w:cs="Times New Roman"/>
          <w:b w:val="0"/>
          <w:color w:val="auto"/>
          <w:sz w:val="28"/>
          <w:szCs w:val="28"/>
          <w:lang w:eastAsia="zh-CN"/>
        </w:rPr>
        <w:t>产品适用政府采购政策情况表（节能、环保）</w:t>
      </w:r>
    </w:p>
    <w:p w14:paraId="3011297D">
      <w:pPr>
        <w:spacing w:line="500" w:lineRule="exact"/>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十五、</w:t>
      </w:r>
      <w:r>
        <w:rPr>
          <w:rFonts w:hint="default" w:ascii="Times New Roman" w:hAnsi="Times New Roman" w:eastAsia="仿宋_GB2312" w:cs="Times New Roman"/>
          <w:color w:val="auto"/>
          <w:sz w:val="28"/>
          <w:szCs w:val="28"/>
          <w:lang w:eastAsia="zh-CN"/>
        </w:rPr>
        <w:t>其他文件</w:t>
      </w:r>
    </w:p>
    <w:p w14:paraId="1D715D7B">
      <w:pPr>
        <w:spacing w:line="500" w:lineRule="exact"/>
        <w:ind w:firstLine="560" w:firstLineChars="200"/>
        <w:rPr>
          <w:rFonts w:hint="default" w:ascii="Times New Roman" w:hAnsi="Times New Roman" w:eastAsia="仿宋_GB2312" w:cs="Times New Roman"/>
          <w:color w:val="auto"/>
          <w:sz w:val="28"/>
          <w:szCs w:val="28"/>
          <w:lang w:val="en-US" w:eastAsia="zh-CN"/>
        </w:rPr>
      </w:pPr>
    </w:p>
    <w:p w14:paraId="211BEC96">
      <w:pPr>
        <w:spacing w:line="500" w:lineRule="exact"/>
        <w:ind w:firstLine="560" w:firstLineChars="200"/>
        <w:jc w:val="center"/>
        <w:outlineLvl w:val="1"/>
        <w:rPr>
          <w:rFonts w:hint="default" w:ascii="Times New Roman" w:hAnsi="Times New Roman" w:eastAsia="黑体" w:cs="Times New Roman"/>
          <w:sz w:val="28"/>
          <w:szCs w:val="28"/>
          <w:lang w:eastAsia="zh-CN"/>
        </w:rPr>
      </w:pPr>
      <w:bookmarkStart w:id="186" w:name="_Toc1666758381"/>
      <w:bookmarkStart w:id="187" w:name="_Toc1892257381_WPSOffice_Level3"/>
      <w:bookmarkStart w:id="188" w:name="_Toc740001715"/>
      <w:bookmarkStart w:id="189" w:name="_Toc442868323"/>
      <w:r>
        <w:rPr>
          <w:rFonts w:hint="default" w:ascii="Times New Roman" w:hAnsi="Times New Roman" w:eastAsia="黑体" w:cs="Times New Roman"/>
          <w:sz w:val="28"/>
          <w:szCs w:val="28"/>
          <w:lang w:eastAsia="zh-CN"/>
        </w:rPr>
        <w:br w:type="page"/>
      </w:r>
      <w:bookmarkEnd w:id="186"/>
      <w:bookmarkEnd w:id="187"/>
      <w:bookmarkEnd w:id="188"/>
      <w:bookmarkEnd w:id="189"/>
      <w:bookmarkStart w:id="190" w:name="_Toc1876865389"/>
      <w:bookmarkStart w:id="191" w:name="_Toc1970836454"/>
      <w:bookmarkStart w:id="192" w:name="_Toc1727898814"/>
      <w:bookmarkStart w:id="193" w:name="_Toc1480748811"/>
      <w:bookmarkStart w:id="194" w:name="_Toc730361247"/>
      <w:bookmarkStart w:id="195" w:name="_Toc831756679"/>
      <w:bookmarkStart w:id="196" w:name="_Toc1541909372_WPSOffice_Level3"/>
      <w:bookmarkStart w:id="197" w:name="_Toc1274130635"/>
      <w:bookmarkStart w:id="198" w:name="_Toc1793820901_WPSOffice_Level3"/>
      <w:bookmarkStart w:id="199" w:name="_Toc262140077"/>
      <w:bookmarkStart w:id="200" w:name="_Toc1950934252"/>
      <w:r>
        <w:rPr>
          <w:rFonts w:hint="default" w:ascii="Times New Roman" w:hAnsi="Times New Roman" w:eastAsia="方正小标宋_GBK" w:cs="Times New Roman"/>
          <w:bCs/>
          <w:color w:val="auto"/>
          <w:sz w:val="30"/>
          <w:szCs w:val="30"/>
          <w:lang w:val="en-US" w:eastAsia="zh-CN"/>
        </w:rPr>
        <w:t>一、法人或者非法人组织的营业执照等证明文件或自然人的身份证明</w:t>
      </w:r>
      <w:bookmarkEnd w:id="190"/>
      <w:bookmarkEnd w:id="191"/>
      <w:bookmarkEnd w:id="192"/>
      <w:bookmarkEnd w:id="193"/>
      <w:bookmarkEnd w:id="194"/>
      <w:bookmarkEnd w:id="195"/>
      <w:bookmarkEnd w:id="196"/>
      <w:bookmarkEnd w:id="197"/>
      <w:bookmarkEnd w:id="198"/>
      <w:bookmarkEnd w:id="199"/>
      <w:bookmarkEnd w:id="200"/>
    </w:p>
    <w:p w14:paraId="474FF31C">
      <w:pPr>
        <w:rPr>
          <w:rFonts w:hint="default" w:ascii="Times New Roman" w:hAnsi="Times New Roman" w:cs="Times New Roman"/>
          <w:lang w:eastAsia="zh-CN"/>
        </w:rPr>
      </w:pPr>
    </w:p>
    <w:p w14:paraId="612E50FC">
      <w:pPr>
        <w:pStyle w:val="168"/>
        <w:tabs>
          <w:tab w:val="left" w:pos="5580"/>
        </w:tabs>
        <w:spacing w:line="360" w:lineRule="auto"/>
        <w:ind w:left="540" w:firstLine="480"/>
        <w:jc w:val="center"/>
        <w:rPr>
          <w:rFonts w:ascii="Times New Roman" w:hAnsi="Times New Roman" w:cs="Times New Roman"/>
          <w:b/>
          <w:bCs/>
          <w:sz w:val="24"/>
          <w:szCs w:val="24"/>
        </w:rPr>
      </w:pPr>
    </w:p>
    <w:p w14:paraId="48E5CF41">
      <w:pPr>
        <w:pStyle w:val="168"/>
        <w:tabs>
          <w:tab w:val="left" w:pos="5580"/>
        </w:tabs>
        <w:spacing w:line="360" w:lineRule="auto"/>
        <w:ind w:left="540" w:firstLine="480"/>
        <w:rPr>
          <w:rFonts w:ascii="Times New Roman" w:hAnsi="Times New Roman" w:cs="Times New Roman"/>
          <w:b/>
          <w:bCs/>
          <w:sz w:val="24"/>
          <w:szCs w:val="24"/>
        </w:rPr>
      </w:pPr>
    </w:p>
    <w:p w14:paraId="334CC62F">
      <w:pPr>
        <w:pStyle w:val="168"/>
        <w:tabs>
          <w:tab w:val="left" w:pos="5580"/>
        </w:tabs>
        <w:spacing w:line="360" w:lineRule="auto"/>
        <w:ind w:left="540" w:firstLine="480"/>
        <w:rPr>
          <w:rFonts w:ascii="Times New Roman" w:hAnsi="Times New Roman" w:cs="Times New Roman"/>
          <w:b/>
          <w:bCs/>
          <w:sz w:val="24"/>
          <w:szCs w:val="24"/>
        </w:rPr>
      </w:pPr>
    </w:p>
    <w:p w14:paraId="235BBD30">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说明：</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eastAsia="zh-CN"/>
        </w:rPr>
        <w:t>提供有效的营业执照等证明文件原件或复印件的扫描件。</w:t>
      </w:r>
    </w:p>
    <w:p w14:paraId="11759230">
      <w:pPr>
        <w:spacing w:line="500" w:lineRule="exact"/>
        <w:ind w:firstLine="560" w:firstLineChars="200"/>
        <w:rPr>
          <w:rFonts w:hint="default" w:ascii="Times New Roman" w:hAnsi="Times New Roman" w:eastAsia="仿宋_GB2312" w:cs="Times New Roman"/>
          <w:color w:val="auto"/>
          <w:sz w:val="28"/>
          <w:szCs w:val="28"/>
          <w:lang w:val="en-US" w:eastAsia="zh-CN"/>
        </w:rPr>
      </w:pPr>
      <w:bookmarkStart w:id="201" w:name="_Toc2081420463_WPSOffice_Level3"/>
      <w:bookmarkStart w:id="202" w:name="_Toc67715126_WPSOffice_Level3"/>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eastAsia="zh-CN"/>
        </w:rPr>
        <w:t>供应商为自然人的，应提供身份证明原件或复印件的扫描件。</w:t>
      </w:r>
      <w:bookmarkEnd w:id="201"/>
      <w:bookmarkEnd w:id="202"/>
    </w:p>
    <w:p w14:paraId="6675F44E">
      <w:pPr>
        <w:spacing w:line="500" w:lineRule="exact"/>
        <w:ind w:firstLine="560" w:firstLineChars="200"/>
        <w:rPr>
          <w:rFonts w:hint="default" w:ascii="Times New Roman" w:hAnsi="Times New Roman" w:eastAsia="仿宋_GB2312" w:cs="Times New Roman"/>
          <w:color w:val="auto"/>
          <w:sz w:val="28"/>
          <w:szCs w:val="28"/>
          <w:lang w:val="en-US" w:eastAsia="zh-CN"/>
        </w:rPr>
      </w:pPr>
      <w:bookmarkStart w:id="203" w:name="_Toc781251951_WPSOffice_Level3"/>
      <w:bookmarkStart w:id="204" w:name="_Toc1215272460_WPSOffice_Level3"/>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eastAsia="zh-CN"/>
        </w:rPr>
        <w:t>联合体磋商应提供联合体各方满足以上要求的证明文件。</w:t>
      </w:r>
      <w:bookmarkEnd w:id="203"/>
      <w:bookmarkEnd w:id="204"/>
    </w:p>
    <w:p w14:paraId="562A4F5E">
      <w:pPr>
        <w:pStyle w:val="168"/>
        <w:tabs>
          <w:tab w:val="left" w:pos="5580"/>
        </w:tabs>
        <w:spacing w:line="360" w:lineRule="auto"/>
        <w:rPr>
          <w:rFonts w:ascii="Times New Roman" w:hAnsi="Times New Roman" w:eastAsia="仿宋_GB2312" w:cs="Times New Roman"/>
          <w:sz w:val="28"/>
          <w:szCs w:val="28"/>
        </w:rPr>
      </w:pPr>
    </w:p>
    <w:p w14:paraId="3033ACBB">
      <w:pPr>
        <w:jc w:val="left"/>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br w:type="page"/>
      </w:r>
      <w:bookmarkStart w:id="205" w:name="_Toc456633459_WPSOffice_Level3"/>
      <w:bookmarkStart w:id="206" w:name="_Toc1557063548"/>
      <w:bookmarkStart w:id="207" w:name="_Toc1215314597"/>
      <w:bookmarkStart w:id="208" w:name="_Toc868984799"/>
      <w:bookmarkStart w:id="209" w:name="_Toc1319467764"/>
    </w:p>
    <w:p w14:paraId="497644C5">
      <w:pPr>
        <w:spacing w:line="500" w:lineRule="exact"/>
        <w:ind w:firstLine="600" w:firstLineChars="200"/>
        <w:jc w:val="center"/>
        <w:outlineLvl w:val="1"/>
        <w:rPr>
          <w:rFonts w:hint="default" w:ascii="Times New Roman" w:hAnsi="Times New Roman" w:eastAsia="方正小标宋_GBK" w:cs="Times New Roman"/>
          <w:bCs/>
          <w:color w:val="auto"/>
          <w:sz w:val="30"/>
          <w:szCs w:val="30"/>
          <w:lang w:val="en-US" w:eastAsia="zh-CN"/>
        </w:rPr>
      </w:pPr>
      <w:bookmarkStart w:id="210" w:name="_Toc1494493586"/>
      <w:bookmarkStart w:id="211" w:name="_Toc86417259"/>
      <w:bookmarkStart w:id="212" w:name="_Toc1521751422"/>
      <w:bookmarkStart w:id="213" w:name="_Toc574791252"/>
      <w:bookmarkStart w:id="214" w:name="_Toc937091873"/>
      <w:r>
        <w:rPr>
          <w:rFonts w:hint="default" w:ascii="Times New Roman" w:hAnsi="Times New Roman" w:eastAsia="方正小标宋_GBK" w:cs="Times New Roman"/>
          <w:bCs/>
          <w:color w:val="auto"/>
          <w:sz w:val="30"/>
          <w:szCs w:val="30"/>
          <w:lang w:val="en-US" w:eastAsia="zh-CN"/>
        </w:rPr>
        <w:t>二、具有良好的商业信誉和健全的财务会计制度</w:t>
      </w:r>
      <w:bookmarkEnd w:id="205"/>
      <w:bookmarkEnd w:id="206"/>
      <w:bookmarkEnd w:id="207"/>
      <w:bookmarkEnd w:id="208"/>
      <w:bookmarkEnd w:id="209"/>
      <w:bookmarkEnd w:id="210"/>
      <w:bookmarkEnd w:id="211"/>
      <w:bookmarkEnd w:id="212"/>
      <w:bookmarkEnd w:id="213"/>
      <w:bookmarkEnd w:id="214"/>
    </w:p>
    <w:p w14:paraId="5939144E">
      <w:pPr>
        <w:spacing w:line="360" w:lineRule="auto"/>
        <w:jc w:val="center"/>
        <w:rPr>
          <w:rFonts w:hint="default" w:ascii="Times New Roman" w:hAnsi="Times New Roman" w:eastAsia="宋体" w:cs="Times New Roman"/>
          <w:sz w:val="28"/>
          <w:szCs w:val="28"/>
          <w:lang w:eastAsia="zh-CN"/>
        </w:rPr>
      </w:pPr>
    </w:p>
    <w:p w14:paraId="7DCCCCE6">
      <w:pPr>
        <w:rPr>
          <w:rFonts w:hint="default" w:ascii="Times New Roman" w:hAnsi="Times New Roman" w:cs="Times New Roman"/>
          <w:lang w:eastAsia="zh-CN"/>
        </w:rPr>
      </w:pPr>
    </w:p>
    <w:p w14:paraId="34DD8838">
      <w:pPr>
        <w:tabs>
          <w:tab w:val="left" w:pos="5580"/>
        </w:tabs>
        <w:spacing w:line="360" w:lineRule="auto"/>
        <w:ind w:left="1080" w:hanging="540"/>
        <w:jc w:val="center"/>
        <w:rPr>
          <w:rFonts w:hint="default" w:ascii="Times New Roman" w:hAnsi="Times New Roman" w:eastAsia="宋体" w:cs="Times New Roman"/>
          <w:b/>
          <w:bCs/>
          <w:sz w:val="24"/>
          <w:szCs w:val="24"/>
          <w:lang w:val="en-US" w:eastAsia="zh-CN"/>
        </w:rPr>
      </w:pPr>
    </w:p>
    <w:p w14:paraId="31BF9F24">
      <w:pPr>
        <w:tabs>
          <w:tab w:val="left" w:pos="3060"/>
          <w:tab w:val="left" w:pos="5580"/>
        </w:tabs>
        <w:spacing w:line="360" w:lineRule="auto"/>
        <w:ind w:left="1080" w:hanging="540"/>
        <w:rPr>
          <w:rFonts w:hint="default" w:ascii="Times New Roman" w:hAnsi="Times New Roman" w:eastAsia="宋体" w:cs="Times New Roman"/>
          <w:b/>
          <w:bCs/>
          <w:sz w:val="24"/>
          <w:szCs w:val="24"/>
          <w:lang w:val="en-US" w:eastAsia="zh-CN"/>
        </w:rPr>
      </w:pPr>
    </w:p>
    <w:p w14:paraId="1F48F6E8">
      <w:pPr>
        <w:tabs>
          <w:tab w:val="left" w:pos="5580"/>
        </w:tabs>
        <w:spacing w:line="360" w:lineRule="auto"/>
        <w:ind w:left="1080" w:hanging="540"/>
        <w:jc w:val="center"/>
        <w:rPr>
          <w:rFonts w:hint="default" w:ascii="Times New Roman" w:hAnsi="Times New Roman" w:eastAsia="宋体" w:cs="Times New Roman"/>
          <w:b/>
          <w:bCs/>
          <w:sz w:val="24"/>
          <w:szCs w:val="24"/>
          <w:lang w:val="en-US" w:eastAsia="zh-CN"/>
        </w:rPr>
      </w:pPr>
    </w:p>
    <w:p w14:paraId="4D34D90E">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说明：</w:t>
      </w:r>
    </w:p>
    <w:p w14:paraId="7F77BF74">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1.提供供应商2024年度财务审计报告，要求注册会计师签字并加盖会计师印章；截止到响应文件开启时间，</w:t>
      </w:r>
      <w:r>
        <w:rPr>
          <w:rFonts w:hint="default" w:ascii="Times New Roman" w:hAnsi="Times New Roman" w:eastAsia="仿宋_GB2312" w:cs="Times New Roman"/>
          <w:sz w:val="28"/>
          <w:szCs w:val="28"/>
          <w:lang w:val="en-US" w:eastAsia="zh-CN"/>
        </w:rPr>
        <w:t>供应商成立时间不足</w:t>
      </w:r>
      <w:r>
        <w:rPr>
          <w:rFonts w:ascii="Times New Roman" w:hAnsi="Times New Roman" w:eastAsia="仿宋_GB2312" w:cs="Times New Roman"/>
          <w:sz w:val="28"/>
          <w:szCs w:val="28"/>
          <w:lang w:val="en-US" w:eastAsia="zh-CN"/>
        </w:rPr>
        <w:t>1年</w:t>
      </w:r>
      <w:r>
        <w:rPr>
          <w:rFonts w:hint="default" w:ascii="Times New Roman" w:hAnsi="Times New Roman" w:eastAsia="仿宋_GB2312" w:cs="Times New Roman"/>
          <w:sz w:val="28"/>
          <w:szCs w:val="28"/>
          <w:lang w:val="en-US" w:eastAsia="zh-CN"/>
        </w:rPr>
        <w:t>的</w:t>
      </w:r>
      <w:r>
        <w:rPr>
          <w:rFonts w:hint="default" w:ascii="Times New Roman" w:hAnsi="Times New Roman" w:eastAsia="仿宋_GB2312" w:cs="Times New Roman"/>
          <w:color w:val="auto"/>
          <w:sz w:val="28"/>
          <w:szCs w:val="28"/>
          <w:lang w:val="en-US" w:eastAsia="zh-CN"/>
        </w:rPr>
        <w:t>，可提供银行资信证明材料。</w:t>
      </w:r>
    </w:p>
    <w:p w14:paraId="2FF8CF62">
      <w:pPr>
        <w:spacing w:line="500" w:lineRule="exact"/>
        <w:ind w:firstLine="480" w:firstLineChars="200"/>
        <w:jc w:val="center"/>
        <w:outlineLvl w:val="1"/>
        <w:rPr>
          <w:rFonts w:hint="default" w:ascii="Times New Roman" w:hAnsi="Times New Roman" w:eastAsia="黑体" w:cs="Times New Roman"/>
          <w:sz w:val="28"/>
          <w:szCs w:val="28"/>
          <w:lang w:val="en-US" w:eastAsia="zh-CN"/>
        </w:rPr>
      </w:pPr>
      <w:r>
        <w:rPr>
          <w:rFonts w:hint="default" w:ascii="Times New Roman" w:hAnsi="Times New Roman" w:cs="Times New Roman"/>
          <w:sz w:val="24"/>
          <w:szCs w:val="24"/>
          <w:lang w:eastAsia="zh-CN"/>
        </w:rPr>
        <w:br w:type="page"/>
      </w:r>
      <w:bookmarkStart w:id="215" w:name="_Toc1968479748"/>
      <w:bookmarkStart w:id="216" w:name="_Toc1998858666"/>
      <w:bookmarkStart w:id="217" w:name="_Toc1079740645"/>
      <w:bookmarkStart w:id="218" w:name="_Toc840223094"/>
      <w:bookmarkStart w:id="219" w:name="_Toc436443482"/>
      <w:bookmarkStart w:id="220" w:name="_Toc942688044_WPSOffice_Level3"/>
      <w:bookmarkStart w:id="221" w:name="_Toc224741966"/>
      <w:bookmarkStart w:id="222" w:name="_Toc1656782056"/>
      <w:bookmarkStart w:id="223" w:name="_Toc1030212309"/>
      <w:bookmarkStart w:id="224" w:name="_Toc2082821673"/>
      <w:bookmarkStart w:id="225" w:name="_Toc1125237527"/>
      <w:r>
        <w:rPr>
          <w:rFonts w:ascii="Times New Roman" w:hAnsi="Times New Roman" w:eastAsia="方正小标宋_GBK" w:cs="Times New Roman"/>
          <w:bCs/>
          <w:color w:val="auto"/>
          <w:sz w:val="30"/>
          <w:szCs w:val="30"/>
          <w:lang w:val="en-US" w:eastAsia="zh-CN"/>
        </w:rPr>
        <w:t>三</w:t>
      </w:r>
      <w:r>
        <w:rPr>
          <w:rFonts w:hint="default" w:ascii="Times New Roman" w:hAnsi="Times New Roman" w:eastAsia="方正小标宋_GBK" w:cs="Times New Roman"/>
          <w:bCs/>
          <w:color w:val="auto"/>
          <w:sz w:val="30"/>
          <w:szCs w:val="30"/>
          <w:lang w:val="en-US" w:eastAsia="zh-CN"/>
        </w:rPr>
        <w:t>、依法</w:t>
      </w:r>
      <w:bookmarkEnd w:id="215"/>
      <w:r>
        <w:rPr>
          <w:rFonts w:hint="default" w:ascii="Times New Roman" w:hAnsi="Times New Roman" w:eastAsia="方正小标宋_GBK" w:cs="Times New Roman"/>
          <w:bCs/>
          <w:color w:val="auto"/>
          <w:sz w:val="30"/>
          <w:szCs w:val="30"/>
          <w:lang w:val="en-US" w:eastAsia="zh-CN"/>
        </w:rPr>
        <w:t>缴纳税收和社会保障资金的良好记录</w:t>
      </w:r>
      <w:bookmarkEnd w:id="216"/>
      <w:bookmarkEnd w:id="217"/>
      <w:bookmarkEnd w:id="218"/>
      <w:bookmarkEnd w:id="219"/>
      <w:bookmarkEnd w:id="220"/>
      <w:bookmarkEnd w:id="221"/>
      <w:bookmarkEnd w:id="222"/>
      <w:bookmarkEnd w:id="223"/>
      <w:bookmarkEnd w:id="224"/>
      <w:bookmarkEnd w:id="225"/>
    </w:p>
    <w:p w14:paraId="7738C162">
      <w:pPr>
        <w:pStyle w:val="168"/>
        <w:tabs>
          <w:tab w:val="left" w:pos="5580"/>
        </w:tabs>
        <w:spacing w:line="360" w:lineRule="auto"/>
        <w:ind w:left="1080" w:hanging="540"/>
        <w:jc w:val="center"/>
        <w:rPr>
          <w:rFonts w:ascii="Times New Roman" w:hAnsi="Times New Roman" w:cs="Times New Roman"/>
          <w:b/>
          <w:bCs/>
          <w:sz w:val="24"/>
          <w:szCs w:val="24"/>
        </w:rPr>
      </w:pPr>
    </w:p>
    <w:p w14:paraId="575FC430">
      <w:pPr>
        <w:pStyle w:val="168"/>
        <w:tabs>
          <w:tab w:val="left" w:pos="5580"/>
        </w:tabs>
        <w:spacing w:line="360" w:lineRule="auto"/>
        <w:ind w:left="840"/>
        <w:rPr>
          <w:rFonts w:ascii="Times New Roman" w:hAnsi="Times New Roman" w:cs="Times New Roman"/>
          <w:b/>
          <w:bCs/>
          <w:sz w:val="24"/>
          <w:szCs w:val="24"/>
        </w:rPr>
      </w:pPr>
    </w:p>
    <w:p w14:paraId="0FF63B62">
      <w:pPr>
        <w:spacing w:line="500" w:lineRule="exact"/>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说明：</w:t>
      </w:r>
    </w:p>
    <w:p w14:paraId="7450DF30">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  1.供应商提供自2025年1月1日以来至少一个月的纳税证明和社保缴纳证明，依法免税或不需要缴纳社会保障资金的，应提供相应文件证明其依法免税或不需要缴纳。</w:t>
      </w:r>
    </w:p>
    <w:p w14:paraId="5D8F244E">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  2.如果是联合体磋商，联合体各方均需提供相关材料。</w:t>
      </w:r>
    </w:p>
    <w:p w14:paraId="566F0E3C">
      <w:pPr>
        <w:spacing w:line="360" w:lineRule="auto"/>
        <w:jc w:val="center"/>
        <w:rPr>
          <w:rFonts w:hint="default" w:ascii="Times New Roman" w:hAnsi="Times New Roman" w:eastAsia="方正小标宋_GBK"/>
          <w:color w:val="auto"/>
          <w:sz w:val="30"/>
          <w:szCs w:val="30"/>
          <w:lang w:val="en-US" w:eastAsia="zh-CN"/>
        </w:rPr>
      </w:pPr>
      <w:r>
        <w:rPr>
          <w:rFonts w:ascii="Times New Roman" w:hAnsi="Times New Roman" w:eastAsia="方正小标宋_GBK"/>
          <w:color w:val="auto"/>
          <w:sz w:val="30"/>
          <w:szCs w:val="30"/>
          <w:lang w:val="en-US" w:eastAsia="zh-CN"/>
        </w:rPr>
        <w:br w:type="page"/>
      </w:r>
    </w:p>
    <w:p w14:paraId="1BD9AB63">
      <w:pPr>
        <w:pStyle w:val="6"/>
        <w:spacing w:before="0" w:after="0" w:line="360" w:lineRule="auto"/>
        <w:jc w:val="center"/>
        <w:rPr>
          <w:rFonts w:hint="default" w:ascii="Times New Roman" w:hAnsi="Times New Roman" w:eastAsia="方正小标宋_GBK"/>
          <w:b w:val="0"/>
          <w:color w:val="auto"/>
          <w:sz w:val="30"/>
          <w:szCs w:val="30"/>
          <w:lang w:val="en-US" w:eastAsia="zh-CN"/>
        </w:rPr>
      </w:pPr>
      <w:r>
        <w:rPr>
          <w:rFonts w:ascii="Times New Roman" w:hAnsi="Times New Roman" w:eastAsia="方正小标宋_GBK"/>
          <w:b w:val="0"/>
          <w:color w:val="auto"/>
          <w:sz w:val="30"/>
          <w:szCs w:val="30"/>
          <w:lang w:val="en-US" w:eastAsia="zh-CN"/>
        </w:rPr>
        <w:t>四</w:t>
      </w:r>
      <w:r>
        <w:rPr>
          <w:rFonts w:hint="default" w:ascii="Times New Roman" w:hAnsi="Times New Roman" w:eastAsia="方正小标宋_GBK"/>
          <w:b w:val="0"/>
          <w:color w:val="auto"/>
          <w:sz w:val="30"/>
          <w:szCs w:val="30"/>
          <w:lang w:val="en-US" w:eastAsia="zh-CN"/>
        </w:rPr>
        <w:t>、具有履行合同所必需的设备和专业技术能力</w:t>
      </w:r>
    </w:p>
    <w:p w14:paraId="13B7E721">
      <w:pPr>
        <w:tabs>
          <w:tab w:val="left" w:pos="6300"/>
        </w:tabs>
        <w:snapToGrid w:val="0"/>
        <w:spacing w:line="360" w:lineRule="auto"/>
        <w:jc w:val="left"/>
        <w:rPr>
          <w:rFonts w:hint="default" w:ascii="Times New Roman" w:hAnsi="Times New Roman" w:eastAsia="仿宋_GB2312" w:cs="Times New Roman"/>
          <w:color w:val="auto"/>
          <w:sz w:val="28"/>
          <w:szCs w:val="28"/>
          <w:u w:val="single"/>
          <w:lang w:val="en-US" w:eastAsia="zh-CN"/>
        </w:rPr>
      </w:pPr>
      <w:r>
        <w:rPr>
          <w:rFonts w:hint="default" w:ascii="Times New Roman" w:hAnsi="Times New Roman" w:eastAsia="仿宋_GB2312" w:cs="Times New Roman"/>
          <w:color w:val="auto"/>
          <w:sz w:val="28"/>
          <w:szCs w:val="28"/>
          <w:lang w:val="en-US" w:eastAsia="zh-CN"/>
        </w:rPr>
        <w:t>致：</w:t>
      </w:r>
      <w:r>
        <w:rPr>
          <w:rFonts w:ascii="Times New Roman" w:hAnsi="Times New Roman" w:eastAsia="仿宋_GB2312" w:cs="Times New Roman"/>
          <w:color w:val="auto"/>
          <w:sz w:val="28"/>
          <w:szCs w:val="28"/>
          <w:u w:val="single"/>
          <w:lang w:val="en" w:eastAsia="zh-CN"/>
        </w:rPr>
        <w:t>河南检察职业学院</w:t>
      </w:r>
      <w:r>
        <w:rPr>
          <w:rFonts w:hint="default" w:ascii="Times New Roman" w:hAnsi="Times New Roman" w:eastAsia="仿宋_GB2312" w:cs="Times New Roman"/>
          <w:color w:val="auto"/>
          <w:sz w:val="28"/>
          <w:szCs w:val="28"/>
          <w:u w:val="single"/>
          <w:lang w:val="en-US" w:eastAsia="zh-CN"/>
        </w:rPr>
        <w:t xml:space="preserve"> </w:t>
      </w:r>
    </w:p>
    <w:p w14:paraId="3EB57E6E">
      <w:pPr>
        <w:spacing w:line="500" w:lineRule="exact"/>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color w:val="auto"/>
          <w:sz w:val="28"/>
          <w:szCs w:val="28"/>
          <w:lang w:val="en-US" w:eastAsia="zh-CN"/>
        </w:rPr>
        <w:t>我（单位/本人，以下统称我单位）自愿参加采购项目编号为</w:t>
      </w:r>
      <w:r>
        <w:rPr>
          <w:rFonts w:hint="default" w:ascii="Times New Roman" w:hAnsi="Times New Roman" w:eastAsia="仿宋_GB2312" w:cs="Times New Roman"/>
          <w:color w:val="auto"/>
          <w:sz w:val="28"/>
          <w:szCs w:val="28"/>
          <w:u w:val="single"/>
          <w:lang w:val="en-US" w:eastAsia="zh-CN"/>
        </w:rPr>
        <w:t xml:space="preserve"> </w:t>
      </w:r>
      <w:r>
        <w:rPr>
          <w:rFonts w:hint="eastAsia" w:ascii="Times New Roman" w:hAnsi="Times New Roman" w:eastAsia="仿宋_GB2312" w:cs="Times New Roman"/>
          <w:color w:val="auto"/>
          <w:sz w:val="28"/>
          <w:szCs w:val="28"/>
          <w:u w:val="single"/>
          <w:lang w:val="en-US" w:eastAsia="zh-CN"/>
        </w:rPr>
        <w:t>豫财磋商采购-2025-1283</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val="en-US" w:eastAsia="zh-CN"/>
        </w:rPr>
        <w:t>的</w:t>
      </w:r>
      <w:r>
        <w:rPr>
          <w:rFonts w:hint="eastAsia" w:ascii="Times New Roman" w:hAnsi="Times New Roman" w:eastAsia="仿宋_GB2312" w:cs="Times New Roman"/>
          <w:color w:val="000000" w:themeColor="text1"/>
          <w:sz w:val="28"/>
          <w:szCs w:val="28"/>
          <w:u w:val="single"/>
          <w:lang w:val="en" w:eastAsia="zh-CN"/>
          <w14:textFill>
            <w14:solidFill>
              <w14:schemeClr w14:val="tx1"/>
            </w14:solidFill>
          </w14:textFill>
        </w:rPr>
        <w:t>河南检察职业学院学生机房设备采购项目</w:t>
      </w:r>
      <w:r>
        <w:rPr>
          <w:rFonts w:hint="default" w:ascii="Times New Roman" w:hAnsi="Times New Roman" w:eastAsia="仿宋_GB2312" w:cs="Times New Roman"/>
          <w:color w:val="auto"/>
          <w:sz w:val="28"/>
          <w:szCs w:val="28"/>
          <w:lang w:val="en-US" w:eastAsia="zh-CN"/>
        </w:rPr>
        <w:t>的磋商响应,并做出如下承诺：</w:t>
      </w:r>
    </w:p>
    <w:p w14:paraId="53886609">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我方具有履行合同所必需的设备和专业技术能力。</w:t>
      </w:r>
    </w:p>
    <w:p w14:paraId="74EA230F">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我方保证上述信息的真实和准确，并愿意承担因我方就此弄虚作假所引起的一切法律后果。</w:t>
      </w:r>
    </w:p>
    <w:p w14:paraId="2388E984">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特此声明！</w:t>
      </w:r>
    </w:p>
    <w:p w14:paraId="43EBB247">
      <w:pPr>
        <w:spacing w:line="360" w:lineRule="exact"/>
        <w:ind w:firstLine="3640" w:firstLineChars="1300"/>
        <w:rPr>
          <w:rFonts w:hint="default" w:ascii="Times New Roman" w:hAnsi="Times New Roman" w:eastAsia="仿宋_GB2312" w:cs="Times New Roman"/>
          <w:sz w:val="28"/>
          <w:szCs w:val="28"/>
          <w:lang w:eastAsia="zh-CN"/>
        </w:rPr>
      </w:pPr>
    </w:p>
    <w:p w14:paraId="3E1E0864">
      <w:pPr>
        <w:spacing w:line="500" w:lineRule="exact"/>
        <w:ind w:firstLine="2800" w:firstLineChars="10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供应商（企业电子签章）：</w:t>
      </w:r>
    </w:p>
    <w:p w14:paraId="21342B5B">
      <w:pPr>
        <w:spacing w:line="500" w:lineRule="exact"/>
        <w:ind w:firstLine="2800" w:firstLineChars="1000"/>
        <w:rPr>
          <w:rFonts w:hint="default" w:ascii="Times New Roman" w:hAnsi="Times New Roman" w:eastAsia="仿宋_GB2312" w:cs="Times New Roman"/>
          <w:color w:val="auto"/>
          <w:sz w:val="28"/>
          <w:szCs w:val="28"/>
          <w:lang w:val="en-US" w:eastAsia="zh-CN"/>
        </w:rPr>
      </w:pPr>
    </w:p>
    <w:p w14:paraId="472BCF3A">
      <w:pPr>
        <w:spacing w:line="500" w:lineRule="exact"/>
        <w:ind w:firstLine="2800" w:firstLineChars="10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   日期：</w:t>
      </w:r>
      <w:r>
        <w:rPr>
          <w:rFonts w:hint="default" w:ascii="Times New Roman" w:hAnsi="Times New Roman" w:eastAsia="仿宋_GB2312" w:cs="Times New Roman"/>
          <w:color w:val="auto"/>
          <w:sz w:val="28"/>
          <w:szCs w:val="28"/>
          <w:u w:val="single"/>
          <w:lang w:val="en" w:eastAsia="zh-CN"/>
        </w:rPr>
        <w:t xml:space="preserve">     </w:t>
      </w:r>
      <w:r>
        <w:rPr>
          <w:rFonts w:hint="default" w:ascii="Times New Roman" w:hAnsi="Times New Roman" w:eastAsia="仿宋_GB2312" w:cs="Times New Roman"/>
          <w:color w:val="auto"/>
          <w:sz w:val="28"/>
          <w:szCs w:val="28"/>
          <w:lang w:val="en" w:eastAsia="zh-CN"/>
        </w:rPr>
        <w:t xml:space="preserve"> </w:t>
      </w:r>
      <w:r>
        <w:rPr>
          <w:rFonts w:hint="default" w:ascii="Times New Roman" w:hAnsi="Times New Roman" w:eastAsia="仿宋_GB2312" w:cs="Times New Roman"/>
          <w:color w:val="auto"/>
          <w:sz w:val="28"/>
          <w:szCs w:val="28"/>
          <w:lang w:val="en-US" w:eastAsia="zh-CN"/>
        </w:rPr>
        <w:t>年</w:t>
      </w:r>
      <w:r>
        <w:rPr>
          <w:rFonts w:hint="default" w:ascii="Times New Roman" w:hAnsi="Times New Roman" w:eastAsia="仿宋_GB2312" w:cs="Times New Roman"/>
          <w:color w:val="auto"/>
          <w:sz w:val="28"/>
          <w:szCs w:val="28"/>
          <w:u w:val="single"/>
          <w:lang w:val="en" w:eastAsia="zh-CN"/>
        </w:rPr>
        <w:t xml:space="preserve">   </w:t>
      </w:r>
      <w:r>
        <w:rPr>
          <w:rFonts w:hint="default" w:ascii="Times New Roman" w:hAnsi="Times New Roman" w:eastAsia="仿宋_GB2312" w:cs="Times New Roman"/>
          <w:color w:val="auto"/>
          <w:sz w:val="28"/>
          <w:szCs w:val="28"/>
          <w:lang w:val="en-US" w:eastAsia="zh-CN"/>
        </w:rPr>
        <w:t>月</w:t>
      </w:r>
      <w:r>
        <w:rPr>
          <w:rFonts w:hint="default" w:ascii="Times New Roman" w:hAnsi="Times New Roman" w:eastAsia="仿宋_GB2312" w:cs="Times New Roman"/>
          <w:color w:val="auto"/>
          <w:sz w:val="28"/>
          <w:szCs w:val="28"/>
          <w:u w:val="single"/>
          <w:lang w:val="en" w:eastAsia="zh-CN"/>
        </w:rPr>
        <w:t xml:space="preserve">   </w:t>
      </w:r>
      <w:r>
        <w:rPr>
          <w:rFonts w:hint="default" w:ascii="Times New Roman" w:hAnsi="Times New Roman" w:eastAsia="仿宋_GB2312" w:cs="Times New Roman"/>
          <w:color w:val="auto"/>
          <w:sz w:val="28"/>
          <w:szCs w:val="28"/>
          <w:lang w:val="en-US" w:eastAsia="zh-CN"/>
        </w:rPr>
        <w:t>日</w:t>
      </w:r>
    </w:p>
    <w:p w14:paraId="17AA8625">
      <w:pPr>
        <w:outlineLvl w:val="1"/>
        <w:rPr>
          <w:rFonts w:hint="default" w:ascii="Times New Roman" w:hAnsi="Times New Roman" w:eastAsia="黑体"/>
          <w:sz w:val="28"/>
          <w:szCs w:val="28"/>
          <w:lang w:val="en-US" w:eastAsia="zh-CN"/>
        </w:rPr>
      </w:pPr>
      <w:r>
        <w:rPr>
          <w:rFonts w:hint="default" w:ascii="Times New Roman" w:hAnsi="Times New Roman"/>
          <w:sz w:val="28"/>
          <w:szCs w:val="28"/>
          <w:lang w:eastAsia="zh-CN"/>
        </w:rPr>
        <w:br w:type="page"/>
      </w:r>
      <w:bookmarkStart w:id="226" w:name="_Toc1625950936"/>
      <w:bookmarkStart w:id="227" w:name="_Toc1989881438"/>
      <w:bookmarkStart w:id="228" w:name="_Toc897167010_WPSOffice_Level3"/>
      <w:bookmarkStart w:id="229" w:name="_Toc2139213640"/>
      <w:bookmarkStart w:id="230" w:name="_Toc2058865505"/>
      <w:bookmarkStart w:id="231" w:name="_Toc1835514155"/>
      <w:bookmarkStart w:id="232" w:name="_Toc289243999"/>
      <w:bookmarkStart w:id="233" w:name="_Toc288533216"/>
      <w:bookmarkStart w:id="234" w:name="_Toc242026376"/>
      <w:bookmarkStart w:id="235" w:name="_Toc1206650936"/>
      <w:bookmarkStart w:id="236" w:name="_Toc2070828746"/>
      <w:r>
        <w:rPr>
          <w:rFonts w:ascii="Times New Roman" w:hAnsi="Times New Roman" w:eastAsia="方正小标宋_GBK"/>
          <w:color w:val="auto"/>
          <w:sz w:val="30"/>
          <w:szCs w:val="30"/>
          <w:lang w:val="en-US" w:eastAsia="zh-CN"/>
        </w:rPr>
        <w:t>五</w:t>
      </w:r>
      <w:r>
        <w:rPr>
          <w:rFonts w:hint="default" w:ascii="Times New Roman" w:hAnsi="Times New Roman" w:eastAsia="方正小标宋_GBK"/>
          <w:color w:val="auto"/>
          <w:sz w:val="30"/>
          <w:szCs w:val="30"/>
          <w:lang w:val="en-US" w:eastAsia="zh-CN"/>
        </w:rPr>
        <w:t>、参加政府采购活动前3年内在经营活动中没有重大违法记录的</w:t>
      </w:r>
      <w:bookmarkEnd w:id="226"/>
      <w:bookmarkEnd w:id="227"/>
      <w:bookmarkEnd w:id="228"/>
      <w:bookmarkEnd w:id="229"/>
      <w:bookmarkEnd w:id="230"/>
      <w:bookmarkEnd w:id="231"/>
      <w:r>
        <w:rPr>
          <w:rFonts w:hint="default" w:ascii="Times New Roman" w:hAnsi="Times New Roman" w:eastAsia="方正小标宋_GBK"/>
          <w:color w:val="auto"/>
          <w:sz w:val="30"/>
          <w:szCs w:val="30"/>
          <w:lang w:val="en-US" w:eastAsia="zh-CN"/>
        </w:rPr>
        <w:t>声明</w:t>
      </w:r>
      <w:bookmarkEnd w:id="232"/>
      <w:bookmarkEnd w:id="233"/>
      <w:bookmarkEnd w:id="234"/>
      <w:bookmarkEnd w:id="235"/>
      <w:bookmarkEnd w:id="236"/>
    </w:p>
    <w:p w14:paraId="178AA959">
      <w:pPr>
        <w:tabs>
          <w:tab w:val="left" w:pos="6300"/>
        </w:tabs>
        <w:snapToGrid w:val="0"/>
        <w:spacing w:line="360" w:lineRule="auto"/>
        <w:jc w:val="left"/>
        <w:rPr>
          <w:rFonts w:hint="default" w:ascii="Times New Roman" w:hAnsi="Times New Roman" w:eastAsia="仿宋_GB2312" w:cs="Times New Roman"/>
          <w:color w:val="auto"/>
          <w:sz w:val="28"/>
          <w:szCs w:val="28"/>
          <w:u w:val="single"/>
          <w:lang w:val="en-US" w:eastAsia="zh-CN"/>
        </w:rPr>
      </w:pPr>
      <w:bookmarkStart w:id="237" w:name="_Hlk103703179"/>
      <w:r>
        <w:rPr>
          <w:rFonts w:hint="default" w:ascii="Times New Roman" w:hAnsi="Times New Roman" w:eastAsia="仿宋_GB2312" w:cs="Times New Roman"/>
          <w:color w:val="auto"/>
          <w:sz w:val="28"/>
          <w:szCs w:val="28"/>
          <w:lang w:val="en-US" w:eastAsia="zh-CN"/>
        </w:rPr>
        <w:t>致：</w:t>
      </w:r>
      <w:r>
        <w:rPr>
          <w:rFonts w:ascii="Times New Roman" w:hAnsi="Times New Roman" w:eastAsia="仿宋_GB2312" w:cs="Times New Roman"/>
          <w:color w:val="auto"/>
          <w:sz w:val="28"/>
          <w:szCs w:val="28"/>
          <w:u w:val="single"/>
          <w:lang w:val="en" w:eastAsia="zh-CN"/>
        </w:rPr>
        <w:t>河南检察职业学院</w:t>
      </w:r>
      <w:r>
        <w:rPr>
          <w:rFonts w:hint="default" w:ascii="Times New Roman" w:hAnsi="Times New Roman" w:eastAsia="仿宋_GB2312" w:cs="Times New Roman"/>
          <w:color w:val="auto"/>
          <w:sz w:val="28"/>
          <w:szCs w:val="28"/>
          <w:u w:val="single"/>
          <w:lang w:val="en-US" w:eastAsia="zh-CN"/>
        </w:rPr>
        <w:t xml:space="preserve"> </w:t>
      </w:r>
    </w:p>
    <w:p w14:paraId="3D8F807E">
      <w:pPr>
        <w:spacing w:line="500" w:lineRule="exact"/>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color w:val="auto"/>
          <w:sz w:val="28"/>
          <w:szCs w:val="28"/>
          <w:lang w:val="en-US" w:eastAsia="zh-CN"/>
        </w:rPr>
        <w:t>我（单位/本人，以下统称我单位）自愿参加采购项目编号为</w:t>
      </w:r>
      <w:r>
        <w:rPr>
          <w:rFonts w:hint="default" w:ascii="Times New Roman" w:hAnsi="Times New Roman" w:eastAsia="仿宋_GB2312" w:cs="Times New Roman"/>
          <w:color w:val="auto"/>
          <w:sz w:val="28"/>
          <w:szCs w:val="28"/>
          <w:u w:val="single"/>
          <w:lang w:val="en-US" w:eastAsia="zh-CN"/>
        </w:rPr>
        <w:t xml:space="preserve"> </w:t>
      </w:r>
      <w:r>
        <w:rPr>
          <w:rFonts w:hint="eastAsia" w:ascii="Times New Roman" w:hAnsi="Times New Roman" w:eastAsia="仿宋_GB2312" w:cs="Times New Roman"/>
          <w:color w:val="auto"/>
          <w:sz w:val="28"/>
          <w:szCs w:val="28"/>
          <w:u w:val="single"/>
          <w:lang w:val="en-US" w:eastAsia="zh-CN"/>
        </w:rPr>
        <w:t>豫财磋商采购-2025-1283</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val="en-US" w:eastAsia="zh-CN"/>
        </w:rPr>
        <w:t>的</w:t>
      </w:r>
      <w:r>
        <w:rPr>
          <w:rFonts w:hint="eastAsia" w:ascii="Times New Roman" w:hAnsi="Times New Roman" w:eastAsia="仿宋_GB2312" w:cs="Times New Roman"/>
          <w:color w:val="000000" w:themeColor="text1"/>
          <w:sz w:val="28"/>
          <w:szCs w:val="28"/>
          <w:u w:val="single"/>
          <w:lang w:val="en" w:eastAsia="zh-CN"/>
          <w14:textFill>
            <w14:solidFill>
              <w14:schemeClr w14:val="tx1"/>
            </w14:solidFill>
          </w14:textFill>
        </w:rPr>
        <w:t>河南检察职业学院学生机房设备采购项目</w:t>
      </w:r>
      <w:r>
        <w:rPr>
          <w:rFonts w:hint="default" w:ascii="Times New Roman" w:hAnsi="Times New Roman" w:eastAsia="仿宋_GB2312" w:cs="Times New Roman"/>
          <w:color w:val="auto"/>
          <w:sz w:val="28"/>
          <w:szCs w:val="28"/>
          <w:lang w:val="en-US" w:eastAsia="zh-CN"/>
        </w:rPr>
        <w:t>的磋商响应,并做出如下承诺：</w:t>
      </w:r>
    </w:p>
    <w:bookmarkEnd w:id="237"/>
    <w:p w14:paraId="45412E5A">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我公司信誉良好，参加政府采购活动前3年内，在经营活动中没有重大违法记录。在“信用中国”网站（www.creditchina.gov.cn）未被列入失信被执行人、重大税收违法案件当事人名单；在 “中国政府采购网” （www.ccgp.gov.cn）未被列入政府采购严重违法失信行为记录名单。</w:t>
      </w:r>
    </w:p>
    <w:p w14:paraId="709BFE98">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我方保证上述信息的真实和准确，并愿意承担因我方就此弄虚作假所引起的一切法律后果。</w:t>
      </w:r>
    </w:p>
    <w:p w14:paraId="2B830D7F">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特此声明！</w:t>
      </w:r>
    </w:p>
    <w:p w14:paraId="5DA999C7">
      <w:pPr>
        <w:tabs>
          <w:tab w:val="left" w:pos="6300"/>
        </w:tabs>
        <w:snapToGrid w:val="0"/>
        <w:spacing w:line="360" w:lineRule="auto"/>
        <w:ind w:firstLine="277" w:firstLineChars="99"/>
        <w:rPr>
          <w:rFonts w:hint="default" w:ascii="Times New Roman" w:hAnsi="Times New Roman" w:eastAsia="仿宋_GB2312" w:cs="Times New Roman"/>
          <w:sz w:val="28"/>
          <w:szCs w:val="28"/>
          <w:lang w:eastAsia="zh-CN"/>
        </w:rPr>
      </w:pPr>
    </w:p>
    <w:p w14:paraId="4E7D3C90">
      <w:pPr>
        <w:spacing w:line="500" w:lineRule="exact"/>
        <w:ind w:firstLine="3640" w:firstLineChars="13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供应商（企业电子签章）：</w:t>
      </w:r>
    </w:p>
    <w:p w14:paraId="35892EEA">
      <w:pPr>
        <w:spacing w:line="360" w:lineRule="auto"/>
        <w:rPr>
          <w:rFonts w:hint="default" w:ascii="Times New Roman" w:hAnsi="Times New Roman" w:eastAsia="仿宋_GB2312" w:cs="Times New Roman"/>
          <w:sz w:val="28"/>
          <w:szCs w:val="28"/>
          <w:lang w:eastAsia="zh-CN"/>
        </w:rPr>
      </w:pPr>
    </w:p>
    <w:p w14:paraId="6AD98F3D">
      <w:pPr>
        <w:tabs>
          <w:tab w:val="left" w:pos="6300"/>
        </w:tabs>
        <w:snapToGrid w:val="0"/>
        <w:spacing w:line="360" w:lineRule="auto"/>
        <w:ind w:firstLine="277" w:firstLineChars="99"/>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color w:val="auto"/>
          <w:sz w:val="28"/>
          <w:szCs w:val="28"/>
          <w:lang w:val="en-US" w:eastAsia="zh-CN"/>
        </w:rPr>
        <w:t>日期：</w:t>
      </w:r>
      <w:r>
        <w:rPr>
          <w:rFonts w:hint="default" w:ascii="Times New Roman" w:hAnsi="Times New Roman" w:eastAsia="仿宋_GB2312" w:cs="Times New Roman"/>
          <w:sz w:val="28"/>
          <w:szCs w:val="28"/>
          <w:u w:val="single"/>
          <w:lang w:val="en" w:eastAsia="zh-CN"/>
        </w:rPr>
        <w:t xml:space="preserve">      </w:t>
      </w:r>
      <w:r>
        <w:rPr>
          <w:rFonts w:hint="default" w:ascii="Times New Roman" w:hAnsi="Times New Roman" w:eastAsia="仿宋_GB2312" w:cs="Times New Roman"/>
          <w:color w:val="auto"/>
          <w:sz w:val="28"/>
          <w:szCs w:val="28"/>
          <w:lang w:val="en-US" w:eastAsia="zh-CN"/>
        </w:rPr>
        <w:t>年</w:t>
      </w:r>
      <w:r>
        <w:rPr>
          <w:rFonts w:hint="default" w:ascii="Times New Roman" w:hAnsi="Times New Roman" w:eastAsia="仿宋_GB2312" w:cs="Times New Roman"/>
          <w:sz w:val="28"/>
          <w:szCs w:val="28"/>
          <w:u w:val="single"/>
          <w:lang w:val="en" w:eastAsia="zh-CN"/>
        </w:rPr>
        <w:t xml:space="preserve">   </w:t>
      </w:r>
      <w:r>
        <w:rPr>
          <w:rFonts w:hint="default" w:ascii="Times New Roman" w:hAnsi="Times New Roman" w:eastAsia="仿宋_GB2312" w:cs="Times New Roman"/>
          <w:color w:val="auto"/>
          <w:sz w:val="28"/>
          <w:szCs w:val="28"/>
          <w:lang w:val="en-US" w:eastAsia="zh-CN"/>
        </w:rPr>
        <w:t>月</w:t>
      </w:r>
      <w:r>
        <w:rPr>
          <w:rFonts w:hint="default" w:ascii="Times New Roman" w:hAnsi="Times New Roman" w:eastAsia="仿宋_GB2312" w:cs="Times New Roman"/>
          <w:sz w:val="28"/>
          <w:szCs w:val="28"/>
          <w:u w:val="single"/>
          <w:lang w:val="en" w:eastAsia="zh-CN"/>
        </w:rPr>
        <w:t xml:space="preserve">   </w:t>
      </w:r>
      <w:r>
        <w:rPr>
          <w:rFonts w:hint="default" w:ascii="Times New Roman" w:hAnsi="Times New Roman" w:eastAsia="仿宋_GB2312" w:cs="Times New Roman"/>
          <w:color w:val="auto"/>
          <w:sz w:val="28"/>
          <w:szCs w:val="28"/>
          <w:lang w:val="en-US" w:eastAsia="zh-CN"/>
        </w:rPr>
        <w:t>日</w:t>
      </w:r>
    </w:p>
    <w:p w14:paraId="3758F4E5">
      <w:pPr>
        <w:pStyle w:val="168"/>
        <w:tabs>
          <w:tab w:val="left" w:pos="5580"/>
        </w:tabs>
        <w:spacing w:line="360" w:lineRule="auto"/>
        <w:rPr>
          <w:rFonts w:ascii="Times New Roman" w:hAnsi="Times New Roman" w:cs="Times New Roman"/>
          <w:sz w:val="24"/>
          <w:szCs w:val="24"/>
        </w:rPr>
      </w:pPr>
    </w:p>
    <w:p w14:paraId="6AB7D805">
      <w:pPr>
        <w:pStyle w:val="168"/>
        <w:tabs>
          <w:tab w:val="left" w:pos="5580"/>
        </w:tabs>
        <w:spacing w:line="360" w:lineRule="auto"/>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rPr>
        <w:t xml:space="preserve">  </w:t>
      </w:r>
      <w:r>
        <w:rPr>
          <w:rFonts w:ascii="Times New Roman" w:hAnsi="Times New Roman" w:eastAsia="仿宋_GB2312" w:cs="Times New Roman"/>
          <w:color w:val="auto"/>
          <w:sz w:val="28"/>
          <w:szCs w:val="28"/>
          <w:lang w:val="zh-TW"/>
        </w:rPr>
        <w:t>说明：</w:t>
      </w:r>
    </w:p>
    <w:p w14:paraId="29E72810">
      <w:pPr>
        <w:pStyle w:val="168"/>
        <w:tabs>
          <w:tab w:val="left" w:pos="5580"/>
        </w:tabs>
        <w:spacing w:line="360" w:lineRule="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 xml:space="preserve">  1.</w:t>
      </w:r>
      <w:r>
        <w:rPr>
          <w:rFonts w:ascii="Times New Roman" w:hAnsi="Times New Roman" w:eastAsia="仿宋_GB2312" w:cs="Times New Roman"/>
          <w:color w:val="auto"/>
          <w:sz w:val="28"/>
          <w:szCs w:val="28"/>
          <w:lang w:val="zh-TW"/>
        </w:rPr>
        <w:t>供应商应按照相关法规规定如实做出说明。</w:t>
      </w:r>
    </w:p>
    <w:p w14:paraId="23F8A509">
      <w:pPr>
        <w:pStyle w:val="168"/>
        <w:tabs>
          <w:tab w:val="left" w:pos="5580"/>
        </w:tabs>
        <w:spacing w:line="360" w:lineRule="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 xml:space="preserve">  2</w:t>
      </w:r>
      <w:r>
        <w:rPr>
          <w:rFonts w:ascii="Times New Roman" w:hAnsi="Times New Roman" w:eastAsia="仿宋_GB2312" w:cs="Times New Roman"/>
          <w:color w:val="auto"/>
          <w:sz w:val="28"/>
          <w:szCs w:val="28"/>
          <w:lang w:val="zh-TW"/>
        </w:rPr>
        <w:t>．按照</w:t>
      </w:r>
      <w:r>
        <w:rPr>
          <w:rFonts w:ascii="Times New Roman" w:hAnsi="Times New Roman" w:eastAsia="仿宋_GB2312" w:cs="Times New Roman"/>
          <w:color w:val="auto"/>
          <w:sz w:val="28"/>
          <w:szCs w:val="28"/>
          <w:lang w:val="en"/>
        </w:rPr>
        <w:t>竞争性磋商文件</w:t>
      </w:r>
      <w:r>
        <w:rPr>
          <w:rFonts w:ascii="Times New Roman" w:hAnsi="Times New Roman" w:eastAsia="仿宋_GB2312" w:cs="Times New Roman"/>
          <w:color w:val="auto"/>
          <w:sz w:val="28"/>
          <w:szCs w:val="28"/>
          <w:lang w:val="zh-TW"/>
        </w:rPr>
        <w:t>的规定企业电子签章（自然人磋商响应的无需盖章，需要签字）。</w:t>
      </w:r>
    </w:p>
    <w:p w14:paraId="14E01F17">
      <w:pPr>
        <w:pStyle w:val="168"/>
        <w:tabs>
          <w:tab w:val="left" w:pos="5580"/>
        </w:tabs>
        <w:spacing w:line="360" w:lineRule="auto"/>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rPr>
        <w:t xml:space="preserve">  3.</w:t>
      </w:r>
      <w:r>
        <w:rPr>
          <w:rFonts w:ascii="Times New Roman" w:hAnsi="Times New Roman" w:eastAsia="仿宋_GB2312" w:cs="Times New Roman"/>
          <w:color w:val="auto"/>
          <w:sz w:val="28"/>
          <w:szCs w:val="28"/>
          <w:lang w:val="zh-TW"/>
        </w:rPr>
        <w:t>如果是联合体磋商，联合体各方均需提供上述证明。</w:t>
      </w:r>
    </w:p>
    <w:p w14:paraId="4554A58D">
      <w:pPr>
        <w:spacing w:line="360" w:lineRule="auto"/>
        <w:jc w:val="center"/>
        <w:rPr>
          <w:rFonts w:hint="default" w:ascii="Times New Roman" w:hAnsi="Times New Roman" w:eastAsia="方正小标宋_GBK"/>
          <w:color w:val="auto"/>
          <w:sz w:val="30"/>
          <w:szCs w:val="30"/>
          <w:lang w:val="en-US" w:eastAsia="zh-CN"/>
        </w:rPr>
      </w:pPr>
      <w:bookmarkStart w:id="238" w:name="_Toc1971926637"/>
      <w:bookmarkStart w:id="239" w:name="_Toc1938095027"/>
      <w:bookmarkStart w:id="240" w:name="_Toc1267967234"/>
      <w:bookmarkStart w:id="241" w:name="_Toc1237822054"/>
      <w:bookmarkStart w:id="242" w:name="_Toc474620139"/>
      <w:bookmarkStart w:id="243" w:name="_Toc1614236527"/>
      <w:bookmarkStart w:id="244" w:name="_Toc996756161"/>
      <w:bookmarkStart w:id="245" w:name="_Toc1462517689"/>
      <w:bookmarkStart w:id="246" w:name="_Toc1412570441"/>
      <w:bookmarkStart w:id="247" w:name="_Toc1360762617"/>
      <w:bookmarkStart w:id="248" w:name="_Toc2073666225_WPSOffice_Level3"/>
      <w:r>
        <w:rPr>
          <w:rFonts w:hint="default" w:ascii="Times New Roman" w:hAnsi="Times New Roman" w:eastAsia="方正小标宋_GBK"/>
          <w:color w:val="auto"/>
          <w:sz w:val="30"/>
          <w:szCs w:val="30"/>
          <w:lang w:val="en-US" w:eastAsia="zh-CN"/>
        </w:rPr>
        <w:br w:type="page"/>
      </w:r>
    </w:p>
    <w:p w14:paraId="571E726B">
      <w:pPr>
        <w:pStyle w:val="6"/>
        <w:spacing w:before="0" w:after="0" w:line="360" w:lineRule="auto"/>
        <w:jc w:val="center"/>
        <w:rPr>
          <w:rFonts w:hint="default" w:ascii="Times New Roman" w:hAnsi="Times New Roman" w:eastAsia="方正小标宋_GBK"/>
          <w:b w:val="0"/>
          <w:color w:val="auto"/>
          <w:sz w:val="30"/>
          <w:szCs w:val="30"/>
          <w:lang w:val="en-US" w:eastAsia="zh-CN"/>
        </w:rPr>
      </w:pPr>
      <w:r>
        <w:rPr>
          <w:rFonts w:hint="default" w:ascii="Times New Roman" w:hAnsi="Times New Roman" w:eastAsia="方正小标宋_GBK"/>
          <w:b w:val="0"/>
          <w:color w:val="auto"/>
          <w:sz w:val="30"/>
          <w:szCs w:val="30"/>
          <w:lang w:val="en-US" w:eastAsia="zh-CN"/>
        </w:rPr>
        <w:t>六、其他资格证明文件</w:t>
      </w:r>
      <w:bookmarkEnd w:id="238"/>
      <w:bookmarkEnd w:id="239"/>
      <w:bookmarkEnd w:id="240"/>
      <w:bookmarkEnd w:id="241"/>
      <w:bookmarkEnd w:id="242"/>
      <w:bookmarkEnd w:id="243"/>
      <w:bookmarkEnd w:id="244"/>
      <w:bookmarkEnd w:id="245"/>
      <w:bookmarkEnd w:id="246"/>
      <w:bookmarkEnd w:id="247"/>
      <w:bookmarkEnd w:id="248"/>
    </w:p>
    <w:p w14:paraId="461850D5">
      <w:pPr>
        <w:spacing w:line="360" w:lineRule="auto"/>
        <w:ind w:left="1080" w:hanging="540"/>
        <w:jc w:val="center"/>
        <w:rPr>
          <w:rFonts w:hint="default" w:ascii="Times New Roman" w:hAnsi="Times New Roman" w:eastAsia="宋体" w:cs="Times New Roman"/>
          <w:b/>
          <w:bCs/>
          <w:sz w:val="24"/>
          <w:szCs w:val="24"/>
          <w:lang w:val="en-US" w:eastAsia="zh-CN"/>
        </w:rPr>
      </w:pPr>
    </w:p>
    <w:p w14:paraId="2DE1CCAD">
      <w:pPr>
        <w:pStyle w:val="168"/>
        <w:tabs>
          <w:tab w:val="left" w:pos="5580"/>
        </w:tabs>
        <w:spacing w:line="360" w:lineRule="auto"/>
        <w:ind w:firstLine="840" w:firstLineChars="300"/>
        <w:rPr>
          <w:rFonts w:ascii="Times New Roman" w:hAnsi="Times New Roman" w:eastAsia="仿宋_GB2312" w:cs="Times New Roman"/>
          <w:sz w:val="28"/>
          <w:szCs w:val="28"/>
          <w:lang w:val="zh-TW"/>
        </w:rPr>
      </w:pPr>
    </w:p>
    <w:p w14:paraId="4A75E5C2">
      <w:pPr>
        <w:pStyle w:val="168"/>
        <w:tabs>
          <w:tab w:val="left" w:pos="5580"/>
        </w:tabs>
        <w:spacing w:line="360" w:lineRule="auto"/>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说明：1.应提供的其他资格证明文件。</w:t>
      </w:r>
    </w:p>
    <w:p w14:paraId="27FC264F">
      <w:pPr>
        <w:pStyle w:val="168"/>
        <w:tabs>
          <w:tab w:val="left" w:pos="5580"/>
        </w:tabs>
        <w:spacing w:line="360" w:lineRule="auto"/>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 xml:space="preserve">      2.原件或复印件的扫描件上应加盖企业电子签章（自然人磋商响应的无需盖章，需要签字）。</w:t>
      </w:r>
    </w:p>
    <w:p w14:paraId="0F566E95">
      <w:pPr>
        <w:pStyle w:val="168"/>
        <w:tabs>
          <w:tab w:val="left" w:pos="5580"/>
        </w:tabs>
        <w:spacing w:line="360" w:lineRule="auto"/>
        <w:ind w:firstLine="840" w:firstLineChars="300"/>
        <w:rPr>
          <w:rFonts w:ascii="Times New Roman" w:hAnsi="Times New Roman" w:eastAsia="仿宋_GB2312" w:cs="Times New Roman"/>
          <w:color w:val="auto"/>
          <w:sz w:val="28"/>
          <w:szCs w:val="28"/>
          <w:lang w:val="zh-TW"/>
        </w:rPr>
      </w:pPr>
      <w:r>
        <w:rPr>
          <w:rFonts w:ascii="Times New Roman" w:hAnsi="Times New Roman" w:eastAsia="仿宋_GB2312" w:cs="Times New Roman"/>
          <w:color w:val="auto"/>
          <w:sz w:val="28"/>
          <w:szCs w:val="28"/>
          <w:lang w:val="zh-TW"/>
        </w:rPr>
        <w:t>3. 如果是联合体磋商，联合体各方需提供的满足</w:t>
      </w:r>
      <w:r>
        <w:rPr>
          <w:rFonts w:ascii="Times New Roman" w:hAnsi="Times New Roman" w:eastAsia="仿宋_GB2312" w:cs="Times New Roman"/>
          <w:color w:val="auto"/>
          <w:sz w:val="28"/>
          <w:szCs w:val="28"/>
        </w:rPr>
        <w:t>竞争性磋商文件</w:t>
      </w:r>
      <w:r>
        <w:rPr>
          <w:rFonts w:ascii="Times New Roman" w:hAnsi="Times New Roman" w:eastAsia="仿宋_GB2312" w:cs="Times New Roman"/>
          <w:color w:val="auto"/>
          <w:sz w:val="28"/>
          <w:szCs w:val="28"/>
          <w:lang w:val="zh-TW"/>
        </w:rPr>
        <w:t>要求的其他资格证明文件。</w:t>
      </w:r>
    </w:p>
    <w:p w14:paraId="01DD015B">
      <w:pPr>
        <w:pStyle w:val="168"/>
        <w:tabs>
          <w:tab w:val="left" w:pos="5580"/>
        </w:tabs>
        <w:spacing w:line="360" w:lineRule="auto"/>
        <w:ind w:firstLine="840" w:firstLineChars="300"/>
        <w:rPr>
          <w:rFonts w:ascii="Times New Roman" w:hAnsi="Times New Roman" w:eastAsia="仿宋_GB2312" w:cs="Times New Roman"/>
          <w:sz w:val="28"/>
          <w:szCs w:val="28"/>
          <w:lang w:val="zh-TW"/>
        </w:rPr>
      </w:pPr>
    </w:p>
    <w:p w14:paraId="1689AE84">
      <w:pPr>
        <w:pStyle w:val="6"/>
        <w:spacing w:before="0" w:after="0" w:line="360" w:lineRule="auto"/>
        <w:jc w:val="center"/>
        <w:rPr>
          <w:rFonts w:hint="default" w:ascii="Times New Roman" w:hAnsi="Times New Roman" w:eastAsia="黑体"/>
          <w:b w:val="0"/>
          <w:bCs w:val="0"/>
          <w:sz w:val="28"/>
          <w:szCs w:val="28"/>
          <w:lang w:val="en-US" w:eastAsia="zh-CN"/>
        </w:rPr>
      </w:pPr>
      <w:bookmarkStart w:id="249" w:name="_Toc1383476989"/>
      <w:bookmarkStart w:id="250" w:name="_Toc520566279"/>
      <w:bookmarkStart w:id="251" w:name="_Toc1004533822"/>
      <w:bookmarkStart w:id="252" w:name="_Toc1358550999"/>
      <w:bookmarkStart w:id="253" w:name="_Toc653176911"/>
      <w:bookmarkStart w:id="254" w:name="_Toc1795185313"/>
      <w:bookmarkStart w:id="255" w:name="_Toc1032668283"/>
      <w:bookmarkStart w:id="256" w:name="_Toc343930138"/>
      <w:bookmarkStart w:id="257" w:name="_Toc796765497"/>
      <w:r>
        <w:rPr>
          <w:rFonts w:hint="default" w:ascii="Times New Roman" w:hAnsi="Times New Roman" w:eastAsia="黑体"/>
          <w:b w:val="0"/>
          <w:bCs w:val="0"/>
          <w:sz w:val="28"/>
          <w:szCs w:val="28"/>
          <w:lang w:eastAsia="zh-CN"/>
        </w:rPr>
        <w:br w:type="page"/>
      </w:r>
      <w:r>
        <w:rPr>
          <w:rFonts w:hint="default" w:ascii="Times New Roman" w:hAnsi="Times New Roman" w:eastAsia="方正小标宋_GBK"/>
          <w:b w:val="0"/>
          <w:color w:val="auto"/>
          <w:sz w:val="30"/>
          <w:szCs w:val="30"/>
          <w:lang w:eastAsia="zh-CN"/>
        </w:rPr>
        <w:t>七、磋商响应函</w:t>
      </w:r>
      <w:bookmarkEnd w:id="249"/>
      <w:bookmarkEnd w:id="250"/>
      <w:bookmarkEnd w:id="251"/>
      <w:bookmarkEnd w:id="252"/>
      <w:bookmarkEnd w:id="253"/>
      <w:bookmarkEnd w:id="254"/>
      <w:bookmarkEnd w:id="255"/>
      <w:bookmarkEnd w:id="256"/>
      <w:bookmarkEnd w:id="257"/>
    </w:p>
    <w:p w14:paraId="3AF8C91C">
      <w:pPr>
        <w:spacing w:line="360" w:lineRule="auto"/>
        <w:ind w:firstLine="480"/>
        <w:rPr>
          <w:rFonts w:hint="default" w:ascii="Times New Roman" w:hAnsi="Times New Roman" w:cs="Times New Roman"/>
          <w:lang w:eastAsia="zh-CN"/>
        </w:rPr>
      </w:pPr>
    </w:p>
    <w:p w14:paraId="754808C4">
      <w:pPr>
        <w:spacing w:line="360" w:lineRule="auto"/>
        <w:rPr>
          <w:rFonts w:hint="default" w:ascii="Times New Roman" w:hAnsi="Times New Roman" w:eastAsia="仿宋_GB2312" w:cs="Times New Roman"/>
          <w:sz w:val="28"/>
          <w:szCs w:val="28"/>
          <w:u w:val="single"/>
          <w:lang w:eastAsia="zh-CN"/>
        </w:rPr>
      </w:pPr>
      <w:r>
        <w:rPr>
          <w:rFonts w:hint="default" w:ascii="Times New Roman" w:hAnsi="Times New Roman" w:eastAsia="仿宋_GB2312" w:cs="Times New Roman"/>
          <w:sz w:val="28"/>
          <w:szCs w:val="28"/>
          <w:lang w:eastAsia="zh-CN"/>
        </w:rPr>
        <w:t>致：</w:t>
      </w:r>
      <w:r>
        <w:rPr>
          <w:rFonts w:hint="default" w:ascii="Times New Roman" w:hAnsi="Times New Roman" w:eastAsia="仿宋_GB2312" w:cs="Times New Roman"/>
          <w:sz w:val="28"/>
          <w:szCs w:val="28"/>
          <w:u w:val="single"/>
          <w:lang w:val="en-US" w:eastAsia="zh-CN"/>
        </w:rPr>
        <w:t xml:space="preserve"> </w:t>
      </w:r>
      <w:r>
        <w:rPr>
          <w:rFonts w:ascii="Times New Roman" w:hAnsi="Times New Roman" w:eastAsia="仿宋_GB2312" w:cs="Times New Roman"/>
          <w:color w:val="auto"/>
          <w:sz w:val="28"/>
          <w:szCs w:val="28"/>
          <w:u w:val="single"/>
          <w:lang w:val="en" w:eastAsia="zh-CN"/>
        </w:rPr>
        <w:t>河南检察职业学院</w:t>
      </w:r>
      <w:r>
        <w:rPr>
          <w:rFonts w:hint="default" w:ascii="Times New Roman" w:hAnsi="Times New Roman" w:eastAsia="仿宋_GB2312" w:cs="Times New Roman"/>
          <w:sz w:val="28"/>
          <w:szCs w:val="28"/>
          <w:u w:val="single"/>
          <w:lang w:eastAsia="zh-CN"/>
        </w:rPr>
        <w:t xml:space="preserve"> </w:t>
      </w:r>
    </w:p>
    <w:p w14:paraId="67853FFC">
      <w:pPr>
        <w:spacing w:line="360" w:lineRule="auto"/>
        <w:ind w:firstLine="48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我们收到了采购编号为</w:t>
      </w:r>
      <w:r>
        <w:rPr>
          <w:rFonts w:hint="default" w:ascii="Times New Roman" w:hAnsi="Times New Roman" w:eastAsia="仿宋_GB2312" w:cs="Times New Roman"/>
          <w:sz w:val="28"/>
          <w:szCs w:val="28"/>
          <w:u w:val="single"/>
          <w:lang w:eastAsia="zh-CN"/>
        </w:rPr>
        <w:t xml:space="preserve"> </w:t>
      </w:r>
      <w:r>
        <w:rPr>
          <w:rFonts w:hint="eastAsia" w:ascii="Times New Roman" w:hAnsi="Times New Roman" w:eastAsia="仿宋_GB2312" w:cs="Times New Roman"/>
          <w:color w:val="auto"/>
          <w:sz w:val="28"/>
          <w:szCs w:val="28"/>
          <w:u w:val="single"/>
          <w:lang w:val="en-US" w:eastAsia="zh-CN"/>
        </w:rPr>
        <w:t>豫财磋商采购-2025-1283</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的</w:t>
      </w:r>
      <w:r>
        <w:rPr>
          <w:rFonts w:hint="eastAsia" w:ascii="Times New Roman" w:hAnsi="Times New Roman" w:eastAsia="仿宋_GB2312" w:cs="Times New Roman"/>
          <w:color w:val="000000" w:themeColor="text1"/>
          <w:sz w:val="28"/>
          <w:szCs w:val="28"/>
          <w:u w:val="single"/>
          <w:lang w:val="en" w:eastAsia="zh-CN"/>
          <w14:textFill>
            <w14:solidFill>
              <w14:schemeClr w14:val="tx1"/>
            </w14:solidFill>
          </w14:textFill>
        </w:rPr>
        <w:t>河南检察职业学院学生机房设备采购项目</w:t>
      </w:r>
      <w:r>
        <w:rPr>
          <w:rFonts w:hint="default" w:ascii="Times New Roman" w:hAnsi="Times New Roman" w:eastAsia="仿宋_GB2312" w:cs="Times New Roman"/>
          <w:color w:val="auto"/>
          <w:sz w:val="28"/>
          <w:szCs w:val="28"/>
          <w:lang w:eastAsia="zh-CN"/>
        </w:rPr>
        <w:t>采购文件，经详细研究，我们决定参加该项目的竞争性磋商活动并按要求提交竞争性磋商响应文件。我们郑重声明以下诸点并负法律责任</w:t>
      </w:r>
      <w:r>
        <w:rPr>
          <w:rFonts w:hint="default" w:ascii="Times New Roman" w:hAnsi="Times New Roman" w:eastAsia="仿宋_GB2312" w:cs="Times New Roman"/>
          <w:color w:val="auto"/>
          <w:sz w:val="28"/>
          <w:szCs w:val="28"/>
          <w:lang w:val="en-US" w:eastAsia="zh-CN"/>
        </w:rPr>
        <w:t>:</w:t>
      </w:r>
    </w:p>
    <w:p w14:paraId="7DF49F41">
      <w:pPr>
        <w:spacing w:line="360" w:lineRule="auto"/>
        <w:ind w:firstLine="48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color w:val="auto"/>
          <w:sz w:val="28"/>
          <w:szCs w:val="28"/>
          <w:lang w:val="en-US" w:eastAsia="zh-CN"/>
        </w:rPr>
        <w:t xml:space="preserve">(1) </w:t>
      </w:r>
      <w:r>
        <w:rPr>
          <w:rFonts w:hint="default" w:ascii="Times New Roman" w:hAnsi="Times New Roman" w:eastAsia="仿宋_GB2312" w:cs="Times New Roman"/>
          <w:color w:val="auto"/>
          <w:sz w:val="28"/>
          <w:szCs w:val="28"/>
          <w:lang w:eastAsia="zh-CN"/>
        </w:rPr>
        <w:t>愿按照采购文件中规定的条款和要求，提供完成采购文件规定的全部工作，首次磋商响应总报价为（大写）</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sz w:val="28"/>
          <w:szCs w:val="28"/>
          <w:lang w:eastAsia="zh-CN"/>
        </w:rPr>
        <w:t>元人民币，</w:t>
      </w:r>
      <w:r>
        <w:rPr>
          <w:rFonts w:hint="default" w:ascii="Times New Roman" w:hAnsi="Times New Roman" w:eastAsia="仿宋_GB2312" w:cs="Times New Roman"/>
          <w:color w:val="auto"/>
          <w:sz w:val="28"/>
          <w:szCs w:val="28"/>
          <w:lang w:eastAsia="zh-CN"/>
        </w:rPr>
        <w:t>（小写）￥：</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元）。</w:t>
      </w:r>
    </w:p>
    <w:p w14:paraId="2C8E725B">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(2) </w:t>
      </w:r>
      <w:r>
        <w:rPr>
          <w:rFonts w:hint="default" w:ascii="Times New Roman" w:hAnsi="Times New Roman" w:eastAsia="仿宋_GB2312" w:cs="Times New Roman"/>
          <w:color w:val="auto"/>
          <w:sz w:val="28"/>
          <w:szCs w:val="28"/>
          <w:lang w:eastAsia="zh-CN"/>
        </w:rPr>
        <w:t>如果我们的竞争性磋商响应文件被接受，我们将履行</w:t>
      </w:r>
      <w:r>
        <w:rPr>
          <w:rFonts w:hint="default" w:ascii="Times New Roman" w:hAnsi="Times New Roman" w:eastAsia="仿宋_GB2312" w:cs="Times New Roman"/>
          <w:color w:val="auto"/>
          <w:sz w:val="28"/>
          <w:szCs w:val="28"/>
          <w:lang w:val="en" w:eastAsia="zh-CN"/>
        </w:rPr>
        <w:t>竞争性磋商文件</w:t>
      </w:r>
      <w:r>
        <w:rPr>
          <w:rFonts w:hint="default" w:ascii="Times New Roman" w:hAnsi="Times New Roman" w:eastAsia="仿宋_GB2312" w:cs="Times New Roman"/>
          <w:color w:val="auto"/>
          <w:sz w:val="28"/>
          <w:szCs w:val="28"/>
          <w:lang w:eastAsia="zh-CN"/>
        </w:rPr>
        <w:t>中规定的各项要求。</w:t>
      </w:r>
    </w:p>
    <w:p w14:paraId="6FC5DCB4">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(3) </w:t>
      </w:r>
      <w:r>
        <w:rPr>
          <w:rFonts w:hint="default" w:ascii="Times New Roman" w:hAnsi="Times New Roman" w:eastAsia="仿宋_GB2312" w:cs="Times New Roman"/>
          <w:color w:val="auto"/>
          <w:sz w:val="28"/>
          <w:szCs w:val="28"/>
          <w:lang w:eastAsia="zh-CN"/>
        </w:rPr>
        <w:t>我们同意本</w:t>
      </w:r>
      <w:r>
        <w:rPr>
          <w:rFonts w:hint="default" w:ascii="Times New Roman" w:hAnsi="Times New Roman" w:eastAsia="仿宋_GB2312" w:cs="Times New Roman"/>
          <w:color w:val="auto"/>
          <w:sz w:val="28"/>
          <w:szCs w:val="28"/>
          <w:lang w:val="en" w:eastAsia="zh-CN"/>
        </w:rPr>
        <w:t>竞争性磋商文件</w:t>
      </w:r>
      <w:r>
        <w:rPr>
          <w:rFonts w:hint="default" w:ascii="Times New Roman" w:hAnsi="Times New Roman" w:eastAsia="仿宋_GB2312" w:cs="Times New Roman"/>
          <w:color w:val="auto"/>
          <w:sz w:val="28"/>
          <w:szCs w:val="28"/>
          <w:lang w:eastAsia="zh-CN"/>
        </w:rPr>
        <w:t>中有关响应文件有效期的规定。如果成交，有效期延长至合同终止日止。</w:t>
      </w:r>
    </w:p>
    <w:p w14:paraId="14B0E8D1">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(4) </w:t>
      </w:r>
      <w:r>
        <w:rPr>
          <w:rFonts w:hint="default" w:ascii="Times New Roman" w:hAnsi="Times New Roman" w:eastAsia="仿宋_GB2312" w:cs="Times New Roman"/>
          <w:color w:val="auto"/>
          <w:sz w:val="28"/>
          <w:szCs w:val="28"/>
          <w:lang w:eastAsia="zh-CN"/>
        </w:rPr>
        <w:t>我们愿提供</w:t>
      </w:r>
      <w:r>
        <w:rPr>
          <w:rFonts w:hint="default" w:ascii="Times New Roman" w:hAnsi="Times New Roman" w:eastAsia="仿宋_GB2312" w:cs="Times New Roman"/>
          <w:color w:val="auto"/>
          <w:sz w:val="28"/>
          <w:szCs w:val="28"/>
          <w:lang w:val="en" w:eastAsia="zh-CN"/>
        </w:rPr>
        <w:t>竞争性磋商文件</w:t>
      </w:r>
      <w:r>
        <w:rPr>
          <w:rFonts w:hint="default" w:ascii="Times New Roman" w:hAnsi="Times New Roman" w:eastAsia="仿宋_GB2312" w:cs="Times New Roman"/>
          <w:color w:val="auto"/>
          <w:sz w:val="28"/>
          <w:szCs w:val="28"/>
          <w:lang w:eastAsia="zh-CN"/>
        </w:rPr>
        <w:t>中要求的所有文件资料。</w:t>
      </w:r>
    </w:p>
    <w:p w14:paraId="61E0647A">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(5) </w:t>
      </w:r>
      <w:r>
        <w:rPr>
          <w:rFonts w:hint="default" w:ascii="Times New Roman" w:hAnsi="Times New Roman" w:eastAsia="仿宋_GB2312" w:cs="Times New Roman"/>
          <w:color w:val="auto"/>
          <w:sz w:val="28"/>
          <w:szCs w:val="28"/>
          <w:lang w:eastAsia="zh-CN"/>
        </w:rPr>
        <w:t>我们已经详细审核了全部采购文件，如有需要澄清的问题，我们同意按采购文件规定的时间向采购人提出。逾期不提，我公司同意放弃对这方面有不明及误解的权利。</w:t>
      </w:r>
    </w:p>
    <w:p w14:paraId="787B9241">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(6) </w:t>
      </w:r>
      <w:r>
        <w:rPr>
          <w:rFonts w:hint="default" w:ascii="Times New Roman" w:hAnsi="Times New Roman" w:eastAsia="仿宋_GB2312" w:cs="Times New Roman"/>
          <w:color w:val="auto"/>
          <w:sz w:val="28"/>
          <w:szCs w:val="28"/>
          <w:lang w:eastAsia="zh-CN"/>
        </w:rPr>
        <w:t>我们承诺，与采购人聘请的为此项目提供咨询服务及任何附属机构均无关联，非采购人的附属机构。</w:t>
      </w:r>
    </w:p>
    <w:p w14:paraId="37A6C412">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(7) </w:t>
      </w:r>
      <w:r>
        <w:rPr>
          <w:rFonts w:hint="default" w:ascii="Times New Roman" w:hAnsi="Times New Roman" w:eastAsia="仿宋_GB2312" w:cs="Times New Roman"/>
          <w:color w:val="auto"/>
          <w:sz w:val="28"/>
          <w:szCs w:val="28"/>
          <w:lang w:eastAsia="zh-CN"/>
        </w:rPr>
        <w:t>我公司同意提供按照采购人可能要求的与其磋商响应有关的一切数据或资料，完全理解采购人不一定接受最低价的磋商响应或收到的任何磋商响应。</w:t>
      </w:r>
    </w:p>
    <w:p w14:paraId="13BCB524">
      <w:pPr>
        <w:spacing w:line="360" w:lineRule="auto"/>
        <w:ind w:firstLine="48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(8) </w:t>
      </w:r>
      <w:r>
        <w:rPr>
          <w:rFonts w:hint="default" w:ascii="Times New Roman" w:hAnsi="Times New Roman" w:eastAsia="仿宋_GB2312" w:cs="Times New Roman"/>
          <w:color w:val="auto"/>
          <w:sz w:val="28"/>
          <w:szCs w:val="28"/>
          <w:lang w:eastAsia="zh-CN"/>
        </w:rPr>
        <w:t>如果我们的竞争性磋商响应文件被接受，我们将按</w:t>
      </w:r>
      <w:r>
        <w:rPr>
          <w:rFonts w:hint="default" w:ascii="Times New Roman" w:hAnsi="Times New Roman" w:eastAsia="仿宋_GB2312" w:cs="Times New Roman"/>
          <w:color w:val="auto"/>
          <w:sz w:val="28"/>
          <w:szCs w:val="28"/>
          <w:lang w:val="en" w:eastAsia="zh-CN"/>
        </w:rPr>
        <w:t>竞争性磋商文件</w:t>
      </w:r>
      <w:r>
        <w:rPr>
          <w:rFonts w:hint="default" w:ascii="Times New Roman" w:hAnsi="Times New Roman" w:eastAsia="仿宋_GB2312" w:cs="Times New Roman"/>
          <w:color w:val="auto"/>
          <w:sz w:val="28"/>
          <w:szCs w:val="28"/>
          <w:lang w:eastAsia="zh-CN"/>
        </w:rPr>
        <w:t>的规定签订并严格履行合同中的责任和义务。</w:t>
      </w:r>
    </w:p>
    <w:p w14:paraId="497DEE4F">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 w:eastAsia="zh-CN"/>
        </w:rPr>
        <w:t>9</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我公司公平竞争参加本次竞争性磋商活动。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7F2C2A6E">
      <w:pPr>
        <w:spacing w:line="360" w:lineRule="auto"/>
        <w:ind w:firstLine="280" w:firstLineChars="1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 (10)</w:t>
      </w:r>
      <w:r>
        <w:rPr>
          <w:rFonts w:hint="default" w:ascii="Times New Roman" w:hAnsi="Times New Roman" w:eastAsia="仿宋_GB2312" w:cs="Times New Roman"/>
          <w:color w:val="auto"/>
          <w:sz w:val="28"/>
          <w:szCs w:val="28"/>
          <w:lang w:eastAsia="zh-CN"/>
        </w:rPr>
        <w:t>我公司独立参加采购项目，未组成联合体参加磋商响应。</w:t>
      </w:r>
    </w:p>
    <w:p w14:paraId="5C64C714">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 w:eastAsia="zh-CN"/>
        </w:rPr>
        <w:t>1</w:t>
      </w:r>
      <w:r>
        <w:rPr>
          <w:rFonts w:hint="default" w:ascii="Times New Roman" w:hAnsi="Times New Roman" w:eastAsia="仿宋_GB2312" w:cs="Times New Roman"/>
          <w:color w:val="auto"/>
          <w:sz w:val="28"/>
          <w:szCs w:val="28"/>
          <w:lang w:val="en-US" w:eastAsia="zh-CN"/>
        </w:rPr>
        <w:t xml:space="preserve">1) </w:t>
      </w:r>
      <w:r>
        <w:rPr>
          <w:rFonts w:hint="default" w:ascii="Times New Roman" w:hAnsi="Times New Roman" w:eastAsia="仿宋_GB2312" w:cs="Times New Roman"/>
          <w:color w:val="auto"/>
          <w:sz w:val="28"/>
          <w:szCs w:val="28"/>
          <w:lang w:eastAsia="zh-CN"/>
        </w:rPr>
        <w:t>除不可抗力外，我公司如果发生以下行为，将在行为发生的10个工作日内，向贵方支付本</w:t>
      </w:r>
      <w:r>
        <w:rPr>
          <w:rFonts w:hint="default" w:ascii="Times New Roman" w:hAnsi="Times New Roman" w:eastAsia="仿宋_GB2312" w:cs="Times New Roman"/>
          <w:color w:val="auto"/>
          <w:sz w:val="28"/>
          <w:szCs w:val="28"/>
          <w:lang w:val="en" w:eastAsia="zh-CN"/>
        </w:rPr>
        <w:t>竞争性磋商文件</w:t>
      </w:r>
      <w:r>
        <w:rPr>
          <w:rFonts w:hint="default" w:ascii="Times New Roman" w:hAnsi="Times New Roman" w:eastAsia="仿宋_GB2312" w:cs="Times New Roman"/>
          <w:color w:val="auto"/>
          <w:sz w:val="28"/>
          <w:szCs w:val="28"/>
          <w:lang w:eastAsia="zh-CN"/>
        </w:rPr>
        <w:t>公布的最高限价的2%作为违约赔偿金。</w:t>
      </w:r>
    </w:p>
    <w:p w14:paraId="213633B1">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fldChar w:fldCharType="begin"/>
      </w:r>
      <w:r>
        <w:rPr>
          <w:rFonts w:hint="default" w:ascii="Times New Roman" w:hAnsi="Times New Roman" w:eastAsia="仿宋_GB2312" w:cs="Times New Roman"/>
          <w:color w:val="auto"/>
          <w:sz w:val="28"/>
          <w:szCs w:val="28"/>
          <w:lang w:eastAsia="zh-CN"/>
        </w:rPr>
        <w:instrText xml:space="preserve"> = 1 \* GB3 \* MERGEFORMAT </w:instrText>
      </w:r>
      <w:r>
        <w:rPr>
          <w:rFonts w:hint="default" w:ascii="Times New Roman" w:hAnsi="Times New Roman" w:eastAsia="仿宋_GB2312" w:cs="Times New Roman"/>
          <w:color w:val="auto"/>
          <w:sz w:val="28"/>
          <w:szCs w:val="28"/>
          <w:lang w:eastAsia="zh-CN"/>
        </w:rPr>
        <w:fldChar w:fldCharType="separate"/>
      </w:r>
      <w:r>
        <w:rPr>
          <w:rFonts w:hint="default" w:ascii="Times New Roman" w:hAnsi="Times New Roman" w:eastAsia="仿宋_GB2312" w:cs="Times New Roman"/>
          <w:color w:val="auto"/>
          <w:sz w:val="28"/>
          <w:szCs w:val="28"/>
          <w:lang w:eastAsia="zh-CN"/>
        </w:rPr>
        <w:t>①</w:t>
      </w:r>
      <w:r>
        <w:rPr>
          <w:rFonts w:hint="default" w:ascii="Times New Roman" w:hAnsi="Times New Roman" w:eastAsia="仿宋_GB2312" w:cs="Times New Roman"/>
          <w:color w:val="auto"/>
          <w:sz w:val="28"/>
          <w:szCs w:val="28"/>
          <w:lang w:eastAsia="zh-CN"/>
        </w:rPr>
        <w:fldChar w:fldCharType="end"/>
      </w:r>
      <w:r>
        <w:rPr>
          <w:rFonts w:hint="default" w:ascii="Times New Roman" w:hAnsi="Times New Roman" w:eastAsia="仿宋_GB2312" w:cs="Times New Roman"/>
          <w:color w:val="auto"/>
          <w:sz w:val="28"/>
          <w:szCs w:val="28"/>
          <w:lang w:eastAsia="zh-CN"/>
        </w:rPr>
        <w:t>在</w:t>
      </w:r>
      <w:r>
        <w:rPr>
          <w:rFonts w:hint="default" w:ascii="Times New Roman" w:hAnsi="Times New Roman" w:eastAsia="仿宋_GB2312" w:cs="Times New Roman"/>
          <w:color w:val="auto"/>
          <w:sz w:val="28"/>
          <w:szCs w:val="28"/>
          <w:lang w:val="en" w:eastAsia="zh-CN"/>
        </w:rPr>
        <w:t>竞争性磋商文件</w:t>
      </w:r>
      <w:r>
        <w:rPr>
          <w:rFonts w:hint="default" w:ascii="Times New Roman" w:hAnsi="Times New Roman" w:eastAsia="仿宋_GB2312" w:cs="Times New Roman"/>
          <w:color w:val="auto"/>
          <w:sz w:val="28"/>
          <w:szCs w:val="28"/>
          <w:lang w:eastAsia="zh-CN"/>
        </w:rPr>
        <w:t>规定的响应文件有效期内实质上修改或撤回磋商响应文件；</w:t>
      </w:r>
    </w:p>
    <w:p w14:paraId="3769D695">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fldChar w:fldCharType="begin"/>
      </w:r>
      <w:r>
        <w:rPr>
          <w:rFonts w:hint="default" w:ascii="Times New Roman" w:hAnsi="Times New Roman" w:eastAsia="仿宋_GB2312" w:cs="Times New Roman"/>
          <w:color w:val="auto"/>
          <w:sz w:val="28"/>
          <w:szCs w:val="28"/>
          <w:lang w:eastAsia="zh-CN"/>
        </w:rPr>
        <w:instrText xml:space="preserve"> = 2 \* GB3 \* MERGEFORMAT </w:instrText>
      </w:r>
      <w:r>
        <w:rPr>
          <w:rFonts w:hint="default" w:ascii="Times New Roman" w:hAnsi="Times New Roman" w:eastAsia="仿宋_GB2312" w:cs="Times New Roman"/>
          <w:color w:val="auto"/>
          <w:sz w:val="28"/>
          <w:szCs w:val="28"/>
          <w:lang w:eastAsia="zh-CN"/>
        </w:rPr>
        <w:fldChar w:fldCharType="separate"/>
      </w:r>
      <w:r>
        <w:rPr>
          <w:rFonts w:hint="default" w:ascii="Times New Roman" w:hAnsi="Times New Roman" w:eastAsia="仿宋_GB2312" w:cs="Times New Roman"/>
          <w:color w:val="auto"/>
          <w:sz w:val="28"/>
          <w:szCs w:val="28"/>
          <w:lang w:eastAsia="zh-CN"/>
        </w:rPr>
        <w:t>②</w:t>
      </w:r>
      <w:r>
        <w:rPr>
          <w:rFonts w:hint="default" w:ascii="Times New Roman" w:hAnsi="Times New Roman" w:eastAsia="仿宋_GB2312" w:cs="Times New Roman"/>
          <w:color w:val="auto"/>
          <w:sz w:val="28"/>
          <w:szCs w:val="28"/>
          <w:lang w:eastAsia="zh-CN"/>
        </w:rPr>
        <w:fldChar w:fldCharType="end"/>
      </w:r>
      <w:r>
        <w:rPr>
          <w:rFonts w:hint="default" w:ascii="Times New Roman" w:hAnsi="Times New Roman" w:eastAsia="仿宋_GB2312" w:cs="Times New Roman"/>
          <w:color w:val="auto"/>
          <w:sz w:val="28"/>
          <w:szCs w:val="28"/>
          <w:lang w:eastAsia="zh-CN"/>
        </w:rPr>
        <w:t>成交后不依法与采购人签订合同；</w:t>
      </w:r>
    </w:p>
    <w:p w14:paraId="7259DE54">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fldChar w:fldCharType="begin"/>
      </w:r>
      <w:r>
        <w:rPr>
          <w:rFonts w:hint="default" w:ascii="Times New Roman" w:hAnsi="Times New Roman" w:eastAsia="仿宋_GB2312" w:cs="Times New Roman"/>
          <w:color w:val="auto"/>
          <w:sz w:val="28"/>
          <w:szCs w:val="28"/>
          <w:lang w:eastAsia="zh-CN"/>
        </w:rPr>
        <w:instrText xml:space="preserve"> = 3 \* GB3 \* MERGEFORMAT </w:instrText>
      </w:r>
      <w:r>
        <w:rPr>
          <w:rFonts w:hint="default" w:ascii="Times New Roman" w:hAnsi="Times New Roman" w:eastAsia="仿宋_GB2312" w:cs="Times New Roman"/>
          <w:color w:val="auto"/>
          <w:sz w:val="28"/>
          <w:szCs w:val="28"/>
          <w:lang w:eastAsia="zh-CN"/>
        </w:rPr>
        <w:fldChar w:fldCharType="separate"/>
      </w:r>
      <w:r>
        <w:rPr>
          <w:rFonts w:hint="default" w:ascii="Times New Roman" w:hAnsi="Times New Roman" w:eastAsia="仿宋_GB2312" w:cs="Times New Roman"/>
          <w:color w:val="auto"/>
          <w:sz w:val="28"/>
          <w:szCs w:val="28"/>
          <w:lang w:eastAsia="zh-CN"/>
        </w:rPr>
        <w:t>③</w:t>
      </w:r>
      <w:r>
        <w:rPr>
          <w:rFonts w:hint="default" w:ascii="Times New Roman" w:hAnsi="Times New Roman" w:eastAsia="仿宋_GB2312" w:cs="Times New Roman"/>
          <w:color w:val="auto"/>
          <w:sz w:val="28"/>
          <w:szCs w:val="28"/>
          <w:lang w:eastAsia="zh-CN"/>
        </w:rPr>
        <w:fldChar w:fldCharType="end"/>
      </w:r>
      <w:r>
        <w:rPr>
          <w:rFonts w:hint="default" w:ascii="Times New Roman" w:hAnsi="Times New Roman" w:eastAsia="仿宋_GB2312" w:cs="Times New Roman"/>
          <w:color w:val="auto"/>
          <w:sz w:val="28"/>
          <w:szCs w:val="28"/>
          <w:lang w:eastAsia="zh-CN"/>
        </w:rPr>
        <w:t>在竞争性磋商响应文件中提供虚假材料。</w:t>
      </w:r>
    </w:p>
    <w:p w14:paraId="7CB3324D">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val="en" w:eastAsia="zh-CN"/>
        </w:rPr>
        <w:t>1</w:t>
      </w:r>
      <w:r>
        <w:rPr>
          <w:rFonts w:hint="default" w:ascii="Times New Roman" w:hAnsi="Times New Roman" w:eastAsia="仿宋_GB2312" w:cs="Times New Roman"/>
          <w:color w:val="auto"/>
          <w:sz w:val="28"/>
          <w:szCs w:val="28"/>
          <w:lang w:val="en-US" w:eastAsia="zh-CN"/>
        </w:rPr>
        <w:t xml:space="preserve">2) </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（其他补充说明）。</w:t>
      </w:r>
    </w:p>
    <w:p w14:paraId="019DA27F">
      <w:pPr>
        <w:spacing w:line="360" w:lineRule="auto"/>
        <w:ind w:firstLine="560"/>
        <w:rPr>
          <w:rFonts w:hint="default" w:ascii="Times New Roman" w:hAnsi="Times New Roman" w:eastAsia="仿宋_GB2312" w:cs="Times New Roman"/>
          <w:sz w:val="28"/>
          <w:szCs w:val="28"/>
          <w:lang w:eastAsia="zh-CN"/>
        </w:rPr>
      </w:pPr>
    </w:p>
    <w:p w14:paraId="176F929E">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与本磋商响应有关的正式通讯地址：</w:t>
      </w:r>
    </w:p>
    <w:p w14:paraId="2E587EE2">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地  址：                             邮  编：</w:t>
      </w:r>
    </w:p>
    <w:p w14:paraId="14086E05">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电  话：                             传  真：</w:t>
      </w:r>
    </w:p>
    <w:p w14:paraId="227183B5">
      <w:pPr>
        <w:spacing w:line="360" w:lineRule="auto"/>
        <w:ind w:firstLine="465"/>
        <w:rPr>
          <w:rFonts w:hint="default" w:ascii="Times New Roman" w:hAnsi="Times New Roman" w:eastAsia="仿宋_GB2312" w:cs="Times New Roman"/>
          <w:sz w:val="28"/>
          <w:szCs w:val="28"/>
          <w:lang w:eastAsia="zh-CN"/>
        </w:rPr>
      </w:pPr>
    </w:p>
    <w:p w14:paraId="77D67654">
      <w:pPr>
        <w:spacing w:line="360" w:lineRule="auto"/>
        <w:ind w:firstLine="465"/>
        <w:rPr>
          <w:rFonts w:hint="default" w:ascii="Times New Roman" w:hAnsi="Times New Roman" w:eastAsia="仿宋_GB2312" w:cs="Times New Roman"/>
          <w:sz w:val="28"/>
          <w:szCs w:val="28"/>
          <w:lang w:eastAsia="zh-CN"/>
        </w:rPr>
      </w:pPr>
    </w:p>
    <w:p w14:paraId="79866637">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供应商（企业电子签章）：</w:t>
      </w:r>
    </w:p>
    <w:p w14:paraId="340C5194">
      <w:pPr>
        <w:spacing w:line="360" w:lineRule="auto"/>
        <w:ind w:firstLine="48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color w:val="auto"/>
          <w:sz w:val="28"/>
          <w:szCs w:val="28"/>
          <w:lang w:eastAsia="zh-CN"/>
        </w:rPr>
        <w:t>法定代表人（个人电子签章）：</w:t>
      </w:r>
      <w:r>
        <w:rPr>
          <w:rFonts w:hint="default" w:ascii="Times New Roman" w:hAnsi="Times New Roman" w:eastAsia="仿宋_GB2312" w:cs="Times New Roman"/>
          <w:sz w:val="28"/>
          <w:szCs w:val="28"/>
          <w:lang w:eastAsia="zh-CN"/>
        </w:rPr>
        <w:t xml:space="preserve">                                                                                </w:t>
      </w:r>
      <w:r>
        <w:rPr>
          <w:rFonts w:hint="default" w:ascii="Times New Roman" w:hAnsi="Times New Roman" w:eastAsia="仿宋_GB2312" w:cs="Times New Roman"/>
          <w:sz w:val="28"/>
          <w:szCs w:val="28"/>
          <w:lang w:val="en-US" w:eastAsia="zh-CN"/>
        </w:rPr>
        <w:t xml:space="preserve">                </w:t>
      </w:r>
    </w:p>
    <w:p w14:paraId="57A26F82">
      <w:pPr>
        <w:spacing w:line="400" w:lineRule="exact"/>
        <w:ind w:firstLine="465"/>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                                   </w:t>
      </w:r>
    </w:p>
    <w:p w14:paraId="0D9CB8C7">
      <w:pPr>
        <w:spacing w:line="360" w:lineRule="auto"/>
        <w:ind w:firstLine="3712" w:firstLineChars="1326"/>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日期：</w:t>
      </w:r>
      <w:r>
        <w:rPr>
          <w:rFonts w:hint="default" w:ascii="Times New Roman" w:hAnsi="Times New Roman" w:eastAsia="仿宋_GB2312" w:cs="Times New Roman"/>
          <w:color w:val="auto"/>
          <w:sz w:val="28"/>
          <w:szCs w:val="28"/>
          <w:u w:val="single"/>
          <w:lang w:eastAsia="zh-CN"/>
        </w:rPr>
        <w:t xml:space="preserve">    </w:t>
      </w:r>
      <w:r>
        <w:rPr>
          <w:rFonts w:hint="default" w:ascii="Times New Roman" w:hAnsi="Times New Roman" w:eastAsia="仿宋_GB2312" w:cs="Times New Roman"/>
          <w:color w:val="auto"/>
          <w:sz w:val="28"/>
          <w:szCs w:val="28"/>
          <w:lang w:eastAsia="zh-CN"/>
        </w:rPr>
        <w:t>年</w:t>
      </w:r>
      <w:r>
        <w:rPr>
          <w:rFonts w:hint="default" w:ascii="Times New Roman" w:hAnsi="Times New Roman" w:eastAsia="仿宋_GB2312" w:cs="Times New Roman"/>
          <w:color w:val="auto"/>
          <w:sz w:val="28"/>
          <w:szCs w:val="28"/>
          <w:u w:val="single"/>
          <w:lang w:eastAsia="zh-CN"/>
        </w:rPr>
        <w:t xml:space="preserve">  </w:t>
      </w:r>
      <w:r>
        <w:rPr>
          <w:rFonts w:hint="default" w:ascii="Times New Roman" w:hAnsi="Times New Roman" w:eastAsia="仿宋_GB2312" w:cs="Times New Roman"/>
          <w:color w:val="auto"/>
          <w:sz w:val="28"/>
          <w:szCs w:val="28"/>
          <w:lang w:eastAsia="zh-CN"/>
        </w:rPr>
        <w:t>月</w:t>
      </w:r>
      <w:r>
        <w:rPr>
          <w:rFonts w:hint="default" w:ascii="Times New Roman" w:hAnsi="Times New Roman" w:eastAsia="仿宋_GB2312" w:cs="Times New Roman"/>
          <w:color w:val="auto"/>
          <w:sz w:val="28"/>
          <w:szCs w:val="28"/>
          <w:u w:val="single"/>
          <w:lang w:eastAsia="zh-CN"/>
        </w:rPr>
        <w:t xml:space="preserve">  </w:t>
      </w:r>
      <w:r>
        <w:rPr>
          <w:rFonts w:hint="default" w:ascii="Times New Roman" w:hAnsi="Times New Roman" w:eastAsia="仿宋_GB2312" w:cs="Times New Roman"/>
          <w:color w:val="auto"/>
          <w:sz w:val="28"/>
          <w:szCs w:val="28"/>
          <w:lang w:eastAsia="zh-CN"/>
        </w:rPr>
        <w:t>日</w:t>
      </w:r>
    </w:p>
    <w:p w14:paraId="50696902">
      <w:pPr>
        <w:pStyle w:val="6"/>
        <w:spacing w:before="0" w:after="0" w:line="360" w:lineRule="auto"/>
        <w:jc w:val="center"/>
        <w:rPr>
          <w:rFonts w:hint="default" w:ascii="Times New Roman" w:hAnsi="Times New Roman" w:eastAsia="黑体"/>
          <w:b w:val="0"/>
          <w:bCs w:val="0"/>
          <w:sz w:val="28"/>
          <w:szCs w:val="28"/>
          <w:lang w:val="en-US" w:eastAsia="zh-CN"/>
        </w:rPr>
      </w:pPr>
      <w:bookmarkStart w:id="258" w:name="_Toc2582321"/>
      <w:bookmarkStart w:id="259" w:name="_Toc74240237"/>
      <w:bookmarkStart w:id="260" w:name="_Toc1881"/>
      <w:bookmarkStart w:id="261" w:name="_Toc532473507"/>
      <w:bookmarkStart w:id="262" w:name="_Toc515647818"/>
      <w:bookmarkStart w:id="263" w:name="_Toc20897"/>
      <w:r>
        <w:rPr>
          <w:rFonts w:hint="default" w:ascii="Times New Roman" w:hAnsi="Times New Roman" w:eastAsia="黑体"/>
          <w:sz w:val="28"/>
          <w:szCs w:val="28"/>
          <w:lang w:val="en-US" w:eastAsia="zh-CN"/>
        </w:rPr>
        <w:br w:type="page"/>
      </w:r>
      <w:bookmarkStart w:id="264" w:name="_Toc1050158208"/>
      <w:bookmarkStart w:id="265" w:name="_Toc1472753336"/>
      <w:bookmarkStart w:id="266" w:name="_Toc607874351"/>
      <w:bookmarkStart w:id="267" w:name="_Toc1552610899"/>
      <w:bookmarkStart w:id="268" w:name="_Toc942115178"/>
      <w:r>
        <w:rPr>
          <w:rFonts w:hint="default" w:ascii="Times New Roman" w:hAnsi="Times New Roman" w:eastAsia="方正小标宋_GBK"/>
          <w:b w:val="0"/>
          <w:color w:val="auto"/>
          <w:sz w:val="30"/>
          <w:szCs w:val="30"/>
          <w:lang w:val="en-US" w:eastAsia="zh-CN"/>
        </w:rPr>
        <w:t>八、</w:t>
      </w:r>
      <w:r>
        <w:rPr>
          <w:rFonts w:hint="default" w:ascii="Times New Roman" w:hAnsi="Times New Roman" w:eastAsia="方正小标宋_GBK"/>
          <w:b w:val="0"/>
          <w:color w:val="auto"/>
          <w:sz w:val="30"/>
          <w:szCs w:val="30"/>
          <w:lang w:eastAsia="zh-CN"/>
        </w:rPr>
        <w:t>法定代表人身份证明书</w:t>
      </w:r>
      <w:bookmarkEnd w:id="264"/>
      <w:bookmarkEnd w:id="265"/>
      <w:bookmarkEnd w:id="266"/>
      <w:bookmarkEnd w:id="267"/>
      <w:bookmarkEnd w:id="268"/>
    </w:p>
    <w:p w14:paraId="76EE4CD6">
      <w:pPr>
        <w:spacing w:line="360" w:lineRule="auto"/>
        <w:rPr>
          <w:rFonts w:hint="default" w:ascii="Times New Roman" w:hAnsi="Times New Roman" w:eastAsia="宋体" w:cs="Times New Roman"/>
          <w:sz w:val="28"/>
          <w:szCs w:val="28"/>
          <w:lang w:val="en-US" w:eastAsia="zh-CN"/>
        </w:rPr>
      </w:pPr>
    </w:p>
    <w:p w14:paraId="2F06A927">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致</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 w:eastAsia="zh-CN"/>
        </w:rPr>
        <w:t xml:space="preserve"> </w:t>
      </w:r>
      <w:r>
        <w:rPr>
          <w:rFonts w:ascii="Times New Roman" w:hAnsi="Times New Roman" w:eastAsia="仿宋_GB2312" w:cs="Times New Roman"/>
          <w:color w:val="auto"/>
          <w:sz w:val="28"/>
          <w:szCs w:val="28"/>
          <w:u w:val="single"/>
          <w:lang w:val="en" w:eastAsia="zh-CN"/>
        </w:rPr>
        <w:t>河南检察职业学院</w:t>
      </w:r>
    </w:p>
    <w:p w14:paraId="2D93F6F0">
      <w:pPr>
        <w:spacing w:line="360" w:lineRule="auto"/>
        <w:ind w:firstLine="6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（姓名、性别、年龄、身份证号码）在我单位任</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eastAsia="zh-CN"/>
        </w:rPr>
        <w:t>（董事长、总经理等）职务，是我单位的法定代表人。</w:t>
      </w:r>
    </w:p>
    <w:p w14:paraId="207530C1">
      <w:pPr>
        <w:spacing w:line="360" w:lineRule="auto"/>
        <w:ind w:firstLine="480"/>
        <w:rPr>
          <w:rFonts w:hint="default" w:ascii="Times New Roman" w:hAnsi="Times New Roman" w:eastAsia="仿宋_GB2312" w:cs="Times New Roman"/>
          <w:sz w:val="28"/>
          <w:szCs w:val="28"/>
          <w:lang w:val="en-US" w:eastAsia="zh-CN"/>
        </w:rPr>
      </w:pPr>
    </w:p>
    <w:p w14:paraId="4ADC0E3D">
      <w:pPr>
        <w:spacing w:line="360" w:lineRule="auto"/>
        <w:ind w:firstLine="480"/>
        <w:rPr>
          <w:rFonts w:hint="default" w:ascii="Times New Roman" w:hAnsi="Times New Roman" w:eastAsia="仿宋_GB2312" w:cs="Times New Roman"/>
          <w:sz w:val="28"/>
          <w:szCs w:val="28"/>
          <w:lang w:val="en-US" w:eastAsia="zh-CN"/>
        </w:rPr>
      </w:pPr>
    </w:p>
    <w:p w14:paraId="771B27DA">
      <w:pPr>
        <w:spacing w:line="360" w:lineRule="auto"/>
        <w:ind w:firstLine="6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特此证明。</w:t>
      </w:r>
    </w:p>
    <w:p w14:paraId="67D4D366">
      <w:pPr>
        <w:spacing w:line="360" w:lineRule="auto"/>
        <w:ind w:firstLine="480"/>
        <w:rPr>
          <w:rFonts w:hint="default" w:ascii="Times New Roman" w:hAnsi="Times New Roman" w:eastAsia="仿宋_GB2312" w:cs="Times New Roman"/>
          <w:sz w:val="28"/>
          <w:szCs w:val="28"/>
          <w:lang w:val="en-US" w:eastAsia="zh-CN"/>
        </w:rPr>
      </w:pPr>
    </w:p>
    <w:p w14:paraId="6ABEDDF9">
      <w:pPr>
        <w:spacing w:line="360" w:lineRule="auto"/>
        <w:ind w:firstLine="480"/>
        <w:rPr>
          <w:rFonts w:hint="default" w:ascii="Times New Roman" w:hAnsi="Times New Roman" w:eastAsia="仿宋_GB2312" w:cs="Times New Roman"/>
          <w:sz w:val="28"/>
          <w:szCs w:val="28"/>
          <w:lang w:val="en-US" w:eastAsia="zh-CN"/>
        </w:rPr>
      </w:pPr>
    </w:p>
    <w:p w14:paraId="37568534">
      <w:pPr>
        <w:spacing w:line="360" w:lineRule="auto"/>
        <w:ind w:firstLine="480"/>
        <w:rPr>
          <w:rFonts w:hint="default" w:ascii="Times New Roman" w:hAnsi="Times New Roman" w:eastAsia="仿宋_GB2312" w:cs="Times New Roman"/>
          <w:sz w:val="28"/>
          <w:szCs w:val="28"/>
          <w:lang w:val="en-US" w:eastAsia="zh-CN"/>
        </w:rPr>
      </w:pPr>
    </w:p>
    <w:p w14:paraId="0D40FD60">
      <w:pPr>
        <w:pStyle w:val="168"/>
        <w:tabs>
          <w:tab w:val="left" w:pos="5580"/>
        </w:tabs>
        <w:spacing w:line="360" w:lineRule="auto"/>
        <w:ind w:firstLine="360"/>
        <w:rPr>
          <w:rFonts w:ascii="Times New Roman" w:hAnsi="Times New Roman" w:eastAsia="仿宋_GB2312" w:cs="Times New Roman"/>
          <w:sz w:val="28"/>
          <w:szCs w:val="28"/>
        </w:rPr>
      </w:pPr>
      <w:r>
        <w:rPr>
          <w:rFonts w:ascii="Times New Roman" w:hAnsi="Times New Roman" w:eastAsia="仿宋_GB2312" w:cs="Times New Roman"/>
          <w:color w:val="auto"/>
          <w:sz w:val="28"/>
          <w:szCs w:val="28"/>
          <w:lang w:val="zh-TW"/>
        </w:rPr>
        <w:t>供应商（企业电子签章）：</w:t>
      </w:r>
      <w:r>
        <w:rPr>
          <w:rFonts w:ascii="Times New Roman" w:hAnsi="Times New Roman" w:eastAsia="仿宋_GB2312" w:cs="Times New Roman"/>
          <w:sz w:val="28"/>
          <w:szCs w:val="28"/>
          <w:u w:val="single"/>
        </w:rPr>
        <w:t xml:space="preserve">                             </w:t>
      </w:r>
    </w:p>
    <w:p w14:paraId="11450B6B">
      <w:pPr>
        <w:pStyle w:val="168"/>
        <w:tabs>
          <w:tab w:val="left" w:pos="5580"/>
        </w:tabs>
        <w:spacing w:line="360" w:lineRule="auto"/>
        <w:ind w:left="269" w:firstLine="120"/>
        <w:rPr>
          <w:rFonts w:ascii="Times New Roman" w:hAnsi="Times New Roman" w:eastAsia="仿宋_GB2312" w:cs="Times New Roman"/>
          <w:sz w:val="28"/>
          <w:szCs w:val="28"/>
        </w:rPr>
      </w:pPr>
      <w:r>
        <w:rPr>
          <w:rFonts w:ascii="Times New Roman" w:hAnsi="Times New Roman" w:eastAsia="仿宋_GB2312" w:cs="Times New Roman"/>
          <w:color w:val="auto"/>
          <w:sz w:val="28"/>
          <w:szCs w:val="28"/>
          <w:lang w:val="zh-TW"/>
        </w:rPr>
        <w:t>详细通讯地址：</w:t>
      </w:r>
      <w:r>
        <w:rPr>
          <w:rFonts w:ascii="Times New Roman" w:hAnsi="Times New Roman" w:eastAsia="仿宋_GB2312" w:cs="Times New Roman"/>
          <w:sz w:val="28"/>
          <w:szCs w:val="28"/>
          <w:u w:val="single"/>
        </w:rPr>
        <w:t xml:space="preserve">                                </w:t>
      </w:r>
    </w:p>
    <w:p w14:paraId="20D3BC8C">
      <w:pPr>
        <w:pStyle w:val="168"/>
        <w:tabs>
          <w:tab w:val="left" w:pos="5580"/>
        </w:tabs>
        <w:spacing w:line="360" w:lineRule="auto"/>
        <w:ind w:firstLine="360"/>
        <w:rPr>
          <w:rFonts w:ascii="Times New Roman" w:hAnsi="Times New Roman" w:eastAsia="仿宋_GB2312" w:cs="Times New Roman"/>
          <w:sz w:val="28"/>
          <w:szCs w:val="28"/>
        </w:rPr>
      </w:pPr>
      <w:r>
        <w:rPr>
          <w:rFonts w:ascii="Times New Roman" w:hAnsi="Times New Roman" w:eastAsia="仿宋_GB2312" w:cs="Times New Roman"/>
          <w:color w:val="auto"/>
          <w:sz w:val="28"/>
          <w:szCs w:val="28"/>
          <w:lang w:val="zh-TW"/>
        </w:rPr>
        <w:t>邮 政 编 码 ：</w:t>
      </w:r>
      <w:r>
        <w:rPr>
          <w:rFonts w:ascii="Times New Roman" w:hAnsi="Times New Roman" w:eastAsia="仿宋_GB2312" w:cs="Times New Roman"/>
          <w:sz w:val="28"/>
          <w:szCs w:val="28"/>
          <w:u w:val="single"/>
        </w:rPr>
        <w:t xml:space="preserve">                                </w:t>
      </w:r>
    </w:p>
    <w:p w14:paraId="75F514EF">
      <w:pPr>
        <w:pStyle w:val="168"/>
        <w:tabs>
          <w:tab w:val="left" w:pos="5580"/>
        </w:tabs>
        <w:spacing w:line="360" w:lineRule="auto"/>
        <w:ind w:firstLine="360"/>
        <w:rPr>
          <w:rFonts w:ascii="Times New Roman" w:hAnsi="Times New Roman" w:eastAsia="仿宋_GB2312" w:cs="Times New Roman"/>
          <w:sz w:val="28"/>
          <w:szCs w:val="28"/>
        </w:rPr>
      </w:pPr>
      <w:r>
        <w:rPr>
          <w:rFonts w:ascii="Times New Roman" w:hAnsi="Times New Roman" w:eastAsia="仿宋_GB2312" w:cs="Times New Roman"/>
          <w:color w:val="auto"/>
          <w:sz w:val="28"/>
          <w:szCs w:val="28"/>
          <w:lang w:val="zh-TW"/>
        </w:rPr>
        <w:t>传　　　　真：</w:t>
      </w:r>
      <w:r>
        <w:rPr>
          <w:rFonts w:ascii="Times New Roman" w:hAnsi="Times New Roman" w:eastAsia="仿宋_GB2312" w:cs="Times New Roman"/>
          <w:sz w:val="28"/>
          <w:szCs w:val="28"/>
          <w:u w:val="single"/>
        </w:rPr>
        <w:t xml:space="preserve">                                </w:t>
      </w:r>
    </w:p>
    <w:p w14:paraId="5630F901">
      <w:pPr>
        <w:pStyle w:val="168"/>
        <w:tabs>
          <w:tab w:val="left" w:pos="5580"/>
        </w:tabs>
        <w:spacing w:line="360" w:lineRule="auto"/>
        <w:ind w:firstLine="360"/>
        <w:rPr>
          <w:rFonts w:ascii="Times New Roman" w:hAnsi="Times New Roman" w:eastAsia="仿宋_GB2312" w:cs="Times New Roman"/>
          <w:sz w:val="28"/>
          <w:szCs w:val="28"/>
        </w:rPr>
      </w:pPr>
      <w:r>
        <w:rPr>
          <w:rFonts w:ascii="Times New Roman" w:hAnsi="Times New Roman" w:eastAsia="仿宋_GB2312" w:cs="Times New Roman"/>
          <w:color w:val="auto"/>
          <w:sz w:val="28"/>
          <w:szCs w:val="28"/>
          <w:lang w:val="zh-TW"/>
        </w:rPr>
        <w:t>电　　　　话</w:t>
      </w:r>
      <w:r>
        <w:rPr>
          <w:rFonts w:ascii="Times New Roman" w:hAnsi="Times New Roman" w:eastAsia="仿宋_GB2312" w:cs="Times New Roman"/>
          <w:sz w:val="28"/>
          <w:szCs w:val="28"/>
          <w:lang w:val="zh-TW"/>
        </w:rPr>
        <w:t>：</w:t>
      </w:r>
      <w:r>
        <w:rPr>
          <w:rFonts w:ascii="Times New Roman" w:hAnsi="Times New Roman" w:eastAsia="仿宋_GB2312" w:cs="Times New Roman"/>
          <w:sz w:val="28"/>
          <w:szCs w:val="28"/>
          <w:u w:val="single"/>
        </w:rPr>
        <w:t xml:space="preserve">                                </w:t>
      </w:r>
    </w:p>
    <w:tbl>
      <w:tblPr>
        <w:tblStyle w:val="52"/>
        <w:tblW w:w="0" w:type="auto"/>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auto"/>
        <w:tblLayout w:type="fixed"/>
        <w:tblCellMar>
          <w:top w:w="0" w:type="dxa"/>
          <w:left w:w="0" w:type="dxa"/>
          <w:bottom w:w="0" w:type="dxa"/>
          <w:right w:w="0" w:type="dxa"/>
        </w:tblCellMar>
      </w:tblPr>
      <w:tblGrid>
        <w:gridCol w:w="4484"/>
        <w:gridCol w:w="4485"/>
      </w:tblGrid>
      <w:tr w14:paraId="231E5AC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auto"/>
          <w:tblCellMar>
            <w:top w:w="0" w:type="dxa"/>
            <w:left w:w="0" w:type="dxa"/>
            <w:bottom w:w="0" w:type="dxa"/>
            <w:right w:w="0" w:type="dxa"/>
          </w:tblCellMar>
        </w:tblPrEx>
        <w:trPr>
          <w:trHeight w:val="2486" w:hRule="atLeast"/>
          <w:jc w:val="center"/>
        </w:trPr>
        <w:tc>
          <w:tcPr>
            <w:tcW w:w="44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CD6FA9">
            <w:pPr>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color w:val="auto"/>
                <w:sz w:val="28"/>
                <w:szCs w:val="28"/>
                <w:lang w:eastAsia="zh-CN"/>
              </w:rPr>
              <w:t>法定代表人身份证（人像面）</w:t>
            </w:r>
          </w:p>
        </w:tc>
        <w:tc>
          <w:tcPr>
            <w:tcW w:w="44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416721">
            <w:pPr>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color w:val="auto"/>
                <w:sz w:val="28"/>
                <w:szCs w:val="28"/>
                <w:lang w:eastAsia="zh-CN"/>
              </w:rPr>
              <w:t>法定代表人身份证（国徽面）</w:t>
            </w:r>
          </w:p>
        </w:tc>
      </w:tr>
    </w:tbl>
    <w:p w14:paraId="5E8DF6AF">
      <w:pPr>
        <w:spacing w:line="360" w:lineRule="auto"/>
        <w:ind w:firstLine="480"/>
        <w:rPr>
          <w:rFonts w:hint="default" w:ascii="Times New Roman" w:hAnsi="Times New Roman" w:eastAsia="仿宋_GB2312" w:cs="Times New Roman"/>
          <w:sz w:val="28"/>
          <w:szCs w:val="28"/>
          <w:lang w:val="en-US" w:eastAsia="zh-CN"/>
        </w:rPr>
      </w:pPr>
    </w:p>
    <w:p w14:paraId="073D88B8">
      <w:pPr>
        <w:spacing w:line="360" w:lineRule="auto"/>
        <w:ind w:firstLine="6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注：自然人磋商响应的无需提供。</w:t>
      </w:r>
    </w:p>
    <w:p w14:paraId="5EB2B8F5">
      <w:pPr>
        <w:rPr>
          <w:rFonts w:hint="default" w:ascii="Times New Roman" w:hAnsi="Times New Roman" w:cs="Times New Roman"/>
          <w:lang w:eastAsia="zh-CN"/>
        </w:rPr>
      </w:pPr>
    </w:p>
    <w:p w14:paraId="096E7F1A">
      <w:pPr>
        <w:pStyle w:val="19"/>
        <w:rPr>
          <w:rFonts w:ascii="Times New Roman" w:hAnsi="Times New Roman"/>
          <w:color w:val="000000"/>
        </w:rPr>
      </w:pPr>
    </w:p>
    <w:p w14:paraId="6F0EB1BA">
      <w:pPr>
        <w:pStyle w:val="19"/>
        <w:rPr>
          <w:rFonts w:ascii="Times New Roman" w:hAnsi="Times New Roman"/>
          <w:color w:val="000000"/>
        </w:rPr>
      </w:pPr>
    </w:p>
    <w:p w14:paraId="21C52FFF">
      <w:pPr>
        <w:pStyle w:val="40"/>
        <w:ind w:left="556" w:hanging="278"/>
        <w:rPr>
          <w:rFonts w:hint="default" w:cs="Times New Roman"/>
          <w:lang w:eastAsia="zh-CN"/>
        </w:rPr>
        <w:sectPr>
          <w:headerReference r:id="rId4" w:type="default"/>
          <w:footerReference r:id="rId5" w:type="default"/>
          <w:pgSz w:w="11906" w:h="16838"/>
          <w:pgMar w:top="1440" w:right="1797" w:bottom="1440" w:left="1797" w:header="851" w:footer="992" w:gutter="0"/>
          <w:cols w:space="720" w:num="1"/>
          <w:docGrid w:linePitch="312" w:charSpace="0"/>
        </w:sectPr>
      </w:pPr>
    </w:p>
    <w:p w14:paraId="24CF1431">
      <w:pPr>
        <w:pStyle w:val="6"/>
        <w:spacing w:before="0" w:after="0" w:line="360" w:lineRule="auto"/>
        <w:jc w:val="center"/>
        <w:rPr>
          <w:rFonts w:hint="default" w:ascii="Times New Roman" w:hAnsi="Times New Roman" w:eastAsia="方正小标宋_GBK"/>
          <w:b w:val="0"/>
          <w:color w:val="auto"/>
          <w:sz w:val="30"/>
          <w:szCs w:val="30"/>
          <w:lang w:eastAsia="zh-CN"/>
        </w:rPr>
      </w:pPr>
      <w:bookmarkStart w:id="269" w:name="_Toc320103337"/>
      <w:bookmarkStart w:id="270" w:name="_Toc1255393211"/>
      <w:bookmarkStart w:id="271" w:name="_Toc169296229"/>
      <w:bookmarkStart w:id="272" w:name="_Toc1046173163"/>
      <w:bookmarkStart w:id="273" w:name="_Toc828720957"/>
      <w:r>
        <w:rPr>
          <w:rFonts w:hint="default" w:ascii="Times New Roman" w:hAnsi="Times New Roman" w:eastAsia="方正小标宋_GBK"/>
          <w:b w:val="0"/>
          <w:color w:val="auto"/>
          <w:sz w:val="30"/>
          <w:szCs w:val="30"/>
          <w:lang w:eastAsia="zh-CN"/>
        </w:rPr>
        <w:t>九、磋商响应报价表格</w:t>
      </w:r>
      <w:bookmarkEnd w:id="269"/>
      <w:bookmarkEnd w:id="270"/>
      <w:bookmarkEnd w:id="271"/>
      <w:bookmarkEnd w:id="272"/>
      <w:bookmarkEnd w:id="273"/>
    </w:p>
    <w:p w14:paraId="37466B60">
      <w:pPr>
        <w:spacing w:line="480" w:lineRule="auto"/>
        <w:jc w:val="center"/>
        <w:outlineLvl w:val="2"/>
        <w:rPr>
          <w:rFonts w:hint="default" w:ascii="Times New Roman" w:hAnsi="Times New Roman" w:eastAsia="黑体" w:cs="Times New Roman"/>
          <w:b/>
          <w:bCs/>
          <w:sz w:val="28"/>
          <w:szCs w:val="28"/>
          <w:lang w:eastAsia="zh-CN"/>
        </w:rPr>
      </w:pPr>
      <w:bookmarkStart w:id="274" w:name="_Toc55824951"/>
      <w:bookmarkStart w:id="275" w:name="_Toc562840553"/>
      <w:bookmarkStart w:id="276" w:name="_Toc1320150736"/>
      <w:bookmarkStart w:id="277" w:name="_Toc1289935819"/>
      <w:r>
        <w:rPr>
          <w:rFonts w:hint="default" w:ascii="Times New Roman" w:hAnsi="Times New Roman" w:eastAsia="黑体" w:cs="Times New Roman"/>
          <w:b/>
          <w:bCs/>
          <w:sz w:val="28"/>
          <w:szCs w:val="28"/>
          <w:lang w:eastAsia="zh-CN"/>
        </w:rPr>
        <w:t>1</w:t>
      </w:r>
      <w:r>
        <w:rPr>
          <w:rFonts w:hint="default" w:ascii="Times New Roman" w:hAnsi="Times New Roman" w:eastAsia="黑体" w:cs="Times New Roman"/>
          <w:b/>
          <w:bCs/>
          <w:sz w:val="28"/>
          <w:szCs w:val="28"/>
          <w:lang w:val="en-US" w:eastAsia="zh-CN"/>
        </w:rPr>
        <w:t xml:space="preserve">. </w:t>
      </w:r>
      <w:r>
        <w:rPr>
          <w:rFonts w:hint="default" w:ascii="Times New Roman" w:hAnsi="Times New Roman" w:eastAsia="黑体" w:cs="Times New Roman"/>
          <w:b/>
          <w:bCs/>
          <w:sz w:val="28"/>
          <w:szCs w:val="28"/>
          <w:lang w:eastAsia="zh-CN"/>
        </w:rPr>
        <w:t>磋商响应主要内容汇总表</w:t>
      </w:r>
      <w:bookmarkEnd w:id="274"/>
      <w:bookmarkEnd w:id="275"/>
      <w:bookmarkEnd w:id="276"/>
      <w:bookmarkEnd w:id="277"/>
    </w:p>
    <w:p w14:paraId="239217F8">
      <w:pPr>
        <w:spacing w:line="500" w:lineRule="exact"/>
        <w:jc w:val="center"/>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采购编号：</w:t>
      </w:r>
      <w:r>
        <w:rPr>
          <w:rFonts w:hint="default" w:ascii="Times New Roman" w:hAnsi="Times New Roman" w:eastAsia="仿宋_GB2312" w:cs="Times New Roman"/>
          <w:b/>
          <w:bCs/>
          <w:color w:val="auto"/>
          <w:sz w:val="28"/>
          <w:szCs w:val="28"/>
          <w:u w:val="single"/>
          <w:lang w:val="en-US" w:eastAsia="zh-CN"/>
        </w:rPr>
        <w:t xml:space="preserve"> </w:t>
      </w:r>
      <w:r>
        <w:rPr>
          <w:rFonts w:hint="eastAsia" w:ascii="Times New Roman" w:hAnsi="Times New Roman" w:eastAsia="仿宋_GB2312" w:cs="Times New Roman"/>
          <w:b/>
          <w:bCs/>
          <w:color w:val="auto"/>
          <w:sz w:val="28"/>
          <w:szCs w:val="28"/>
          <w:u w:val="single"/>
          <w:lang w:val="en-US" w:eastAsia="zh-CN"/>
        </w:rPr>
        <w:t>豫财磋商采购-2025-1283</w:t>
      </w:r>
      <w:r>
        <w:rPr>
          <w:rFonts w:hint="default" w:ascii="Times New Roman" w:hAnsi="Times New Roman" w:eastAsia="仿宋_GB2312" w:cs="Times New Roman"/>
          <w:b/>
          <w:bCs/>
          <w:color w:val="auto"/>
          <w:sz w:val="28"/>
          <w:szCs w:val="28"/>
          <w:u w:val="single"/>
          <w:lang w:val="en-US" w:eastAsia="zh-CN"/>
        </w:rPr>
        <w:t xml:space="preserve"> </w:t>
      </w:r>
      <w:r>
        <w:rPr>
          <w:rFonts w:hint="default" w:ascii="Times New Roman" w:hAnsi="Times New Roman" w:eastAsia="仿宋_GB2312" w:cs="Times New Roman"/>
          <w:b/>
          <w:bCs/>
          <w:color w:val="auto"/>
          <w:sz w:val="28"/>
          <w:szCs w:val="28"/>
          <w:lang w:val="en-US" w:eastAsia="zh-CN"/>
        </w:rPr>
        <w:t xml:space="preserve">     </w:t>
      </w:r>
      <w:r>
        <w:rPr>
          <w:rFonts w:hint="default" w:ascii="Times New Roman" w:hAnsi="Times New Roman" w:eastAsia="仿宋_GB2312" w:cs="Times New Roman"/>
          <w:b/>
          <w:bCs/>
          <w:color w:val="auto"/>
          <w:sz w:val="28"/>
          <w:szCs w:val="28"/>
          <w:lang w:eastAsia="zh-CN"/>
        </w:rPr>
        <w:t>金额单位：元人民币</w:t>
      </w:r>
    </w:p>
    <w:tbl>
      <w:tblPr>
        <w:tblStyle w:val="52"/>
        <w:tblW w:w="879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auto"/>
        <w:tblLayout w:type="fixed"/>
        <w:tblCellMar>
          <w:top w:w="0" w:type="dxa"/>
          <w:left w:w="0" w:type="dxa"/>
          <w:bottom w:w="0" w:type="dxa"/>
          <w:right w:w="0" w:type="dxa"/>
        </w:tblCellMar>
      </w:tblPr>
      <w:tblGrid>
        <w:gridCol w:w="1815"/>
        <w:gridCol w:w="6975"/>
      </w:tblGrid>
      <w:tr w14:paraId="749C140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auto"/>
          <w:tblCellMar>
            <w:top w:w="0" w:type="dxa"/>
            <w:left w:w="0" w:type="dxa"/>
            <w:bottom w:w="0" w:type="dxa"/>
            <w:right w:w="0" w:type="dxa"/>
          </w:tblCellMar>
        </w:tblPrEx>
        <w:trPr>
          <w:trHeight w:val="567"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AE539F">
            <w:pPr>
              <w:spacing w:line="500" w:lineRule="exact"/>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项目名称</w:t>
            </w:r>
          </w:p>
        </w:tc>
        <w:tc>
          <w:tcPr>
            <w:tcW w:w="69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CABC06">
            <w:pPr>
              <w:spacing w:line="500" w:lineRule="exact"/>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bCs/>
                <w:color w:val="000000" w:themeColor="text1"/>
                <w:kern w:val="0"/>
                <w:sz w:val="28"/>
                <w:szCs w:val="28"/>
                <w:lang w:val="en" w:eastAsia="zh-CN"/>
                <w14:textFill>
                  <w14:solidFill>
                    <w14:schemeClr w14:val="tx1"/>
                  </w14:solidFill>
                </w14:textFill>
              </w:rPr>
              <w:t>河南检察职业学院学生机房设备采购项目</w:t>
            </w:r>
          </w:p>
        </w:tc>
      </w:tr>
      <w:tr w14:paraId="0BA4C54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auto"/>
          <w:tblCellMar>
            <w:top w:w="0" w:type="dxa"/>
            <w:left w:w="0" w:type="dxa"/>
            <w:bottom w:w="0" w:type="dxa"/>
            <w:right w:w="0" w:type="dxa"/>
          </w:tblCellMar>
        </w:tblPrEx>
        <w:trPr>
          <w:trHeight w:val="567"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B97FA7">
            <w:pPr>
              <w:spacing w:line="500" w:lineRule="exact"/>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供应商名称</w:t>
            </w:r>
          </w:p>
        </w:tc>
        <w:tc>
          <w:tcPr>
            <w:tcW w:w="69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62F02D">
            <w:pPr>
              <w:spacing w:line="500" w:lineRule="exact"/>
              <w:ind w:firstLine="560" w:firstLineChars="200"/>
              <w:rPr>
                <w:rFonts w:hint="default" w:ascii="Times New Roman" w:hAnsi="Times New Roman" w:eastAsia="仿宋_GB2312" w:cs="Times New Roman"/>
                <w:color w:val="auto"/>
                <w:sz w:val="28"/>
                <w:szCs w:val="28"/>
                <w:lang w:eastAsia="zh-CN"/>
              </w:rPr>
            </w:pPr>
          </w:p>
        </w:tc>
      </w:tr>
      <w:tr w14:paraId="0BBA6CA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auto"/>
          <w:tblCellMar>
            <w:top w:w="0" w:type="dxa"/>
            <w:left w:w="0" w:type="dxa"/>
            <w:bottom w:w="0" w:type="dxa"/>
            <w:right w:w="0" w:type="dxa"/>
          </w:tblCellMar>
        </w:tblPrEx>
        <w:trPr>
          <w:trHeight w:val="567"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309027">
            <w:pPr>
              <w:spacing w:line="500" w:lineRule="exact"/>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首次总报价（大写）</w:t>
            </w:r>
          </w:p>
        </w:tc>
        <w:tc>
          <w:tcPr>
            <w:tcW w:w="69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1708D4">
            <w:pPr>
              <w:spacing w:line="500" w:lineRule="exact"/>
              <w:ind w:firstLine="560" w:firstLineChars="200"/>
              <w:rPr>
                <w:rFonts w:hint="default" w:ascii="Times New Roman" w:hAnsi="Times New Roman" w:eastAsia="仿宋_GB2312" w:cs="Times New Roman"/>
                <w:color w:val="auto"/>
                <w:sz w:val="28"/>
                <w:szCs w:val="28"/>
                <w:lang w:eastAsia="zh-CN"/>
              </w:rPr>
            </w:pPr>
          </w:p>
        </w:tc>
      </w:tr>
      <w:tr w14:paraId="32584EE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auto"/>
          <w:tblCellMar>
            <w:top w:w="0" w:type="dxa"/>
            <w:left w:w="0" w:type="dxa"/>
            <w:bottom w:w="0" w:type="dxa"/>
            <w:right w:w="0" w:type="dxa"/>
          </w:tblCellMar>
        </w:tblPrEx>
        <w:trPr>
          <w:trHeight w:val="567"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E63E80">
            <w:pPr>
              <w:spacing w:line="500" w:lineRule="exact"/>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首次总报价（小写）</w:t>
            </w:r>
          </w:p>
        </w:tc>
        <w:tc>
          <w:tcPr>
            <w:tcW w:w="69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85817">
            <w:pPr>
              <w:spacing w:line="500" w:lineRule="exact"/>
              <w:ind w:firstLine="560" w:firstLineChars="200"/>
              <w:rPr>
                <w:rFonts w:hint="default" w:ascii="Times New Roman" w:hAnsi="Times New Roman" w:eastAsia="仿宋_GB2312" w:cs="Times New Roman"/>
                <w:color w:val="auto"/>
                <w:sz w:val="28"/>
                <w:szCs w:val="28"/>
                <w:lang w:eastAsia="zh-CN"/>
              </w:rPr>
            </w:pPr>
          </w:p>
        </w:tc>
      </w:tr>
      <w:tr w14:paraId="2C046D9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auto"/>
          <w:tblCellMar>
            <w:top w:w="0" w:type="dxa"/>
            <w:left w:w="0" w:type="dxa"/>
            <w:bottom w:w="0" w:type="dxa"/>
            <w:right w:w="0" w:type="dxa"/>
          </w:tblCellMar>
        </w:tblPrEx>
        <w:trPr>
          <w:trHeight w:val="567"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D81159">
            <w:pPr>
              <w:spacing w:line="500" w:lineRule="exact"/>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交货期</w:t>
            </w:r>
          </w:p>
        </w:tc>
        <w:tc>
          <w:tcPr>
            <w:tcW w:w="69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1E287E">
            <w:pPr>
              <w:spacing w:line="500" w:lineRule="exac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合同签订后30个日历日内完成本项目的供货、安装及调试。</w:t>
            </w:r>
          </w:p>
        </w:tc>
      </w:tr>
      <w:tr w14:paraId="190DC44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auto"/>
          <w:tblCellMar>
            <w:top w:w="0" w:type="dxa"/>
            <w:left w:w="0" w:type="dxa"/>
            <w:bottom w:w="0" w:type="dxa"/>
            <w:right w:w="0" w:type="dxa"/>
          </w:tblCellMar>
        </w:tblPrEx>
        <w:trPr>
          <w:trHeight w:val="567"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EC72E6">
            <w:pPr>
              <w:spacing w:line="500" w:lineRule="exact"/>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交货地点</w:t>
            </w:r>
          </w:p>
        </w:tc>
        <w:tc>
          <w:tcPr>
            <w:tcW w:w="69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00BADE">
            <w:pPr>
              <w:spacing w:line="500" w:lineRule="exact"/>
              <w:rPr>
                <w:rFonts w:hint="default" w:ascii="Times New Roman" w:hAnsi="Times New Roman" w:eastAsia="仿宋_GB2312" w:cs="Times New Roman"/>
                <w:color w:val="auto"/>
                <w:sz w:val="28"/>
                <w:szCs w:val="28"/>
                <w:lang w:val="en-US" w:eastAsia="zh-CN"/>
              </w:rPr>
            </w:pPr>
            <w:r>
              <w:rPr>
                <w:rFonts w:ascii="Times New Roman" w:hAnsi="Times New Roman" w:eastAsia="仿宋_GB2312" w:cs="Times New Roman"/>
                <w:bCs/>
                <w:color w:val="auto"/>
                <w:kern w:val="0"/>
                <w:sz w:val="28"/>
                <w:szCs w:val="28"/>
                <w:lang w:val="en" w:eastAsia="zh-CN"/>
              </w:rPr>
              <w:t>河南检察职业学院</w:t>
            </w:r>
            <w:r>
              <w:rPr>
                <w:rFonts w:hint="default" w:ascii="Times New Roman" w:hAnsi="Times New Roman" w:eastAsia="仿宋_GB2312" w:cs="Times New Roman"/>
                <w:bCs/>
                <w:color w:val="auto"/>
                <w:kern w:val="0"/>
                <w:sz w:val="28"/>
                <w:szCs w:val="28"/>
                <w:lang w:val="en" w:eastAsia="zh-CN"/>
              </w:rPr>
              <w:t>（</w:t>
            </w:r>
            <w:r>
              <w:rPr>
                <w:rFonts w:hint="default" w:ascii="Times New Roman" w:hAnsi="Times New Roman" w:eastAsia="仿宋_GB2312" w:cs="Times New Roman"/>
                <w:bCs/>
                <w:color w:val="auto"/>
                <w:kern w:val="0"/>
                <w:sz w:val="28"/>
                <w:szCs w:val="28"/>
                <w:lang w:val="en-US" w:eastAsia="zh-CN"/>
              </w:rPr>
              <w:t>郑州市新郑龙湖镇大学园区双湖大道1号</w:t>
            </w:r>
            <w:r>
              <w:rPr>
                <w:rFonts w:hint="default" w:ascii="Times New Roman" w:hAnsi="Times New Roman" w:eastAsia="仿宋_GB2312" w:cs="Times New Roman"/>
                <w:bCs/>
                <w:color w:val="auto"/>
                <w:kern w:val="0"/>
                <w:sz w:val="28"/>
                <w:szCs w:val="28"/>
                <w:lang w:val="en" w:eastAsia="zh-CN"/>
              </w:rPr>
              <w:t>）</w:t>
            </w:r>
          </w:p>
        </w:tc>
      </w:tr>
      <w:tr w14:paraId="3F0D0B9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auto"/>
          <w:tblCellMar>
            <w:top w:w="0" w:type="dxa"/>
            <w:left w:w="0" w:type="dxa"/>
            <w:bottom w:w="0" w:type="dxa"/>
            <w:right w:w="0" w:type="dxa"/>
          </w:tblCellMar>
        </w:tblPrEx>
        <w:trPr>
          <w:trHeight w:val="567"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2F5AF1">
            <w:pPr>
              <w:spacing w:line="500" w:lineRule="exact"/>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质量保证期</w:t>
            </w:r>
          </w:p>
        </w:tc>
        <w:tc>
          <w:tcPr>
            <w:tcW w:w="69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C09B27">
            <w:pPr>
              <w:spacing w:line="50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u w:val="single"/>
                <w:lang w:eastAsia="zh-CN"/>
              </w:rPr>
              <w:t xml:space="preserve">     </w:t>
            </w:r>
            <w:r>
              <w:rPr>
                <w:rFonts w:hint="default" w:ascii="Times New Roman" w:hAnsi="Times New Roman" w:eastAsia="仿宋_GB2312" w:cs="Times New Roman"/>
                <w:color w:val="auto"/>
                <w:sz w:val="28"/>
                <w:szCs w:val="28"/>
                <w:lang w:eastAsia="zh-CN"/>
              </w:rPr>
              <w:t>年</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从验收合格之日起开始计算</w:t>
            </w:r>
          </w:p>
        </w:tc>
      </w:tr>
      <w:tr w14:paraId="77E5FD6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auto"/>
          <w:tblCellMar>
            <w:top w:w="0" w:type="dxa"/>
            <w:left w:w="0" w:type="dxa"/>
            <w:bottom w:w="0" w:type="dxa"/>
            <w:right w:w="0" w:type="dxa"/>
          </w:tblCellMar>
        </w:tblPrEx>
        <w:trPr>
          <w:trHeight w:val="567"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81C929">
            <w:pPr>
              <w:spacing w:line="500" w:lineRule="exact"/>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响应文件有效期</w:t>
            </w:r>
          </w:p>
        </w:tc>
        <w:tc>
          <w:tcPr>
            <w:tcW w:w="69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0F2406">
            <w:pPr>
              <w:spacing w:line="500" w:lineRule="exact"/>
              <w:rPr>
                <w:rFonts w:hint="default" w:ascii="Times New Roman" w:hAnsi="Times New Roman" w:eastAsia="仿宋_GB2312" w:cs="Times New Roman"/>
                <w:color w:val="auto"/>
                <w:sz w:val="28"/>
                <w:szCs w:val="28"/>
                <w:lang w:val="en" w:eastAsia="zh-CN"/>
              </w:rPr>
            </w:pPr>
            <w:r>
              <w:rPr>
                <w:rFonts w:hint="default" w:ascii="Times New Roman" w:hAnsi="Times New Roman" w:eastAsia="仿宋_GB2312" w:cs="Times New Roman"/>
                <w:color w:val="auto"/>
                <w:sz w:val="28"/>
                <w:szCs w:val="28"/>
                <w:lang w:val="en" w:eastAsia="zh-CN"/>
              </w:rPr>
              <w:t>自响应文件提交截止时间起60天</w:t>
            </w:r>
          </w:p>
        </w:tc>
      </w:tr>
      <w:tr w14:paraId="4243816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auto"/>
          <w:tblCellMar>
            <w:top w:w="0" w:type="dxa"/>
            <w:left w:w="0" w:type="dxa"/>
            <w:bottom w:w="0" w:type="dxa"/>
            <w:right w:w="0" w:type="dxa"/>
          </w:tblCellMar>
        </w:tblPrEx>
        <w:trPr>
          <w:trHeight w:val="567"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364E2D">
            <w:pPr>
              <w:spacing w:line="500" w:lineRule="exact"/>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付款方式</w:t>
            </w:r>
          </w:p>
        </w:tc>
        <w:tc>
          <w:tcPr>
            <w:tcW w:w="69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61E964">
            <w:pPr>
              <w:spacing w:line="50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满足采购人要求</w:t>
            </w:r>
          </w:p>
        </w:tc>
      </w:tr>
      <w:tr w14:paraId="73E73C4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auto"/>
          <w:tblCellMar>
            <w:top w:w="0" w:type="dxa"/>
            <w:left w:w="0" w:type="dxa"/>
            <w:bottom w:w="0" w:type="dxa"/>
            <w:right w:w="0" w:type="dxa"/>
          </w:tblCellMar>
        </w:tblPrEx>
        <w:trPr>
          <w:trHeight w:val="567"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C7878F">
            <w:pPr>
              <w:spacing w:line="500" w:lineRule="exact"/>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合同条款</w:t>
            </w:r>
          </w:p>
        </w:tc>
        <w:tc>
          <w:tcPr>
            <w:tcW w:w="69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A85590">
            <w:pPr>
              <w:spacing w:line="50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满足采购人要求</w:t>
            </w:r>
          </w:p>
        </w:tc>
      </w:tr>
      <w:tr w14:paraId="21940C0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auto"/>
          <w:tblCellMar>
            <w:top w:w="0" w:type="dxa"/>
            <w:left w:w="0" w:type="dxa"/>
            <w:bottom w:w="0" w:type="dxa"/>
            <w:right w:w="0" w:type="dxa"/>
          </w:tblCellMar>
        </w:tblPrEx>
        <w:trPr>
          <w:trHeight w:val="531" w:hRule="atLeast"/>
          <w:jc w:val="center"/>
        </w:trPr>
        <w:tc>
          <w:tcPr>
            <w:tcW w:w="18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FFFD6F">
            <w:pPr>
              <w:spacing w:line="500" w:lineRule="exact"/>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其他声明</w:t>
            </w:r>
          </w:p>
        </w:tc>
        <w:tc>
          <w:tcPr>
            <w:tcW w:w="697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AA4132">
            <w:pPr>
              <w:spacing w:line="500" w:lineRule="exact"/>
              <w:ind w:firstLine="560" w:firstLineChars="200"/>
              <w:rPr>
                <w:rFonts w:hint="default" w:ascii="Times New Roman" w:hAnsi="Times New Roman" w:eastAsia="仿宋_GB2312" w:cs="Times New Roman"/>
                <w:color w:val="auto"/>
                <w:sz w:val="28"/>
                <w:szCs w:val="28"/>
                <w:lang w:eastAsia="zh-CN"/>
              </w:rPr>
            </w:pPr>
          </w:p>
        </w:tc>
      </w:tr>
    </w:tbl>
    <w:p w14:paraId="479D7155">
      <w:pPr>
        <w:widowControl w:val="0"/>
        <w:jc w:val="center"/>
        <w:rPr>
          <w:rFonts w:hint="default" w:ascii="Times New Roman" w:hAnsi="Times New Roman" w:eastAsia="仿宋_GB2312" w:cs="Times New Roman"/>
          <w:sz w:val="28"/>
          <w:szCs w:val="28"/>
        </w:rPr>
      </w:pPr>
    </w:p>
    <w:p w14:paraId="7E11A417">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供应商（企业电子签章）：</w:t>
      </w:r>
    </w:p>
    <w:p w14:paraId="05D0FADF">
      <w:pPr>
        <w:spacing w:line="500" w:lineRule="exact"/>
        <w:ind w:firstLine="560" w:firstLineChars="200"/>
        <w:rPr>
          <w:rFonts w:hint="default" w:ascii="Times New Roman" w:hAnsi="Times New Roman" w:eastAsia="黑体" w:cs="Times New Roman"/>
          <w:sz w:val="28"/>
          <w:szCs w:val="28"/>
          <w:lang w:val="en-US" w:eastAsia="zh-CN"/>
        </w:rPr>
        <w:sectPr>
          <w:headerReference r:id="rId6" w:type="default"/>
          <w:footerReference r:id="rId7" w:type="default"/>
          <w:pgSz w:w="11900" w:h="16840"/>
          <w:pgMar w:top="1440" w:right="1800" w:bottom="1440" w:left="1800" w:header="851" w:footer="992" w:gutter="0"/>
          <w:cols w:space="720" w:num="1"/>
        </w:sectPr>
      </w:pPr>
      <w:r>
        <w:rPr>
          <w:rFonts w:hint="default" w:ascii="Times New Roman" w:hAnsi="Times New Roman" w:eastAsia="仿宋_GB2312" w:cs="Times New Roman"/>
          <w:color w:val="auto"/>
          <w:sz w:val="28"/>
          <w:szCs w:val="28"/>
          <w:lang w:val="en-US" w:eastAsia="zh-CN"/>
        </w:rPr>
        <w:t>法定代表人（个人电子签章）：</w:t>
      </w:r>
      <w:bookmarkStart w:id="278" w:name="_Toc1752312956"/>
      <w:bookmarkStart w:id="279" w:name="_Toc1593252031"/>
      <w:bookmarkStart w:id="280" w:name="_Toc145274497"/>
      <w:bookmarkStart w:id="281" w:name="_Toc1901647701"/>
    </w:p>
    <w:p w14:paraId="3D3501DF">
      <w:pPr>
        <w:pStyle w:val="7"/>
        <w:spacing w:before="0" w:after="0" w:line="360" w:lineRule="auto"/>
        <w:jc w:val="center"/>
        <w:rPr>
          <w:rFonts w:hint="default" w:ascii="Times New Roman" w:hAnsi="Times New Roman" w:eastAsia="黑体" w:cs="Times New Roman"/>
          <w:sz w:val="28"/>
          <w:szCs w:val="28"/>
          <w:lang w:eastAsia="zh-CN"/>
        </w:rPr>
      </w:pPr>
      <w:bookmarkStart w:id="282" w:name="_Toc189277313"/>
      <w:bookmarkStart w:id="283" w:name="_Toc842364303"/>
      <w:bookmarkStart w:id="284" w:name="_Toc2036135302"/>
      <w:bookmarkStart w:id="285" w:name="_Toc517460750"/>
      <w:r>
        <w:rPr>
          <w:rFonts w:hint="default" w:ascii="Times New Roman" w:hAnsi="Times New Roman" w:eastAsia="黑体" w:cs="Times New Roman"/>
          <w:sz w:val="28"/>
          <w:szCs w:val="28"/>
          <w:lang w:val="en-US" w:eastAsia="zh-CN"/>
        </w:rPr>
        <w:t>2.</w:t>
      </w:r>
      <w:r>
        <w:rPr>
          <w:rFonts w:hint="default" w:ascii="Times New Roman" w:hAnsi="Times New Roman" w:eastAsia="黑体" w:cs="Times New Roman"/>
          <w:sz w:val="28"/>
          <w:szCs w:val="28"/>
          <w:lang w:val="en" w:eastAsia="zh-CN"/>
        </w:rPr>
        <w:t xml:space="preserve"> </w:t>
      </w:r>
      <w:bookmarkEnd w:id="258"/>
      <w:bookmarkEnd w:id="259"/>
      <w:bookmarkEnd w:id="278"/>
      <w:bookmarkEnd w:id="279"/>
      <w:bookmarkEnd w:id="280"/>
      <w:bookmarkEnd w:id="281"/>
      <w:bookmarkEnd w:id="282"/>
      <w:bookmarkEnd w:id="283"/>
      <w:bookmarkEnd w:id="284"/>
      <w:bookmarkEnd w:id="285"/>
      <w:r>
        <w:rPr>
          <w:rFonts w:hint="default" w:ascii="Times New Roman" w:hAnsi="Times New Roman" w:eastAsia="黑体" w:cs="Times New Roman"/>
          <w:sz w:val="28"/>
          <w:szCs w:val="28"/>
          <w:lang w:eastAsia="zh-CN"/>
        </w:rPr>
        <w:t>磋商响应分项报价表</w:t>
      </w:r>
    </w:p>
    <w:bookmarkEnd w:id="260"/>
    <w:bookmarkEnd w:id="261"/>
    <w:bookmarkEnd w:id="262"/>
    <w:bookmarkEnd w:id="263"/>
    <w:p w14:paraId="35959F14">
      <w:pPr>
        <w:pStyle w:val="26"/>
        <w:spacing w:line="360" w:lineRule="auto"/>
        <w:ind w:left="269" w:leftChars="128"/>
        <w:jc w:val="left"/>
        <w:rPr>
          <w:rFonts w:hint="eastAsia" w:ascii="Times New Roman" w:hAnsi="Times New Roman" w:eastAsia="仿宋_GB2312"/>
          <w:bCs/>
          <w:color w:val="000000" w:themeColor="text1"/>
          <w:sz w:val="28"/>
          <w:szCs w:val="28"/>
          <w:lang w:val="en" w:eastAsia="zh-CN"/>
          <w14:textFill>
            <w14:solidFill>
              <w14:schemeClr w14:val="tx1"/>
            </w14:solidFill>
          </w14:textFill>
        </w:rPr>
      </w:pPr>
      <w:r>
        <w:rPr>
          <w:rFonts w:ascii="Times New Roman" w:hAnsi="Times New Roman" w:eastAsia="仿宋_GB2312"/>
          <w:kern w:val="2"/>
          <w:sz w:val="28"/>
          <w:szCs w:val="28"/>
        </w:rPr>
        <w:t>项目名称：</w:t>
      </w:r>
      <w:r>
        <w:rPr>
          <w:rFonts w:hint="eastAsia" w:ascii="Times New Roman" w:hAnsi="Times New Roman" w:eastAsia="仿宋_GB2312"/>
          <w:bCs/>
          <w:color w:val="000000" w:themeColor="text1"/>
          <w:sz w:val="28"/>
          <w:szCs w:val="28"/>
          <w:lang w:val="en" w:eastAsia="zh-CN"/>
          <w14:textFill>
            <w14:solidFill>
              <w14:schemeClr w14:val="tx1"/>
            </w14:solidFill>
          </w14:textFill>
        </w:rPr>
        <w:t>河南检察职业学院学生机房设备采购项目</w:t>
      </w:r>
    </w:p>
    <w:p w14:paraId="48049EA7">
      <w:pPr>
        <w:pStyle w:val="26"/>
        <w:spacing w:line="360" w:lineRule="auto"/>
        <w:ind w:left="269" w:leftChars="128"/>
        <w:jc w:val="left"/>
        <w:rPr>
          <w:rFonts w:ascii="Times New Roman" w:hAnsi="Times New Roman" w:eastAsia="仿宋_GB2312"/>
          <w:kern w:val="2"/>
          <w:sz w:val="28"/>
          <w:szCs w:val="28"/>
        </w:rPr>
      </w:pPr>
      <w:r>
        <w:rPr>
          <w:rFonts w:ascii="Times New Roman" w:hAnsi="Times New Roman" w:eastAsia="仿宋_GB2312"/>
          <w:kern w:val="2"/>
          <w:sz w:val="28"/>
          <w:szCs w:val="28"/>
        </w:rPr>
        <w:t>采购编号：</w:t>
      </w:r>
      <w:r>
        <w:rPr>
          <w:rFonts w:hint="eastAsia" w:ascii="Times New Roman" w:hAnsi="Times New Roman" w:eastAsia="仿宋_GB2312"/>
          <w:color w:val="auto"/>
          <w:kern w:val="2"/>
          <w:sz w:val="28"/>
          <w:szCs w:val="28"/>
          <w:u w:val="single"/>
          <w:lang w:eastAsia="zh-CN"/>
        </w:rPr>
        <w:t>豫财磋商采购-2025-1283</w:t>
      </w:r>
      <w:r>
        <w:rPr>
          <w:rFonts w:ascii="Times New Roman" w:hAnsi="Times New Roman" w:eastAsia="仿宋_GB2312"/>
          <w:color w:val="auto"/>
          <w:kern w:val="2"/>
          <w:sz w:val="28"/>
          <w:szCs w:val="28"/>
          <w:u w:val="single"/>
        </w:rPr>
        <w:t xml:space="preserve"> </w:t>
      </w:r>
      <w:r>
        <w:rPr>
          <w:rFonts w:ascii="Times New Roman" w:hAnsi="Times New Roman" w:eastAsia="仿宋_GB2312"/>
          <w:kern w:val="2"/>
          <w:sz w:val="28"/>
          <w:szCs w:val="28"/>
        </w:rPr>
        <w:t xml:space="preserve">                                 报价单位：</w:t>
      </w:r>
      <w:r>
        <w:rPr>
          <w:rFonts w:ascii="Times New Roman" w:hAnsi="Times New Roman" w:eastAsia="仿宋_GB2312"/>
          <w:kern w:val="2"/>
          <w:sz w:val="28"/>
          <w:szCs w:val="28"/>
          <w:u w:val="single"/>
        </w:rPr>
        <w:t>人民币元</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5"/>
        <w:gridCol w:w="2812"/>
        <w:gridCol w:w="1087"/>
        <w:gridCol w:w="1641"/>
        <w:gridCol w:w="1004"/>
        <w:gridCol w:w="1246"/>
        <w:gridCol w:w="2273"/>
        <w:gridCol w:w="810"/>
        <w:gridCol w:w="1094"/>
        <w:gridCol w:w="1100"/>
      </w:tblGrid>
      <w:tr w14:paraId="162CB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025" w:type="dxa"/>
            <w:vAlign w:val="center"/>
          </w:tcPr>
          <w:p w14:paraId="74474515">
            <w:pPr>
              <w:spacing w:line="500" w:lineRule="exact"/>
              <w:jc w:val="center"/>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序号</w:t>
            </w:r>
          </w:p>
        </w:tc>
        <w:tc>
          <w:tcPr>
            <w:tcW w:w="2812" w:type="dxa"/>
            <w:vAlign w:val="center"/>
          </w:tcPr>
          <w:p w14:paraId="6D321D5A">
            <w:pPr>
              <w:spacing w:line="500" w:lineRule="exact"/>
              <w:jc w:val="center"/>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名称</w:t>
            </w:r>
          </w:p>
        </w:tc>
        <w:tc>
          <w:tcPr>
            <w:tcW w:w="1087" w:type="dxa"/>
            <w:vAlign w:val="center"/>
          </w:tcPr>
          <w:p w14:paraId="369D0719">
            <w:pPr>
              <w:spacing w:line="500" w:lineRule="exact"/>
              <w:jc w:val="center"/>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品牌</w:t>
            </w:r>
          </w:p>
        </w:tc>
        <w:tc>
          <w:tcPr>
            <w:tcW w:w="1641" w:type="dxa"/>
            <w:vAlign w:val="center"/>
          </w:tcPr>
          <w:p w14:paraId="4126183C">
            <w:pPr>
              <w:spacing w:line="500" w:lineRule="exact"/>
              <w:jc w:val="center"/>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型号和规格</w:t>
            </w:r>
          </w:p>
        </w:tc>
        <w:tc>
          <w:tcPr>
            <w:tcW w:w="1004" w:type="dxa"/>
            <w:vAlign w:val="center"/>
          </w:tcPr>
          <w:p w14:paraId="6D7C7A94">
            <w:pPr>
              <w:spacing w:line="500" w:lineRule="exact"/>
              <w:jc w:val="center"/>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数量</w:t>
            </w:r>
          </w:p>
        </w:tc>
        <w:tc>
          <w:tcPr>
            <w:tcW w:w="1246" w:type="dxa"/>
            <w:vAlign w:val="center"/>
          </w:tcPr>
          <w:p w14:paraId="5B77763A">
            <w:pPr>
              <w:spacing w:line="500" w:lineRule="exact"/>
              <w:jc w:val="center"/>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原产地</w:t>
            </w:r>
          </w:p>
        </w:tc>
        <w:tc>
          <w:tcPr>
            <w:tcW w:w="2273" w:type="dxa"/>
            <w:vAlign w:val="center"/>
          </w:tcPr>
          <w:p w14:paraId="10FF6FA8">
            <w:pPr>
              <w:spacing w:line="500" w:lineRule="exact"/>
              <w:jc w:val="center"/>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制造商</w:t>
            </w:r>
          </w:p>
          <w:p w14:paraId="326B38AE">
            <w:pPr>
              <w:spacing w:line="500" w:lineRule="exact"/>
              <w:jc w:val="center"/>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（服务商）名称</w:t>
            </w:r>
          </w:p>
        </w:tc>
        <w:tc>
          <w:tcPr>
            <w:tcW w:w="810" w:type="dxa"/>
            <w:vAlign w:val="center"/>
          </w:tcPr>
          <w:p w14:paraId="566A2AF9">
            <w:pPr>
              <w:spacing w:line="500" w:lineRule="exact"/>
              <w:jc w:val="center"/>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单价</w:t>
            </w:r>
          </w:p>
        </w:tc>
        <w:tc>
          <w:tcPr>
            <w:tcW w:w="1094" w:type="dxa"/>
            <w:vAlign w:val="center"/>
          </w:tcPr>
          <w:p w14:paraId="41FF8266">
            <w:pPr>
              <w:spacing w:line="500" w:lineRule="exact"/>
              <w:jc w:val="center"/>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总价</w:t>
            </w:r>
          </w:p>
        </w:tc>
        <w:tc>
          <w:tcPr>
            <w:tcW w:w="1100" w:type="dxa"/>
            <w:vAlign w:val="center"/>
          </w:tcPr>
          <w:p w14:paraId="023A6B22">
            <w:pPr>
              <w:spacing w:line="500" w:lineRule="exact"/>
              <w:jc w:val="center"/>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备注</w:t>
            </w:r>
          </w:p>
        </w:tc>
      </w:tr>
      <w:tr w14:paraId="7C11D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025" w:type="dxa"/>
            <w:vAlign w:val="center"/>
          </w:tcPr>
          <w:p w14:paraId="4C5A24E7">
            <w:pPr>
              <w:spacing w:line="500" w:lineRule="exact"/>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1</w:t>
            </w:r>
          </w:p>
        </w:tc>
        <w:tc>
          <w:tcPr>
            <w:tcW w:w="2812" w:type="dxa"/>
            <w:vAlign w:val="center"/>
          </w:tcPr>
          <w:p w14:paraId="3946919A">
            <w:pPr>
              <w:spacing w:line="500" w:lineRule="exact"/>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货物名称</w:t>
            </w:r>
          </w:p>
        </w:tc>
        <w:tc>
          <w:tcPr>
            <w:tcW w:w="1087" w:type="dxa"/>
          </w:tcPr>
          <w:p w14:paraId="634C990F">
            <w:pPr>
              <w:spacing w:line="500" w:lineRule="exact"/>
              <w:jc w:val="center"/>
              <w:rPr>
                <w:rFonts w:hint="default" w:ascii="Times New Roman" w:hAnsi="Times New Roman" w:eastAsia="仿宋_GB2312" w:cs="Times New Roman"/>
                <w:color w:val="auto"/>
                <w:sz w:val="28"/>
                <w:szCs w:val="28"/>
                <w:lang w:eastAsia="zh-CN"/>
              </w:rPr>
            </w:pPr>
          </w:p>
        </w:tc>
        <w:tc>
          <w:tcPr>
            <w:tcW w:w="1641" w:type="dxa"/>
            <w:vAlign w:val="center"/>
          </w:tcPr>
          <w:p w14:paraId="0C98C5AB">
            <w:pPr>
              <w:spacing w:line="500" w:lineRule="exact"/>
              <w:jc w:val="center"/>
              <w:rPr>
                <w:rFonts w:hint="default" w:ascii="Times New Roman" w:hAnsi="Times New Roman" w:eastAsia="仿宋_GB2312" w:cs="Times New Roman"/>
                <w:color w:val="auto"/>
                <w:sz w:val="28"/>
                <w:szCs w:val="28"/>
                <w:lang w:eastAsia="zh-CN"/>
              </w:rPr>
            </w:pPr>
          </w:p>
        </w:tc>
        <w:tc>
          <w:tcPr>
            <w:tcW w:w="1004" w:type="dxa"/>
            <w:vAlign w:val="center"/>
          </w:tcPr>
          <w:p w14:paraId="5BE3F634">
            <w:pPr>
              <w:spacing w:line="500" w:lineRule="exact"/>
              <w:jc w:val="center"/>
              <w:rPr>
                <w:rFonts w:hint="default" w:ascii="Times New Roman" w:hAnsi="Times New Roman" w:eastAsia="仿宋_GB2312" w:cs="Times New Roman"/>
                <w:color w:val="auto"/>
                <w:sz w:val="28"/>
                <w:szCs w:val="28"/>
                <w:lang w:eastAsia="zh-CN"/>
              </w:rPr>
            </w:pPr>
          </w:p>
        </w:tc>
        <w:tc>
          <w:tcPr>
            <w:tcW w:w="1246" w:type="dxa"/>
            <w:vAlign w:val="center"/>
          </w:tcPr>
          <w:p w14:paraId="536914DD">
            <w:pPr>
              <w:spacing w:line="500" w:lineRule="exact"/>
              <w:jc w:val="center"/>
              <w:rPr>
                <w:rFonts w:hint="default" w:ascii="Times New Roman" w:hAnsi="Times New Roman" w:eastAsia="仿宋_GB2312" w:cs="Times New Roman"/>
                <w:color w:val="auto"/>
                <w:sz w:val="28"/>
                <w:szCs w:val="28"/>
                <w:lang w:eastAsia="zh-CN"/>
              </w:rPr>
            </w:pPr>
          </w:p>
        </w:tc>
        <w:tc>
          <w:tcPr>
            <w:tcW w:w="2273" w:type="dxa"/>
            <w:vAlign w:val="center"/>
          </w:tcPr>
          <w:p w14:paraId="01523250">
            <w:pPr>
              <w:spacing w:line="500" w:lineRule="exact"/>
              <w:jc w:val="center"/>
              <w:rPr>
                <w:rFonts w:hint="default" w:ascii="Times New Roman" w:hAnsi="Times New Roman" w:eastAsia="仿宋_GB2312" w:cs="Times New Roman"/>
                <w:color w:val="auto"/>
                <w:sz w:val="28"/>
                <w:szCs w:val="28"/>
                <w:lang w:eastAsia="zh-CN"/>
              </w:rPr>
            </w:pPr>
          </w:p>
        </w:tc>
        <w:tc>
          <w:tcPr>
            <w:tcW w:w="810" w:type="dxa"/>
            <w:vAlign w:val="center"/>
          </w:tcPr>
          <w:p w14:paraId="4960DA3D">
            <w:pPr>
              <w:spacing w:line="500" w:lineRule="exact"/>
              <w:jc w:val="center"/>
              <w:rPr>
                <w:rFonts w:hint="default" w:ascii="Times New Roman" w:hAnsi="Times New Roman" w:eastAsia="仿宋_GB2312" w:cs="Times New Roman"/>
                <w:color w:val="auto"/>
                <w:sz w:val="28"/>
                <w:szCs w:val="28"/>
                <w:lang w:eastAsia="zh-CN"/>
              </w:rPr>
            </w:pPr>
          </w:p>
        </w:tc>
        <w:tc>
          <w:tcPr>
            <w:tcW w:w="1094" w:type="dxa"/>
            <w:vAlign w:val="center"/>
          </w:tcPr>
          <w:p w14:paraId="23A13253">
            <w:pPr>
              <w:spacing w:line="500" w:lineRule="exact"/>
              <w:jc w:val="center"/>
              <w:rPr>
                <w:rFonts w:hint="default" w:ascii="Times New Roman" w:hAnsi="Times New Roman" w:eastAsia="仿宋_GB2312" w:cs="Times New Roman"/>
                <w:color w:val="auto"/>
                <w:sz w:val="28"/>
                <w:szCs w:val="28"/>
                <w:lang w:eastAsia="zh-CN"/>
              </w:rPr>
            </w:pPr>
          </w:p>
        </w:tc>
        <w:tc>
          <w:tcPr>
            <w:tcW w:w="1100" w:type="dxa"/>
            <w:vAlign w:val="center"/>
          </w:tcPr>
          <w:p w14:paraId="7A146920">
            <w:pPr>
              <w:spacing w:line="500" w:lineRule="exact"/>
              <w:jc w:val="center"/>
              <w:rPr>
                <w:rFonts w:hint="default" w:ascii="Times New Roman" w:hAnsi="Times New Roman" w:eastAsia="仿宋_GB2312" w:cs="Times New Roman"/>
                <w:color w:val="auto"/>
                <w:sz w:val="28"/>
                <w:szCs w:val="28"/>
                <w:lang w:eastAsia="zh-CN"/>
              </w:rPr>
            </w:pPr>
          </w:p>
        </w:tc>
      </w:tr>
      <w:tr w14:paraId="779B4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025" w:type="dxa"/>
            <w:vAlign w:val="center"/>
          </w:tcPr>
          <w:p w14:paraId="54262B3B">
            <w:pPr>
              <w:spacing w:line="500" w:lineRule="exact"/>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p>
        </w:tc>
        <w:tc>
          <w:tcPr>
            <w:tcW w:w="2812" w:type="dxa"/>
            <w:vAlign w:val="center"/>
          </w:tcPr>
          <w:p w14:paraId="5755621B">
            <w:pPr>
              <w:spacing w:line="500" w:lineRule="exact"/>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备品备件</w:t>
            </w:r>
          </w:p>
        </w:tc>
        <w:tc>
          <w:tcPr>
            <w:tcW w:w="1087" w:type="dxa"/>
          </w:tcPr>
          <w:p w14:paraId="01A18053">
            <w:pPr>
              <w:spacing w:line="500" w:lineRule="exact"/>
              <w:jc w:val="center"/>
              <w:rPr>
                <w:rFonts w:hint="default" w:ascii="Times New Roman" w:hAnsi="Times New Roman" w:eastAsia="仿宋_GB2312" w:cs="Times New Roman"/>
                <w:color w:val="auto"/>
                <w:sz w:val="28"/>
                <w:szCs w:val="28"/>
                <w:lang w:eastAsia="zh-CN"/>
              </w:rPr>
            </w:pPr>
          </w:p>
        </w:tc>
        <w:tc>
          <w:tcPr>
            <w:tcW w:w="1641" w:type="dxa"/>
            <w:vAlign w:val="center"/>
          </w:tcPr>
          <w:p w14:paraId="2BC4B3D0">
            <w:pPr>
              <w:spacing w:line="500" w:lineRule="exact"/>
              <w:jc w:val="center"/>
              <w:rPr>
                <w:rFonts w:hint="default" w:ascii="Times New Roman" w:hAnsi="Times New Roman" w:eastAsia="仿宋_GB2312" w:cs="Times New Roman"/>
                <w:color w:val="auto"/>
                <w:sz w:val="28"/>
                <w:szCs w:val="28"/>
                <w:lang w:eastAsia="zh-CN"/>
              </w:rPr>
            </w:pPr>
          </w:p>
        </w:tc>
        <w:tc>
          <w:tcPr>
            <w:tcW w:w="1004" w:type="dxa"/>
            <w:vAlign w:val="center"/>
          </w:tcPr>
          <w:p w14:paraId="34330D3A">
            <w:pPr>
              <w:spacing w:line="500" w:lineRule="exact"/>
              <w:jc w:val="center"/>
              <w:rPr>
                <w:rFonts w:hint="default" w:ascii="Times New Roman" w:hAnsi="Times New Roman" w:eastAsia="仿宋_GB2312" w:cs="Times New Roman"/>
                <w:color w:val="auto"/>
                <w:sz w:val="28"/>
                <w:szCs w:val="28"/>
                <w:lang w:eastAsia="zh-CN"/>
              </w:rPr>
            </w:pPr>
          </w:p>
        </w:tc>
        <w:tc>
          <w:tcPr>
            <w:tcW w:w="1246" w:type="dxa"/>
            <w:vAlign w:val="center"/>
          </w:tcPr>
          <w:p w14:paraId="258F472C">
            <w:pPr>
              <w:spacing w:line="500" w:lineRule="exact"/>
              <w:jc w:val="center"/>
              <w:rPr>
                <w:rFonts w:hint="default" w:ascii="Times New Roman" w:hAnsi="Times New Roman" w:eastAsia="仿宋_GB2312" w:cs="Times New Roman"/>
                <w:color w:val="auto"/>
                <w:sz w:val="28"/>
                <w:szCs w:val="28"/>
                <w:lang w:eastAsia="zh-CN"/>
              </w:rPr>
            </w:pPr>
          </w:p>
        </w:tc>
        <w:tc>
          <w:tcPr>
            <w:tcW w:w="2273" w:type="dxa"/>
            <w:vAlign w:val="center"/>
          </w:tcPr>
          <w:p w14:paraId="04AA1DB2">
            <w:pPr>
              <w:spacing w:line="500" w:lineRule="exact"/>
              <w:jc w:val="center"/>
              <w:rPr>
                <w:rFonts w:hint="default" w:ascii="Times New Roman" w:hAnsi="Times New Roman" w:eastAsia="仿宋_GB2312" w:cs="Times New Roman"/>
                <w:color w:val="auto"/>
                <w:sz w:val="28"/>
                <w:szCs w:val="28"/>
                <w:lang w:eastAsia="zh-CN"/>
              </w:rPr>
            </w:pPr>
          </w:p>
        </w:tc>
        <w:tc>
          <w:tcPr>
            <w:tcW w:w="810" w:type="dxa"/>
            <w:vAlign w:val="center"/>
          </w:tcPr>
          <w:p w14:paraId="0D41E210">
            <w:pPr>
              <w:spacing w:line="500" w:lineRule="exact"/>
              <w:jc w:val="center"/>
              <w:rPr>
                <w:rFonts w:hint="default" w:ascii="Times New Roman" w:hAnsi="Times New Roman" w:eastAsia="仿宋_GB2312" w:cs="Times New Roman"/>
                <w:color w:val="auto"/>
                <w:sz w:val="28"/>
                <w:szCs w:val="28"/>
                <w:lang w:eastAsia="zh-CN"/>
              </w:rPr>
            </w:pPr>
          </w:p>
        </w:tc>
        <w:tc>
          <w:tcPr>
            <w:tcW w:w="1094" w:type="dxa"/>
            <w:vAlign w:val="center"/>
          </w:tcPr>
          <w:p w14:paraId="338A37F9">
            <w:pPr>
              <w:spacing w:line="500" w:lineRule="exact"/>
              <w:jc w:val="center"/>
              <w:rPr>
                <w:rFonts w:hint="default" w:ascii="Times New Roman" w:hAnsi="Times New Roman" w:eastAsia="仿宋_GB2312" w:cs="Times New Roman"/>
                <w:color w:val="auto"/>
                <w:sz w:val="28"/>
                <w:szCs w:val="28"/>
                <w:lang w:eastAsia="zh-CN"/>
              </w:rPr>
            </w:pPr>
          </w:p>
        </w:tc>
        <w:tc>
          <w:tcPr>
            <w:tcW w:w="1100" w:type="dxa"/>
            <w:vAlign w:val="center"/>
          </w:tcPr>
          <w:p w14:paraId="58921778">
            <w:pPr>
              <w:spacing w:line="500" w:lineRule="exact"/>
              <w:jc w:val="center"/>
              <w:rPr>
                <w:rFonts w:hint="default" w:ascii="Times New Roman" w:hAnsi="Times New Roman" w:eastAsia="仿宋_GB2312" w:cs="Times New Roman"/>
                <w:color w:val="auto"/>
                <w:sz w:val="28"/>
                <w:szCs w:val="28"/>
                <w:lang w:eastAsia="zh-CN"/>
              </w:rPr>
            </w:pPr>
          </w:p>
        </w:tc>
      </w:tr>
      <w:tr w14:paraId="19596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025" w:type="dxa"/>
            <w:vAlign w:val="center"/>
          </w:tcPr>
          <w:p w14:paraId="1C11A0AF">
            <w:pPr>
              <w:spacing w:line="500" w:lineRule="exact"/>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p>
        </w:tc>
        <w:tc>
          <w:tcPr>
            <w:tcW w:w="2812" w:type="dxa"/>
            <w:vAlign w:val="center"/>
          </w:tcPr>
          <w:p w14:paraId="6B4E18BD">
            <w:pPr>
              <w:spacing w:line="500" w:lineRule="exact"/>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专用工具</w:t>
            </w:r>
          </w:p>
        </w:tc>
        <w:tc>
          <w:tcPr>
            <w:tcW w:w="1087" w:type="dxa"/>
          </w:tcPr>
          <w:p w14:paraId="2E17E939">
            <w:pPr>
              <w:spacing w:line="500" w:lineRule="exact"/>
              <w:jc w:val="center"/>
              <w:rPr>
                <w:rFonts w:hint="default" w:ascii="Times New Roman" w:hAnsi="Times New Roman" w:eastAsia="仿宋_GB2312" w:cs="Times New Roman"/>
                <w:color w:val="auto"/>
                <w:sz w:val="28"/>
                <w:szCs w:val="28"/>
                <w:lang w:eastAsia="zh-CN"/>
              </w:rPr>
            </w:pPr>
          </w:p>
        </w:tc>
        <w:tc>
          <w:tcPr>
            <w:tcW w:w="1641" w:type="dxa"/>
            <w:vAlign w:val="center"/>
          </w:tcPr>
          <w:p w14:paraId="665AEC2C">
            <w:pPr>
              <w:spacing w:line="500" w:lineRule="exact"/>
              <w:jc w:val="center"/>
              <w:rPr>
                <w:rFonts w:hint="default" w:ascii="Times New Roman" w:hAnsi="Times New Roman" w:eastAsia="仿宋_GB2312" w:cs="Times New Roman"/>
                <w:color w:val="auto"/>
                <w:sz w:val="28"/>
                <w:szCs w:val="28"/>
                <w:lang w:eastAsia="zh-CN"/>
              </w:rPr>
            </w:pPr>
          </w:p>
        </w:tc>
        <w:tc>
          <w:tcPr>
            <w:tcW w:w="1004" w:type="dxa"/>
            <w:vAlign w:val="center"/>
          </w:tcPr>
          <w:p w14:paraId="4923443A">
            <w:pPr>
              <w:spacing w:line="500" w:lineRule="exact"/>
              <w:jc w:val="center"/>
              <w:rPr>
                <w:rFonts w:hint="default" w:ascii="Times New Roman" w:hAnsi="Times New Roman" w:eastAsia="仿宋_GB2312" w:cs="Times New Roman"/>
                <w:color w:val="auto"/>
                <w:sz w:val="28"/>
                <w:szCs w:val="28"/>
                <w:lang w:eastAsia="zh-CN"/>
              </w:rPr>
            </w:pPr>
          </w:p>
        </w:tc>
        <w:tc>
          <w:tcPr>
            <w:tcW w:w="1246" w:type="dxa"/>
            <w:vAlign w:val="center"/>
          </w:tcPr>
          <w:p w14:paraId="68FD42A7">
            <w:pPr>
              <w:spacing w:line="500" w:lineRule="exact"/>
              <w:jc w:val="center"/>
              <w:rPr>
                <w:rFonts w:hint="default" w:ascii="Times New Roman" w:hAnsi="Times New Roman" w:eastAsia="仿宋_GB2312" w:cs="Times New Roman"/>
                <w:color w:val="auto"/>
                <w:sz w:val="28"/>
                <w:szCs w:val="28"/>
                <w:lang w:eastAsia="zh-CN"/>
              </w:rPr>
            </w:pPr>
          </w:p>
        </w:tc>
        <w:tc>
          <w:tcPr>
            <w:tcW w:w="2273" w:type="dxa"/>
            <w:vAlign w:val="center"/>
          </w:tcPr>
          <w:p w14:paraId="56F2FBD9">
            <w:pPr>
              <w:spacing w:line="500" w:lineRule="exact"/>
              <w:jc w:val="center"/>
              <w:rPr>
                <w:rFonts w:hint="default" w:ascii="Times New Roman" w:hAnsi="Times New Roman" w:eastAsia="仿宋_GB2312" w:cs="Times New Roman"/>
                <w:color w:val="auto"/>
                <w:sz w:val="28"/>
                <w:szCs w:val="28"/>
                <w:lang w:eastAsia="zh-CN"/>
              </w:rPr>
            </w:pPr>
          </w:p>
        </w:tc>
        <w:tc>
          <w:tcPr>
            <w:tcW w:w="810" w:type="dxa"/>
            <w:vAlign w:val="center"/>
          </w:tcPr>
          <w:p w14:paraId="42B4A559">
            <w:pPr>
              <w:spacing w:line="500" w:lineRule="exact"/>
              <w:jc w:val="center"/>
              <w:rPr>
                <w:rFonts w:hint="default" w:ascii="Times New Roman" w:hAnsi="Times New Roman" w:eastAsia="仿宋_GB2312" w:cs="Times New Roman"/>
                <w:color w:val="auto"/>
                <w:sz w:val="28"/>
                <w:szCs w:val="28"/>
                <w:lang w:eastAsia="zh-CN"/>
              </w:rPr>
            </w:pPr>
          </w:p>
        </w:tc>
        <w:tc>
          <w:tcPr>
            <w:tcW w:w="1094" w:type="dxa"/>
            <w:vAlign w:val="center"/>
          </w:tcPr>
          <w:p w14:paraId="2738284B">
            <w:pPr>
              <w:spacing w:line="500" w:lineRule="exact"/>
              <w:jc w:val="center"/>
              <w:rPr>
                <w:rFonts w:hint="default" w:ascii="Times New Roman" w:hAnsi="Times New Roman" w:eastAsia="仿宋_GB2312" w:cs="Times New Roman"/>
                <w:color w:val="auto"/>
                <w:sz w:val="28"/>
                <w:szCs w:val="28"/>
                <w:lang w:eastAsia="zh-CN"/>
              </w:rPr>
            </w:pPr>
          </w:p>
        </w:tc>
        <w:tc>
          <w:tcPr>
            <w:tcW w:w="1100" w:type="dxa"/>
            <w:vAlign w:val="center"/>
          </w:tcPr>
          <w:p w14:paraId="306E7A5F">
            <w:pPr>
              <w:spacing w:line="500" w:lineRule="exact"/>
              <w:jc w:val="center"/>
              <w:rPr>
                <w:rFonts w:hint="default" w:ascii="Times New Roman" w:hAnsi="Times New Roman" w:eastAsia="仿宋_GB2312" w:cs="Times New Roman"/>
                <w:color w:val="auto"/>
                <w:sz w:val="28"/>
                <w:szCs w:val="28"/>
                <w:lang w:eastAsia="zh-CN"/>
              </w:rPr>
            </w:pPr>
          </w:p>
        </w:tc>
      </w:tr>
      <w:tr w14:paraId="5C24D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025" w:type="dxa"/>
            <w:vAlign w:val="center"/>
          </w:tcPr>
          <w:p w14:paraId="14C604BA">
            <w:pPr>
              <w:spacing w:line="500" w:lineRule="exact"/>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4</w:t>
            </w:r>
          </w:p>
        </w:tc>
        <w:tc>
          <w:tcPr>
            <w:tcW w:w="2812" w:type="dxa"/>
            <w:vAlign w:val="center"/>
          </w:tcPr>
          <w:p w14:paraId="0BB003AE">
            <w:pPr>
              <w:spacing w:line="500" w:lineRule="exact"/>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运输（含保险）</w:t>
            </w:r>
          </w:p>
        </w:tc>
        <w:tc>
          <w:tcPr>
            <w:tcW w:w="1087" w:type="dxa"/>
          </w:tcPr>
          <w:p w14:paraId="7A89CED9">
            <w:pPr>
              <w:spacing w:line="500" w:lineRule="exact"/>
              <w:jc w:val="center"/>
              <w:rPr>
                <w:rFonts w:hint="default" w:ascii="Times New Roman" w:hAnsi="Times New Roman" w:eastAsia="仿宋_GB2312" w:cs="Times New Roman"/>
                <w:color w:val="auto"/>
                <w:sz w:val="28"/>
                <w:szCs w:val="28"/>
                <w:lang w:eastAsia="zh-CN"/>
              </w:rPr>
            </w:pPr>
          </w:p>
        </w:tc>
        <w:tc>
          <w:tcPr>
            <w:tcW w:w="1641" w:type="dxa"/>
            <w:vAlign w:val="center"/>
          </w:tcPr>
          <w:p w14:paraId="13D15438">
            <w:pPr>
              <w:spacing w:line="500" w:lineRule="exact"/>
              <w:jc w:val="center"/>
              <w:rPr>
                <w:rFonts w:hint="default" w:ascii="Times New Roman" w:hAnsi="Times New Roman" w:eastAsia="仿宋_GB2312" w:cs="Times New Roman"/>
                <w:color w:val="auto"/>
                <w:sz w:val="28"/>
                <w:szCs w:val="28"/>
                <w:lang w:eastAsia="zh-CN"/>
              </w:rPr>
            </w:pPr>
          </w:p>
        </w:tc>
        <w:tc>
          <w:tcPr>
            <w:tcW w:w="1004" w:type="dxa"/>
            <w:vAlign w:val="center"/>
          </w:tcPr>
          <w:p w14:paraId="6098A5B5">
            <w:pPr>
              <w:spacing w:line="500" w:lineRule="exact"/>
              <w:jc w:val="center"/>
              <w:rPr>
                <w:rFonts w:hint="default" w:ascii="Times New Roman" w:hAnsi="Times New Roman" w:eastAsia="仿宋_GB2312" w:cs="Times New Roman"/>
                <w:color w:val="auto"/>
                <w:sz w:val="28"/>
                <w:szCs w:val="28"/>
                <w:lang w:eastAsia="zh-CN"/>
              </w:rPr>
            </w:pPr>
          </w:p>
        </w:tc>
        <w:tc>
          <w:tcPr>
            <w:tcW w:w="1246" w:type="dxa"/>
            <w:vAlign w:val="center"/>
          </w:tcPr>
          <w:p w14:paraId="5B1A07E3">
            <w:pPr>
              <w:spacing w:line="500" w:lineRule="exact"/>
              <w:jc w:val="center"/>
              <w:rPr>
                <w:rFonts w:hint="default" w:ascii="Times New Roman" w:hAnsi="Times New Roman" w:eastAsia="仿宋_GB2312" w:cs="Times New Roman"/>
                <w:color w:val="auto"/>
                <w:sz w:val="28"/>
                <w:szCs w:val="28"/>
                <w:lang w:eastAsia="zh-CN"/>
              </w:rPr>
            </w:pPr>
          </w:p>
        </w:tc>
        <w:tc>
          <w:tcPr>
            <w:tcW w:w="2273" w:type="dxa"/>
            <w:vAlign w:val="center"/>
          </w:tcPr>
          <w:p w14:paraId="10AD8854">
            <w:pPr>
              <w:spacing w:line="500" w:lineRule="exact"/>
              <w:jc w:val="center"/>
              <w:rPr>
                <w:rFonts w:hint="default" w:ascii="Times New Roman" w:hAnsi="Times New Roman" w:eastAsia="仿宋_GB2312" w:cs="Times New Roman"/>
                <w:color w:val="auto"/>
                <w:sz w:val="28"/>
                <w:szCs w:val="28"/>
                <w:lang w:eastAsia="zh-CN"/>
              </w:rPr>
            </w:pPr>
          </w:p>
        </w:tc>
        <w:tc>
          <w:tcPr>
            <w:tcW w:w="810" w:type="dxa"/>
            <w:vAlign w:val="center"/>
          </w:tcPr>
          <w:p w14:paraId="6C53B177">
            <w:pPr>
              <w:spacing w:line="500" w:lineRule="exact"/>
              <w:jc w:val="center"/>
              <w:rPr>
                <w:rFonts w:hint="default" w:ascii="Times New Roman" w:hAnsi="Times New Roman" w:eastAsia="仿宋_GB2312" w:cs="Times New Roman"/>
                <w:color w:val="auto"/>
                <w:sz w:val="28"/>
                <w:szCs w:val="28"/>
                <w:lang w:eastAsia="zh-CN"/>
              </w:rPr>
            </w:pPr>
          </w:p>
        </w:tc>
        <w:tc>
          <w:tcPr>
            <w:tcW w:w="1094" w:type="dxa"/>
            <w:vAlign w:val="center"/>
          </w:tcPr>
          <w:p w14:paraId="61CC0FD9">
            <w:pPr>
              <w:spacing w:line="500" w:lineRule="exact"/>
              <w:jc w:val="center"/>
              <w:rPr>
                <w:rFonts w:hint="default" w:ascii="Times New Roman" w:hAnsi="Times New Roman" w:eastAsia="仿宋_GB2312" w:cs="Times New Roman"/>
                <w:color w:val="auto"/>
                <w:sz w:val="28"/>
                <w:szCs w:val="28"/>
                <w:lang w:eastAsia="zh-CN"/>
              </w:rPr>
            </w:pPr>
          </w:p>
        </w:tc>
        <w:tc>
          <w:tcPr>
            <w:tcW w:w="1100" w:type="dxa"/>
            <w:vAlign w:val="center"/>
          </w:tcPr>
          <w:p w14:paraId="6C88EE24">
            <w:pPr>
              <w:spacing w:line="500" w:lineRule="exact"/>
              <w:jc w:val="center"/>
              <w:rPr>
                <w:rFonts w:hint="default" w:ascii="Times New Roman" w:hAnsi="Times New Roman" w:eastAsia="仿宋_GB2312" w:cs="Times New Roman"/>
                <w:color w:val="auto"/>
                <w:sz w:val="28"/>
                <w:szCs w:val="28"/>
                <w:lang w:eastAsia="zh-CN"/>
              </w:rPr>
            </w:pPr>
          </w:p>
        </w:tc>
      </w:tr>
      <w:tr w14:paraId="3C8FA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025" w:type="dxa"/>
            <w:vAlign w:val="center"/>
          </w:tcPr>
          <w:p w14:paraId="0BE65787">
            <w:pPr>
              <w:spacing w:line="500" w:lineRule="exact"/>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5</w:t>
            </w:r>
          </w:p>
        </w:tc>
        <w:tc>
          <w:tcPr>
            <w:tcW w:w="2812" w:type="dxa"/>
            <w:vAlign w:val="center"/>
          </w:tcPr>
          <w:p w14:paraId="1EB880C1">
            <w:pPr>
              <w:spacing w:line="500" w:lineRule="exact"/>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安装、调试、检验</w:t>
            </w:r>
          </w:p>
        </w:tc>
        <w:tc>
          <w:tcPr>
            <w:tcW w:w="1087" w:type="dxa"/>
          </w:tcPr>
          <w:p w14:paraId="2730341F">
            <w:pPr>
              <w:spacing w:line="500" w:lineRule="exact"/>
              <w:jc w:val="center"/>
              <w:rPr>
                <w:rFonts w:hint="default" w:ascii="Times New Roman" w:hAnsi="Times New Roman" w:eastAsia="仿宋_GB2312" w:cs="Times New Roman"/>
                <w:color w:val="auto"/>
                <w:sz w:val="28"/>
                <w:szCs w:val="28"/>
                <w:lang w:eastAsia="zh-CN"/>
              </w:rPr>
            </w:pPr>
          </w:p>
        </w:tc>
        <w:tc>
          <w:tcPr>
            <w:tcW w:w="1641" w:type="dxa"/>
            <w:vAlign w:val="center"/>
          </w:tcPr>
          <w:p w14:paraId="7F4C5217">
            <w:pPr>
              <w:spacing w:line="500" w:lineRule="exact"/>
              <w:jc w:val="center"/>
              <w:rPr>
                <w:rFonts w:hint="default" w:ascii="Times New Roman" w:hAnsi="Times New Roman" w:eastAsia="仿宋_GB2312" w:cs="Times New Roman"/>
                <w:color w:val="auto"/>
                <w:sz w:val="28"/>
                <w:szCs w:val="28"/>
                <w:lang w:eastAsia="zh-CN"/>
              </w:rPr>
            </w:pPr>
          </w:p>
        </w:tc>
        <w:tc>
          <w:tcPr>
            <w:tcW w:w="1004" w:type="dxa"/>
            <w:vAlign w:val="center"/>
          </w:tcPr>
          <w:p w14:paraId="2DF62B7A">
            <w:pPr>
              <w:spacing w:line="500" w:lineRule="exact"/>
              <w:jc w:val="center"/>
              <w:rPr>
                <w:rFonts w:hint="default" w:ascii="Times New Roman" w:hAnsi="Times New Roman" w:eastAsia="仿宋_GB2312" w:cs="Times New Roman"/>
                <w:color w:val="auto"/>
                <w:sz w:val="28"/>
                <w:szCs w:val="28"/>
                <w:lang w:eastAsia="zh-CN"/>
              </w:rPr>
            </w:pPr>
          </w:p>
        </w:tc>
        <w:tc>
          <w:tcPr>
            <w:tcW w:w="1246" w:type="dxa"/>
            <w:vAlign w:val="center"/>
          </w:tcPr>
          <w:p w14:paraId="57EEA92E">
            <w:pPr>
              <w:spacing w:line="500" w:lineRule="exact"/>
              <w:jc w:val="center"/>
              <w:rPr>
                <w:rFonts w:hint="default" w:ascii="Times New Roman" w:hAnsi="Times New Roman" w:eastAsia="仿宋_GB2312" w:cs="Times New Roman"/>
                <w:color w:val="auto"/>
                <w:sz w:val="28"/>
                <w:szCs w:val="28"/>
                <w:lang w:eastAsia="zh-CN"/>
              </w:rPr>
            </w:pPr>
          </w:p>
        </w:tc>
        <w:tc>
          <w:tcPr>
            <w:tcW w:w="2273" w:type="dxa"/>
            <w:vAlign w:val="center"/>
          </w:tcPr>
          <w:p w14:paraId="79DD3CF3">
            <w:pPr>
              <w:spacing w:line="500" w:lineRule="exact"/>
              <w:jc w:val="center"/>
              <w:rPr>
                <w:rFonts w:hint="default" w:ascii="Times New Roman" w:hAnsi="Times New Roman" w:eastAsia="仿宋_GB2312" w:cs="Times New Roman"/>
                <w:color w:val="auto"/>
                <w:sz w:val="28"/>
                <w:szCs w:val="28"/>
                <w:lang w:eastAsia="zh-CN"/>
              </w:rPr>
            </w:pPr>
          </w:p>
        </w:tc>
        <w:tc>
          <w:tcPr>
            <w:tcW w:w="810" w:type="dxa"/>
            <w:vAlign w:val="center"/>
          </w:tcPr>
          <w:p w14:paraId="37781E0E">
            <w:pPr>
              <w:spacing w:line="500" w:lineRule="exact"/>
              <w:jc w:val="center"/>
              <w:rPr>
                <w:rFonts w:hint="default" w:ascii="Times New Roman" w:hAnsi="Times New Roman" w:eastAsia="仿宋_GB2312" w:cs="Times New Roman"/>
                <w:color w:val="auto"/>
                <w:sz w:val="28"/>
                <w:szCs w:val="28"/>
                <w:lang w:eastAsia="zh-CN"/>
              </w:rPr>
            </w:pPr>
          </w:p>
        </w:tc>
        <w:tc>
          <w:tcPr>
            <w:tcW w:w="1094" w:type="dxa"/>
            <w:vAlign w:val="center"/>
          </w:tcPr>
          <w:p w14:paraId="1625C898">
            <w:pPr>
              <w:spacing w:line="500" w:lineRule="exact"/>
              <w:jc w:val="center"/>
              <w:rPr>
                <w:rFonts w:hint="default" w:ascii="Times New Roman" w:hAnsi="Times New Roman" w:eastAsia="仿宋_GB2312" w:cs="Times New Roman"/>
                <w:color w:val="auto"/>
                <w:sz w:val="28"/>
                <w:szCs w:val="28"/>
                <w:lang w:eastAsia="zh-CN"/>
              </w:rPr>
            </w:pPr>
          </w:p>
        </w:tc>
        <w:tc>
          <w:tcPr>
            <w:tcW w:w="1100" w:type="dxa"/>
            <w:vAlign w:val="center"/>
          </w:tcPr>
          <w:p w14:paraId="428D29F6">
            <w:pPr>
              <w:spacing w:line="500" w:lineRule="exact"/>
              <w:jc w:val="center"/>
              <w:rPr>
                <w:rFonts w:hint="default" w:ascii="Times New Roman" w:hAnsi="Times New Roman" w:eastAsia="仿宋_GB2312" w:cs="Times New Roman"/>
                <w:color w:val="auto"/>
                <w:sz w:val="28"/>
                <w:szCs w:val="28"/>
                <w:lang w:eastAsia="zh-CN"/>
              </w:rPr>
            </w:pPr>
          </w:p>
        </w:tc>
      </w:tr>
      <w:tr w14:paraId="3650D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025" w:type="dxa"/>
            <w:vAlign w:val="center"/>
          </w:tcPr>
          <w:p w14:paraId="6EBE5406">
            <w:pPr>
              <w:spacing w:line="500" w:lineRule="exact"/>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6</w:t>
            </w:r>
          </w:p>
        </w:tc>
        <w:tc>
          <w:tcPr>
            <w:tcW w:w="2812" w:type="dxa"/>
            <w:vAlign w:val="center"/>
          </w:tcPr>
          <w:p w14:paraId="16AA5CBF">
            <w:pPr>
              <w:spacing w:line="500" w:lineRule="exact"/>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培训</w:t>
            </w:r>
          </w:p>
        </w:tc>
        <w:tc>
          <w:tcPr>
            <w:tcW w:w="1087" w:type="dxa"/>
          </w:tcPr>
          <w:p w14:paraId="20B4DAE3">
            <w:pPr>
              <w:spacing w:line="500" w:lineRule="exact"/>
              <w:jc w:val="center"/>
              <w:rPr>
                <w:rFonts w:hint="default" w:ascii="Times New Roman" w:hAnsi="Times New Roman" w:eastAsia="仿宋_GB2312" w:cs="Times New Roman"/>
                <w:color w:val="auto"/>
                <w:sz w:val="28"/>
                <w:szCs w:val="28"/>
                <w:lang w:eastAsia="zh-CN"/>
              </w:rPr>
            </w:pPr>
          </w:p>
        </w:tc>
        <w:tc>
          <w:tcPr>
            <w:tcW w:w="1641" w:type="dxa"/>
            <w:vAlign w:val="center"/>
          </w:tcPr>
          <w:p w14:paraId="553E0597">
            <w:pPr>
              <w:spacing w:line="500" w:lineRule="exact"/>
              <w:jc w:val="center"/>
              <w:rPr>
                <w:rFonts w:hint="default" w:ascii="Times New Roman" w:hAnsi="Times New Roman" w:eastAsia="仿宋_GB2312" w:cs="Times New Roman"/>
                <w:color w:val="auto"/>
                <w:sz w:val="28"/>
                <w:szCs w:val="28"/>
                <w:lang w:eastAsia="zh-CN"/>
              </w:rPr>
            </w:pPr>
          </w:p>
        </w:tc>
        <w:tc>
          <w:tcPr>
            <w:tcW w:w="1004" w:type="dxa"/>
            <w:vAlign w:val="center"/>
          </w:tcPr>
          <w:p w14:paraId="47694480">
            <w:pPr>
              <w:spacing w:line="500" w:lineRule="exact"/>
              <w:jc w:val="center"/>
              <w:rPr>
                <w:rFonts w:hint="default" w:ascii="Times New Roman" w:hAnsi="Times New Roman" w:eastAsia="仿宋_GB2312" w:cs="Times New Roman"/>
                <w:color w:val="auto"/>
                <w:sz w:val="28"/>
                <w:szCs w:val="28"/>
                <w:lang w:eastAsia="zh-CN"/>
              </w:rPr>
            </w:pPr>
          </w:p>
        </w:tc>
        <w:tc>
          <w:tcPr>
            <w:tcW w:w="1246" w:type="dxa"/>
            <w:vAlign w:val="center"/>
          </w:tcPr>
          <w:p w14:paraId="2C75C9C1">
            <w:pPr>
              <w:spacing w:line="500" w:lineRule="exact"/>
              <w:jc w:val="center"/>
              <w:rPr>
                <w:rFonts w:hint="default" w:ascii="Times New Roman" w:hAnsi="Times New Roman" w:eastAsia="仿宋_GB2312" w:cs="Times New Roman"/>
                <w:color w:val="auto"/>
                <w:sz w:val="28"/>
                <w:szCs w:val="28"/>
                <w:lang w:eastAsia="zh-CN"/>
              </w:rPr>
            </w:pPr>
          </w:p>
        </w:tc>
        <w:tc>
          <w:tcPr>
            <w:tcW w:w="2273" w:type="dxa"/>
            <w:vAlign w:val="center"/>
          </w:tcPr>
          <w:p w14:paraId="3DC9B021">
            <w:pPr>
              <w:spacing w:line="500" w:lineRule="exact"/>
              <w:jc w:val="center"/>
              <w:rPr>
                <w:rFonts w:hint="default" w:ascii="Times New Roman" w:hAnsi="Times New Roman" w:eastAsia="仿宋_GB2312" w:cs="Times New Roman"/>
                <w:color w:val="auto"/>
                <w:sz w:val="28"/>
                <w:szCs w:val="28"/>
                <w:lang w:eastAsia="zh-CN"/>
              </w:rPr>
            </w:pPr>
          </w:p>
        </w:tc>
        <w:tc>
          <w:tcPr>
            <w:tcW w:w="810" w:type="dxa"/>
            <w:vAlign w:val="center"/>
          </w:tcPr>
          <w:p w14:paraId="7D76B29C">
            <w:pPr>
              <w:spacing w:line="500" w:lineRule="exact"/>
              <w:jc w:val="center"/>
              <w:rPr>
                <w:rFonts w:hint="default" w:ascii="Times New Roman" w:hAnsi="Times New Roman" w:eastAsia="仿宋_GB2312" w:cs="Times New Roman"/>
                <w:color w:val="auto"/>
                <w:sz w:val="28"/>
                <w:szCs w:val="28"/>
                <w:lang w:eastAsia="zh-CN"/>
              </w:rPr>
            </w:pPr>
          </w:p>
        </w:tc>
        <w:tc>
          <w:tcPr>
            <w:tcW w:w="1094" w:type="dxa"/>
            <w:vAlign w:val="center"/>
          </w:tcPr>
          <w:p w14:paraId="4DAEF598">
            <w:pPr>
              <w:spacing w:line="500" w:lineRule="exact"/>
              <w:jc w:val="center"/>
              <w:rPr>
                <w:rFonts w:hint="default" w:ascii="Times New Roman" w:hAnsi="Times New Roman" w:eastAsia="仿宋_GB2312" w:cs="Times New Roman"/>
                <w:color w:val="auto"/>
                <w:sz w:val="28"/>
                <w:szCs w:val="28"/>
                <w:lang w:eastAsia="zh-CN"/>
              </w:rPr>
            </w:pPr>
          </w:p>
        </w:tc>
        <w:tc>
          <w:tcPr>
            <w:tcW w:w="1100" w:type="dxa"/>
            <w:vAlign w:val="center"/>
          </w:tcPr>
          <w:p w14:paraId="4C10A9DA">
            <w:pPr>
              <w:spacing w:line="500" w:lineRule="exact"/>
              <w:jc w:val="center"/>
              <w:rPr>
                <w:rFonts w:hint="default" w:ascii="Times New Roman" w:hAnsi="Times New Roman" w:eastAsia="仿宋_GB2312" w:cs="Times New Roman"/>
                <w:color w:val="auto"/>
                <w:sz w:val="28"/>
                <w:szCs w:val="28"/>
                <w:lang w:eastAsia="zh-CN"/>
              </w:rPr>
            </w:pPr>
          </w:p>
        </w:tc>
      </w:tr>
      <w:tr w14:paraId="0C6DC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025" w:type="dxa"/>
            <w:vAlign w:val="center"/>
          </w:tcPr>
          <w:p w14:paraId="5754E247">
            <w:pPr>
              <w:spacing w:line="500" w:lineRule="exact"/>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7</w:t>
            </w:r>
          </w:p>
        </w:tc>
        <w:tc>
          <w:tcPr>
            <w:tcW w:w="2812" w:type="dxa"/>
            <w:vAlign w:val="center"/>
          </w:tcPr>
          <w:p w14:paraId="6E79B2FA">
            <w:pPr>
              <w:spacing w:line="500" w:lineRule="exact"/>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技术服务</w:t>
            </w:r>
          </w:p>
        </w:tc>
        <w:tc>
          <w:tcPr>
            <w:tcW w:w="1087" w:type="dxa"/>
          </w:tcPr>
          <w:p w14:paraId="4DD42452">
            <w:pPr>
              <w:spacing w:line="500" w:lineRule="exact"/>
              <w:jc w:val="center"/>
              <w:rPr>
                <w:rFonts w:hint="default" w:ascii="Times New Roman" w:hAnsi="Times New Roman" w:eastAsia="仿宋_GB2312" w:cs="Times New Roman"/>
                <w:color w:val="auto"/>
                <w:sz w:val="28"/>
                <w:szCs w:val="28"/>
                <w:lang w:eastAsia="zh-CN"/>
              </w:rPr>
            </w:pPr>
          </w:p>
        </w:tc>
        <w:tc>
          <w:tcPr>
            <w:tcW w:w="1641" w:type="dxa"/>
            <w:vAlign w:val="center"/>
          </w:tcPr>
          <w:p w14:paraId="5E822F3C">
            <w:pPr>
              <w:spacing w:line="500" w:lineRule="exact"/>
              <w:jc w:val="center"/>
              <w:rPr>
                <w:rFonts w:hint="default" w:ascii="Times New Roman" w:hAnsi="Times New Roman" w:eastAsia="仿宋_GB2312" w:cs="Times New Roman"/>
                <w:color w:val="auto"/>
                <w:sz w:val="28"/>
                <w:szCs w:val="28"/>
                <w:lang w:eastAsia="zh-CN"/>
              </w:rPr>
            </w:pPr>
          </w:p>
        </w:tc>
        <w:tc>
          <w:tcPr>
            <w:tcW w:w="1004" w:type="dxa"/>
            <w:vAlign w:val="center"/>
          </w:tcPr>
          <w:p w14:paraId="435AFBA5">
            <w:pPr>
              <w:spacing w:line="500" w:lineRule="exact"/>
              <w:jc w:val="center"/>
              <w:rPr>
                <w:rFonts w:hint="default" w:ascii="Times New Roman" w:hAnsi="Times New Roman" w:eastAsia="仿宋_GB2312" w:cs="Times New Roman"/>
                <w:color w:val="auto"/>
                <w:sz w:val="28"/>
                <w:szCs w:val="28"/>
                <w:lang w:eastAsia="zh-CN"/>
              </w:rPr>
            </w:pPr>
          </w:p>
        </w:tc>
        <w:tc>
          <w:tcPr>
            <w:tcW w:w="1246" w:type="dxa"/>
            <w:vAlign w:val="center"/>
          </w:tcPr>
          <w:p w14:paraId="1474C388">
            <w:pPr>
              <w:spacing w:line="500" w:lineRule="exact"/>
              <w:jc w:val="center"/>
              <w:rPr>
                <w:rFonts w:hint="default" w:ascii="Times New Roman" w:hAnsi="Times New Roman" w:eastAsia="仿宋_GB2312" w:cs="Times New Roman"/>
                <w:color w:val="auto"/>
                <w:sz w:val="28"/>
                <w:szCs w:val="28"/>
                <w:lang w:eastAsia="zh-CN"/>
              </w:rPr>
            </w:pPr>
          </w:p>
        </w:tc>
        <w:tc>
          <w:tcPr>
            <w:tcW w:w="2273" w:type="dxa"/>
            <w:vAlign w:val="center"/>
          </w:tcPr>
          <w:p w14:paraId="5E7E0309">
            <w:pPr>
              <w:spacing w:line="500" w:lineRule="exact"/>
              <w:jc w:val="center"/>
              <w:rPr>
                <w:rFonts w:hint="default" w:ascii="Times New Roman" w:hAnsi="Times New Roman" w:eastAsia="仿宋_GB2312" w:cs="Times New Roman"/>
                <w:color w:val="auto"/>
                <w:sz w:val="28"/>
                <w:szCs w:val="28"/>
                <w:lang w:eastAsia="zh-CN"/>
              </w:rPr>
            </w:pPr>
          </w:p>
        </w:tc>
        <w:tc>
          <w:tcPr>
            <w:tcW w:w="810" w:type="dxa"/>
            <w:vAlign w:val="center"/>
          </w:tcPr>
          <w:p w14:paraId="234746D0">
            <w:pPr>
              <w:spacing w:line="500" w:lineRule="exact"/>
              <w:jc w:val="center"/>
              <w:rPr>
                <w:rFonts w:hint="default" w:ascii="Times New Roman" w:hAnsi="Times New Roman" w:eastAsia="仿宋_GB2312" w:cs="Times New Roman"/>
                <w:color w:val="auto"/>
                <w:sz w:val="28"/>
                <w:szCs w:val="28"/>
                <w:lang w:eastAsia="zh-CN"/>
              </w:rPr>
            </w:pPr>
          </w:p>
        </w:tc>
        <w:tc>
          <w:tcPr>
            <w:tcW w:w="1094" w:type="dxa"/>
            <w:vAlign w:val="center"/>
          </w:tcPr>
          <w:p w14:paraId="00746B8A">
            <w:pPr>
              <w:spacing w:line="500" w:lineRule="exact"/>
              <w:jc w:val="center"/>
              <w:rPr>
                <w:rFonts w:hint="default" w:ascii="Times New Roman" w:hAnsi="Times New Roman" w:eastAsia="仿宋_GB2312" w:cs="Times New Roman"/>
                <w:color w:val="auto"/>
                <w:sz w:val="28"/>
                <w:szCs w:val="28"/>
                <w:lang w:eastAsia="zh-CN"/>
              </w:rPr>
            </w:pPr>
          </w:p>
        </w:tc>
        <w:tc>
          <w:tcPr>
            <w:tcW w:w="1100" w:type="dxa"/>
            <w:vAlign w:val="center"/>
          </w:tcPr>
          <w:p w14:paraId="0D4E35AC">
            <w:pPr>
              <w:spacing w:line="500" w:lineRule="exact"/>
              <w:jc w:val="center"/>
              <w:rPr>
                <w:rFonts w:hint="default" w:ascii="Times New Roman" w:hAnsi="Times New Roman" w:eastAsia="仿宋_GB2312" w:cs="Times New Roman"/>
                <w:color w:val="auto"/>
                <w:sz w:val="28"/>
                <w:szCs w:val="28"/>
                <w:lang w:eastAsia="zh-CN"/>
              </w:rPr>
            </w:pPr>
          </w:p>
        </w:tc>
      </w:tr>
      <w:tr w14:paraId="5C021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025" w:type="dxa"/>
            <w:vAlign w:val="center"/>
          </w:tcPr>
          <w:p w14:paraId="6A341AD2">
            <w:pPr>
              <w:spacing w:line="500" w:lineRule="exact"/>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8</w:t>
            </w:r>
          </w:p>
        </w:tc>
        <w:tc>
          <w:tcPr>
            <w:tcW w:w="2812" w:type="dxa"/>
            <w:vAlign w:val="center"/>
          </w:tcPr>
          <w:p w14:paraId="6BF5DD30">
            <w:pPr>
              <w:spacing w:line="500" w:lineRule="exact"/>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w:t>
            </w:r>
          </w:p>
        </w:tc>
        <w:tc>
          <w:tcPr>
            <w:tcW w:w="1087" w:type="dxa"/>
          </w:tcPr>
          <w:p w14:paraId="52337C5D">
            <w:pPr>
              <w:spacing w:line="500" w:lineRule="exact"/>
              <w:jc w:val="center"/>
              <w:rPr>
                <w:rFonts w:hint="default" w:ascii="Times New Roman" w:hAnsi="Times New Roman" w:eastAsia="仿宋_GB2312" w:cs="Times New Roman"/>
                <w:color w:val="auto"/>
                <w:sz w:val="28"/>
                <w:szCs w:val="28"/>
                <w:lang w:eastAsia="zh-CN"/>
              </w:rPr>
            </w:pPr>
          </w:p>
        </w:tc>
        <w:tc>
          <w:tcPr>
            <w:tcW w:w="1641" w:type="dxa"/>
            <w:vAlign w:val="center"/>
          </w:tcPr>
          <w:p w14:paraId="1C36D46E">
            <w:pPr>
              <w:spacing w:line="500" w:lineRule="exact"/>
              <w:jc w:val="center"/>
              <w:rPr>
                <w:rFonts w:hint="default" w:ascii="Times New Roman" w:hAnsi="Times New Roman" w:eastAsia="仿宋_GB2312" w:cs="Times New Roman"/>
                <w:color w:val="auto"/>
                <w:sz w:val="28"/>
                <w:szCs w:val="28"/>
                <w:lang w:eastAsia="zh-CN"/>
              </w:rPr>
            </w:pPr>
          </w:p>
        </w:tc>
        <w:tc>
          <w:tcPr>
            <w:tcW w:w="1004" w:type="dxa"/>
            <w:vAlign w:val="center"/>
          </w:tcPr>
          <w:p w14:paraId="7E802EDD">
            <w:pPr>
              <w:spacing w:line="500" w:lineRule="exact"/>
              <w:jc w:val="center"/>
              <w:rPr>
                <w:rFonts w:hint="default" w:ascii="Times New Roman" w:hAnsi="Times New Roman" w:eastAsia="仿宋_GB2312" w:cs="Times New Roman"/>
                <w:color w:val="auto"/>
                <w:sz w:val="28"/>
                <w:szCs w:val="28"/>
                <w:lang w:eastAsia="zh-CN"/>
              </w:rPr>
            </w:pPr>
          </w:p>
        </w:tc>
        <w:tc>
          <w:tcPr>
            <w:tcW w:w="1246" w:type="dxa"/>
            <w:vAlign w:val="center"/>
          </w:tcPr>
          <w:p w14:paraId="1692C940">
            <w:pPr>
              <w:spacing w:line="500" w:lineRule="exact"/>
              <w:jc w:val="center"/>
              <w:rPr>
                <w:rFonts w:hint="default" w:ascii="Times New Roman" w:hAnsi="Times New Roman" w:eastAsia="仿宋_GB2312" w:cs="Times New Roman"/>
                <w:color w:val="auto"/>
                <w:sz w:val="28"/>
                <w:szCs w:val="28"/>
                <w:lang w:eastAsia="zh-CN"/>
              </w:rPr>
            </w:pPr>
          </w:p>
        </w:tc>
        <w:tc>
          <w:tcPr>
            <w:tcW w:w="2273" w:type="dxa"/>
            <w:vAlign w:val="center"/>
          </w:tcPr>
          <w:p w14:paraId="183F648F">
            <w:pPr>
              <w:spacing w:line="500" w:lineRule="exact"/>
              <w:jc w:val="center"/>
              <w:rPr>
                <w:rFonts w:hint="default" w:ascii="Times New Roman" w:hAnsi="Times New Roman" w:eastAsia="仿宋_GB2312" w:cs="Times New Roman"/>
                <w:color w:val="auto"/>
                <w:sz w:val="28"/>
                <w:szCs w:val="28"/>
                <w:lang w:eastAsia="zh-CN"/>
              </w:rPr>
            </w:pPr>
          </w:p>
        </w:tc>
        <w:tc>
          <w:tcPr>
            <w:tcW w:w="810" w:type="dxa"/>
            <w:vAlign w:val="center"/>
          </w:tcPr>
          <w:p w14:paraId="5301804A">
            <w:pPr>
              <w:spacing w:line="500" w:lineRule="exact"/>
              <w:jc w:val="center"/>
              <w:rPr>
                <w:rFonts w:hint="default" w:ascii="Times New Roman" w:hAnsi="Times New Roman" w:eastAsia="仿宋_GB2312" w:cs="Times New Roman"/>
                <w:color w:val="auto"/>
                <w:sz w:val="28"/>
                <w:szCs w:val="28"/>
                <w:lang w:eastAsia="zh-CN"/>
              </w:rPr>
            </w:pPr>
          </w:p>
        </w:tc>
        <w:tc>
          <w:tcPr>
            <w:tcW w:w="1094" w:type="dxa"/>
            <w:vAlign w:val="center"/>
          </w:tcPr>
          <w:p w14:paraId="7BA37584">
            <w:pPr>
              <w:spacing w:line="500" w:lineRule="exact"/>
              <w:jc w:val="center"/>
              <w:rPr>
                <w:rFonts w:hint="default" w:ascii="Times New Roman" w:hAnsi="Times New Roman" w:eastAsia="仿宋_GB2312" w:cs="Times New Roman"/>
                <w:color w:val="auto"/>
                <w:sz w:val="28"/>
                <w:szCs w:val="28"/>
                <w:lang w:eastAsia="zh-CN"/>
              </w:rPr>
            </w:pPr>
          </w:p>
        </w:tc>
        <w:tc>
          <w:tcPr>
            <w:tcW w:w="1100" w:type="dxa"/>
            <w:vAlign w:val="center"/>
          </w:tcPr>
          <w:p w14:paraId="48E0329A">
            <w:pPr>
              <w:spacing w:line="500" w:lineRule="exact"/>
              <w:jc w:val="center"/>
              <w:rPr>
                <w:rFonts w:hint="default" w:ascii="Times New Roman" w:hAnsi="Times New Roman" w:eastAsia="仿宋_GB2312" w:cs="Times New Roman"/>
                <w:color w:val="auto"/>
                <w:sz w:val="28"/>
                <w:szCs w:val="28"/>
                <w:lang w:eastAsia="zh-CN"/>
              </w:rPr>
            </w:pPr>
          </w:p>
        </w:tc>
      </w:tr>
      <w:tr w14:paraId="23807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jc w:val="center"/>
        </w:trPr>
        <w:tc>
          <w:tcPr>
            <w:tcW w:w="14092" w:type="dxa"/>
            <w:gridSpan w:val="10"/>
            <w:vAlign w:val="center"/>
          </w:tcPr>
          <w:p w14:paraId="5803C3EE">
            <w:pPr>
              <w:spacing w:line="500" w:lineRule="exact"/>
              <w:jc w:val="lef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总价：</w:t>
            </w:r>
          </w:p>
        </w:tc>
      </w:tr>
    </w:tbl>
    <w:p w14:paraId="115A86B2">
      <w:pPr>
        <w:spacing w:line="500" w:lineRule="exact"/>
        <w:jc w:val="left"/>
        <w:rPr>
          <w:rFonts w:hint="default" w:ascii="Times New Roman" w:hAnsi="Times New Roman" w:eastAsia="仿宋_GB2312" w:cs="Times New Roman"/>
          <w:color w:val="auto"/>
          <w:sz w:val="28"/>
          <w:szCs w:val="28"/>
          <w:lang w:eastAsia="zh-CN"/>
        </w:rPr>
      </w:pPr>
      <w:r>
        <w:rPr>
          <w:rFonts w:hint="default" w:ascii="Times New Roman" w:hAnsi="Times New Roman" w:cs="Times New Roman"/>
          <w:sz w:val="24"/>
          <w:szCs w:val="24"/>
          <w:lang w:eastAsia="zh-CN"/>
        </w:rPr>
        <w:t xml:space="preserve">   </w:t>
      </w:r>
      <w:r>
        <w:rPr>
          <w:rFonts w:hint="default" w:ascii="Times New Roman" w:hAnsi="Times New Roman" w:eastAsia="仿宋_GB2312" w:cs="Times New Roman"/>
          <w:color w:val="auto"/>
          <w:sz w:val="28"/>
          <w:szCs w:val="28"/>
          <w:lang w:eastAsia="zh-CN"/>
        </w:rPr>
        <w:t xml:space="preserve">     法定代表人（个人电子签章）：                  </w:t>
      </w:r>
    </w:p>
    <w:p w14:paraId="58EE12EF">
      <w:pPr>
        <w:spacing w:line="500" w:lineRule="exact"/>
        <w:ind w:firstLine="1120" w:firstLineChars="400"/>
        <w:jc w:val="lef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 xml:space="preserve">供应商（企业电子签章）：                 </w:t>
      </w:r>
    </w:p>
    <w:p w14:paraId="40594479">
      <w:pPr>
        <w:spacing w:line="500" w:lineRule="exact"/>
        <w:ind w:firstLine="1120" w:firstLineChars="400"/>
        <w:jc w:val="left"/>
        <w:rPr>
          <w:rFonts w:hint="default" w:ascii="Times New Roman" w:hAnsi="Times New Roman" w:eastAsia="仿宋_GB2312" w:cs="Times New Roman"/>
          <w:color w:val="auto"/>
          <w:sz w:val="28"/>
          <w:szCs w:val="28"/>
          <w:lang w:eastAsia="zh-CN"/>
        </w:rPr>
        <w:sectPr>
          <w:pgSz w:w="16840" w:h="11900" w:orient="landscape"/>
          <w:pgMar w:top="1800" w:right="1440" w:bottom="1800" w:left="1440" w:header="851" w:footer="992" w:gutter="0"/>
          <w:cols w:space="720" w:num="1"/>
        </w:sectPr>
      </w:pPr>
      <w:r>
        <w:rPr>
          <w:rFonts w:hint="default" w:ascii="Times New Roman" w:hAnsi="Times New Roman" w:eastAsia="仿宋_GB2312" w:cs="Times New Roman"/>
          <w:color w:val="auto"/>
          <w:sz w:val="28"/>
          <w:szCs w:val="28"/>
          <w:lang w:eastAsia="zh-CN"/>
        </w:rPr>
        <w:t>注:  格式可自拟。</w:t>
      </w:r>
      <w:bookmarkStart w:id="286" w:name="_Toc893708091"/>
      <w:bookmarkStart w:id="287" w:name="_Toc585133884"/>
      <w:bookmarkStart w:id="288" w:name="_Toc2582323"/>
      <w:bookmarkStart w:id="289" w:name="_Toc1973880807"/>
      <w:bookmarkStart w:id="290" w:name="_Toc643738620"/>
      <w:bookmarkStart w:id="291" w:name="_Toc74240239"/>
      <w:bookmarkStart w:id="292" w:name="_Toc299604904"/>
    </w:p>
    <w:p w14:paraId="3BA4B424">
      <w:pPr>
        <w:pStyle w:val="6"/>
        <w:spacing w:before="0" w:after="0" w:line="360" w:lineRule="auto"/>
        <w:jc w:val="center"/>
        <w:rPr>
          <w:rFonts w:hint="default" w:ascii="Times New Roman" w:hAnsi="Times New Roman" w:eastAsia="方正小标宋_GBK"/>
          <w:b w:val="0"/>
          <w:color w:val="auto"/>
          <w:sz w:val="30"/>
          <w:szCs w:val="30"/>
          <w:lang w:eastAsia="zh-CN"/>
        </w:rPr>
      </w:pPr>
      <w:bookmarkStart w:id="293" w:name="_Toc1749081767"/>
      <w:bookmarkStart w:id="294" w:name="_Toc1251267079"/>
      <w:bookmarkStart w:id="295" w:name="_Toc821511257"/>
      <w:bookmarkStart w:id="296" w:name="_Toc131578556"/>
      <w:bookmarkStart w:id="297" w:name="_Toc1147996828"/>
      <w:r>
        <w:rPr>
          <w:rFonts w:hint="default" w:ascii="Times New Roman" w:hAnsi="Times New Roman" w:eastAsia="方正小标宋_GBK"/>
          <w:b w:val="0"/>
          <w:color w:val="auto"/>
          <w:sz w:val="30"/>
          <w:szCs w:val="30"/>
          <w:lang w:val="en-US" w:eastAsia="zh-CN"/>
        </w:rPr>
        <w:t>十、</w:t>
      </w:r>
      <w:r>
        <w:rPr>
          <w:rFonts w:hint="default" w:ascii="Times New Roman" w:hAnsi="Times New Roman" w:eastAsia="方正小标宋_GBK"/>
          <w:b w:val="0"/>
          <w:color w:val="auto"/>
          <w:sz w:val="30"/>
          <w:szCs w:val="30"/>
          <w:lang w:eastAsia="zh-CN"/>
        </w:rPr>
        <w:t>商务条款偏离表</w:t>
      </w:r>
      <w:bookmarkEnd w:id="286"/>
      <w:bookmarkEnd w:id="287"/>
      <w:bookmarkEnd w:id="293"/>
      <w:bookmarkEnd w:id="294"/>
      <w:bookmarkEnd w:id="295"/>
      <w:bookmarkEnd w:id="296"/>
      <w:bookmarkEnd w:id="297"/>
    </w:p>
    <w:p w14:paraId="389FAF48">
      <w:pPr>
        <w:pStyle w:val="26"/>
        <w:spacing w:line="360" w:lineRule="auto"/>
        <w:rPr>
          <w:rFonts w:hint="eastAsia" w:ascii="Times New Roman" w:hAnsi="Times New Roman" w:eastAsia="仿宋_GB2312"/>
          <w:kern w:val="2"/>
          <w:sz w:val="28"/>
          <w:szCs w:val="28"/>
          <w:lang w:eastAsia="zh-CN"/>
        </w:rPr>
      </w:pPr>
      <w:r>
        <w:rPr>
          <w:rFonts w:ascii="Times New Roman" w:hAnsi="Times New Roman" w:eastAsia="仿宋_GB2312"/>
          <w:kern w:val="2"/>
          <w:sz w:val="28"/>
          <w:szCs w:val="28"/>
        </w:rPr>
        <w:t>项目名称：</w:t>
      </w:r>
      <w:r>
        <w:rPr>
          <w:rFonts w:hint="eastAsia" w:ascii="Times New Roman" w:hAnsi="Times New Roman" w:eastAsia="仿宋_GB2312"/>
          <w:color w:val="000000" w:themeColor="text1"/>
          <w:sz w:val="28"/>
          <w:szCs w:val="28"/>
          <w:u w:val="single"/>
          <w:lang w:val="en" w:eastAsia="zh-CN"/>
          <w14:textFill>
            <w14:solidFill>
              <w14:schemeClr w14:val="tx1"/>
            </w14:solidFill>
          </w14:textFill>
        </w:rPr>
        <w:t>河南检察职业学院学生机房设备采购项目</w:t>
      </w:r>
    </w:p>
    <w:p w14:paraId="61142DB4">
      <w:pPr>
        <w:pStyle w:val="26"/>
        <w:spacing w:line="360" w:lineRule="auto"/>
        <w:rPr>
          <w:rFonts w:ascii="Times New Roman" w:hAnsi="Times New Roman"/>
          <w:color w:val="000000"/>
          <w:sz w:val="24"/>
          <w:szCs w:val="24"/>
        </w:rPr>
      </w:pPr>
      <w:r>
        <w:rPr>
          <w:rFonts w:ascii="Times New Roman" w:hAnsi="Times New Roman" w:eastAsia="仿宋_GB2312"/>
          <w:kern w:val="2"/>
          <w:sz w:val="28"/>
          <w:szCs w:val="28"/>
        </w:rPr>
        <w:t>采购编号：</w:t>
      </w:r>
      <w:r>
        <w:rPr>
          <w:rFonts w:hint="eastAsia" w:ascii="Times New Roman" w:hAnsi="Times New Roman" w:eastAsia="仿宋_GB2312"/>
          <w:color w:val="auto"/>
          <w:kern w:val="2"/>
          <w:sz w:val="28"/>
          <w:szCs w:val="28"/>
          <w:u w:val="single"/>
          <w:lang w:eastAsia="zh-CN"/>
        </w:rPr>
        <w:t>豫财磋商采购-2025-1283</w:t>
      </w:r>
      <w:r>
        <w:rPr>
          <w:rFonts w:ascii="Times New Roman" w:hAnsi="Times New Roman" w:eastAsia="仿宋_GB2312"/>
          <w:color w:val="auto"/>
          <w:kern w:val="2"/>
          <w:sz w:val="28"/>
          <w:szCs w:val="28"/>
          <w:u w:val="single"/>
        </w:rPr>
        <w:t xml:space="preserve"> </w:t>
      </w:r>
    </w:p>
    <w:tbl>
      <w:tblPr>
        <w:tblStyle w:val="52"/>
        <w:tblW w:w="9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3363"/>
        <w:gridCol w:w="3851"/>
        <w:gridCol w:w="876"/>
      </w:tblGrid>
      <w:tr w14:paraId="243FB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937" w:type="dxa"/>
            <w:vAlign w:val="center"/>
          </w:tcPr>
          <w:p w14:paraId="5E2A3658">
            <w:pPr>
              <w:spacing w:line="500" w:lineRule="exact"/>
              <w:jc w:val="center"/>
              <w:rPr>
                <w:rFonts w:hint="default" w:ascii="Times New Roman" w:hAnsi="Times New Roman" w:eastAsia="宋体" w:cs="Times New Roman"/>
                <w:b/>
                <w:sz w:val="24"/>
                <w:szCs w:val="24"/>
                <w:lang w:eastAsia="zh-CN"/>
              </w:rPr>
            </w:pPr>
            <w:r>
              <w:rPr>
                <w:rFonts w:hint="default" w:ascii="Times New Roman" w:hAnsi="Times New Roman" w:eastAsia="宋体" w:cs="Times New Roman"/>
                <w:b/>
                <w:sz w:val="24"/>
                <w:szCs w:val="24"/>
                <w:lang w:eastAsia="zh-CN"/>
              </w:rPr>
              <w:t>序号</w:t>
            </w:r>
          </w:p>
        </w:tc>
        <w:tc>
          <w:tcPr>
            <w:tcW w:w="3363" w:type="dxa"/>
            <w:vAlign w:val="center"/>
          </w:tcPr>
          <w:p w14:paraId="1473B3A6">
            <w:pPr>
              <w:spacing w:line="500" w:lineRule="exact"/>
              <w:jc w:val="center"/>
              <w:rPr>
                <w:rFonts w:hint="default" w:ascii="Times New Roman" w:hAnsi="Times New Roman" w:eastAsia="宋体" w:cs="Times New Roman"/>
                <w:b/>
                <w:sz w:val="24"/>
                <w:szCs w:val="24"/>
                <w:lang w:eastAsia="zh-CN"/>
              </w:rPr>
            </w:pPr>
            <w:r>
              <w:rPr>
                <w:rFonts w:hint="default" w:ascii="Times New Roman" w:hAnsi="Times New Roman" w:eastAsia="宋体" w:cs="Times New Roman"/>
                <w:b/>
                <w:sz w:val="24"/>
                <w:szCs w:val="24"/>
                <w:lang w:val="en" w:eastAsia="zh-CN"/>
              </w:rPr>
              <w:t>竞争性磋商文件</w:t>
            </w:r>
            <w:r>
              <w:rPr>
                <w:rFonts w:hint="default" w:ascii="Times New Roman" w:hAnsi="Times New Roman" w:eastAsia="宋体" w:cs="Times New Roman"/>
                <w:b/>
                <w:sz w:val="24"/>
                <w:szCs w:val="24"/>
                <w:lang w:eastAsia="zh-CN"/>
              </w:rPr>
              <w:t>的商务条款</w:t>
            </w:r>
          </w:p>
        </w:tc>
        <w:tc>
          <w:tcPr>
            <w:tcW w:w="3851" w:type="dxa"/>
            <w:vAlign w:val="center"/>
          </w:tcPr>
          <w:p w14:paraId="35BFAD70">
            <w:pPr>
              <w:spacing w:line="500" w:lineRule="exact"/>
              <w:jc w:val="center"/>
              <w:rPr>
                <w:rFonts w:hint="default" w:ascii="Times New Roman" w:hAnsi="Times New Roman" w:eastAsia="宋体" w:cs="Times New Roman"/>
                <w:b/>
                <w:sz w:val="24"/>
                <w:szCs w:val="24"/>
                <w:lang w:eastAsia="zh-CN"/>
              </w:rPr>
            </w:pPr>
            <w:r>
              <w:rPr>
                <w:rFonts w:hint="default" w:ascii="Times New Roman" w:hAnsi="Times New Roman" w:eastAsia="宋体" w:cs="Times New Roman"/>
                <w:b/>
                <w:sz w:val="24"/>
                <w:szCs w:val="24"/>
                <w:lang w:eastAsia="zh-CN"/>
              </w:rPr>
              <w:t>竞争性磋商响应文件的商务条款</w:t>
            </w:r>
          </w:p>
        </w:tc>
        <w:tc>
          <w:tcPr>
            <w:tcW w:w="876" w:type="dxa"/>
            <w:vAlign w:val="center"/>
          </w:tcPr>
          <w:p w14:paraId="156D7C21">
            <w:pPr>
              <w:spacing w:line="500" w:lineRule="exact"/>
              <w:jc w:val="center"/>
              <w:rPr>
                <w:rFonts w:hint="default" w:ascii="Times New Roman" w:hAnsi="Times New Roman" w:eastAsia="宋体" w:cs="Times New Roman"/>
                <w:b/>
                <w:sz w:val="24"/>
                <w:szCs w:val="24"/>
                <w:lang w:eastAsia="zh-CN"/>
              </w:rPr>
            </w:pPr>
            <w:r>
              <w:rPr>
                <w:rFonts w:hint="default" w:ascii="Times New Roman" w:hAnsi="Times New Roman" w:eastAsia="宋体" w:cs="Times New Roman"/>
                <w:b/>
                <w:sz w:val="24"/>
                <w:szCs w:val="24"/>
                <w:lang w:eastAsia="zh-CN"/>
              </w:rPr>
              <w:t>说明</w:t>
            </w:r>
          </w:p>
        </w:tc>
      </w:tr>
      <w:tr w14:paraId="51AAC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37" w:type="dxa"/>
          </w:tcPr>
          <w:p w14:paraId="3BE983FF">
            <w:pPr>
              <w:pStyle w:val="26"/>
              <w:spacing w:line="360" w:lineRule="auto"/>
              <w:ind w:left="540" w:leftChars="257" w:firstLine="480"/>
              <w:rPr>
                <w:rFonts w:ascii="Times New Roman" w:hAnsi="Times New Roman"/>
                <w:color w:val="000000"/>
                <w:kern w:val="2"/>
                <w:sz w:val="24"/>
                <w:szCs w:val="24"/>
              </w:rPr>
            </w:pPr>
          </w:p>
        </w:tc>
        <w:tc>
          <w:tcPr>
            <w:tcW w:w="3363" w:type="dxa"/>
          </w:tcPr>
          <w:p w14:paraId="08799EDD">
            <w:pPr>
              <w:pStyle w:val="26"/>
              <w:spacing w:line="360" w:lineRule="auto"/>
              <w:ind w:left="540" w:leftChars="257" w:firstLine="480"/>
              <w:jc w:val="center"/>
              <w:rPr>
                <w:rFonts w:ascii="Times New Roman" w:hAnsi="Times New Roman"/>
                <w:color w:val="000000"/>
                <w:kern w:val="2"/>
                <w:sz w:val="24"/>
                <w:szCs w:val="24"/>
              </w:rPr>
            </w:pPr>
          </w:p>
        </w:tc>
        <w:tc>
          <w:tcPr>
            <w:tcW w:w="3851" w:type="dxa"/>
          </w:tcPr>
          <w:p w14:paraId="3CD033DD">
            <w:pPr>
              <w:pStyle w:val="26"/>
              <w:spacing w:line="360" w:lineRule="auto"/>
              <w:ind w:left="540" w:leftChars="257" w:firstLine="480"/>
              <w:jc w:val="center"/>
              <w:rPr>
                <w:rFonts w:ascii="Times New Roman" w:hAnsi="Times New Roman"/>
                <w:color w:val="000000"/>
                <w:kern w:val="2"/>
                <w:sz w:val="24"/>
                <w:szCs w:val="24"/>
              </w:rPr>
            </w:pPr>
          </w:p>
        </w:tc>
        <w:tc>
          <w:tcPr>
            <w:tcW w:w="876" w:type="dxa"/>
          </w:tcPr>
          <w:p w14:paraId="1A628C3D">
            <w:pPr>
              <w:pStyle w:val="26"/>
              <w:spacing w:line="360" w:lineRule="auto"/>
              <w:ind w:left="540" w:leftChars="257" w:firstLine="480"/>
              <w:rPr>
                <w:rFonts w:ascii="Times New Roman" w:hAnsi="Times New Roman"/>
                <w:color w:val="000000"/>
                <w:kern w:val="2"/>
                <w:sz w:val="24"/>
                <w:szCs w:val="24"/>
              </w:rPr>
            </w:pPr>
          </w:p>
        </w:tc>
      </w:tr>
      <w:tr w14:paraId="758AC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37" w:type="dxa"/>
          </w:tcPr>
          <w:p w14:paraId="20075FDE">
            <w:pPr>
              <w:pStyle w:val="26"/>
              <w:spacing w:line="360" w:lineRule="auto"/>
              <w:ind w:left="540" w:leftChars="257" w:firstLine="480"/>
              <w:rPr>
                <w:rFonts w:ascii="Times New Roman" w:hAnsi="Times New Roman"/>
                <w:color w:val="000000"/>
                <w:kern w:val="2"/>
                <w:sz w:val="24"/>
                <w:szCs w:val="24"/>
              </w:rPr>
            </w:pPr>
          </w:p>
        </w:tc>
        <w:tc>
          <w:tcPr>
            <w:tcW w:w="3363" w:type="dxa"/>
          </w:tcPr>
          <w:p w14:paraId="55F58AB5">
            <w:pPr>
              <w:spacing w:line="500" w:lineRule="exact"/>
              <w:jc w:val="center"/>
              <w:rPr>
                <w:rFonts w:hint="default" w:ascii="Times New Roman" w:hAnsi="Times New Roman" w:cs="Times New Roman"/>
                <w:sz w:val="24"/>
                <w:szCs w:val="24"/>
              </w:rPr>
            </w:pPr>
          </w:p>
        </w:tc>
        <w:tc>
          <w:tcPr>
            <w:tcW w:w="3851" w:type="dxa"/>
          </w:tcPr>
          <w:p w14:paraId="47D73166">
            <w:pPr>
              <w:spacing w:line="500" w:lineRule="exact"/>
              <w:jc w:val="center"/>
              <w:rPr>
                <w:rFonts w:hint="default" w:ascii="Times New Roman" w:hAnsi="Times New Roman" w:cs="Times New Roman"/>
                <w:sz w:val="24"/>
                <w:szCs w:val="24"/>
              </w:rPr>
            </w:pPr>
          </w:p>
        </w:tc>
        <w:tc>
          <w:tcPr>
            <w:tcW w:w="876" w:type="dxa"/>
          </w:tcPr>
          <w:p w14:paraId="258EE242">
            <w:pPr>
              <w:pStyle w:val="26"/>
              <w:spacing w:line="360" w:lineRule="auto"/>
              <w:ind w:left="540" w:leftChars="257" w:firstLine="480"/>
              <w:rPr>
                <w:rFonts w:ascii="Times New Roman" w:hAnsi="Times New Roman"/>
                <w:color w:val="000000"/>
                <w:kern w:val="2"/>
                <w:sz w:val="24"/>
                <w:szCs w:val="24"/>
              </w:rPr>
            </w:pPr>
          </w:p>
        </w:tc>
      </w:tr>
      <w:tr w14:paraId="1A37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37" w:type="dxa"/>
          </w:tcPr>
          <w:p w14:paraId="68F6B092">
            <w:pPr>
              <w:pStyle w:val="26"/>
              <w:spacing w:line="360" w:lineRule="auto"/>
              <w:ind w:left="540" w:leftChars="257" w:firstLine="480"/>
              <w:rPr>
                <w:rFonts w:ascii="Times New Roman" w:hAnsi="Times New Roman"/>
                <w:color w:val="000000"/>
                <w:kern w:val="2"/>
                <w:sz w:val="24"/>
                <w:szCs w:val="24"/>
              </w:rPr>
            </w:pPr>
          </w:p>
        </w:tc>
        <w:tc>
          <w:tcPr>
            <w:tcW w:w="3363" w:type="dxa"/>
          </w:tcPr>
          <w:p w14:paraId="5AE0CE3E">
            <w:pPr>
              <w:pStyle w:val="26"/>
              <w:spacing w:line="360" w:lineRule="auto"/>
              <w:ind w:left="540" w:leftChars="257" w:firstLine="480"/>
              <w:rPr>
                <w:rFonts w:ascii="Times New Roman" w:hAnsi="Times New Roman"/>
                <w:color w:val="000000"/>
                <w:kern w:val="2"/>
                <w:sz w:val="24"/>
                <w:szCs w:val="24"/>
              </w:rPr>
            </w:pPr>
          </w:p>
        </w:tc>
        <w:tc>
          <w:tcPr>
            <w:tcW w:w="3851" w:type="dxa"/>
          </w:tcPr>
          <w:p w14:paraId="7D550E5D">
            <w:pPr>
              <w:pStyle w:val="26"/>
              <w:spacing w:line="360" w:lineRule="auto"/>
              <w:ind w:left="540" w:leftChars="257" w:firstLine="480"/>
              <w:rPr>
                <w:rFonts w:ascii="Times New Roman" w:hAnsi="Times New Roman"/>
                <w:color w:val="000000"/>
                <w:kern w:val="2"/>
                <w:sz w:val="24"/>
                <w:szCs w:val="24"/>
              </w:rPr>
            </w:pPr>
          </w:p>
        </w:tc>
        <w:tc>
          <w:tcPr>
            <w:tcW w:w="876" w:type="dxa"/>
          </w:tcPr>
          <w:p w14:paraId="431510ED">
            <w:pPr>
              <w:pStyle w:val="26"/>
              <w:spacing w:line="360" w:lineRule="auto"/>
              <w:ind w:left="540" w:leftChars="257" w:firstLine="480"/>
              <w:rPr>
                <w:rFonts w:ascii="Times New Roman" w:hAnsi="Times New Roman"/>
                <w:color w:val="000000"/>
                <w:kern w:val="2"/>
                <w:sz w:val="24"/>
                <w:szCs w:val="24"/>
              </w:rPr>
            </w:pPr>
          </w:p>
        </w:tc>
      </w:tr>
      <w:tr w14:paraId="006B0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37" w:type="dxa"/>
          </w:tcPr>
          <w:p w14:paraId="53B04D6D">
            <w:pPr>
              <w:pStyle w:val="26"/>
              <w:spacing w:line="360" w:lineRule="auto"/>
              <w:ind w:left="540" w:leftChars="257" w:firstLine="480"/>
              <w:rPr>
                <w:rFonts w:ascii="Times New Roman" w:hAnsi="Times New Roman"/>
                <w:color w:val="000000"/>
                <w:kern w:val="2"/>
                <w:sz w:val="24"/>
                <w:szCs w:val="24"/>
              </w:rPr>
            </w:pPr>
          </w:p>
        </w:tc>
        <w:tc>
          <w:tcPr>
            <w:tcW w:w="3363" w:type="dxa"/>
          </w:tcPr>
          <w:p w14:paraId="2D97290A">
            <w:pPr>
              <w:pStyle w:val="26"/>
              <w:spacing w:line="360" w:lineRule="auto"/>
              <w:ind w:left="540" w:leftChars="257" w:firstLine="480"/>
              <w:rPr>
                <w:rFonts w:ascii="Times New Roman" w:hAnsi="Times New Roman"/>
                <w:color w:val="000000"/>
                <w:kern w:val="2"/>
                <w:sz w:val="24"/>
                <w:szCs w:val="24"/>
              </w:rPr>
            </w:pPr>
          </w:p>
        </w:tc>
        <w:tc>
          <w:tcPr>
            <w:tcW w:w="3851" w:type="dxa"/>
          </w:tcPr>
          <w:p w14:paraId="1B0E2154">
            <w:pPr>
              <w:spacing w:line="500" w:lineRule="exact"/>
              <w:jc w:val="center"/>
              <w:rPr>
                <w:rFonts w:hint="default" w:ascii="Times New Roman" w:hAnsi="Times New Roman" w:cs="Times New Roman"/>
                <w:sz w:val="24"/>
                <w:szCs w:val="24"/>
              </w:rPr>
            </w:pPr>
          </w:p>
        </w:tc>
        <w:tc>
          <w:tcPr>
            <w:tcW w:w="876" w:type="dxa"/>
          </w:tcPr>
          <w:p w14:paraId="08214BF1">
            <w:pPr>
              <w:pStyle w:val="26"/>
              <w:spacing w:line="360" w:lineRule="auto"/>
              <w:ind w:left="540" w:leftChars="257" w:firstLine="480"/>
              <w:rPr>
                <w:rFonts w:ascii="Times New Roman" w:hAnsi="Times New Roman"/>
                <w:color w:val="000000"/>
                <w:kern w:val="2"/>
                <w:sz w:val="24"/>
                <w:szCs w:val="24"/>
              </w:rPr>
            </w:pPr>
          </w:p>
        </w:tc>
      </w:tr>
      <w:tr w14:paraId="254AC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37" w:type="dxa"/>
          </w:tcPr>
          <w:p w14:paraId="25081D17">
            <w:pPr>
              <w:pStyle w:val="26"/>
              <w:spacing w:line="360" w:lineRule="auto"/>
              <w:ind w:left="540" w:leftChars="257" w:firstLine="480"/>
              <w:rPr>
                <w:rFonts w:ascii="Times New Roman" w:hAnsi="Times New Roman"/>
                <w:color w:val="000000"/>
                <w:kern w:val="2"/>
                <w:sz w:val="24"/>
                <w:szCs w:val="24"/>
              </w:rPr>
            </w:pPr>
          </w:p>
        </w:tc>
        <w:tc>
          <w:tcPr>
            <w:tcW w:w="3363" w:type="dxa"/>
          </w:tcPr>
          <w:p w14:paraId="4350BBF2">
            <w:pPr>
              <w:spacing w:line="500" w:lineRule="exact"/>
              <w:jc w:val="center"/>
              <w:rPr>
                <w:rFonts w:hint="default" w:ascii="Times New Roman" w:hAnsi="Times New Roman" w:cs="Times New Roman"/>
                <w:sz w:val="24"/>
                <w:szCs w:val="24"/>
              </w:rPr>
            </w:pPr>
          </w:p>
        </w:tc>
        <w:tc>
          <w:tcPr>
            <w:tcW w:w="3851" w:type="dxa"/>
          </w:tcPr>
          <w:p w14:paraId="0B4707EC">
            <w:pPr>
              <w:pStyle w:val="26"/>
              <w:spacing w:line="360" w:lineRule="auto"/>
              <w:ind w:left="540" w:leftChars="257" w:firstLine="480"/>
              <w:rPr>
                <w:rFonts w:ascii="Times New Roman" w:hAnsi="Times New Roman"/>
                <w:color w:val="000000"/>
                <w:kern w:val="2"/>
                <w:sz w:val="24"/>
                <w:szCs w:val="24"/>
              </w:rPr>
            </w:pPr>
          </w:p>
        </w:tc>
        <w:tc>
          <w:tcPr>
            <w:tcW w:w="876" w:type="dxa"/>
          </w:tcPr>
          <w:p w14:paraId="3F07B22A">
            <w:pPr>
              <w:pStyle w:val="26"/>
              <w:spacing w:line="360" w:lineRule="auto"/>
              <w:ind w:left="540" w:leftChars="257" w:firstLine="480"/>
              <w:rPr>
                <w:rFonts w:ascii="Times New Roman" w:hAnsi="Times New Roman"/>
                <w:color w:val="000000"/>
                <w:kern w:val="2"/>
                <w:sz w:val="24"/>
                <w:szCs w:val="24"/>
              </w:rPr>
            </w:pPr>
          </w:p>
        </w:tc>
      </w:tr>
      <w:tr w14:paraId="114B1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37" w:type="dxa"/>
          </w:tcPr>
          <w:p w14:paraId="4203433D">
            <w:pPr>
              <w:pStyle w:val="26"/>
              <w:spacing w:line="360" w:lineRule="auto"/>
              <w:ind w:left="540" w:leftChars="257" w:firstLine="480"/>
              <w:rPr>
                <w:rFonts w:ascii="Times New Roman" w:hAnsi="Times New Roman"/>
                <w:color w:val="000000"/>
                <w:kern w:val="2"/>
                <w:sz w:val="24"/>
                <w:szCs w:val="24"/>
              </w:rPr>
            </w:pPr>
          </w:p>
        </w:tc>
        <w:tc>
          <w:tcPr>
            <w:tcW w:w="3363" w:type="dxa"/>
          </w:tcPr>
          <w:p w14:paraId="12374412">
            <w:pPr>
              <w:pStyle w:val="26"/>
              <w:spacing w:line="360" w:lineRule="auto"/>
              <w:ind w:left="540" w:leftChars="257" w:firstLine="480"/>
              <w:rPr>
                <w:rFonts w:ascii="Times New Roman" w:hAnsi="Times New Roman"/>
                <w:color w:val="000000"/>
                <w:kern w:val="2"/>
                <w:sz w:val="24"/>
                <w:szCs w:val="24"/>
              </w:rPr>
            </w:pPr>
          </w:p>
        </w:tc>
        <w:tc>
          <w:tcPr>
            <w:tcW w:w="3851" w:type="dxa"/>
          </w:tcPr>
          <w:p w14:paraId="6D3B0FE6">
            <w:pPr>
              <w:pStyle w:val="26"/>
              <w:spacing w:line="360" w:lineRule="auto"/>
              <w:ind w:left="540" w:leftChars="257" w:firstLine="480"/>
              <w:rPr>
                <w:rFonts w:ascii="Times New Roman" w:hAnsi="Times New Roman"/>
                <w:color w:val="000000"/>
                <w:kern w:val="2"/>
                <w:sz w:val="24"/>
                <w:szCs w:val="24"/>
              </w:rPr>
            </w:pPr>
          </w:p>
        </w:tc>
        <w:tc>
          <w:tcPr>
            <w:tcW w:w="876" w:type="dxa"/>
          </w:tcPr>
          <w:p w14:paraId="0DDDCE96">
            <w:pPr>
              <w:pStyle w:val="26"/>
              <w:spacing w:line="360" w:lineRule="auto"/>
              <w:ind w:left="540" w:leftChars="257" w:firstLine="480"/>
              <w:rPr>
                <w:rFonts w:ascii="Times New Roman" w:hAnsi="Times New Roman"/>
                <w:color w:val="000000"/>
                <w:kern w:val="2"/>
                <w:sz w:val="24"/>
                <w:szCs w:val="24"/>
              </w:rPr>
            </w:pPr>
          </w:p>
        </w:tc>
      </w:tr>
      <w:tr w14:paraId="65F29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37" w:type="dxa"/>
          </w:tcPr>
          <w:p w14:paraId="08B8722E">
            <w:pPr>
              <w:pStyle w:val="26"/>
              <w:spacing w:line="360" w:lineRule="auto"/>
              <w:ind w:left="540" w:leftChars="257" w:firstLine="480"/>
              <w:rPr>
                <w:rFonts w:ascii="Times New Roman" w:hAnsi="Times New Roman"/>
                <w:color w:val="000000"/>
                <w:kern w:val="2"/>
                <w:sz w:val="24"/>
                <w:szCs w:val="24"/>
              </w:rPr>
            </w:pPr>
          </w:p>
        </w:tc>
        <w:tc>
          <w:tcPr>
            <w:tcW w:w="3363" w:type="dxa"/>
          </w:tcPr>
          <w:p w14:paraId="2700FF0B">
            <w:pPr>
              <w:pStyle w:val="26"/>
              <w:spacing w:line="360" w:lineRule="auto"/>
              <w:ind w:left="540" w:leftChars="257" w:firstLine="480"/>
              <w:rPr>
                <w:rFonts w:ascii="Times New Roman" w:hAnsi="Times New Roman"/>
                <w:color w:val="000000"/>
                <w:kern w:val="2"/>
                <w:sz w:val="24"/>
                <w:szCs w:val="24"/>
              </w:rPr>
            </w:pPr>
          </w:p>
        </w:tc>
        <w:tc>
          <w:tcPr>
            <w:tcW w:w="3851" w:type="dxa"/>
          </w:tcPr>
          <w:p w14:paraId="6C45028A">
            <w:pPr>
              <w:pStyle w:val="26"/>
              <w:spacing w:line="360" w:lineRule="auto"/>
              <w:ind w:left="540" w:leftChars="257" w:firstLine="480"/>
              <w:rPr>
                <w:rFonts w:ascii="Times New Roman" w:hAnsi="Times New Roman"/>
                <w:color w:val="000000"/>
                <w:kern w:val="2"/>
                <w:sz w:val="24"/>
                <w:szCs w:val="24"/>
              </w:rPr>
            </w:pPr>
          </w:p>
        </w:tc>
        <w:tc>
          <w:tcPr>
            <w:tcW w:w="876" w:type="dxa"/>
          </w:tcPr>
          <w:p w14:paraId="2E7F5528">
            <w:pPr>
              <w:pStyle w:val="26"/>
              <w:spacing w:line="360" w:lineRule="auto"/>
              <w:ind w:left="540" w:leftChars="257" w:firstLine="480"/>
              <w:rPr>
                <w:rFonts w:ascii="Times New Roman" w:hAnsi="Times New Roman"/>
                <w:color w:val="000000"/>
                <w:kern w:val="2"/>
                <w:sz w:val="24"/>
                <w:szCs w:val="24"/>
              </w:rPr>
            </w:pPr>
          </w:p>
        </w:tc>
      </w:tr>
      <w:tr w14:paraId="2B5E3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37" w:type="dxa"/>
          </w:tcPr>
          <w:p w14:paraId="27A7F243">
            <w:pPr>
              <w:pStyle w:val="26"/>
              <w:spacing w:line="360" w:lineRule="auto"/>
              <w:ind w:left="540" w:leftChars="257" w:firstLine="480"/>
              <w:rPr>
                <w:rFonts w:ascii="Times New Roman" w:hAnsi="Times New Roman"/>
                <w:color w:val="000000"/>
                <w:kern w:val="2"/>
                <w:sz w:val="24"/>
                <w:szCs w:val="24"/>
              </w:rPr>
            </w:pPr>
          </w:p>
        </w:tc>
        <w:tc>
          <w:tcPr>
            <w:tcW w:w="3363" w:type="dxa"/>
          </w:tcPr>
          <w:p w14:paraId="7105AB42">
            <w:pPr>
              <w:pStyle w:val="26"/>
              <w:spacing w:line="360" w:lineRule="auto"/>
              <w:ind w:left="540" w:leftChars="257" w:firstLine="480"/>
              <w:rPr>
                <w:rFonts w:ascii="Times New Roman" w:hAnsi="Times New Roman"/>
                <w:color w:val="000000"/>
                <w:kern w:val="2"/>
                <w:sz w:val="24"/>
                <w:szCs w:val="24"/>
              </w:rPr>
            </w:pPr>
          </w:p>
        </w:tc>
        <w:tc>
          <w:tcPr>
            <w:tcW w:w="3851" w:type="dxa"/>
          </w:tcPr>
          <w:p w14:paraId="018808A7">
            <w:pPr>
              <w:pStyle w:val="26"/>
              <w:spacing w:line="360" w:lineRule="auto"/>
              <w:ind w:left="540" w:leftChars="257" w:firstLine="480"/>
              <w:rPr>
                <w:rFonts w:ascii="Times New Roman" w:hAnsi="Times New Roman"/>
                <w:color w:val="000000"/>
                <w:kern w:val="2"/>
                <w:sz w:val="24"/>
                <w:szCs w:val="24"/>
              </w:rPr>
            </w:pPr>
          </w:p>
        </w:tc>
        <w:tc>
          <w:tcPr>
            <w:tcW w:w="876" w:type="dxa"/>
          </w:tcPr>
          <w:p w14:paraId="5AC0A3F1">
            <w:pPr>
              <w:pStyle w:val="26"/>
              <w:spacing w:line="360" w:lineRule="auto"/>
              <w:ind w:left="540" w:leftChars="257" w:firstLine="480"/>
              <w:rPr>
                <w:rFonts w:ascii="Times New Roman" w:hAnsi="Times New Roman"/>
                <w:color w:val="000000"/>
                <w:kern w:val="2"/>
                <w:sz w:val="24"/>
                <w:szCs w:val="24"/>
              </w:rPr>
            </w:pPr>
          </w:p>
        </w:tc>
      </w:tr>
      <w:tr w14:paraId="45ACA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37" w:type="dxa"/>
          </w:tcPr>
          <w:p w14:paraId="57FE25C3">
            <w:pPr>
              <w:pStyle w:val="26"/>
              <w:spacing w:line="360" w:lineRule="auto"/>
              <w:ind w:left="540" w:leftChars="257" w:firstLine="480"/>
              <w:rPr>
                <w:rFonts w:ascii="Times New Roman" w:hAnsi="Times New Roman"/>
                <w:color w:val="000000"/>
                <w:kern w:val="2"/>
                <w:sz w:val="24"/>
                <w:szCs w:val="24"/>
              </w:rPr>
            </w:pPr>
          </w:p>
        </w:tc>
        <w:tc>
          <w:tcPr>
            <w:tcW w:w="3363" w:type="dxa"/>
          </w:tcPr>
          <w:p w14:paraId="4BFB9F67">
            <w:pPr>
              <w:pStyle w:val="26"/>
              <w:spacing w:line="360" w:lineRule="auto"/>
              <w:ind w:left="540" w:leftChars="257" w:firstLine="480"/>
              <w:rPr>
                <w:rFonts w:ascii="Times New Roman" w:hAnsi="Times New Roman"/>
                <w:color w:val="000000"/>
                <w:kern w:val="2"/>
                <w:sz w:val="24"/>
                <w:szCs w:val="24"/>
              </w:rPr>
            </w:pPr>
          </w:p>
        </w:tc>
        <w:tc>
          <w:tcPr>
            <w:tcW w:w="3851" w:type="dxa"/>
          </w:tcPr>
          <w:p w14:paraId="0F1F0C09">
            <w:pPr>
              <w:pStyle w:val="26"/>
              <w:spacing w:line="360" w:lineRule="auto"/>
              <w:ind w:left="540" w:leftChars="257" w:firstLine="480"/>
              <w:rPr>
                <w:rFonts w:ascii="Times New Roman" w:hAnsi="Times New Roman"/>
                <w:color w:val="000000"/>
                <w:kern w:val="2"/>
                <w:sz w:val="24"/>
                <w:szCs w:val="24"/>
              </w:rPr>
            </w:pPr>
          </w:p>
        </w:tc>
        <w:tc>
          <w:tcPr>
            <w:tcW w:w="876" w:type="dxa"/>
          </w:tcPr>
          <w:p w14:paraId="351D720A">
            <w:pPr>
              <w:pStyle w:val="26"/>
              <w:spacing w:line="360" w:lineRule="auto"/>
              <w:ind w:left="540" w:leftChars="257" w:firstLine="480"/>
              <w:rPr>
                <w:rFonts w:ascii="Times New Roman" w:hAnsi="Times New Roman"/>
                <w:color w:val="000000"/>
                <w:kern w:val="2"/>
                <w:sz w:val="24"/>
                <w:szCs w:val="24"/>
              </w:rPr>
            </w:pPr>
          </w:p>
        </w:tc>
      </w:tr>
      <w:tr w14:paraId="7E158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37" w:type="dxa"/>
          </w:tcPr>
          <w:p w14:paraId="0BDD1849">
            <w:pPr>
              <w:pStyle w:val="26"/>
              <w:spacing w:line="360" w:lineRule="auto"/>
              <w:ind w:left="540" w:leftChars="257" w:firstLine="480"/>
              <w:rPr>
                <w:rFonts w:ascii="Times New Roman" w:hAnsi="Times New Roman"/>
                <w:color w:val="000000"/>
                <w:kern w:val="2"/>
                <w:sz w:val="24"/>
                <w:szCs w:val="24"/>
              </w:rPr>
            </w:pPr>
          </w:p>
        </w:tc>
        <w:tc>
          <w:tcPr>
            <w:tcW w:w="3363" w:type="dxa"/>
          </w:tcPr>
          <w:p w14:paraId="3BF95879">
            <w:pPr>
              <w:pStyle w:val="26"/>
              <w:spacing w:line="360" w:lineRule="auto"/>
              <w:ind w:left="540" w:leftChars="257" w:firstLine="480"/>
              <w:rPr>
                <w:rFonts w:ascii="Times New Roman" w:hAnsi="Times New Roman"/>
                <w:color w:val="000000"/>
                <w:kern w:val="2"/>
                <w:sz w:val="24"/>
                <w:szCs w:val="24"/>
              </w:rPr>
            </w:pPr>
          </w:p>
        </w:tc>
        <w:tc>
          <w:tcPr>
            <w:tcW w:w="3851" w:type="dxa"/>
          </w:tcPr>
          <w:p w14:paraId="67C3FD63">
            <w:pPr>
              <w:pStyle w:val="26"/>
              <w:spacing w:line="360" w:lineRule="auto"/>
              <w:ind w:left="540" w:leftChars="257" w:firstLine="480"/>
              <w:rPr>
                <w:rFonts w:ascii="Times New Roman" w:hAnsi="Times New Roman"/>
                <w:color w:val="000000"/>
                <w:kern w:val="2"/>
                <w:sz w:val="24"/>
                <w:szCs w:val="24"/>
              </w:rPr>
            </w:pPr>
          </w:p>
        </w:tc>
        <w:tc>
          <w:tcPr>
            <w:tcW w:w="876" w:type="dxa"/>
          </w:tcPr>
          <w:p w14:paraId="64DC9A3A">
            <w:pPr>
              <w:pStyle w:val="26"/>
              <w:spacing w:line="360" w:lineRule="auto"/>
              <w:ind w:left="540" w:leftChars="257" w:firstLine="480"/>
              <w:rPr>
                <w:rFonts w:ascii="Times New Roman" w:hAnsi="Times New Roman"/>
                <w:color w:val="000000"/>
                <w:kern w:val="2"/>
                <w:sz w:val="24"/>
                <w:szCs w:val="24"/>
              </w:rPr>
            </w:pPr>
          </w:p>
        </w:tc>
      </w:tr>
      <w:tr w14:paraId="6F1B5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937" w:type="dxa"/>
          </w:tcPr>
          <w:p w14:paraId="1AC4788B">
            <w:pPr>
              <w:pStyle w:val="26"/>
              <w:spacing w:line="360" w:lineRule="auto"/>
              <w:ind w:left="540" w:leftChars="257" w:firstLine="480"/>
              <w:rPr>
                <w:rFonts w:ascii="Times New Roman" w:hAnsi="Times New Roman"/>
                <w:color w:val="000000"/>
                <w:kern w:val="2"/>
                <w:sz w:val="24"/>
                <w:szCs w:val="24"/>
              </w:rPr>
            </w:pPr>
          </w:p>
        </w:tc>
        <w:tc>
          <w:tcPr>
            <w:tcW w:w="3363" w:type="dxa"/>
          </w:tcPr>
          <w:p w14:paraId="7E511B79">
            <w:pPr>
              <w:pStyle w:val="26"/>
              <w:spacing w:line="360" w:lineRule="auto"/>
              <w:ind w:left="540" w:leftChars="257" w:firstLine="480"/>
              <w:rPr>
                <w:rFonts w:ascii="Times New Roman" w:hAnsi="Times New Roman"/>
                <w:color w:val="000000"/>
                <w:kern w:val="2"/>
                <w:sz w:val="24"/>
                <w:szCs w:val="24"/>
              </w:rPr>
            </w:pPr>
          </w:p>
        </w:tc>
        <w:tc>
          <w:tcPr>
            <w:tcW w:w="3851" w:type="dxa"/>
          </w:tcPr>
          <w:p w14:paraId="0897ECE4">
            <w:pPr>
              <w:pStyle w:val="26"/>
              <w:spacing w:line="360" w:lineRule="auto"/>
              <w:ind w:left="540" w:leftChars="257" w:firstLine="480"/>
              <w:rPr>
                <w:rFonts w:ascii="Times New Roman" w:hAnsi="Times New Roman"/>
                <w:color w:val="000000"/>
                <w:kern w:val="2"/>
                <w:sz w:val="24"/>
                <w:szCs w:val="24"/>
              </w:rPr>
            </w:pPr>
          </w:p>
        </w:tc>
        <w:tc>
          <w:tcPr>
            <w:tcW w:w="876" w:type="dxa"/>
          </w:tcPr>
          <w:p w14:paraId="4767AB16">
            <w:pPr>
              <w:pStyle w:val="26"/>
              <w:spacing w:line="360" w:lineRule="auto"/>
              <w:ind w:left="540" w:leftChars="257" w:firstLine="480"/>
              <w:rPr>
                <w:rFonts w:ascii="Times New Roman" w:hAnsi="Times New Roman"/>
                <w:color w:val="000000"/>
                <w:kern w:val="2"/>
                <w:sz w:val="24"/>
                <w:szCs w:val="24"/>
              </w:rPr>
            </w:pPr>
          </w:p>
        </w:tc>
      </w:tr>
    </w:tbl>
    <w:p w14:paraId="06E6F1A1">
      <w:pPr>
        <w:pStyle w:val="26"/>
        <w:spacing w:line="360" w:lineRule="auto"/>
        <w:rPr>
          <w:rFonts w:ascii="Times New Roman" w:hAnsi="Times New Roman"/>
          <w:color w:val="000000"/>
          <w:sz w:val="24"/>
          <w:szCs w:val="24"/>
        </w:rPr>
      </w:pPr>
    </w:p>
    <w:p w14:paraId="64D05C9E">
      <w:pPr>
        <w:spacing w:line="500" w:lineRule="exact"/>
        <w:jc w:val="left"/>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供应商（企业电子签章）：</w:t>
      </w:r>
      <w:r>
        <w:rPr>
          <w:rFonts w:hint="default" w:ascii="Times New Roman" w:hAnsi="Times New Roman" w:eastAsia="仿宋_GB2312" w:cs="Times New Roman"/>
          <w:b/>
          <w:bCs/>
          <w:color w:val="auto"/>
          <w:sz w:val="28"/>
          <w:szCs w:val="28"/>
          <w:u w:val="single"/>
          <w:lang w:val="en-US" w:eastAsia="zh-CN"/>
        </w:rPr>
        <w:t xml:space="preserve">           </w:t>
      </w:r>
      <w:r>
        <w:rPr>
          <w:rFonts w:hint="default" w:ascii="Times New Roman" w:hAnsi="Times New Roman" w:eastAsia="仿宋_GB2312" w:cs="Times New Roman"/>
          <w:b/>
          <w:bCs/>
          <w:color w:val="auto"/>
          <w:sz w:val="28"/>
          <w:szCs w:val="28"/>
          <w:lang w:eastAsia="zh-CN"/>
        </w:rPr>
        <w:t xml:space="preserve">                 </w:t>
      </w:r>
    </w:p>
    <w:p w14:paraId="287DFCE8">
      <w:pPr>
        <w:pStyle w:val="6"/>
        <w:spacing w:before="0" w:after="0" w:line="360" w:lineRule="auto"/>
        <w:jc w:val="center"/>
        <w:rPr>
          <w:rFonts w:hint="default" w:ascii="Times New Roman" w:hAnsi="Times New Roman" w:eastAsia="黑体"/>
          <w:b w:val="0"/>
          <w:bCs w:val="0"/>
          <w:sz w:val="28"/>
          <w:szCs w:val="28"/>
          <w:lang w:eastAsia="zh-CN"/>
        </w:rPr>
      </w:pPr>
      <w:bookmarkStart w:id="298" w:name="_Hlt520343000"/>
      <w:bookmarkEnd w:id="298"/>
      <w:bookmarkStart w:id="299" w:name="_Hlt520350957"/>
      <w:bookmarkEnd w:id="299"/>
      <w:bookmarkStart w:id="300" w:name="_Hlt520273973"/>
      <w:bookmarkEnd w:id="300"/>
      <w:bookmarkStart w:id="301" w:name="_Hlt520274407"/>
      <w:bookmarkEnd w:id="301"/>
      <w:bookmarkStart w:id="302" w:name="_Hlt520271212"/>
      <w:bookmarkEnd w:id="302"/>
      <w:bookmarkStart w:id="303" w:name="_Hlt520273711"/>
      <w:bookmarkEnd w:id="303"/>
      <w:bookmarkStart w:id="304" w:name="_Hlt520274911"/>
      <w:bookmarkEnd w:id="304"/>
      <w:bookmarkStart w:id="305" w:name="_Hlt520274065"/>
      <w:bookmarkEnd w:id="305"/>
      <w:bookmarkStart w:id="306" w:name="_Hlt520343392"/>
      <w:bookmarkEnd w:id="306"/>
      <w:bookmarkStart w:id="307" w:name="_Hlt520274393"/>
      <w:bookmarkEnd w:id="307"/>
      <w:bookmarkStart w:id="308" w:name="_Hlt520350918"/>
      <w:bookmarkEnd w:id="308"/>
      <w:r>
        <w:rPr>
          <w:rFonts w:hint="default" w:ascii="Times New Roman" w:hAnsi="Times New Roman"/>
          <w:sz w:val="28"/>
          <w:szCs w:val="28"/>
          <w:lang w:eastAsia="zh-CN"/>
        </w:rPr>
        <w:br w:type="page"/>
      </w:r>
      <w:bookmarkStart w:id="309" w:name="_Toc804892690"/>
      <w:bookmarkStart w:id="310" w:name="_Toc987616865"/>
      <w:bookmarkStart w:id="311" w:name="_Toc142693684"/>
      <w:bookmarkStart w:id="312" w:name="_Toc1868917719"/>
      <w:bookmarkStart w:id="313" w:name="_Toc1764653932"/>
      <w:bookmarkStart w:id="314" w:name="_Toc37830125"/>
      <w:bookmarkStart w:id="315" w:name="_Toc656280486"/>
      <w:r>
        <w:rPr>
          <w:rFonts w:hint="default" w:ascii="Times New Roman" w:hAnsi="Times New Roman" w:eastAsia="方正小标宋_GBK"/>
          <w:b w:val="0"/>
          <w:color w:val="auto"/>
          <w:sz w:val="30"/>
          <w:szCs w:val="30"/>
          <w:lang w:val="en-US" w:eastAsia="zh-CN"/>
        </w:rPr>
        <w:t>十一、</w:t>
      </w:r>
      <w:r>
        <w:rPr>
          <w:rFonts w:hint="default" w:ascii="Times New Roman" w:hAnsi="Times New Roman" w:eastAsia="方正小标宋_GBK"/>
          <w:b w:val="0"/>
          <w:color w:val="auto"/>
          <w:sz w:val="30"/>
          <w:szCs w:val="30"/>
          <w:lang w:eastAsia="zh-CN"/>
        </w:rPr>
        <w:t>技术规格偏离表</w:t>
      </w:r>
      <w:bookmarkEnd w:id="288"/>
      <w:bookmarkEnd w:id="289"/>
      <w:bookmarkEnd w:id="290"/>
      <w:bookmarkEnd w:id="291"/>
      <w:bookmarkEnd w:id="309"/>
      <w:bookmarkEnd w:id="310"/>
      <w:bookmarkEnd w:id="311"/>
      <w:bookmarkEnd w:id="312"/>
      <w:bookmarkEnd w:id="313"/>
      <w:bookmarkEnd w:id="314"/>
      <w:bookmarkEnd w:id="315"/>
    </w:p>
    <w:p w14:paraId="045C0C27">
      <w:pPr>
        <w:pStyle w:val="26"/>
        <w:spacing w:line="360" w:lineRule="auto"/>
        <w:rPr>
          <w:rFonts w:ascii="Times New Roman" w:hAnsi="Times New Roman" w:eastAsia="仿宋_GB2312"/>
          <w:kern w:val="2"/>
          <w:sz w:val="28"/>
          <w:szCs w:val="28"/>
        </w:rPr>
      </w:pPr>
    </w:p>
    <w:p w14:paraId="5A4AECAA">
      <w:pPr>
        <w:pStyle w:val="26"/>
        <w:spacing w:line="360" w:lineRule="auto"/>
        <w:rPr>
          <w:rFonts w:hint="eastAsia" w:ascii="Times New Roman" w:hAnsi="Times New Roman" w:eastAsia="仿宋_GB2312"/>
          <w:kern w:val="2"/>
          <w:sz w:val="28"/>
          <w:szCs w:val="28"/>
          <w:lang w:eastAsia="zh-CN"/>
        </w:rPr>
      </w:pPr>
      <w:r>
        <w:rPr>
          <w:rFonts w:ascii="Times New Roman" w:hAnsi="Times New Roman" w:eastAsia="仿宋_GB2312"/>
          <w:kern w:val="2"/>
          <w:sz w:val="28"/>
          <w:szCs w:val="28"/>
        </w:rPr>
        <w:t>项目名称：</w:t>
      </w:r>
      <w:r>
        <w:rPr>
          <w:rFonts w:hint="eastAsia" w:ascii="Times New Roman" w:hAnsi="Times New Roman" w:eastAsia="仿宋_GB2312"/>
          <w:color w:val="000000" w:themeColor="text1"/>
          <w:sz w:val="28"/>
          <w:szCs w:val="28"/>
          <w:u w:val="single"/>
          <w:lang w:val="en" w:eastAsia="zh-CN"/>
          <w14:textFill>
            <w14:solidFill>
              <w14:schemeClr w14:val="tx1"/>
            </w14:solidFill>
          </w14:textFill>
        </w:rPr>
        <w:t>河南检察职业学院学生机房设备采购项目</w:t>
      </w:r>
    </w:p>
    <w:p w14:paraId="07660DF4">
      <w:pPr>
        <w:pStyle w:val="26"/>
        <w:spacing w:line="360" w:lineRule="auto"/>
        <w:rPr>
          <w:rFonts w:ascii="Times New Roman" w:hAnsi="Times New Roman"/>
          <w:color w:val="000000"/>
          <w:sz w:val="24"/>
          <w:szCs w:val="24"/>
        </w:rPr>
      </w:pPr>
      <w:r>
        <w:rPr>
          <w:rFonts w:ascii="Times New Roman" w:hAnsi="Times New Roman" w:eastAsia="仿宋_GB2312"/>
          <w:kern w:val="2"/>
          <w:sz w:val="28"/>
          <w:szCs w:val="28"/>
        </w:rPr>
        <w:t>采购编号：</w:t>
      </w:r>
      <w:r>
        <w:rPr>
          <w:rFonts w:hint="eastAsia" w:ascii="Times New Roman" w:hAnsi="Times New Roman" w:eastAsia="仿宋_GB2312"/>
          <w:color w:val="auto"/>
          <w:kern w:val="2"/>
          <w:sz w:val="28"/>
          <w:szCs w:val="28"/>
          <w:u w:val="single"/>
          <w:lang w:eastAsia="zh-CN"/>
        </w:rPr>
        <w:t>豫财磋商采购-2025-1283</w:t>
      </w:r>
      <w:r>
        <w:rPr>
          <w:rFonts w:ascii="Times New Roman" w:hAnsi="Times New Roman" w:eastAsia="仿宋_GB2312"/>
          <w:color w:val="auto"/>
          <w:kern w:val="2"/>
          <w:sz w:val="28"/>
          <w:szCs w:val="28"/>
          <w:u w:val="single"/>
        </w:rPr>
        <w:t xml:space="preserve"> </w:t>
      </w:r>
      <w:r>
        <w:rPr>
          <w:rFonts w:ascii="Times New Roman" w:hAnsi="Times New Roman" w:eastAsia="仿宋_GB2312"/>
          <w:kern w:val="2"/>
          <w:sz w:val="28"/>
          <w:szCs w:val="28"/>
        </w:rPr>
        <w:t xml:space="preserve"> </w:t>
      </w:r>
      <w:r>
        <w:rPr>
          <w:rFonts w:ascii="Times New Roman" w:hAnsi="Times New Roman"/>
          <w:color w:val="auto"/>
          <w:sz w:val="24"/>
          <w:szCs w:val="24"/>
        </w:rPr>
        <w:t xml:space="preserve"> </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195"/>
        <w:gridCol w:w="1245"/>
        <w:gridCol w:w="1320"/>
        <w:gridCol w:w="1050"/>
        <w:gridCol w:w="1068"/>
      </w:tblGrid>
      <w:tr w14:paraId="31747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vAlign w:val="center"/>
          </w:tcPr>
          <w:p w14:paraId="7131F519">
            <w:pPr>
              <w:pStyle w:val="26"/>
              <w:spacing w:line="360" w:lineRule="auto"/>
              <w:ind w:left="-31" w:leftChars="-15"/>
              <w:jc w:val="center"/>
              <w:rPr>
                <w:rFonts w:ascii="Times New Roman" w:hAnsi="Times New Roman"/>
                <w:b/>
                <w:color w:val="000000"/>
                <w:kern w:val="2"/>
                <w:sz w:val="24"/>
                <w:szCs w:val="24"/>
              </w:rPr>
            </w:pPr>
            <w:r>
              <w:rPr>
                <w:rFonts w:ascii="Times New Roman" w:hAnsi="Times New Roman"/>
                <w:b/>
                <w:color w:val="000000"/>
                <w:kern w:val="2"/>
                <w:sz w:val="24"/>
                <w:szCs w:val="24"/>
              </w:rPr>
              <w:t>序号</w:t>
            </w:r>
          </w:p>
        </w:tc>
        <w:tc>
          <w:tcPr>
            <w:tcW w:w="3195" w:type="dxa"/>
            <w:vAlign w:val="center"/>
          </w:tcPr>
          <w:p w14:paraId="2494A769">
            <w:pPr>
              <w:pStyle w:val="26"/>
              <w:spacing w:line="360" w:lineRule="auto"/>
              <w:jc w:val="center"/>
              <w:rPr>
                <w:rFonts w:ascii="Times New Roman" w:hAnsi="Times New Roman"/>
                <w:b/>
                <w:color w:val="000000"/>
                <w:kern w:val="2"/>
                <w:sz w:val="24"/>
                <w:szCs w:val="24"/>
              </w:rPr>
            </w:pPr>
            <w:r>
              <w:rPr>
                <w:rFonts w:ascii="Times New Roman" w:hAnsi="Times New Roman"/>
                <w:b/>
                <w:color w:val="000000"/>
                <w:kern w:val="2"/>
                <w:sz w:val="24"/>
                <w:szCs w:val="24"/>
              </w:rPr>
              <w:t>货物名称及伴随服务内容</w:t>
            </w:r>
          </w:p>
        </w:tc>
        <w:tc>
          <w:tcPr>
            <w:tcW w:w="1245" w:type="dxa"/>
            <w:vAlign w:val="center"/>
          </w:tcPr>
          <w:p w14:paraId="75E72D33">
            <w:pPr>
              <w:pStyle w:val="26"/>
              <w:spacing w:line="360" w:lineRule="auto"/>
              <w:ind w:left="-206" w:leftChars="-98" w:right="-166" w:rightChars="-79"/>
              <w:jc w:val="center"/>
              <w:rPr>
                <w:rFonts w:ascii="Times New Roman" w:hAnsi="Times New Roman"/>
                <w:b/>
                <w:color w:val="000000"/>
                <w:kern w:val="2"/>
                <w:sz w:val="24"/>
                <w:szCs w:val="24"/>
              </w:rPr>
            </w:pPr>
            <w:r>
              <w:rPr>
                <w:rFonts w:ascii="Times New Roman" w:hAnsi="Times New Roman"/>
                <w:b/>
                <w:color w:val="000000"/>
                <w:kern w:val="2"/>
                <w:sz w:val="24"/>
                <w:szCs w:val="24"/>
              </w:rPr>
              <w:t>采购要求</w:t>
            </w:r>
          </w:p>
        </w:tc>
        <w:tc>
          <w:tcPr>
            <w:tcW w:w="1320" w:type="dxa"/>
            <w:vAlign w:val="center"/>
          </w:tcPr>
          <w:p w14:paraId="40BDF75C">
            <w:pPr>
              <w:pStyle w:val="26"/>
              <w:spacing w:line="360" w:lineRule="auto"/>
              <w:ind w:left="-48" w:leftChars="-23"/>
              <w:jc w:val="center"/>
              <w:rPr>
                <w:rFonts w:ascii="Times New Roman" w:hAnsi="Times New Roman"/>
                <w:b/>
                <w:color w:val="000000"/>
                <w:kern w:val="2"/>
                <w:sz w:val="24"/>
                <w:szCs w:val="24"/>
              </w:rPr>
            </w:pPr>
            <w:r>
              <w:rPr>
                <w:rFonts w:ascii="Times New Roman" w:hAnsi="Times New Roman"/>
                <w:b/>
                <w:color w:val="000000"/>
                <w:kern w:val="2"/>
                <w:sz w:val="24"/>
                <w:szCs w:val="24"/>
              </w:rPr>
              <w:t>磋商响应</w:t>
            </w:r>
          </w:p>
        </w:tc>
        <w:tc>
          <w:tcPr>
            <w:tcW w:w="1050" w:type="dxa"/>
            <w:vAlign w:val="center"/>
          </w:tcPr>
          <w:p w14:paraId="52C76BBF">
            <w:pPr>
              <w:pStyle w:val="26"/>
              <w:spacing w:line="360" w:lineRule="auto"/>
              <w:ind w:left="-34" w:leftChars="-16"/>
              <w:jc w:val="center"/>
              <w:rPr>
                <w:rFonts w:ascii="Times New Roman" w:hAnsi="Times New Roman"/>
                <w:b/>
                <w:color w:val="000000"/>
                <w:kern w:val="2"/>
                <w:sz w:val="24"/>
                <w:szCs w:val="24"/>
              </w:rPr>
            </w:pPr>
            <w:r>
              <w:rPr>
                <w:rFonts w:ascii="Times New Roman" w:hAnsi="Times New Roman"/>
                <w:b/>
                <w:color w:val="000000"/>
                <w:kern w:val="2"/>
                <w:sz w:val="24"/>
                <w:szCs w:val="24"/>
              </w:rPr>
              <w:t>偏离</w:t>
            </w:r>
          </w:p>
        </w:tc>
        <w:tc>
          <w:tcPr>
            <w:tcW w:w="1068" w:type="dxa"/>
            <w:vAlign w:val="center"/>
          </w:tcPr>
          <w:p w14:paraId="477D6ABC">
            <w:pPr>
              <w:pStyle w:val="26"/>
              <w:spacing w:line="360" w:lineRule="auto"/>
              <w:ind w:left="-82" w:leftChars="-39"/>
              <w:jc w:val="center"/>
              <w:rPr>
                <w:rFonts w:ascii="Times New Roman" w:hAnsi="Times New Roman"/>
                <w:b/>
                <w:color w:val="000000"/>
                <w:kern w:val="2"/>
                <w:sz w:val="24"/>
                <w:szCs w:val="24"/>
              </w:rPr>
            </w:pPr>
            <w:r>
              <w:rPr>
                <w:rFonts w:ascii="Times New Roman" w:hAnsi="Times New Roman"/>
                <w:b/>
                <w:color w:val="000000"/>
                <w:kern w:val="2"/>
                <w:sz w:val="24"/>
                <w:szCs w:val="24"/>
              </w:rPr>
              <w:t>说明</w:t>
            </w:r>
          </w:p>
        </w:tc>
      </w:tr>
      <w:tr w14:paraId="5A1BE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14:paraId="5C97CF68">
            <w:pPr>
              <w:pStyle w:val="26"/>
              <w:spacing w:line="360" w:lineRule="auto"/>
              <w:ind w:left="540" w:leftChars="257" w:firstLine="480"/>
              <w:rPr>
                <w:rFonts w:ascii="Times New Roman" w:hAnsi="Times New Roman"/>
                <w:color w:val="000000"/>
                <w:kern w:val="2"/>
                <w:sz w:val="24"/>
                <w:szCs w:val="24"/>
              </w:rPr>
            </w:pPr>
          </w:p>
        </w:tc>
        <w:tc>
          <w:tcPr>
            <w:tcW w:w="3195" w:type="dxa"/>
          </w:tcPr>
          <w:p w14:paraId="46FCA6D1">
            <w:pPr>
              <w:pStyle w:val="26"/>
              <w:spacing w:line="360" w:lineRule="auto"/>
              <w:ind w:left="540" w:leftChars="257" w:firstLine="480"/>
              <w:rPr>
                <w:rFonts w:ascii="Times New Roman" w:hAnsi="Times New Roman"/>
                <w:color w:val="000000"/>
                <w:kern w:val="2"/>
                <w:sz w:val="24"/>
                <w:szCs w:val="24"/>
              </w:rPr>
            </w:pPr>
          </w:p>
        </w:tc>
        <w:tc>
          <w:tcPr>
            <w:tcW w:w="1245" w:type="dxa"/>
          </w:tcPr>
          <w:p w14:paraId="65987830">
            <w:pPr>
              <w:pStyle w:val="26"/>
              <w:spacing w:line="360" w:lineRule="auto"/>
              <w:ind w:left="540" w:leftChars="257" w:firstLine="480"/>
              <w:rPr>
                <w:rFonts w:ascii="Times New Roman" w:hAnsi="Times New Roman"/>
                <w:color w:val="000000"/>
                <w:kern w:val="2"/>
                <w:sz w:val="24"/>
                <w:szCs w:val="24"/>
              </w:rPr>
            </w:pPr>
          </w:p>
        </w:tc>
        <w:tc>
          <w:tcPr>
            <w:tcW w:w="1320" w:type="dxa"/>
          </w:tcPr>
          <w:p w14:paraId="2547C898">
            <w:pPr>
              <w:pStyle w:val="26"/>
              <w:spacing w:line="360" w:lineRule="auto"/>
              <w:ind w:left="540" w:leftChars="257" w:firstLine="480"/>
              <w:rPr>
                <w:rFonts w:ascii="Times New Roman" w:hAnsi="Times New Roman"/>
                <w:color w:val="000000"/>
                <w:kern w:val="2"/>
                <w:sz w:val="24"/>
                <w:szCs w:val="24"/>
              </w:rPr>
            </w:pPr>
          </w:p>
        </w:tc>
        <w:tc>
          <w:tcPr>
            <w:tcW w:w="1050" w:type="dxa"/>
          </w:tcPr>
          <w:p w14:paraId="4DE72C0F">
            <w:pPr>
              <w:pStyle w:val="26"/>
              <w:spacing w:line="360" w:lineRule="auto"/>
              <w:ind w:left="540" w:leftChars="257" w:firstLine="480"/>
              <w:rPr>
                <w:rFonts w:ascii="Times New Roman" w:hAnsi="Times New Roman"/>
                <w:color w:val="000000"/>
                <w:kern w:val="2"/>
                <w:sz w:val="24"/>
                <w:szCs w:val="24"/>
              </w:rPr>
            </w:pPr>
          </w:p>
        </w:tc>
        <w:tc>
          <w:tcPr>
            <w:tcW w:w="1068" w:type="dxa"/>
          </w:tcPr>
          <w:p w14:paraId="3892282C">
            <w:pPr>
              <w:pStyle w:val="26"/>
              <w:spacing w:line="360" w:lineRule="auto"/>
              <w:ind w:left="540" w:leftChars="257" w:firstLine="480"/>
              <w:rPr>
                <w:rFonts w:ascii="Times New Roman" w:hAnsi="Times New Roman"/>
                <w:color w:val="000000"/>
                <w:kern w:val="2"/>
                <w:sz w:val="24"/>
                <w:szCs w:val="24"/>
              </w:rPr>
            </w:pPr>
          </w:p>
        </w:tc>
      </w:tr>
      <w:tr w14:paraId="1C0CC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14:paraId="7BC5226B">
            <w:pPr>
              <w:pStyle w:val="26"/>
              <w:spacing w:line="360" w:lineRule="auto"/>
              <w:ind w:left="540" w:leftChars="257" w:firstLine="480"/>
              <w:rPr>
                <w:rFonts w:ascii="Times New Roman" w:hAnsi="Times New Roman"/>
                <w:color w:val="000000"/>
                <w:kern w:val="2"/>
                <w:sz w:val="24"/>
                <w:szCs w:val="24"/>
              </w:rPr>
            </w:pPr>
          </w:p>
        </w:tc>
        <w:tc>
          <w:tcPr>
            <w:tcW w:w="3195" w:type="dxa"/>
          </w:tcPr>
          <w:p w14:paraId="54C66924">
            <w:pPr>
              <w:pStyle w:val="26"/>
              <w:spacing w:line="360" w:lineRule="auto"/>
              <w:ind w:left="540" w:leftChars="257" w:firstLine="480"/>
              <w:rPr>
                <w:rFonts w:ascii="Times New Roman" w:hAnsi="Times New Roman"/>
                <w:color w:val="000000"/>
                <w:kern w:val="2"/>
                <w:sz w:val="24"/>
                <w:szCs w:val="24"/>
              </w:rPr>
            </w:pPr>
          </w:p>
        </w:tc>
        <w:tc>
          <w:tcPr>
            <w:tcW w:w="1245" w:type="dxa"/>
          </w:tcPr>
          <w:p w14:paraId="5ABC7719">
            <w:pPr>
              <w:pStyle w:val="26"/>
              <w:spacing w:line="360" w:lineRule="auto"/>
              <w:ind w:left="540" w:leftChars="257" w:firstLine="480"/>
              <w:rPr>
                <w:rFonts w:ascii="Times New Roman" w:hAnsi="Times New Roman"/>
                <w:color w:val="000000"/>
                <w:kern w:val="2"/>
                <w:sz w:val="24"/>
                <w:szCs w:val="24"/>
              </w:rPr>
            </w:pPr>
          </w:p>
        </w:tc>
        <w:tc>
          <w:tcPr>
            <w:tcW w:w="1320" w:type="dxa"/>
          </w:tcPr>
          <w:p w14:paraId="0B31DEF0">
            <w:pPr>
              <w:pStyle w:val="26"/>
              <w:spacing w:line="360" w:lineRule="auto"/>
              <w:ind w:left="540" w:leftChars="257" w:firstLine="480"/>
              <w:rPr>
                <w:rFonts w:ascii="Times New Roman" w:hAnsi="Times New Roman"/>
                <w:color w:val="000000"/>
                <w:kern w:val="2"/>
                <w:sz w:val="24"/>
                <w:szCs w:val="24"/>
              </w:rPr>
            </w:pPr>
          </w:p>
        </w:tc>
        <w:tc>
          <w:tcPr>
            <w:tcW w:w="1050" w:type="dxa"/>
          </w:tcPr>
          <w:p w14:paraId="13426366">
            <w:pPr>
              <w:pStyle w:val="26"/>
              <w:spacing w:line="360" w:lineRule="auto"/>
              <w:ind w:left="540" w:leftChars="257" w:firstLine="480"/>
              <w:rPr>
                <w:rFonts w:ascii="Times New Roman" w:hAnsi="Times New Roman"/>
                <w:color w:val="000000"/>
                <w:kern w:val="2"/>
                <w:sz w:val="24"/>
                <w:szCs w:val="24"/>
              </w:rPr>
            </w:pPr>
          </w:p>
        </w:tc>
        <w:tc>
          <w:tcPr>
            <w:tcW w:w="1068" w:type="dxa"/>
          </w:tcPr>
          <w:p w14:paraId="74EBFB18">
            <w:pPr>
              <w:pStyle w:val="26"/>
              <w:spacing w:line="360" w:lineRule="auto"/>
              <w:ind w:left="540" w:leftChars="257" w:firstLine="480"/>
              <w:rPr>
                <w:rFonts w:ascii="Times New Roman" w:hAnsi="Times New Roman"/>
                <w:color w:val="000000"/>
                <w:kern w:val="2"/>
                <w:sz w:val="24"/>
                <w:szCs w:val="24"/>
              </w:rPr>
            </w:pPr>
          </w:p>
        </w:tc>
      </w:tr>
      <w:tr w14:paraId="45ED1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14:paraId="3221F1B0">
            <w:pPr>
              <w:pStyle w:val="26"/>
              <w:spacing w:line="360" w:lineRule="auto"/>
              <w:ind w:left="540" w:leftChars="257" w:firstLine="480"/>
              <w:rPr>
                <w:rFonts w:ascii="Times New Roman" w:hAnsi="Times New Roman"/>
                <w:color w:val="000000"/>
                <w:kern w:val="2"/>
                <w:sz w:val="24"/>
                <w:szCs w:val="24"/>
              </w:rPr>
            </w:pPr>
          </w:p>
        </w:tc>
        <w:tc>
          <w:tcPr>
            <w:tcW w:w="3195" w:type="dxa"/>
          </w:tcPr>
          <w:p w14:paraId="5B41C19B">
            <w:pPr>
              <w:pStyle w:val="26"/>
              <w:spacing w:line="360" w:lineRule="auto"/>
              <w:ind w:left="540" w:leftChars="257" w:firstLine="480"/>
              <w:rPr>
                <w:rFonts w:ascii="Times New Roman" w:hAnsi="Times New Roman"/>
                <w:color w:val="000000"/>
                <w:kern w:val="2"/>
                <w:sz w:val="24"/>
                <w:szCs w:val="24"/>
              </w:rPr>
            </w:pPr>
          </w:p>
        </w:tc>
        <w:tc>
          <w:tcPr>
            <w:tcW w:w="1245" w:type="dxa"/>
          </w:tcPr>
          <w:p w14:paraId="04AD3AE4">
            <w:pPr>
              <w:pStyle w:val="26"/>
              <w:spacing w:line="360" w:lineRule="auto"/>
              <w:ind w:left="540" w:leftChars="257" w:firstLine="480"/>
              <w:rPr>
                <w:rFonts w:ascii="Times New Roman" w:hAnsi="Times New Roman"/>
                <w:color w:val="000000"/>
                <w:kern w:val="2"/>
                <w:sz w:val="24"/>
                <w:szCs w:val="24"/>
              </w:rPr>
            </w:pPr>
          </w:p>
        </w:tc>
        <w:tc>
          <w:tcPr>
            <w:tcW w:w="1320" w:type="dxa"/>
          </w:tcPr>
          <w:p w14:paraId="04B8FFAB">
            <w:pPr>
              <w:pStyle w:val="26"/>
              <w:spacing w:line="360" w:lineRule="auto"/>
              <w:ind w:left="540" w:leftChars="257" w:firstLine="480"/>
              <w:rPr>
                <w:rFonts w:ascii="Times New Roman" w:hAnsi="Times New Roman"/>
                <w:color w:val="000000"/>
                <w:kern w:val="2"/>
                <w:sz w:val="24"/>
                <w:szCs w:val="24"/>
              </w:rPr>
            </w:pPr>
          </w:p>
        </w:tc>
        <w:tc>
          <w:tcPr>
            <w:tcW w:w="1050" w:type="dxa"/>
          </w:tcPr>
          <w:p w14:paraId="4834F77F">
            <w:pPr>
              <w:pStyle w:val="26"/>
              <w:spacing w:line="360" w:lineRule="auto"/>
              <w:ind w:left="540" w:leftChars="257" w:firstLine="480"/>
              <w:rPr>
                <w:rFonts w:ascii="Times New Roman" w:hAnsi="Times New Roman"/>
                <w:color w:val="000000"/>
                <w:kern w:val="2"/>
                <w:sz w:val="24"/>
                <w:szCs w:val="24"/>
              </w:rPr>
            </w:pPr>
          </w:p>
        </w:tc>
        <w:tc>
          <w:tcPr>
            <w:tcW w:w="1068" w:type="dxa"/>
          </w:tcPr>
          <w:p w14:paraId="33079BB4">
            <w:pPr>
              <w:pStyle w:val="26"/>
              <w:spacing w:line="360" w:lineRule="auto"/>
              <w:ind w:left="540" w:leftChars="257" w:firstLine="480"/>
              <w:rPr>
                <w:rFonts w:ascii="Times New Roman" w:hAnsi="Times New Roman"/>
                <w:color w:val="000000"/>
                <w:kern w:val="2"/>
                <w:sz w:val="24"/>
                <w:szCs w:val="24"/>
              </w:rPr>
            </w:pPr>
          </w:p>
        </w:tc>
      </w:tr>
      <w:tr w14:paraId="1B4C9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14:paraId="338C5706">
            <w:pPr>
              <w:pStyle w:val="26"/>
              <w:spacing w:line="360" w:lineRule="auto"/>
              <w:ind w:left="540" w:leftChars="257" w:firstLine="480"/>
              <w:rPr>
                <w:rFonts w:ascii="Times New Roman" w:hAnsi="Times New Roman"/>
                <w:color w:val="000000"/>
                <w:kern w:val="2"/>
                <w:sz w:val="24"/>
                <w:szCs w:val="24"/>
              </w:rPr>
            </w:pPr>
          </w:p>
        </w:tc>
        <w:tc>
          <w:tcPr>
            <w:tcW w:w="3195" w:type="dxa"/>
          </w:tcPr>
          <w:p w14:paraId="29F3490A">
            <w:pPr>
              <w:pStyle w:val="26"/>
              <w:spacing w:line="360" w:lineRule="auto"/>
              <w:ind w:left="540" w:leftChars="257" w:firstLine="480"/>
              <w:rPr>
                <w:rFonts w:ascii="Times New Roman" w:hAnsi="Times New Roman"/>
                <w:color w:val="000000"/>
                <w:kern w:val="2"/>
                <w:sz w:val="24"/>
                <w:szCs w:val="24"/>
              </w:rPr>
            </w:pPr>
          </w:p>
        </w:tc>
        <w:tc>
          <w:tcPr>
            <w:tcW w:w="1245" w:type="dxa"/>
          </w:tcPr>
          <w:p w14:paraId="7545BF86">
            <w:pPr>
              <w:pStyle w:val="26"/>
              <w:spacing w:line="360" w:lineRule="auto"/>
              <w:ind w:left="540" w:leftChars="257" w:firstLine="480"/>
              <w:rPr>
                <w:rFonts w:ascii="Times New Roman" w:hAnsi="Times New Roman"/>
                <w:color w:val="000000"/>
                <w:kern w:val="2"/>
                <w:sz w:val="24"/>
                <w:szCs w:val="24"/>
              </w:rPr>
            </w:pPr>
          </w:p>
        </w:tc>
        <w:tc>
          <w:tcPr>
            <w:tcW w:w="1320" w:type="dxa"/>
          </w:tcPr>
          <w:p w14:paraId="0FD16F0B">
            <w:pPr>
              <w:pStyle w:val="26"/>
              <w:spacing w:line="360" w:lineRule="auto"/>
              <w:ind w:left="540" w:leftChars="257" w:firstLine="480"/>
              <w:rPr>
                <w:rFonts w:ascii="Times New Roman" w:hAnsi="Times New Roman"/>
                <w:color w:val="000000"/>
                <w:kern w:val="2"/>
                <w:sz w:val="24"/>
                <w:szCs w:val="24"/>
              </w:rPr>
            </w:pPr>
          </w:p>
        </w:tc>
        <w:tc>
          <w:tcPr>
            <w:tcW w:w="1050" w:type="dxa"/>
          </w:tcPr>
          <w:p w14:paraId="709DBA1B">
            <w:pPr>
              <w:pStyle w:val="26"/>
              <w:spacing w:line="360" w:lineRule="auto"/>
              <w:ind w:left="540" w:leftChars="257" w:firstLine="480"/>
              <w:rPr>
                <w:rFonts w:ascii="Times New Roman" w:hAnsi="Times New Roman"/>
                <w:color w:val="000000"/>
                <w:kern w:val="2"/>
                <w:sz w:val="24"/>
                <w:szCs w:val="24"/>
              </w:rPr>
            </w:pPr>
          </w:p>
        </w:tc>
        <w:tc>
          <w:tcPr>
            <w:tcW w:w="1068" w:type="dxa"/>
          </w:tcPr>
          <w:p w14:paraId="6DF99817">
            <w:pPr>
              <w:pStyle w:val="26"/>
              <w:spacing w:line="360" w:lineRule="auto"/>
              <w:ind w:left="540" w:leftChars="257" w:firstLine="480"/>
              <w:rPr>
                <w:rFonts w:ascii="Times New Roman" w:hAnsi="Times New Roman"/>
                <w:color w:val="000000"/>
                <w:kern w:val="2"/>
                <w:sz w:val="24"/>
                <w:szCs w:val="24"/>
              </w:rPr>
            </w:pPr>
          </w:p>
        </w:tc>
      </w:tr>
      <w:tr w14:paraId="77CE8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14:paraId="63FC26F1">
            <w:pPr>
              <w:pStyle w:val="26"/>
              <w:spacing w:line="360" w:lineRule="auto"/>
              <w:ind w:left="540" w:leftChars="257" w:firstLine="480"/>
              <w:rPr>
                <w:rFonts w:ascii="Times New Roman" w:hAnsi="Times New Roman"/>
                <w:color w:val="000000"/>
                <w:kern w:val="2"/>
                <w:sz w:val="24"/>
                <w:szCs w:val="24"/>
              </w:rPr>
            </w:pPr>
          </w:p>
        </w:tc>
        <w:tc>
          <w:tcPr>
            <w:tcW w:w="3195" w:type="dxa"/>
          </w:tcPr>
          <w:p w14:paraId="5B6EC982">
            <w:pPr>
              <w:pStyle w:val="26"/>
              <w:spacing w:line="360" w:lineRule="auto"/>
              <w:ind w:left="540" w:leftChars="257" w:firstLine="480"/>
              <w:rPr>
                <w:rFonts w:ascii="Times New Roman" w:hAnsi="Times New Roman"/>
                <w:color w:val="000000"/>
                <w:kern w:val="2"/>
                <w:sz w:val="24"/>
                <w:szCs w:val="24"/>
              </w:rPr>
            </w:pPr>
          </w:p>
        </w:tc>
        <w:tc>
          <w:tcPr>
            <w:tcW w:w="1245" w:type="dxa"/>
          </w:tcPr>
          <w:p w14:paraId="443577E3">
            <w:pPr>
              <w:pStyle w:val="26"/>
              <w:spacing w:line="360" w:lineRule="auto"/>
              <w:ind w:left="540" w:leftChars="257" w:firstLine="480"/>
              <w:rPr>
                <w:rFonts w:ascii="Times New Roman" w:hAnsi="Times New Roman"/>
                <w:color w:val="000000"/>
                <w:kern w:val="2"/>
                <w:sz w:val="24"/>
                <w:szCs w:val="24"/>
              </w:rPr>
            </w:pPr>
          </w:p>
        </w:tc>
        <w:tc>
          <w:tcPr>
            <w:tcW w:w="1320" w:type="dxa"/>
          </w:tcPr>
          <w:p w14:paraId="52451C60">
            <w:pPr>
              <w:pStyle w:val="26"/>
              <w:spacing w:line="360" w:lineRule="auto"/>
              <w:ind w:left="540" w:leftChars="257" w:firstLine="480"/>
              <w:rPr>
                <w:rFonts w:ascii="Times New Roman" w:hAnsi="Times New Roman"/>
                <w:color w:val="000000"/>
                <w:kern w:val="2"/>
                <w:sz w:val="24"/>
                <w:szCs w:val="24"/>
              </w:rPr>
            </w:pPr>
          </w:p>
        </w:tc>
        <w:tc>
          <w:tcPr>
            <w:tcW w:w="1050" w:type="dxa"/>
          </w:tcPr>
          <w:p w14:paraId="405E71B5">
            <w:pPr>
              <w:pStyle w:val="26"/>
              <w:spacing w:line="360" w:lineRule="auto"/>
              <w:ind w:left="540" w:leftChars="257" w:firstLine="480"/>
              <w:rPr>
                <w:rFonts w:ascii="Times New Roman" w:hAnsi="Times New Roman"/>
                <w:color w:val="000000"/>
                <w:kern w:val="2"/>
                <w:sz w:val="24"/>
                <w:szCs w:val="24"/>
              </w:rPr>
            </w:pPr>
          </w:p>
        </w:tc>
        <w:tc>
          <w:tcPr>
            <w:tcW w:w="1068" w:type="dxa"/>
          </w:tcPr>
          <w:p w14:paraId="023CF6A3">
            <w:pPr>
              <w:pStyle w:val="26"/>
              <w:spacing w:line="360" w:lineRule="auto"/>
              <w:ind w:left="540" w:leftChars="257" w:firstLine="480"/>
              <w:rPr>
                <w:rFonts w:ascii="Times New Roman" w:hAnsi="Times New Roman"/>
                <w:color w:val="000000"/>
                <w:kern w:val="2"/>
                <w:sz w:val="24"/>
                <w:szCs w:val="24"/>
              </w:rPr>
            </w:pPr>
          </w:p>
        </w:tc>
      </w:tr>
      <w:tr w14:paraId="5C917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14:paraId="486ED782">
            <w:pPr>
              <w:pStyle w:val="26"/>
              <w:spacing w:line="360" w:lineRule="auto"/>
              <w:ind w:left="540" w:leftChars="257" w:firstLine="480"/>
              <w:rPr>
                <w:rFonts w:ascii="Times New Roman" w:hAnsi="Times New Roman"/>
                <w:color w:val="000000"/>
                <w:kern w:val="2"/>
                <w:sz w:val="24"/>
                <w:szCs w:val="24"/>
              </w:rPr>
            </w:pPr>
          </w:p>
        </w:tc>
        <w:tc>
          <w:tcPr>
            <w:tcW w:w="3195" w:type="dxa"/>
          </w:tcPr>
          <w:p w14:paraId="5F4E7875">
            <w:pPr>
              <w:pStyle w:val="26"/>
              <w:spacing w:line="360" w:lineRule="auto"/>
              <w:ind w:left="540" w:leftChars="257" w:firstLine="480"/>
              <w:rPr>
                <w:rFonts w:ascii="Times New Roman" w:hAnsi="Times New Roman"/>
                <w:color w:val="000000"/>
                <w:kern w:val="2"/>
                <w:sz w:val="24"/>
                <w:szCs w:val="24"/>
              </w:rPr>
            </w:pPr>
          </w:p>
        </w:tc>
        <w:tc>
          <w:tcPr>
            <w:tcW w:w="1245" w:type="dxa"/>
          </w:tcPr>
          <w:p w14:paraId="606FFF5D">
            <w:pPr>
              <w:pStyle w:val="26"/>
              <w:spacing w:line="360" w:lineRule="auto"/>
              <w:ind w:left="540" w:leftChars="257" w:firstLine="480"/>
              <w:rPr>
                <w:rFonts w:ascii="Times New Roman" w:hAnsi="Times New Roman"/>
                <w:color w:val="000000"/>
                <w:kern w:val="2"/>
                <w:sz w:val="24"/>
                <w:szCs w:val="24"/>
              </w:rPr>
            </w:pPr>
          </w:p>
        </w:tc>
        <w:tc>
          <w:tcPr>
            <w:tcW w:w="1320" w:type="dxa"/>
          </w:tcPr>
          <w:p w14:paraId="43A46AFA">
            <w:pPr>
              <w:pStyle w:val="26"/>
              <w:spacing w:line="360" w:lineRule="auto"/>
              <w:ind w:left="540" w:leftChars="257" w:firstLine="480"/>
              <w:rPr>
                <w:rFonts w:ascii="Times New Roman" w:hAnsi="Times New Roman"/>
                <w:color w:val="000000"/>
                <w:kern w:val="2"/>
                <w:sz w:val="24"/>
                <w:szCs w:val="24"/>
              </w:rPr>
            </w:pPr>
          </w:p>
        </w:tc>
        <w:tc>
          <w:tcPr>
            <w:tcW w:w="1050" w:type="dxa"/>
          </w:tcPr>
          <w:p w14:paraId="15A8CAA5">
            <w:pPr>
              <w:pStyle w:val="26"/>
              <w:spacing w:line="360" w:lineRule="auto"/>
              <w:ind w:left="540" w:leftChars="257" w:firstLine="480"/>
              <w:rPr>
                <w:rFonts w:ascii="Times New Roman" w:hAnsi="Times New Roman"/>
                <w:color w:val="000000"/>
                <w:kern w:val="2"/>
                <w:sz w:val="24"/>
                <w:szCs w:val="24"/>
              </w:rPr>
            </w:pPr>
          </w:p>
        </w:tc>
        <w:tc>
          <w:tcPr>
            <w:tcW w:w="1068" w:type="dxa"/>
          </w:tcPr>
          <w:p w14:paraId="0772DCE8">
            <w:pPr>
              <w:pStyle w:val="26"/>
              <w:spacing w:line="360" w:lineRule="auto"/>
              <w:ind w:left="540" w:leftChars="257" w:firstLine="480"/>
              <w:rPr>
                <w:rFonts w:ascii="Times New Roman" w:hAnsi="Times New Roman"/>
                <w:color w:val="000000"/>
                <w:kern w:val="2"/>
                <w:sz w:val="24"/>
                <w:szCs w:val="24"/>
              </w:rPr>
            </w:pPr>
          </w:p>
        </w:tc>
      </w:tr>
      <w:tr w14:paraId="32126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14:paraId="5372DB34">
            <w:pPr>
              <w:pStyle w:val="26"/>
              <w:spacing w:line="360" w:lineRule="auto"/>
              <w:ind w:left="540" w:leftChars="257" w:firstLine="480"/>
              <w:rPr>
                <w:rFonts w:ascii="Times New Roman" w:hAnsi="Times New Roman"/>
                <w:color w:val="000000"/>
                <w:kern w:val="2"/>
                <w:sz w:val="24"/>
                <w:szCs w:val="24"/>
              </w:rPr>
            </w:pPr>
          </w:p>
        </w:tc>
        <w:tc>
          <w:tcPr>
            <w:tcW w:w="3195" w:type="dxa"/>
          </w:tcPr>
          <w:p w14:paraId="7850452F">
            <w:pPr>
              <w:pStyle w:val="26"/>
              <w:spacing w:line="360" w:lineRule="auto"/>
              <w:ind w:left="540" w:leftChars="257" w:firstLine="480"/>
              <w:rPr>
                <w:rFonts w:ascii="Times New Roman" w:hAnsi="Times New Roman"/>
                <w:color w:val="000000"/>
                <w:kern w:val="2"/>
                <w:sz w:val="24"/>
                <w:szCs w:val="24"/>
              </w:rPr>
            </w:pPr>
          </w:p>
        </w:tc>
        <w:tc>
          <w:tcPr>
            <w:tcW w:w="1245" w:type="dxa"/>
          </w:tcPr>
          <w:p w14:paraId="3A7B2079">
            <w:pPr>
              <w:pStyle w:val="26"/>
              <w:spacing w:line="360" w:lineRule="auto"/>
              <w:ind w:left="540" w:leftChars="257" w:firstLine="480"/>
              <w:rPr>
                <w:rFonts w:ascii="Times New Roman" w:hAnsi="Times New Roman"/>
                <w:color w:val="000000"/>
                <w:kern w:val="2"/>
                <w:sz w:val="24"/>
                <w:szCs w:val="24"/>
              </w:rPr>
            </w:pPr>
          </w:p>
        </w:tc>
        <w:tc>
          <w:tcPr>
            <w:tcW w:w="1320" w:type="dxa"/>
          </w:tcPr>
          <w:p w14:paraId="20999A4D">
            <w:pPr>
              <w:pStyle w:val="26"/>
              <w:spacing w:line="360" w:lineRule="auto"/>
              <w:ind w:left="540" w:leftChars="257" w:firstLine="480"/>
              <w:rPr>
                <w:rFonts w:ascii="Times New Roman" w:hAnsi="Times New Roman"/>
                <w:color w:val="000000"/>
                <w:kern w:val="2"/>
                <w:sz w:val="24"/>
                <w:szCs w:val="24"/>
              </w:rPr>
            </w:pPr>
          </w:p>
        </w:tc>
        <w:tc>
          <w:tcPr>
            <w:tcW w:w="1050" w:type="dxa"/>
          </w:tcPr>
          <w:p w14:paraId="3FC1355E">
            <w:pPr>
              <w:pStyle w:val="26"/>
              <w:spacing w:line="360" w:lineRule="auto"/>
              <w:ind w:left="540" w:leftChars="257" w:firstLine="480"/>
              <w:rPr>
                <w:rFonts w:ascii="Times New Roman" w:hAnsi="Times New Roman"/>
                <w:color w:val="000000"/>
                <w:kern w:val="2"/>
                <w:sz w:val="24"/>
                <w:szCs w:val="24"/>
              </w:rPr>
            </w:pPr>
          </w:p>
        </w:tc>
        <w:tc>
          <w:tcPr>
            <w:tcW w:w="1068" w:type="dxa"/>
          </w:tcPr>
          <w:p w14:paraId="7229363B">
            <w:pPr>
              <w:pStyle w:val="26"/>
              <w:spacing w:line="360" w:lineRule="auto"/>
              <w:ind w:left="540" w:leftChars="257" w:firstLine="480"/>
              <w:rPr>
                <w:rFonts w:ascii="Times New Roman" w:hAnsi="Times New Roman"/>
                <w:color w:val="000000"/>
                <w:kern w:val="2"/>
                <w:sz w:val="24"/>
                <w:szCs w:val="24"/>
              </w:rPr>
            </w:pPr>
          </w:p>
        </w:tc>
      </w:tr>
      <w:tr w14:paraId="4FA3E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14:paraId="065AC0DE">
            <w:pPr>
              <w:pStyle w:val="26"/>
              <w:spacing w:line="360" w:lineRule="auto"/>
              <w:ind w:left="540" w:leftChars="257" w:firstLine="480"/>
              <w:rPr>
                <w:rFonts w:ascii="Times New Roman" w:hAnsi="Times New Roman"/>
                <w:color w:val="000000"/>
                <w:kern w:val="2"/>
                <w:sz w:val="24"/>
                <w:szCs w:val="24"/>
              </w:rPr>
            </w:pPr>
          </w:p>
        </w:tc>
        <w:tc>
          <w:tcPr>
            <w:tcW w:w="3195" w:type="dxa"/>
          </w:tcPr>
          <w:p w14:paraId="62A5C6BC">
            <w:pPr>
              <w:pStyle w:val="26"/>
              <w:spacing w:line="360" w:lineRule="auto"/>
              <w:ind w:left="540" w:leftChars="257" w:firstLine="480"/>
              <w:rPr>
                <w:rFonts w:ascii="Times New Roman" w:hAnsi="Times New Roman"/>
                <w:color w:val="000000"/>
                <w:kern w:val="2"/>
                <w:sz w:val="24"/>
                <w:szCs w:val="24"/>
              </w:rPr>
            </w:pPr>
          </w:p>
        </w:tc>
        <w:tc>
          <w:tcPr>
            <w:tcW w:w="1245" w:type="dxa"/>
          </w:tcPr>
          <w:p w14:paraId="0CC5FC15">
            <w:pPr>
              <w:pStyle w:val="26"/>
              <w:spacing w:line="360" w:lineRule="auto"/>
              <w:ind w:left="540" w:leftChars="257" w:firstLine="480"/>
              <w:rPr>
                <w:rFonts w:ascii="Times New Roman" w:hAnsi="Times New Roman"/>
                <w:color w:val="000000"/>
                <w:kern w:val="2"/>
                <w:sz w:val="24"/>
                <w:szCs w:val="24"/>
              </w:rPr>
            </w:pPr>
          </w:p>
        </w:tc>
        <w:tc>
          <w:tcPr>
            <w:tcW w:w="1320" w:type="dxa"/>
          </w:tcPr>
          <w:p w14:paraId="226466AE">
            <w:pPr>
              <w:pStyle w:val="26"/>
              <w:spacing w:line="360" w:lineRule="auto"/>
              <w:ind w:left="540" w:leftChars="257" w:firstLine="480"/>
              <w:rPr>
                <w:rFonts w:ascii="Times New Roman" w:hAnsi="Times New Roman"/>
                <w:color w:val="000000"/>
                <w:kern w:val="2"/>
                <w:sz w:val="24"/>
                <w:szCs w:val="24"/>
              </w:rPr>
            </w:pPr>
          </w:p>
        </w:tc>
        <w:tc>
          <w:tcPr>
            <w:tcW w:w="1050" w:type="dxa"/>
          </w:tcPr>
          <w:p w14:paraId="00C3EBC5">
            <w:pPr>
              <w:pStyle w:val="26"/>
              <w:spacing w:line="360" w:lineRule="auto"/>
              <w:ind w:left="540" w:leftChars="257" w:firstLine="480"/>
              <w:rPr>
                <w:rFonts w:ascii="Times New Roman" w:hAnsi="Times New Roman"/>
                <w:color w:val="000000"/>
                <w:kern w:val="2"/>
                <w:sz w:val="24"/>
                <w:szCs w:val="24"/>
              </w:rPr>
            </w:pPr>
          </w:p>
        </w:tc>
        <w:tc>
          <w:tcPr>
            <w:tcW w:w="1068" w:type="dxa"/>
          </w:tcPr>
          <w:p w14:paraId="77388DC6">
            <w:pPr>
              <w:pStyle w:val="26"/>
              <w:spacing w:line="360" w:lineRule="auto"/>
              <w:ind w:left="540" w:leftChars="257" w:firstLine="480"/>
              <w:rPr>
                <w:rFonts w:ascii="Times New Roman" w:hAnsi="Times New Roman"/>
                <w:color w:val="000000"/>
                <w:kern w:val="2"/>
                <w:sz w:val="24"/>
                <w:szCs w:val="24"/>
              </w:rPr>
            </w:pPr>
          </w:p>
        </w:tc>
      </w:tr>
      <w:tr w14:paraId="5C56D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tcPr>
          <w:p w14:paraId="5D0A6D1A">
            <w:pPr>
              <w:pStyle w:val="26"/>
              <w:spacing w:line="360" w:lineRule="auto"/>
              <w:ind w:left="540" w:leftChars="257" w:firstLine="480"/>
              <w:rPr>
                <w:rFonts w:ascii="Times New Roman" w:hAnsi="Times New Roman"/>
                <w:color w:val="000000"/>
                <w:kern w:val="2"/>
                <w:sz w:val="24"/>
                <w:szCs w:val="24"/>
              </w:rPr>
            </w:pPr>
          </w:p>
        </w:tc>
        <w:tc>
          <w:tcPr>
            <w:tcW w:w="3195" w:type="dxa"/>
          </w:tcPr>
          <w:p w14:paraId="74086BFD">
            <w:pPr>
              <w:pStyle w:val="26"/>
              <w:spacing w:line="360" w:lineRule="auto"/>
              <w:ind w:left="540" w:leftChars="257" w:firstLine="480"/>
              <w:rPr>
                <w:rFonts w:ascii="Times New Roman" w:hAnsi="Times New Roman"/>
                <w:color w:val="000000"/>
                <w:kern w:val="2"/>
                <w:sz w:val="24"/>
                <w:szCs w:val="24"/>
              </w:rPr>
            </w:pPr>
          </w:p>
        </w:tc>
        <w:tc>
          <w:tcPr>
            <w:tcW w:w="1245" w:type="dxa"/>
          </w:tcPr>
          <w:p w14:paraId="0223B82F">
            <w:pPr>
              <w:pStyle w:val="26"/>
              <w:spacing w:line="360" w:lineRule="auto"/>
              <w:ind w:left="540" w:leftChars="257" w:firstLine="480"/>
              <w:rPr>
                <w:rFonts w:ascii="Times New Roman" w:hAnsi="Times New Roman"/>
                <w:color w:val="000000"/>
                <w:kern w:val="2"/>
                <w:sz w:val="24"/>
                <w:szCs w:val="24"/>
              </w:rPr>
            </w:pPr>
          </w:p>
        </w:tc>
        <w:tc>
          <w:tcPr>
            <w:tcW w:w="1320" w:type="dxa"/>
          </w:tcPr>
          <w:p w14:paraId="2F5D8C83">
            <w:pPr>
              <w:pStyle w:val="26"/>
              <w:spacing w:line="360" w:lineRule="auto"/>
              <w:ind w:left="540" w:leftChars="257" w:firstLine="480"/>
              <w:rPr>
                <w:rFonts w:ascii="Times New Roman" w:hAnsi="Times New Roman"/>
                <w:color w:val="000000"/>
                <w:kern w:val="2"/>
                <w:sz w:val="24"/>
                <w:szCs w:val="24"/>
              </w:rPr>
            </w:pPr>
          </w:p>
        </w:tc>
        <w:tc>
          <w:tcPr>
            <w:tcW w:w="1050" w:type="dxa"/>
          </w:tcPr>
          <w:p w14:paraId="32E4423A">
            <w:pPr>
              <w:pStyle w:val="26"/>
              <w:spacing w:line="360" w:lineRule="auto"/>
              <w:ind w:left="540" w:leftChars="257" w:firstLine="480"/>
              <w:rPr>
                <w:rFonts w:ascii="Times New Roman" w:hAnsi="Times New Roman"/>
                <w:color w:val="000000"/>
                <w:kern w:val="2"/>
                <w:sz w:val="24"/>
                <w:szCs w:val="24"/>
              </w:rPr>
            </w:pPr>
          </w:p>
        </w:tc>
        <w:tc>
          <w:tcPr>
            <w:tcW w:w="1068" w:type="dxa"/>
          </w:tcPr>
          <w:p w14:paraId="79CD843B">
            <w:pPr>
              <w:pStyle w:val="26"/>
              <w:spacing w:line="360" w:lineRule="auto"/>
              <w:ind w:left="540" w:leftChars="257" w:firstLine="480"/>
              <w:rPr>
                <w:rFonts w:ascii="Times New Roman" w:hAnsi="Times New Roman"/>
                <w:color w:val="000000"/>
                <w:kern w:val="2"/>
                <w:sz w:val="24"/>
                <w:szCs w:val="24"/>
              </w:rPr>
            </w:pPr>
          </w:p>
        </w:tc>
      </w:tr>
      <w:tr w14:paraId="7C419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tcPr>
          <w:p w14:paraId="09AF33E1">
            <w:pPr>
              <w:pStyle w:val="26"/>
              <w:spacing w:line="360" w:lineRule="auto"/>
              <w:ind w:left="540" w:leftChars="257" w:firstLine="480"/>
              <w:rPr>
                <w:rFonts w:ascii="Times New Roman" w:hAnsi="Times New Roman"/>
                <w:color w:val="000000"/>
                <w:kern w:val="2"/>
                <w:sz w:val="24"/>
                <w:szCs w:val="24"/>
              </w:rPr>
            </w:pPr>
          </w:p>
        </w:tc>
        <w:tc>
          <w:tcPr>
            <w:tcW w:w="3195" w:type="dxa"/>
          </w:tcPr>
          <w:p w14:paraId="2165EA33">
            <w:pPr>
              <w:pStyle w:val="26"/>
              <w:spacing w:line="360" w:lineRule="auto"/>
              <w:ind w:left="540" w:leftChars="257" w:firstLine="480"/>
              <w:rPr>
                <w:rFonts w:ascii="Times New Roman" w:hAnsi="Times New Roman"/>
                <w:color w:val="000000"/>
                <w:kern w:val="2"/>
                <w:sz w:val="24"/>
                <w:szCs w:val="24"/>
              </w:rPr>
            </w:pPr>
          </w:p>
        </w:tc>
        <w:tc>
          <w:tcPr>
            <w:tcW w:w="1245" w:type="dxa"/>
          </w:tcPr>
          <w:p w14:paraId="5DD6677D">
            <w:pPr>
              <w:pStyle w:val="26"/>
              <w:spacing w:line="360" w:lineRule="auto"/>
              <w:ind w:left="540" w:leftChars="257" w:firstLine="480"/>
              <w:rPr>
                <w:rFonts w:ascii="Times New Roman" w:hAnsi="Times New Roman"/>
                <w:color w:val="000000"/>
                <w:kern w:val="2"/>
                <w:sz w:val="24"/>
                <w:szCs w:val="24"/>
              </w:rPr>
            </w:pPr>
          </w:p>
        </w:tc>
        <w:tc>
          <w:tcPr>
            <w:tcW w:w="1320" w:type="dxa"/>
          </w:tcPr>
          <w:p w14:paraId="054D12C3">
            <w:pPr>
              <w:pStyle w:val="26"/>
              <w:spacing w:line="360" w:lineRule="auto"/>
              <w:ind w:left="540" w:leftChars="257" w:firstLine="480"/>
              <w:rPr>
                <w:rFonts w:ascii="Times New Roman" w:hAnsi="Times New Roman"/>
                <w:color w:val="000000"/>
                <w:kern w:val="2"/>
                <w:sz w:val="24"/>
                <w:szCs w:val="24"/>
              </w:rPr>
            </w:pPr>
          </w:p>
        </w:tc>
        <w:tc>
          <w:tcPr>
            <w:tcW w:w="1050" w:type="dxa"/>
          </w:tcPr>
          <w:p w14:paraId="78D568FA">
            <w:pPr>
              <w:pStyle w:val="26"/>
              <w:spacing w:line="360" w:lineRule="auto"/>
              <w:ind w:left="540" w:leftChars="257" w:firstLine="480"/>
              <w:rPr>
                <w:rFonts w:ascii="Times New Roman" w:hAnsi="Times New Roman"/>
                <w:color w:val="000000"/>
                <w:kern w:val="2"/>
                <w:sz w:val="24"/>
                <w:szCs w:val="24"/>
              </w:rPr>
            </w:pPr>
          </w:p>
        </w:tc>
        <w:tc>
          <w:tcPr>
            <w:tcW w:w="1068" w:type="dxa"/>
          </w:tcPr>
          <w:p w14:paraId="2E292A1E">
            <w:pPr>
              <w:pStyle w:val="26"/>
              <w:spacing w:line="360" w:lineRule="auto"/>
              <w:ind w:left="540" w:leftChars="257" w:firstLine="480"/>
              <w:rPr>
                <w:rFonts w:ascii="Times New Roman" w:hAnsi="Times New Roman"/>
                <w:color w:val="000000"/>
                <w:kern w:val="2"/>
                <w:sz w:val="24"/>
                <w:szCs w:val="24"/>
              </w:rPr>
            </w:pPr>
          </w:p>
        </w:tc>
      </w:tr>
      <w:tr w14:paraId="706D6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tcPr>
          <w:p w14:paraId="7C7B0F16">
            <w:pPr>
              <w:pStyle w:val="26"/>
              <w:spacing w:line="360" w:lineRule="auto"/>
              <w:ind w:left="540" w:leftChars="257" w:firstLine="480"/>
              <w:rPr>
                <w:rFonts w:ascii="Times New Roman" w:hAnsi="Times New Roman"/>
                <w:color w:val="000000"/>
                <w:kern w:val="2"/>
                <w:sz w:val="24"/>
                <w:szCs w:val="24"/>
              </w:rPr>
            </w:pPr>
          </w:p>
        </w:tc>
        <w:tc>
          <w:tcPr>
            <w:tcW w:w="3195" w:type="dxa"/>
          </w:tcPr>
          <w:p w14:paraId="17FEBE4C">
            <w:pPr>
              <w:pStyle w:val="26"/>
              <w:spacing w:line="360" w:lineRule="auto"/>
              <w:ind w:left="540" w:leftChars="257" w:firstLine="480"/>
              <w:rPr>
                <w:rFonts w:ascii="Times New Roman" w:hAnsi="Times New Roman"/>
                <w:color w:val="000000"/>
                <w:kern w:val="2"/>
                <w:sz w:val="24"/>
                <w:szCs w:val="24"/>
              </w:rPr>
            </w:pPr>
          </w:p>
        </w:tc>
        <w:tc>
          <w:tcPr>
            <w:tcW w:w="1245" w:type="dxa"/>
          </w:tcPr>
          <w:p w14:paraId="22D73477">
            <w:pPr>
              <w:pStyle w:val="26"/>
              <w:spacing w:line="360" w:lineRule="auto"/>
              <w:ind w:left="540" w:leftChars="257" w:firstLine="480"/>
              <w:rPr>
                <w:rFonts w:ascii="Times New Roman" w:hAnsi="Times New Roman"/>
                <w:color w:val="000000"/>
                <w:kern w:val="2"/>
                <w:sz w:val="24"/>
                <w:szCs w:val="24"/>
              </w:rPr>
            </w:pPr>
          </w:p>
        </w:tc>
        <w:tc>
          <w:tcPr>
            <w:tcW w:w="1320" w:type="dxa"/>
          </w:tcPr>
          <w:p w14:paraId="35047E51">
            <w:pPr>
              <w:pStyle w:val="26"/>
              <w:spacing w:line="360" w:lineRule="auto"/>
              <w:ind w:left="540" w:leftChars="257" w:firstLine="480"/>
              <w:rPr>
                <w:rFonts w:ascii="Times New Roman" w:hAnsi="Times New Roman"/>
                <w:color w:val="000000"/>
                <w:kern w:val="2"/>
                <w:sz w:val="24"/>
                <w:szCs w:val="24"/>
              </w:rPr>
            </w:pPr>
          </w:p>
        </w:tc>
        <w:tc>
          <w:tcPr>
            <w:tcW w:w="1050" w:type="dxa"/>
          </w:tcPr>
          <w:p w14:paraId="086EAF0A">
            <w:pPr>
              <w:pStyle w:val="26"/>
              <w:spacing w:line="360" w:lineRule="auto"/>
              <w:ind w:left="540" w:leftChars="257" w:firstLine="480"/>
              <w:rPr>
                <w:rFonts w:ascii="Times New Roman" w:hAnsi="Times New Roman"/>
                <w:color w:val="000000"/>
                <w:kern w:val="2"/>
                <w:sz w:val="24"/>
                <w:szCs w:val="24"/>
              </w:rPr>
            </w:pPr>
          </w:p>
        </w:tc>
        <w:tc>
          <w:tcPr>
            <w:tcW w:w="1068" w:type="dxa"/>
          </w:tcPr>
          <w:p w14:paraId="193DBC4C">
            <w:pPr>
              <w:pStyle w:val="26"/>
              <w:spacing w:line="360" w:lineRule="auto"/>
              <w:ind w:left="540" w:leftChars="257" w:firstLine="480"/>
              <w:rPr>
                <w:rFonts w:ascii="Times New Roman" w:hAnsi="Times New Roman"/>
                <w:color w:val="000000"/>
                <w:kern w:val="2"/>
                <w:sz w:val="24"/>
                <w:szCs w:val="24"/>
              </w:rPr>
            </w:pPr>
          </w:p>
        </w:tc>
      </w:tr>
    </w:tbl>
    <w:p w14:paraId="2F73952F">
      <w:pPr>
        <w:pStyle w:val="26"/>
        <w:spacing w:line="360" w:lineRule="auto"/>
        <w:ind w:left="540" w:leftChars="257" w:firstLine="480"/>
        <w:rPr>
          <w:rFonts w:ascii="Times New Roman" w:hAnsi="Times New Roman"/>
          <w:color w:val="000000"/>
          <w:sz w:val="24"/>
          <w:szCs w:val="24"/>
        </w:rPr>
      </w:pPr>
    </w:p>
    <w:p w14:paraId="002EEFBD">
      <w:pPr>
        <w:pStyle w:val="72"/>
        <w:rPr>
          <w:rFonts w:ascii="Times New Roman" w:hAnsi="Times New Roman" w:cs="Times New Roman"/>
        </w:rPr>
      </w:pPr>
      <w:r>
        <w:rPr>
          <w:rFonts w:ascii="Times New Roman" w:hAnsi="Times New Roman" w:eastAsia="仿宋_GB2312" w:cs="Times New Roman"/>
          <w:b/>
          <w:bCs/>
          <w:color w:val="auto"/>
          <w:sz w:val="28"/>
          <w:szCs w:val="28"/>
          <w:lang w:val="zh-TW"/>
        </w:rPr>
        <w:t>供应商（企业电子签章）：</w:t>
      </w:r>
      <w:r>
        <w:rPr>
          <w:rFonts w:ascii="Times New Roman" w:hAnsi="Times New Roman" w:eastAsia="仿宋_GB2312" w:cs="Times New Roman"/>
          <w:b/>
          <w:bCs/>
          <w:color w:val="auto"/>
          <w:sz w:val="28"/>
          <w:szCs w:val="28"/>
          <w:u w:val="single"/>
        </w:rPr>
        <w:t xml:space="preserve">          </w:t>
      </w:r>
      <w:r>
        <w:rPr>
          <w:rFonts w:ascii="Times New Roman" w:hAnsi="Times New Roman" w:cs="Times New Roman"/>
        </w:rPr>
        <w:br w:type="page"/>
      </w:r>
    </w:p>
    <w:bookmarkEnd w:id="292"/>
    <w:p w14:paraId="23AFD9F6">
      <w:pPr>
        <w:pStyle w:val="6"/>
        <w:spacing w:before="0" w:after="0" w:line="360" w:lineRule="auto"/>
        <w:jc w:val="center"/>
        <w:rPr>
          <w:rFonts w:hint="default" w:ascii="Times New Roman" w:hAnsi="Times New Roman" w:eastAsia="方正小标宋_GBK"/>
          <w:b w:val="0"/>
          <w:color w:val="auto"/>
          <w:sz w:val="30"/>
          <w:szCs w:val="30"/>
          <w:lang w:val="en-US" w:eastAsia="zh-CN"/>
        </w:rPr>
      </w:pPr>
      <w:bookmarkStart w:id="316" w:name="_Toc2003907413"/>
      <w:bookmarkStart w:id="317" w:name="_Toc1407304042"/>
      <w:bookmarkStart w:id="318" w:name="_Toc42148613"/>
      <w:bookmarkStart w:id="319" w:name="_Toc1531555161"/>
      <w:bookmarkStart w:id="320" w:name="_Toc1783728506"/>
      <w:bookmarkStart w:id="321" w:name="_Toc2049974436"/>
      <w:bookmarkStart w:id="322" w:name="_Toc642155508"/>
      <w:bookmarkStart w:id="323" w:name="_Toc813965440"/>
      <w:bookmarkStart w:id="324" w:name="_Toc1191518010"/>
      <w:bookmarkStart w:id="325" w:name="_Toc71543325"/>
      <w:bookmarkStart w:id="326" w:name="_Toc1999724387"/>
      <w:bookmarkStart w:id="327" w:name="_Toc1184533414"/>
      <w:bookmarkStart w:id="328" w:name="_Toc1323492610"/>
      <w:bookmarkStart w:id="329" w:name="_Toc1439922488"/>
      <w:bookmarkStart w:id="330" w:name="_Toc2035786603"/>
      <w:bookmarkStart w:id="331" w:name="_Toc973052495"/>
      <w:bookmarkStart w:id="332" w:name="_Toc2114111239"/>
      <w:bookmarkStart w:id="333" w:name="_Toc1497172548"/>
      <w:bookmarkStart w:id="334" w:name="_Toc2046346837"/>
      <w:r>
        <w:rPr>
          <w:rFonts w:hint="default" w:ascii="Times New Roman" w:hAnsi="Times New Roman" w:eastAsia="方正小标宋_GBK"/>
          <w:b w:val="0"/>
          <w:color w:val="auto"/>
          <w:sz w:val="30"/>
          <w:szCs w:val="30"/>
          <w:lang w:val="en-US" w:eastAsia="zh-CN"/>
        </w:rPr>
        <w:t>十二、</w:t>
      </w:r>
      <w:bookmarkEnd w:id="316"/>
      <w:bookmarkEnd w:id="317"/>
      <w:bookmarkEnd w:id="318"/>
      <w:bookmarkEnd w:id="319"/>
      <w:bookmarkStart w:id="335" w:name="_Toc960541360"/>
      <w:bookmarkStart w:id="336" w:name="_Toc1279155327"/>
      <w:bookmarkStart w:id="337" w:name="_Toc447654087"/>
      <w:bookmarkStart w:id="338" w:name="_Toc89037649"/>
      <w:r>
        <w:rPr>
          <w:rFonts w:hint="default" w:ascii="Times New Roman" w:hAnsi="Times New Roman" w:eastAsia="方正小标宋_GBK"/>
          <w:b w:val="0"/>
          <w:color w:val="auto"/>
          <w:sz w:val="30"/>
          <w:szCs w:val="30"/>
          <w:lang w:eastAsia="zh-CN"/>
        </w:rPr>
        <w:t>综合证明文件</w:t>
      </w:r>
      <w:bookmarkEnd w:id="320"/>
      <w:bookmarkEnd w:id="321"/>
      <w:bookmarkEnd w:id="322"/>
      <w:bookmarkEnd w:id="323"/>
      <w:bookmarkEnd w:id="324"/>
      <w:bookmarkEnd w:id="325"/>
      <w:bookmarkEnd w:id="335"/>
      <w:bookmarkEnd w:id="336"/>
      <w:bookmarkEnd w:id="337"/>
      <w:bookmarkEnd w:id="338"/>
    </w:p>
    <w:p w14:paraId="2C4983F8">
      <w:pPr>
        <w:pStyle w:val="7"/>
        <w:spacing w:line="360" w:lineRule="exact"/>
        <w:rPr>
          <w:rFonts w:hint="default" w:ascii="Times New Roman" w:hAnsi="Times New Roman" w:eastAsia="仿宋_GB2312" w:cs="Times New Roman"/>
          <w:kern w:val="0"/>
          <w:sz w:val="28"/>
          <w:szCs w:val="28"/>
          <w:lang w:eastAsia="zh-CN"/>
        </w:rPr>
      </w:pPr>
      <w:bookmarkStart w:id="339" w:name="_Toc947281468"/>
      <w:bookmarkStart w:id="340" w:name="_Toc1325819456_WPSOffice_Level3"/>
      <w:bookmarkStart w:id="341" w:name="_Toc765014490"/>
      <w:bookmarkStart w:id="342" w:name="_Toc71543326"/>
      <w:bookmarkStart w:id="343" w:name="_Toc751864404"/>
      <w:bookmarkStart w:id="344" w:name="_Toc1984592160"/>
      <w:bookmarkStart w:id="345" w:name="_Toc1974888321"/>
      <w:r>
        <w:rPr>
          <w:rFonts w:hint="default" w:ascii="Times New Roman" w:hAnsi="Times New Roman" w:eastAsia="仿宋_GB2312" w:cs="Times New Roman"/>
          <w:bCs w:val="0"/>
          <w:kern w:val="0"/>
          <w:sz w:val="28"/>
          <w:szCs w:val="28"/>
          <w:lang w:val="en-US" w:eastAsia="zh-CN"/>
        </w:rPr>
        <w:t>1</w:t>
      </w:r>
      <w:r>
        <w:rPr>
          <w:rFonts w:hint="default" w:ascii="Times New Roman" w:hAnsi="Times New Roman" w:eastAsia="仿宋_GB2312" w:cs="Times New Roman"/>
          <w:kern w:val="0"/>
          <w:sz w:val="28"/>
          <w:szCs w:val="28"/>
          <w:lang w:val="en-US" w:eastAsia="zh-CN"/>
        </w:rPr>
        <w:t>.</w:t>
      </w:r>
      <w:r>
        <w:rPr>
          <w:rFonts w:hint="default" w:ascii="Times New Roman" w:hAnsi="Times New Roman" w:eastAsia="仿宋_GB2312" w:cs="Times New Roman"/>
          <w:kern w:val="0"/>
          <w:sz w:val="28"/>
          <w:szCs w:val="28"/>
          <w:lang w:eastAsia="zh-CN"/>
        </w:rPr>
        <w:t>综合实力</w:t>
      </w:r>
      <w:bookmarkEnd w:id="339"/>
      <w:bookmarkEnd w:id="340"/>
      <w:bookmarkEnd w:id="341"/>
      <w:bookmarkEnd w:id="342"/>
      <w:bookmarkEnd w:id="343"/>
      <w:bookmarkEnd w:id="344"/>
      <w:bookmarkEnd w:id="345"/>
    </w:p>
    <w:p w14:paraId="1B587B8A">
      <w:pPr>
        <w:spacing w:line="360" w:lineRule="auto"/>
        <w:ind w:firstLine="482"/>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根据竞争性磋商文件要求，提供供应商认证等证书。（提供认证原件扫描件，扫描不清晰的不得分，竞争性磋商文件未要求的不需要提供）</w:t>
      </w:r>
    </w:p>
    <w:p w14:paraId="2C882AAF">
      <w:pPr>
        <w:pStyle w:val="7"/>
        <w:spacing w:line="360" w:lineRule="exact"/>
        <w:rPr>
          <w:rFonts w:hint="default" w:ascii="Times New Roman" w:hAnsi="Times New Roman" w:eastAsia="仿宋_GB2312" w:cs="Times New Roman"/>
          <w:bCs w:val="0"/>
          <w:kern w:val="0"/>
          <w:sz w:val="28"/>
          <w:szCs w:val="28"/>
          <w:lang w:eastAsia="zh-CN"/>
        </w:rPr>
      </w:pPr>
      <w:bookmarkStart w:id="346" w:name="_Toc1849820970"/>
      <w:bookmarkStart w:id="347" w:name="_Toc619505013"/>
      <w:bookmarkStart w:id="348" w:name="_Toc71543327"/>
      <w:bookmarkStart w:id="349" w:name="_Toc2110045194"/>
      <w:bookmarkStart w:id="350" w:name="_Toc973020382"/>
      <w:bookmarkStart w:id="351" w:name="_Toc799340312_WPSOffice_Level3"/>
      <w:bookmarkStart w:id="352" w:name="_Toc1281816136"/>
      <w:r>
        <w:rPr>
          <w:rFonts w:hint="default" w:ascii="Times New Roman" w:hAnsi="Times New Roman" w:eastAsia="仿宋_GB2312" w:cs="Times New Roman"/>
          <w:bCs w:val="0"/>
          <w:kern w:val="0"/>
          <w:sz w:val="28"/>
          <w:szCs w:val="28"/>
          <w:lang w:val="en-US" w:eastAsia="zh-CN"/>
        </w:rPr>
        <w:t>2</w:t>
      </w:r>
      <w:r>
        <w:rPr>
          <w:rFonts w:hint="default" w:ascii="Times New Roman" w:hAnsi="Times New Roman" w:eastAsia="仿宋_GB2312" w:cs="Times New Roman"/>
          <w:kern w:val="0"/>
          <w:sz w:val="28"/>
          <w:szCs w:val="28"/>
          <w:lang w:val="en-US" w:eastAsia="zh-CN"/>
        </w:rPr>
        <w:t>.</w:t>
      </w:r>
      <w:r>
        <w:rPr>
          <w:rFonts w:hint="default" w:ascii="Times New Roman" w:hAnsi="Times New Roman" w:eastAsia="仿宋_GB2312" w:cs="Times New Roman"/>
          <w:kern w:val="0"/>
          <w:sz w:val="28"/>
          <w:szCs w:val="28"/>
          <w:lang w:eastAsia="zh-CN"/>
        </w:rPr>
        <w:t>类似项目业绩</w:t>
      </w:r>
      <w:bookmarkEnd w:id="346"/>
      <w:bookmarkEnd w:id="347"/>
      <w:bookmarkEnd w:id="348"/>
      <w:bookmarkEnd w:id="349"/>
      <w:bookmarkEnd w:id="350"/>
      <w:bookmarkEnd w:id="351"/>
      <w:bookmarkEnd w:id="352"/>
    </w:p>
    <w:p w14:paraId="7EDA5556">
      <w:pPr>
        <w:spacing w:line="360" w:lineRule="exact"/>
        <w:ind w:firstLine="48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附表：相关项目业绩一览表</w:t>
      </w:r>
    </w:p>
    <w:tbl>
      <w:tblPr>
        <w:tblStyle w:val="52"/>
        <w:tblW w:w="0" w:type="auto"/>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2423"/>
        <w:gridCol w:w="2524"/>
        <w:gridCol w:w="1788"/>
        <w:gridCol w:w="1624"/>
      </w:tblGrid>
      <w:tr w14:paraId="4E8B7B1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61" w:hRule="atLeast"/>
        </w:trPr>
        <w:tc>
          <w:tcPr>
            <w:tcW w:w="2423" w:type="dxa"/>
            <w:tcBorders>
              <w:top w:val="single" w:color="000000" w:sz="6" w:space="0"/>
              <w:left w:val="single" w:color="000000" w:sz="6" w:space="0"/>
              <w:bottom w:val="single" w:color="000000" w:sz="6" w:space="0"/>
              <w:right w:val="single" w:color="000000" w:sz="6" w:space="0"/>
            </w:tcBorders>
            <w:shd w:val="clear" w:color="auto" w:fill="CED7E7"/>
            <w:tcMar>
              <w:top w:w="80" w:type="dxa"/>
              <w:left w:w="80" w:type="dxa"/>
              <w:bottom w:w="80" w:type="dxa"/>
              <w:right w:w="80" w:type="dxa"/>
            </w:tcMar>
            <w:vAlign w:val="center"/>
          </w:tcPr>
          <w:p w14:paraId="1908B550">
            <w:pPr>
              <w:jc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项目名称</w:t>
            </w:r>
          </w:p>
        </w:tc>
        <w:tc>
          <w:tcPr>
            <w:tcW w:w="2524" w:type="dxa"/>
            <w:tcBorders>
              <w:top w:val="single" w:color="000000" w:sz="6" w:space="0"/>
              <w:left w:val="single" w:color="000000" w:sz="6" w:space="0"/>
              <w:bottom w:val="single" w:color="000000" w:sz="6" w:space="0"/>
              <w:right w:val="single" w:color="000000" w:sz="6" w:space="0"/>
            </w:tcBorders>
            <w:shd w:val="clear" w:color="auto" w:fill="CED7E7"/>
            <w:tcMar>
              <w:top w:w="80" w:type="dxa"/>
              <w:left w:w="80" w:type="dxa"/>
              <w:bottom w:w="80" w:type="dxa"/>
              <w:right w:w="80" w:type="dxa"/>
            </w:tcMar>
            <w:vAlign w:val="center"/>
          </w:tcPr>
          <w:p w14:paraId="7E207548">
            <w:pPr>
              <w:jc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简要描述</w:t>
            </w:r>
          </w:p>
        </w:tc>
        <w:tc>
          <w:tcPr>
            <w:tcW w:w="1788" w:type="dxa"/>
            <w:tcBorders>
              <w:top w:val="single" w:color="000000" w:sz="6" w:space="0"/>
              <w:left w:val="single" w:color="000000" w:sz="6" w:space="0"/>
              <w:bottom w:val="single" w:color="000000" w:sz="6" w:space="0"/>
              <w:right w:val="single" w:color="000000" w:sz="6" w:space="0"/>
            </w:tcBorders>
            <w:shd w:val="clear" w:color="auto" w:fill="CED7E7"/>
            <w:tcMar>
              <w:top w:w="80" w:type="dxa"/>
              <w:left w:w="80" w:type="dxa"/>
              <w:bottom w:w="80" w:type="dxa"/>
              <w:right w:w="80" w:type="dxa"/>
            </w:tcMar>
            <w:vAlign w:val="center"/>
          </w:tcPr>
          <w:p w14:paraId="3E404657">
            <w:pPr>
              <w:jc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项目金额</w:t>
            </w:r>
          </w:p>
          <w:p w14:paraId="42D742C2">
            <w:pPr>
              <w:jc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（万元）</w:t>
            </w:r>
          </w:p>
        </w:tc>
        <w:tc>
          <w:tcPr>
            <w:tcW w:w="1624" w:type="dxa"/>
            <w:tcBorders>
              <w:top w:val="single" w:color="000000" w:sz="6" w:space="0"/>
              <w:left w:val="single" w:color="000000" w:sz="6" w:space="0"/>
              <w:bottom w:val="single" w:color="000000" w:sz="6" w:space="0"/>
              <w:right w:val="single" w:color="000000" w:sz="6" w:space="0"/>
            </w:tcBorders>
            <w:shd w:val="clear" w:color="auto" w:fill="CED7E7"/>
            <w:tcMar>
              <w:top w:w="80" w:type="dxa"/>
              <w:left w:w="80" w:type="dxa"/>
              <w:bottom w:w="80" w:type="dxa"/>
              <w:right w:w="80" w:type="dxa"/>
            </w:tcMar>
            <w:vAlign w:val="center"/>
          </w:tcPr>
          <w:p w14:paraId="5728ED6F">
            <w:pPr>
              <w:jc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项目单位</w:t>
            </w:r>
          </w:p>
          <w:p w14:paraId="582996CF">
            <w:pPr>
              <w:jc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联系电话</w:t>
            </w:r>
          </w:p>
        </w:tc>
      </w:tr>
      <w:tr w14:paraId="1BAF3CB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65" w:hRule="atLeast"/>
        </w:trPr>
        <w:tc>
          <w:tcPr>
            <w:tcW w:w="2423" w:type="dxa"/>
            <w:tcBorders>
              <w:top w:val="single" w:color="000000" w:sz="6" w:space="0"/>
              <w:left w:val="single" w:color="000000" w:sz="6" w:space="0"/>
              <w:bottom w:val="single" w:color="000000" w:sz="6" w:space="0"/>
              <w:right w:val="single" w:color="000000" w:sz="6" w:space="0"/>
            </w:tcBorders>
            <w:shd w:val="clear" w:color="auto" w:fill="CED7E7"/>
            <w:tcMar>
              <w:top w:w="80" w:type="dxa"/>
              <w:left w:w="80" w:type="dxa"/>
              <w:bottom w:w="80" w:type="dxa"/>
              <w:right w:w="80" w:type="dxa"/>
            </w:tcMar>
          </w:tcPr>
          <w:p w14:paraId="57FDC672">
            <w:pPr>
              <w:rPr>
                <w:rFonts w:hint="default" w:ascii="Times New Roman" w:hAnsi="Times New Roman" w:eastAsia="仿宋_GB2312" w:cs="Times New Roman"/>
                <w:bCs/>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shd w:val="clear" w:color="auto" w:fill="CED7E7"/>
            <w:tcMar>
              <w:top w:w="80" w:type="dxa"/>
              <w:left w:w="80" w:type="dxa"/>
              <w:bottom w:w="80" w:type="dxa"/>
              <w:right w:w="80" w:type="dxa"/>
            </w:tcMar>
          </w:tcPr>
          <w:p w14:paraId="3DB2D9E2">
            <w:pPr>
              <w:rPr>
                <w:rFonts w:hint="default" w:ascii="Times New Roman" w:hAnsi="Times New Roman" w:eastAsia="仿宋_GB2312" w:cs="Times New Roman"/>
                <w:bCs/>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shd w:val="clear" w:color="auto" w:fill="CED7E7"/>
            <w:tcMar>
              <w:top w:w="80" w:type="dxa"/>
              <w:left w:w="80" w:type="dxa"/>
              <w:bottom w:w="80" w:type="dxa"/>
              <w:right w:w="80" w:type="dxa"/>
            </w:tcMar>
          </w:tcPr>
          <w:p w14:paraId="115D7E1C">
            <w:pPr>
              <w:rPr>
                <w:rFonts w:hint="default" w:ascii="Times New Roman" w:hAnsi="Times New Roman" w:eastAsia="仿宋_GB2312" w:cs="Times New Roman"/>
                <w:bCs/>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shd w:val="clear" w:color="auto" w:fill="CED7E7"/>
            <w:tcMar>
              <w:top w:w="80" w:type="dxa"/>
              <w:left w:w="80" w:type="dxa"/>
              <w:bottom w:w="80" w:type="dxa"/>
              <w:right w:w="80" w:type="dxa"/>
            </w:tcMar>
          </w:tcPr>
          <w:p w14:paraId="4ABBA4D4">
            <w:pPr>
              <w:rPr>
                <w:rFonts w:hint="default" w:ascii="Times New Roman" w:hAnsi="Times New Roman" w:eastAsia="仿宋_GB2312" w:cs="Times New Roman"/>
                <w:bCs/>
                <w:kern w:val="0"/>
                <w:sz w:val="28"/>
                <w:szCs w:val="28"/>
              </w:rPr>
            </w:pPr>
          </w:p>
        </w:tc>
      </w:tr>
      <w:tr w14:paraId="287B5D6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PrEx>
        <w:trPr>
          <w:trHeight w:val="581" w:hRule="atLeast"/>
        </w:trPr>
        <w:tc>
          <w:tcPr>
            <w:tcW w:w="2423" w:type="dxa"/>
            <w:tcBorders>
              <w:top w:val="single" w:color="000000" w:sz="6" w:space="0"/>
              <w:left w:val="single" w:color="000000" w:sz="6" w:space="0"/>
              <w:bottom w:val="single" w:color="000000" w:sz="6" w:space="0"/>
              <w:right w:val="single" w:color="000000" w:sz="6" w:space="0"/>
            </w:tcBorders>
            <w:shd w:val="clear" w:color="auto" w:fill="CED7E7"/>
            <w:tcMar>
              <w:top w:w="80" w:type="dxa"/>
              <w:left w:w="80" w:type="dxa"/>
              <w:bottom w:w="80" w:type="dxa"/>
              <w:right w:w="80" w:type="dxa"/>
            </w:tcMar>
          </w:tcPr>
          <w:p w14:paraId="2CBA3C29">
            <w:pPr>
              <w:rPr>
                <w:rFonts w:hint="default" w:ascii="Times New Roman" w:hAnsi="Times New Roman" w:eastAsia="仿宋_GB2312" w:cs="Times New Roman"/>
                <w:bCs/>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shd w:val="clear" w:color="auto" w:fill="CED7E7"/>
            <w:tcMar>
              <w:top w:w="80" w:type="dxa"/>
              <w:left w:w="80" w:type="dxa"/>
              <w:bottom w:w="80" w:type="dxa"/>
              <w:right w:w="80" w:type="dxa"/>
            </w:tcMar>
          </w:tcPr>
          <w:p w14:paraId="7FA2C363">
            <w:pPr>
              <w:rPr>
                <w:rFonts w:hint="default" w:ascii="Times New Roman" w:hAnsi="Times New Roman" w:eastAsia="仿宋_GB2312" w:cs="Times New Roman"/>
                <w:bCs/>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shd w:val="clear" w:color="auto" w:fill="CED7E7"/>
            <w:tcMar>
              <w:top w:w="80" w:type="dxa"/>
              <w:left w:w="80" w:type="dxa"/>
              <w:bottom w:w="80" w:type="dxa"/>
              <w:right w:w="80" w:type="dxa"/>
            </w:tcMar>
          </w:tcPr>
          <w:p w14:paraId="222EACA5">
            <w:pPr>
              <w:rPr>
                <w:rFonts w:hint="default" w:ascii="Times New Roman" w:hAnsi="Times New Roman" w:eastAsia="仿宋_GB2312" w:cs="Times New Roman"/>
                <w:bCs/>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shd w:val="clear" w:color="auto" w:fill="CED7E7"/>
            <w:tcMar>
              <w:top w:w="80" w:type="dxa"/>
              <w:left w:w="80" w:type="dxa"/>
              <w:bottom w:w="80" w:type="dxa"/>
              <w:right w:w="80" w:type="dxa"/>
            </w:tcMar>
          </w:tcPr>
          <w:p w14:paraId="73A1FD32">
            <w:pPr>
              <w:rPr>
                <w:rFonts w:hint="default" w:ascii="Times New Roman" w:hAnsi="Times New Roman" w:eastAsia="仿宋_GB2312" w:cs="Times New Roman"/>
                <w:bCs/>
                <w:kern w:val="0"/>
                <w:sz w:val="28"/>
                <w:szCs w:val="28"/>
              </w:rPr>
            </w:pPr>
          </w:p>
        </w:tc>
      </w:tr>
      <w:tr w14:paraId="07889B3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88" w:hRule="atLeast"/>
        </w:trPr>
        <w:tc>
          <w:tcPr>
            <w:tcW w:w="2423" w:type="dxa"/>
            <w:tcBorders>
              <w:top w:val="single" w:color="000000" w:sz="6" w:space="0"/>
              <w:left w:val="single" w:color="000000" w:sz="6" w:space="0"/>
              <w:bottom w:val="single" w:color="000000" w:sz="6" w:space="0"/>
              <w:right w:val="single" w:color="000000" w:sz="6" w:space="0"/>
            </w:tcBorders>
            <w:shd w:val="clear" w:color="auto" w:fill="CED7E7"/>
            <w:tcMar>
              <w:top w:w="80" w:type="dxa"/>
              <w:left w:w="80" w:type="dxa"/>
              <w:bottom w:w="80" w:type="dxa"/>
              <w:right w:w="80" w:type="dxa"/>
            </w:tcMar>
          </w:tcPr>
          <w:p w14:paraId="1FBB042C">
            <w:pPr>
              <w:rPr>
                <w:rFonts w:hint="default" w:ascii="Times New Roman" w:hAnsi="Times New Roman" w:eastAsia="仿宋_GB2312" w:cs="Times New Roman"/>
                <w:bCs/>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shd w:val="clear" w:color="auto" w:fill="CED7E7"/>
            <w:tcMar>
              <w:top w:w="80" w:type="dxa"/>
              <w:left w:w="80" w:type="dxa"/>
              <w:bottom w:w="80" w:type="dxa"/>
              <w:right w:w="80" w:type="dxa"/>
            </w:tcMar>
          </w:tcPr>
          <w:p w14:paraId="649BD7F6">
            <w:pPr>
              <w:rPr>
                <w:rFonts w:hint="default" w:ascii="Times New Roman" w:hAnsi="Times New Roman" w:eastAsia="仿宋_GB2312" w:cs="Times New Roman"/>
                <w:bCs/>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shd w:val="clear" w:color="auto" w:fill="CED7E7"/>
            <w:tcMar>
              <w:top w:w="80" w:type="dxa"/>
              <w:left w:w="80" w:type="dxa"/>
              <w:bottom w:w="80" w:type="dxa"/>
              <w:right w:w="80" w:type="dxa"/>
            </w:tcMar>
          </w:tcPr>
          <w:p w14:paraId="49B8D940">
            <w:pPr>
              <w:rPr>
                <w:rFonts w:hint="default" w:ascii="Times New Roman" w:hAnsi="Times New Roman" w:eastAsia="仿宋_GB2312" w:cs="Times New Roman"/>
                <w:bCs/>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shd w:val="clear" w:color="auto" w:fill="CED7E7"/>
            <w:tcMar>
              <w:top w:w="80" w:type="dxa"/>
              <w:left w:w="80" w:type="dxa"/>
              <w:bottom w:w="80" w:type="dxa"/>
              <w:right w:w="80" w:type="dxa"/>
            </w:tcMar>
          </w:tcPr>
          <w:p w14:paraId="537340C5">
            <w:pPr>
              <w:rPr>
                <w:rFonts w:hint="default" w:ascii="Times New Roman" w:hAnsi="Times New Roman" w:eastAsia="仿宋_GB2312" w:cs="Times New Roman"/>
                <w:bCs/>
                <w:kern w:val="0"/>
                <w:sz w:val="28"/>
                <w:szCs w:val="28"/>
              </w:rPr>
            </w:pPr>
          </w:p>
        </w:tc>
      </w:tr>
      <w:tr w14:paraId="1639458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PrEx>
        <w:trPr>
          <w:trHeight w:val="588" w:hRule="atLeast"/>
        </w:trPr>
        <w:tc>
          <w:tcPr>
            <w:tcW w:w="2423" w:type="dxa"/>
            <w:tcBorders>
              <w:top w:val="single" w:color="000000" w:sz="6" w:space="0"/>
              <w:left w:val="single" w:color="000000" w:sz="6" w:space="0"/>
              <w:bottom w:val="single" w:color="000000" w:sz="6" w:space="0"/>
              <w:right w:val="single" w:color="000000" w:sz="6" w:space="0"/>
            </w:tcBorders>
            <w:shd w:val="clear" w:color="auto" w:fill="CED7E7"/>
            <w:tcMar>
              <w:top w:w="80" w:type="dxa"/>
              <w:left w:w="80" w:type="dxa"/>
              <w:bottom w:w="80" w:type="dxa"/>
              <w:right w:w="80" w:type="dxa"/>
            </w:tcMar>
          </w:tcPr>
          <w:p w14:paraId="1EB731B3">
            <w:pPr>
              <w:rPr>
                <w:rFonts w:hint="default" w:ascii="Times New Roman" w:hAnsi="Times New Roman" w:eastAsia="仿宋_GB2312" w:cs="Times New Roman"/>
                <w:bCs/>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shd w:val="clear" w:color="auto" w:fill="CED7E7"/>
            <w:tcMar>
              <w:top w:w="80" w:type="dxa"/>
              <w:left w:w="80" w:type="dxa"/>
              <w:bottom w:w="80" w:type="dxa"/>
              <w:right w:w="80" w:type="dxa"/>
            </w:tcMar>
          </w:tcPr>
          <w:p w14:paraId="74FA53A6">
            <w:pPr>
              <w:rPr>
                <w:rFonts w:hint="default" w:ascii="Times New Roman" w:hAnsi="Times New Roman" w:eastAsia="仿宋_GB2312" w:cs="Times New Roman"/>
                <w:bCs/>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shd w:val="clear" w:color="auto" w:fill="CED7E7"/>
            <w:tcMar>
              <w:top w:w="80" w:type="dxa"/>
              <w:left w:w="80" w:type="dxa"/>
              <w:bottom w:w="80" w:type="dxa"/>
              <w:right w:w="80" w:type="dxa"/>
            </w:tcMar>
          </w:tcPr>
          <w:p w14:paraId="42680D47">
            <w:pPr>
              <w:rPr>
                <w:rFonts w:hint="default" w:ascii="Times New Roman" w:hAnsi="Times New Roman" w:eastAsia="仿宋_GB2312" w:cs="Times New Roman"/>
                <w:bCs/>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shd w:val="clear" w:color="auto" w:fill="CED7E7"/>
            <w:tcMar>
              <w:top w:w="80" w:type="dxa"/>
              <w:left w:w="80" w:type="dxa"/>
              <w:bottom w:w="80" w:type="dxa"/>
              <w:right w:w="80" w:type="dxa"/>
            </w:tcMar>
          </w:tcPr>
          <w:p w14:paraId="2CD22DF1">
            <w:pPr>
              <w:rPr>
                <w:rFonts w:hint="default" w:ascii="Times New Roman" w:hAnsi="Times New Roman" w:eastAsia="仿宋_GB2312" w:cs="Times New Roman"/>
                <w:bCs/>
                <w:kern w:val="0"/>
                <w:sz w:val="28"/>
                <w:szCs w:val="28"/>
              </w:rPr>
            </w:pPr>
          </w:p>
        </w:tc>
      </w:tr>
      <w:tr w14:paraId="0D80EC2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99" w:hRule="atLeast"/>
        </w:trPr>
        <w:tc>
          <w:tcPr>
            <w:tcW w:w="2423" w:type="dxa"/>
            <w:tcBorders>
              <w:top w:val="single" w:color="000000" w:sz="6" w:space="0"/>
              <w:left w:val="single" w:color="000000" w:sz="6" w:space="0"/>
              <w:bottom w:val="single" w:color="000000" w:sz="6" w:space="0"/>
              <w:right w:val="single" w:color="000000" w:sz="6" w:space="0"/>
            </w:tcBorders>
            <w:shd w:val="clear" w:color="auto" w:fill="CED7E7"/>
            <w:tcMar>
              <w:top w:w="80" w:type="dxa"/>
              <w:left w:w="80" w:type="dxa"/>
              <w:bottom w:w="80" w:type="dxa"/>
              <w:right w:w="80" w:type="dxa"/>
            </w:tcMar>
          </w:tcPr>
          <w:p w14:paraId="2E2D10C1">
            <w:pPr>
              <w:rPr>
                <w:rFonts w:hint="default" w:ascii="Times New Roman" w:hAnsi="Times New Roman" w:eastAsia="仿宋_GB2312" w:cs="Times New Roman"/>
                <w:bCs/>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shd w:val="clear" w:color="auto" w:fill="CED7E7"/>
            <w:tcMar>
              <w:top w:w="80" w:type="dxa"/>
              <w:left w:w="80" w:type="dxa"/>
              <w:bottom w:w="80" w:type="dxa"/>
              <w:right w:w="80" w:type="dxa"/>
            </w:tcMar>
          </w:tcPr>
          <w:p w14:paraId="11E8853F">
            <w:pPr>
              <w:rPr>
                <w:rFonts w:hint="default" w:ascii="Times New Roman" w:hAnsi="Times New Roman" w:eastAsia="仿宋_GB2312" w:cs="Times New Roman"/>
                <w:bCs/>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shd w:val="clear" w:color="auto" w:fill="CED7E7"/>
            <w:tcMar>
              <w:top w:w="80" w:type="dxa"/>
              <w:left w:w="80" w:type="dxa"/>
              <w:bottom w:w="80" w:type="dxa"/>
              <w:right w:w="80" w:type="dxa"/>
            </w:tcMar>
          </w:tcPr>
          <w:p w14:paraId="204C8028">
            <w:pPr>
              <w:rPr>
                <w:rFonts w:hint="default" w:ascii="Times New Roman" w:hAnsi="Times New Roman" w:eastAsia="仿宋_GB2312" w:cs="Times New Roman"/>
                <w:bCs/>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shd w:val="clear" w:color="auto" w:fill="CED7E7"/>
            <w:tcMar>
              <w:top w:w="80" w:type="dxa"/>
              <w:left w:w="80" w:type="dxa"/>
              <w:bottom w:w="80" w:type="dxa"/>
              <w:right w:w="80" w:type="dxa"/>
            </w:tcMar>
          </w:tcPr>
          <w:p w14:paraId="31DD2FD6">
            <w:pPr>
              <w:rPr>
                <w:rFonts w:hint="default" w:ascii="Times New Roman" w:hAnsi="Times New Roman" w:eastAsia="仿宋_GB2312" w:cs="Times New Roman"/>
                <w:bCs/>
                <w:kern w:val="0"/>
                <w:sz w:val="28"/>
                <w:szCs w:val="28"/>
              </w:rPr>
            </w:pPr>
          </w:p>
        </w:tc>
      </w:tr>
    </w:tbl>
    <w:p w14:paraId="25F04B9E">
      <w:pPr>
        <w:widowControl w:val="0"/>
        <w:rPr>
          <w:rFonts w:hint="default" w:ascii="Times New Roman" w:hAnsi="Times New Roman" w:eastAsia="仿宋_GB2312" w:cs="Times New Roman"/>
          <w:sz w:val="28"/>
          <w:szCs w:val="28"/>
        </w:rPr>
      </w:pPr>
    </w:p>
    <w:p w14:paraId="0E91AFC3">
      <w:pPr>
        <w:spacing w:line="360" w:lineRule="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注：（1）供应商可按上述的格式自行编制，后附扫描件。</w:t>
      </w:r>
    </w:p>
    <w:p w14:paraId="06108AA2">
      <w:pPr>
        <w:numPr>
          <w:ilvl w:val="0"/>
          <w:numId w:val="9"/>
        </w:numPr>
        <w:spacing w:line="360" w:lineRule="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业绩扫描不清楚或合同总金额不明确的不予认可，虚假业绩将自行承担相关责任。</w:t>
      </w:r>
    </w:p>
    <w:p w14:paraId="43A32492">
      <w:pPr>
        <w:spacing w:line="360" w:lineRule="auto"/>
        <w:ind w:left="282"/>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（3）采购文件未要求提供业绩证明文件的，供应商可不提供。</w:t>
      </w:r>
    </w:p>
    <w:p w14:paraId="64BEC5F6">
      <w:pPr>
        <w:pStyle w:val="6"/>
        <w:spacing w:before="0" w:after="0" w:line="360" w:lineRule="auto"/>
        <w:jc w:val="center"/>
        <w:rPr>
          <w:rFonts w:hint="default" w:ascii="Times New Roman" w:hAnsi="Times New Roman" w:eastAsia="黑体"/>
          <w:b w:val="0"/>
          <w:bCs w:val="0"/>
          <w:sz w:val="28"/>
          <w:szCs w:val="28"/>
          <w:lang w:val="en-US" w:eastAsia="zh-CN"/>
        </w:rPr>
      </w:pPr>
      <w:r>
        <w:rPr>
          <w:rFonts w:hint="default" w:ascii="Times New Roman" w:hAnsi="Times New Roman" w:eastAsia="黑体"/>
          <w:sz w:val="28"/>
          <w:szCs w:val="28"/>
          <w:lang w:val="en" w:eastAsia="zh-CN"/>
        </w:rPr>
        <w:br w:type="page"/>
      </w:r>
      <w:r>
        <w:rPr>
          <w:rFonts w:hint="default" w:ascii="Times New Roman" w:hAnsi="Times New Roman" w:eastAsia="方正小标宋_GBK"/>
          <w:b w:val="0"/>
          <w:color w:val="auto"/>
          <w:sz w:val="30"/>
          <w:szCs w:val="30"/>
          <w:lang w:val="en" w:eastAsia="zh-CN"/>
        </w:rPr>
        <w:t>十三</w:t>
      </w:r>
      <w:r>
        <w:rPr>
          <w:rFonts w:hint="default" w:ascii="Times New Roman" w:hAnsi="Times New Roman" w:eastAsia="方正小标宋_GBK"/>
          <w:b w:val="0"/>
          <w:color w:val="auto"/>
          <w:sz w:val="30"/>
          <w:szCs w:val="30"/>
          <w:lang w:eastAsia="zh-CN"/>
        </w:rPr>
        <w:t>、</w:t>
      </w:r>
      <w:bookmarkEnd w:id="326"/>
      <w:bookmarkEnd w:id="327"/>
      <w:bookmarkEnd w:id="328"/>
      <w:bookmarkEnd w:id="329"/>
      <w:bookmarkEnd w:id="330"/>
      <w:bookmarkEnd w:id="331"/>
      <w:bookmarkEnd w:id="332"/>
      <w:bookmarkEnd w:id="333"/>
      <w:bookmarkEnd w:id="334"/>
      <w:r>
        <w:rPr>
          <w:rFonts w:hint="default" w:ascii="Times New Roman" w:hAnsi="Times New Roman" w:eastAsia="方正小标宋_GBK"/>
          <w:b w:val="0"/>
          <w:color w:val="auto"/>
          <w:sz w:val="30"/>
          <w:szCs w:val="30"/>
          <w:lang w:val="en-US" w:eastAsia="zh-CN"/>
        </w:rPr>
        <w:t>企业声明函</w:t>
      </w:r>
    </w:p>
    <w:p w14:paraId="05BD4ECE">
      <w:pPr>
        <w:spacing w:line="360" w:lineRule="auto"/>
        <w:ind w:firstLine="480"/>
        <w:jc w:val="center"/>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中小企业声明函（货物）</w:t>
      </w:r>
    </w:p>
    <w:p w14:paraId="4A84DF8B">
      <w:pPr>
        <w:spacing w:line="360" w:lineRule="auto"/>
        <w:ind w:firstLine="480"/>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（供应商提供小微企业制造货物的填写，其他无需填写或不提供此项内容）</w:t>
      </w:r>
    </w:p>
    <w:p w14:paraId="6680C5DD">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本公司（联合体）郑重声明，根据《政府采购促进中小企业发展管理办法》（财库[2020]46号）的规定，本公司（联合体）参加</w:t>
      </w:r>
      <w:r>
        <w:rPr>
          <w:rFonts w:hint="default" w:ascii="Times New Roman" w:hAnsi="Times New Roman" w:eastAsia="仿宋_GB2312" w:cs="Times New Roman"/>
          <w:color w:val="auto"/>
          <w:sz w:val="28"/>
          <w:szCs w:val="28"/>
          <w:u w:val="single"/>
          <w:lang w:eastAsia="zh-CN"/>
        </w:rPr>
        <w:t xml:space="preserve"> </w:t>
      </w:r>
      <w:r>
        <w:rPr>
          <w:rFonts w:ascii="Times New Roman" w:hAnsi="Times New Roman" w:eastAsia="仿宋_GB2312" w:cs="Times New Roman"/>
          <w:color w:val="auto"/>
          <w:kern w:val="0"/>
          <w:sz w:val="28"/>
          <w:szCs w:val="28"/>
          <w:u w:val="single"/>
          <w:lang w:val="en" w:eastAsia="zh-CN"/>
        </w:rPr>
        <w:t>河南检察职业学院</w:t>
      </w:r>
      <w:r>
        <w:rPr>
          <w:rFonts w:hint="default" w:ascii="Times New Roman" w:hAnsi="Times New Roman" w:eastAsia="仿宋_GB2312" w:cs="Times New Roman"/>
          <w:color w:val="auto"/>
          <w:sz w:val="28"/>
          <w:szCs w:val="28"/>
          <w:u w:val="single"/>
          <w:lang w:eastAsia="zh-CN"/>
        </w:rPr>
        <w:t>的</w:t>
      </w:r>
      <w:r>
        <w:rPr>
          <w:rFonts w:hint="eastAsia" w:ascii="Times New Roman" w:hAnsi="Times New Roman" w:eastAsia="仿宋_GB2312" w:cs="Times New Roman"/>
          <w:color w:val="000000" w:themeColor="text1"/>
          <w:sz w:val="28"/>
          <w:szCs w:val="28"/>
          <w:u w:val="single"/>
          <w:lang w:val="en" w:eastAsia="zh-CN"/>
          <w14:textFill>
            <w14:solidFill>
              <w14:schemeClr w14:val="tx1"/>
            </w14:solidFill>
          </w14:textFill>
        </w:rPr>
        <w:t>河南检察职业学院学生机房设备采购项目</w:t>
      </w:r>
      <w:r>
        <w:rPr>
          <w:rFonts w:hint="default" w:ascii="Times New Roman" w:hAnsi="Times New Roman" w:eastAsia="仿宋_GB2312" w:cs="Times New Roman"/>
          <w:color w:val="auto"/>
          <w:sz w:val="28"/>
          <w:szCs w:val="28"/>
          <w:lang w:eastAsia="zh-CN"/>
        </w:rPr>
        <w:t>采购活动，提供的货物全部由符合政策要求的中小企业制造。相关企业（含联合体中的中小企业、签订分包意向协议的中小企业）的具体情况如下：</w:t>
      </w:r>
    </w:p>
    <w:p w14:paraId="75339E7A">
      <w:pPr>
        <w:spacing w:line="400" w:lineRule="exact"/>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i/>
          <w:sz w:val="28"/>
          <w:szCs w:val="28"/>
          <w:u w:val="single"/>
          <w:lang w:eastAsia="zh-CN"/>
        </w:rPr>
        <w:t>（标的名称）</w:t>
      </w:r>
      <w:r>
        <w:rPr>
          <w:rFonts w:hint="default" w:ascii="Times New Roman" w:hAnsi="Times New Roman" w:eastAsia="仿宋_GB2312" w:cs="Times New Roman"/>
          <w:sz w:val="28"/>
          <w:szCs w:val="28"/>
          <w:lang w:eastAsia="zh-CN"/>
        </w:rPr>
        <w:t>，属于</w:t>
      </w:r>
      <w:r>
        <w:rPr>
          <w:rFonts w:hint="default" w:ascii="Times New Roman" w:hAnsi="Times New Roman" w:eastAsia="仿宋_GB2312" w:cs="Times New Roman"/>
          <w:i/>
          <w:sz w:val="28"/>
          <w:szCs w:val="28"/>
          <w:u w:val="single"/>
          <w:lang w:eastAsia="zh-CN"/>
        </w:rPr>
        <w:t>（采购文件中明确的所属行业）</w:t>
      </w:r>
      <w:r>
        <w:rPr>
          <w:rFonts w:hint="default" w:ascii="Times New Roman" w:hAnsi="Times New Roman" w:eastAsia="仿宋_GB2312" w:cs="Times New Roman"/>
          <w:sz w:val="28"/>
          <w:szCs w:val="28"/>
          <w:lang w:eastAsia="zh-CN"/>
        </w:rPr>
        <w:t>行业；制造商为</w:t>
      </w:r>
      <w:r>
        <w:rPr>
          <w:rFonts w:hint="default" w:ascii="Times New Roman" w:hAnsi="Times New Roman" w:eastAsia="仿宋_GB2312" w:cs="Times New Roman"/>
          <w:i/>
          <w:sz w:val="28"/>
          <w:szCs w:val="28"/>
          <w:u w:val="single"/>
          <w:lang w:eastAsia="zh-CN"/>
        </w:rPr>
        <w:t>（企业名称）</w:t>
      </w:r>
      <w:r>
        <w:rPr>
          <w:rFonts w:hint="default" w:ascii="Times New Roman" w:hAnsi="Times New Roman" w:eastAsia="仿宋_GB2312" w:cs="Times New Roman"/>
          <w:sz w:val="28"/>
          <w:szCs w:val="28"/>
          <w:lang w:eastAsia="zh-CN"/>
        </w:rPr>
        <w:t>，从业人员</w:t>
      </w:r>
      <w:r>
        <w:rPr>
          <w:rFonts w:hint="default" w:ascii="Times New Roman" w:hAnsi="Times New Roman" w:eastAsia="仿宋_GB2312" w:cs="Times New Roman"/>
          <w:sz w:val="28"/>
          <w:szCs w:val="28"/>
          <w:u w:val="single"/>
          <w:lang w:eastAsia="zh-CN"/>
        </w:rPr>
        <w:t xml:space="preserve">     </w:t>
      </w:r>
      <w:r>
        <w:rPr>
          <w:rFonts w:hint="default" w:ascii="Times New Roman" w:hAnsi="Times New Roman" w:eastAsia="仿宋_GB2312" w:cs="Times New Roman"/>
          <w:sz w:val="28"/>
          <w:szCs w:val="28"/>
          <w:lang w:eastAsia="zh-CN"/>
        </w:rPr>
        <w:t>人，营业收入为</w:t>
      </w:r>
      <w:r>
        <w:rPr>
          <w:rFonts w:hint="default" w:ascii="Times New Roman" w:hAnsi="Times New Roman" w:eastAsia="仿宋_GB2312" w:cs="Times New Roman"/>
          <w:sz w:val="28"/>
          <w:szCs w:val="28"/>
          <w:u w:val="single"/>
          <w:lang w:eastAsia="zh-CN"/>
        </w:rPr>
        <w:t xml:space="preserve">   </w:t>
      </w:r>
      <w:r>
        <w:rPr>
          <w:rFonts w:hint="default" w:ascii="Times New Roman" w:hAnsi="Times New Roman" w:eastAsia="仿宋_GB2312" w:cs="Times New Roman"/>
          <w:sz w:val="28"/>
          <w:szCs w:val="28"/>
          <w:lang w:eastAsia="zh-CN"/>
        </w:rPr>
        <w:t>万元，资产总额为</w:t>
      </w:r>
      <w:r>
        <w:rPr>
          <w:rFonts w:hint="default" w:ascii="Times New Roman" w:hAnsi="Times New Roman" w:eastAsia="仿宋_GB2312" w:cs="Times New Roman"/>
          <w:sz w:val="28"/>
          <w:szCs w:val="28"/>
          <w:u w:val="single"/>
          <w:lang w:eastAsia="zh-CN"/>
        </w:rPr>
        <w:t xml:space="preserve">    </w:t>
      </w:r>
      <w:r>
        <w:rPr>
          <w:rFonts w:hint="default" w:ascii="Times New Roman" w:hAnsi="Times New Roman" w:eastAsia="仿宋_GB2312" w:cs="Times New Roman"/>
          <w:sz w:val="28"/>
          <w:szCs w:val="28"/>
          <w:lang w:eastAsia="zh-CN"/>
        </w:rPr>
        <w:t>万元，属于</w:t>
      </w:r>
      <w:r>
        <w:rPr>
          <w:rFonts w:hint="default" w:ascii="Times New Roman" w:hAnsi="Times New Roman" w:eastAsia="仿宋_GB2312" w:cs="Times New Roman"/>
          <w:i/>
          <w:sz w:val="28"/>
          <w:szCs w:val="28"/>
          <w:u w:val="single"/>
          <w:lang w:eastAsia="zh-CN"/>
        </w:rPr>
        <w:t>（中型企业、小型企业、微型企业）</w:t>
      </w:r>
      <w:r>
        <w:rPr>
          <w:rFonts w:hint="default" w:ascii="Times New Roman" w:hAnsi="Times New Roman" w:eastAsia="仿宋_GB2312" w:cs="Times New Roman"/>
          <w:sz w:val="28"/>
          <w:szCs w:val="28"/>
          <w:lang w:eastAsia="zh-CN"/>
        </w:rPr>
        <w:t>；</w:t>
      </w:r>
    </w:p>
    <w:p w14:paraId="58539D70">
      <w:pPr>
        <w:spacing w:line="400" w:lineRule="exact"/>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i/>
          <w:sz w:val="28"/>
          <w:szCs w:val="28"/>
          <w:u w:val="single"/>
          <w:lang w:eastAsia="zh-CN"/>
        </w:rPr>
        <w:t>（标的名称）</w:t>
      </w:r>
      <w:r>
        <w:rPr>
          <w:rFonts w:hint="default" w:ascii="Times New Roman" w:hAnsi="Times New Roman" w:eastAsia="仿宋_GB2312" w:cs="Times New Roman"/>
          <w:sz w:val="28"/>
          <w:szCs w:val="28"/>
          <w:lang w:eastAsia="zh-CN"/>
        </w:rPr>
        <w:t>，属于</w:t>
      </w:r>
      <w:r>
        <w:rPr>
          <w:rFonts w:hint="default" w:ascii="Times New Roman" w:hAnsi="Times New Roman" w:eastAsia="仿宋_GB2312" w:cs="Times New Roman"/>
          <w:i/>
          <w:sz w:val="28"/>
          <w:szCs w:val="28"/>
          <w:u w:val="single"/>
          <w:lang w:eastAsia="zh-CN"/>
        </w:rPr>
        <w:t>（采购文件中明确的所属行业）</w:t>
      </w:r>
      <w:r>
        <w:rPr>
          <w:rFonts w:hint="default" w:ascii="Times New Roman" w:hAnsi="Times New Roman" w:eastAsia="仿宋_GB2312" w:cs="Times New Roman"/>
          <w:sz w:val="28"/>
          <w:szCs w:val="28"/>
          <w:lang w:eastAsia="zh-CN"/>
        </w:rPr>
        <w:t>行业；制造商为</w:t>
      </w:r>
      <w:r>
        <w:rPr>
          <w:rFonts w:hint="default" w:ascii="Times New Roman" w:hAnsi="Times New Roman" w:eastAsia="仿宋_GB2312" w:cs="Times New Roman"/>
          <w:i/>
          <w:sz w:val="28"/>
          <w:szCs w:val="28"/>
          <w:u w:val="single"/>
          <w:lang w:eastAsia="zh-CN"/>
        </w:rPr>
        <w:t>（企业名称）</w:t>
      </w:r>
      <w:r>
        <w:rPr>
          <w:rFonts w:hint="default" w:ascii="Times New Roman" w:hAnsi="Times New Roman" w:eastAsia="仿宋_GB2312" w:cs="Times New Roman"/>
          <w:sz w:val="28"/>
          <w:szCs w:val="28"/>
          <w:lang w:eastAsia="zh-CN"/>
        </w:rPr>
        <w:t>，从业人员</w:t>
      </w:r>
      <w:r>
        <w:rPr>
          <w:rFonts w:hint="default" w:ascii="Times New Roman" w:hAnsi="Times New Roman" w:eastAsia="仿宋_GB2312" w:cs="Times New Roman"/>
          <w:sz w:val="28"/>
          <w:szCs w:val="28"/>
          <w:u w:val="single"/>
          <w:lang w:eastAsia="zh-CN"/>
        </w:rPr>
        <w:t xml:space="preserve">    </w:t>
      </w:r>
      <w:r>
        <w:rPr>
          <w:rFonts w:hint="default" w:ascii="Times New Roman" w:hAnsi="Times New Roman" w:eastAsia="仿宋_GB2312" w:cs="Times New Roman"/>
          <w:sz w:val="28"/>
          <w:szCs w:val="28"/>
          <w:lang w:eastAsia="zh-CN"/>
        </w:rPr>
        <w:t>人，营业收入为</w:t>
      </w:r>
      <w:r>
        <w:rPr>
          <w:rFonts w:hint="default" w:ascii="Times New Roman" w:hAnsi="Times New Roman" w:eastAsia="仿宋_GB2312" w:cs="Times New Roman"/>
          <w:sz w:val="28"/>
          <w:szCs w:val="28"/>
          <w:u w:val="single"/>
          <w:lang w:eastAsia="zh-CN"/>
        </w:rPr>
        <w:t xml:space="preserve">   </w:t>
      </w:r>
      <w:r>
        <w:rPr>
          <w:rFonts w:hint="default" w:ascii="Times New Roman" w:hAnsi="Times New Roman" w:eastAsia="仿宋_GB2312" w:cs="Times New Roman"/>
          <w:sz w:val="28"/>
          <w:szCs w:val="28"/>
          <w:lang w:eastAsia="zh-CN"/>
        </w:rPr>
        <w:t>万元，资产总额为</w:t>
      </w:r>
      <w:r>
        <w:rPr>
          <w:rFonts w:hint="default" w:ascii="Times New Roman" w:hAnsi="Times New Roman" w:eastAsia="仿宋_GB2312" w:cs="Times New Roman"/>
          <w:sz w:val="28"/>
          <w:szCs w:val="28"/>
          <w:u w:val="single"/>
          <w:lang w:eastAsia="zh-CN"/>
        </w:rPr>
        <w:t xml:space="preserve">   </w:t>
      </w:r>
      <w:r>
        <w:rPr>
          <w:rFonts w:hint="default" w:ascii="Times New Roman" w:hAnsi="Times New Roman" w:eastAsia="仿宋_GB2312" w:cs="Times New Roman"/>
          <w:sz w:val="28"/>
          <w:szCs w:val="28"/>
          <w:lang w:eastAsia="zh-CN"/>
        </w:rPr>
        <w:t>万元，属于</w:t>
      </w:r>
      <w:r>
        <w:rPr>
          <w:rFonts w:hint="default" w:ascii="Times New Roman" w:hAnsi="Times New Roman" w:eastAsia="仿宋_GB2312" w:cs="Times New Roman"/>
          <w:i/>
          <w:sz w:val="28"/>
          <w:szCs w:val="28"/>
          <w:u w:val="single"/>
          <w:lang w:eastAsia="zh-CN"/>
        </w:rPr>
        <w:t>（中型企业、小型企业、微型企业）</w:t>
      </w:r>
      <w:r>
        <w:rPr>
          <w:rFonts w:hint="default" w:ascii="Times New Roman" w:hAnsi="Times New Roman" w:eastAsia="仿宋_GB2312" w:cs="Times New Roman"/>
          <w:sz w:val="28"/>
          <w:szCs w:val="28"/>
          <w:lang w:eastAsia="zh-CN"/>
        </w:rPr>
        <w:t>；</w:t>
      </w:r>
    </w:p>
    <w:p w14:paraId="1ACBB9EA">
      <w:pPr>
        <w:spacing w:line="400" w:lineRule="exact"/>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w:t>
      </w:r>
    </w:p>
    <w:p w14:paraId="14A812E3">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以上企业，不属于大企业的分值机构，不存在控股股东为大企业的情形，也不存在与大企业的负责人为同一人的情形。</w:t>
      </w:r>
    </w:p>
    <w:p w14:paraId="0EE94FE1">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本企业对上述声明内容的真实性负责。如有虚假，将依法承担相应责任。</w:t>
      </w:r>
    </w:p>
    <w:p w14:paraId="27AA342B">
      <w:pPr>
        <w:spacing w:line="360" w:lineRule="auto"/>
        <w:rPr>
          <w:rFonts w:hint="default" w:ascii="Times New Roman" w:hAnsi="Times New Roman" w:eastAsia="仿宋_GB2312" w:cs="Times New Roman"/>
          <w:color w:val="auto"/>
          <w:sz w:val="28"/>
          <w:szCs w:val="28"/>
          <w:lang w:eastAsia="zh-CN"/>
        </w:rPr>
      </w:pPr>
    </w:p>
    <w:p w14:paraId="47A02FC2">
      <w:pPr>
        <w:spacing w:line="360" w:lineRule="auto"/>
        <w:ind w:firstLine="2312" w:firstLineChars="826"/>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供应商（企业电子签章）：</w:t>
      </w:r>
    </w:p>
    <w:p w14:paraId="67551305">
      <w:pPr>
        <w:spacing w:line="360" w:lineRule="auto"/>
        <w:ind w:firstLine="3080" w:firstLineChars="11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color w:val="auto"/>
          <w:sz w:val="28"/>
          <w:szCs w:val="28"/>
          <w:lang w:val="en-US" w:eastAsia="zh-CN"/>
        </w:rPr>
        <w:t>日期：</w:t>
      </w:r>
      <w:r>
        <w:rPr>
          <w:rFonts w:hint="default" w:ascii="Times New Roman" w:hAnsi="Times New Roman" w:eastAsia="仿宋_GB2312" w:cs="Times New Roman"/>
          <w:color w:val="auto"/>
          <w:sz w:val="28"/>
          <w:szCs w:val="28"/>
          <w:lang w:eastAsia="zh-CN"/>
        </w:rPr>
        <w:t>年   月   日</w:t>
      </w:r>
    </w:p>
    <w:p w14:paraId="45C79616">
      <w:pPr>
        <w:pBdr>
          <w:bottom w:val="single" w:color="auto" w:sz="6" w:space="1"/>
        </w:pBdr>
        <w:spacing w:line="400" w:lineRule="exact"/>
        <w:rPr>
          <w:rFonts w:hint="default" w:ascii="Times New Roman" w:hAnsi="Times New Roman" w:eastAsia="仿宋_GB2312" w:cs="Times New Roman"/>
          <w:sz w:val="28"/>
          <w:szCs w:val="28"/>
          <w:lang w:eastAsia="zh-CN"/>
        </w:rPr>
      </w:pPr>
    </w:p>
    <w:p w14:paraId="14D599B8">
      <w:pPr>
        <w:spacing w:line="360" w:lineRule="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从业人员、营业收入、资产总额填报上一年度数据，无上一年度数据的新成立企业可不填报。</w:t>
      </w:r>
    </w:p>
    <w:p w14:paraId="6176E582">
      <w:pPr>
        <w:spacing w:line="588" w:lineRule="exact"/>
        <w:jc w:val="center"/>
        <w:rPr>
          <w:rFonts w:hint="default" w:ascii="Times New Roman" w:hAnsi="Times New Roman" w:eastAsia="仿宋_GB2312" w:cs="Times New Roman"/>
          <w:b/>
          <w:sz w:val="28"/>
          <w:szCs w:val="28"/>
          <w:lang w:eastAsia="zh-CN"/>
        </w:rPr>
      </w:pPr>
      <w:r>
        <w:rPr>
          <w:rFonts w:hint="default" w:ascii="Times New Roman" w:hAnsi="Times New Roman" w:eastAsia="仿宋_GB2312" w:cs="Times New Roman"/>
          <w:sz w:val="24"/>
          <w:lang w:eastAsia="zh-CN"/>
        </w:rPr>
        <w:br w:type="page"/>
      </w:r>
      <w:r>
        <w:rPr>
          <w:rFonts w:hint="default" w:ascii="Times New Roman" w:hAnsi="Times New Roman" w:eastAsia="仿宋_GB2312" w:cs="Times New Roman"/>
          <w:b/>
          <w:sz w:val="28"/>
          <w:szCs w:val="28"/>
          <w:lang w:eastAsia="zh-CN"/>
        </w:rPr>
        <w:t>残疾人福利性单位声明函（供应商）</w:t>
      </w:r>
    </w:p>
    <w:p w14:paraId="294F98E0">
      <w:pPr>
        <w:spacing w:line="360" w:lineRule="auto"/>
        <w:ind w:firstLine="480"/>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（供应商属于残疾人福利性单位的填写，不属于的无需填写此项内容）</w:t>
      </w:r>
    </w:p>
    <w:p w14:paraId="6DA88B62">
      <w:pPr>
        <w:spacing w:line="360" w:lineRule="auto"/>
        <w:ind w:firstLine="480"/>
        <w:rPr>
          <w:rFonts w:hint="default" w:ascii="Times New Roman" w:hAnsi="Times New Roman" w:eastAsia="仿宋_GB2312" w:cs="Times New Roman"/>
          <w:color w:val="auto"/>
          <w:sz w:val="28"/>
          <w:szCs w:val="28"/>
          <w:lang w:eastAsia="zh-CN"/>
        </w:rPr>
      </w:pPr>
    </w:p>
    <w:p w14:paraId="75F82FC6">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D4DC4D3">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本单位对上述声明的真实性负责。如有虚假，将依法承担相应责任。</w:t>
      </w:r>
    </w:p>
    <w:p w14:paraId="3B84C345">
      <w:pPr>
        <w:spacing w:line="360" w:lineRule="auto"/>
        <w:rPr>
          <w:rFonts w:hint="default" w:ascii="Times New Roman" w:hAnsi="Times New Roman" w:eastAsia="仿宋_GB2312" w:cs="Times New Roman"/>
          <w:sz w:val="24"/>
          <w:szCs w:val="28"/>
          <w:lang w:eastAsia="zh-CN"/>
        </w:rPr>
      </w:pPr>
    </w:p>
    <w:p w14:paraId="6F440821">
      <w:pPr>
        <w:spacing w:line="360" w:lineRule="auto"/>
        <w:rPr>
          <w:rFonts w:hint="default" w:ascii="Times New Roman" w:hAnsi="Times New Roman" w:eastAsia="仿宋_GB2312" w:cs="Times New Roman"/>
          <w:color w:val="auto"/>
          <w:sz w:val="28"/>
          <w:szCs w:val="28"/>
          <w:lang w:eastAsia="zh-CN"/>
        </w:rPr>
      </w:pPr>
    </w:p>
    <w:p w14:paraId="1FF8C091">
      <w:pPr>
        <w:spacing w:line="360" w:lineRule="auto"/>
        <w:ind w:firstLine="2800" w:firstLineChars="10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供应商（企业电子签章）：</w:t>
      </w:r>
    </w:p>
    <w:p w14:paraId="250047C7">
      <w:pPr>
        <w:spacing w:line="360" w:lineRule="auto"/>
        <w:ind w:firstLine="3080" w:firstLineChars="11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日期：      年   月   日</w:t>
      </w:r>
    </w:p>
    <w:p w14:paraId="16CE739D">
      <w:pPr>
        <w:spacing w:line="360" w:lineRule="auto"/>
        <w:ind w:firstLine="480"/>
        <w:jc w:val="left"/>
        <w:textAlignment w:val="baseline"/>
        <w:rPr>
          <w:rFonts w:hint="default" w:ascii="Times New Roman" w:hAnsi="Times New Roman" w:eastAsia="仿宋_GB2312" w:cs="Times New Roman"/>
          <w:sz w:val="24"/>
          <w:szCs w:val="24"/>
          <w:lang w:eastAsia="zh-CN"/>
        </w:rPr>
      </w:pPr>
    </w:p>
    <w:p w14:paraId="09360B1B">
      <w:pPr>
        <w:spacing w:line="360" w:lineRule="auto"/>
        <w:ind w:firstLine="480"/>
        <w:jc w:val="left"/>
        <w:textAlignment w:val="baseline"/>
        <w:rPr>
          <w:rFonts w:hint="default" w:ascii="Times New Roman" w:hAnsi="Times New Roman" w:eastAsia="仿宋_GB2312" w:cs="Times New Roman"/>
          <w:sz w:val="24"/>
          <w:szCs w:val="24"/>
          <w:lang w:eastAsia="zh-CN"/>
        </w:rPr>
      </w:pPr>
    </w:p>
    <w:p w14:paraId="7954BFB4">
      <w:pPr>
        <w:spacing w:line="360" w:lineRule="auto"/>
        <w:ind w:firstLine="480"/>
        <w:jc w:val="left"/>
        <w:textAlignment w:val="baseline"/>
        <w:rPr>
          <w:rFonts w:hint="default" w:ascii="Times New Roman" w:hAnsi="Times New Roman" w:eastAsia="仿宋_GB2312" w:cs="Times New Roman"/>
          <w:sz w:val="24"/>
          <w:szCs w:val="24"/>
          <w:lang w:eastAsia="zh-CN"/>
        </w:rPr>
      </w:pPr>
    </w:p>
    <w:p w14:paraId="434B65BC">
      <w:pPr>
        <w:spacing w:line="360" w:lineRule="auto"/>
        <w:ind w:firstLine="480"/>
        <w:jc w:val="left"/>
        <w:textAlignment w:val="baseline"/>
        <w:rPr>
          <w:rFonts w:hint="default" w:ascii="Times New Roman" w:hAnsi="Times New Roman" w:eastAsia="仿宋_GB2312" w:cs="Times New Roman"/>
          <w:b/>
          <w:sz w:val="30"/>
          <w:szCs w:val="30"/>
          <w:lang w:eastAsia="zh-CN"/>
        </w:rPr>
      </w:pPr>
    </w:p>
    <w:p w14:paraId="3E8AB530">
      <w:pPr>
        <w:pStyle w:val="47"/>
        <w:spacing w:before="0" w:beforeAutospacing="0" w:after="0" w:afterAutospacing="0" w:line="560" w:lineRule="atLeast"/>
        <w:ind w:firstLine="480" w:firstLineChars="200"/>
        <w:jc w:val="both"/>
        <w:textAlignment w:val="baseline"/>
        <w:rPr>
          <w:rFonts w:ascii="Times New Roman" w:hAnsi="Times New Roman" w:eastAsia="仿宋_GB2312" w:cs="Times New Roman"/>
          <w:kern w:val="2"/>
        </w:rPr>
      </w:pPr>
      <w:r>
        <w:rPr>
          <w:rFonts w:ascii="Times New Roman" w:hAnsi="Times New Roman" w:eastAsia="仿宋_GB2312" w:cs="Times New Roman"/>
          <w:kern w:val="2"/>
        </w:rPr>
        <w:t>注：1、中标、成交供应商为残疾人福利性单位的，采购人或者集采机构将随中标、成交结果同时公告其《残疾人福利性单位声明函》，接受社会监督。</w:t>
      </w:r>
    </w:p>
    <w:p w14:paraId="6A55CEBF">
      <w:pPr>
        <w:pStyle w:val="47"/>
        <w:spacing w:before="0" w:beforeAutospacing="0" w:after="0" w:afterAutospacing="0" w:line="560" w:lineRule="atLeast"/>
        <w:ind w:firstLine="420"/>
        <w:jc w:val="both"/>
        <w:textAlignment w:val="baseline"/>
        <w:rPr>
          <w:rFonts w:ascii="Times New Roman" w:hAnsi="Times New Roman" w:eastAsia="仿宋_GB2312" w:cs="Times New Roman"/>
          <w:kern w:val="2"/>
        </w:rPr>
      </w:pPr>
      <w:r>
        <w:rPr>
          <w:rFonts w:ascii="Times New Roman" w:hAnsi="Times New Roman" w:eastAsia="仿宋_GB2312" w:cs="Times New Roman"/>
          <w:kern w:val="2"/>
        </w:rPr>
        <w:t>2、供应商提供的《残疾人福利性单位声明函》与事实不符的，依照《政府采购法》第七十七条第一款的规定追究法律责任。</w:t>
      </w:r>
    </w:p>
    <w:p w14:paraId="78E96D32">
      <w:pPr>
        <w:spacing w:line="588" w:lineRule="exact"/>
        <w:jc w:val="center"/>
        <w:rPr>
          <w:rFonts w:hint="default" w:ascii="Times New Roman" w:hAnsi="Times New Roman" w:eastAsia="仿宋_GB2312" w:cs="Times New Roman"/>
          <w:b/>
          <w:sz w:val="28"/>
          <w:szCs w:val="28"/>
          <w:lang w:eastAsia="zh-CN"/>
        </w:rPr>
      </w:pPr>
      <w:r>
        <w:rPr>
          <w:rFonts w:hint="default" w:ascii="Times New Roman" w:hAnsi="Times New Roman" w:eastAsia="仿宋_GB2312" w:cs="Times New Roman"/>
          <w:sz w:val="24"/>
          <w:lang w:eastAsia="zh-CN"/>
        </w:rPr>
        <w:br w:type="page"/>
      </w:r>
      <w:r>
        <w:rPr>
          <w:rFonts w:hint="default" w:ascii="Times New Roman" w:hAnsi="Times New Roman" w:eastAsia="仿宋_GB2312" w:cs="Times New Roman"/>
          <w:b/>
          <w:sz w:val="28"/>
          <w:szCs w:val="28"/>
          <w:lang w:eastAsia="zh-CN"/>
        </w:rPr>
        <w:t>残疾人福利性单位声明函（制造商）</w:t>
      </w:r>
    </w:p>
    <w:p w14:paraId="2E0F0203">
      <w:pPr>
        <w:spacing w:line="360" w:lineRule="auto"/>
        <w:ind w:firstLine="480"/>
        <w:rPr>
          <w:rFonts w:hint="default" w:ascii="Times New Roman" w:hAnsi="Times New Roman" w:eastAsia="仿宋_GB2312" w:cs="Times New Roman"/>
          <w:color w:val="auto"/>
          <w:sz w:val="24"/>
          <w:szCs w:val="24"/>
          <w:lang w:eastAsia="zh-CN"/>
        </w:rPr>
      </w:pPr>
    </w:p>
    <w:p w14:paraId="10CD07D5">
      <w:pPr>
        <w:spacing w:line="360" w:lineRule="auto"/>
        <w:ind w:firstLine="480"/>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（制造商属于残疾人福利性单位的填写，不属于的无需填写此项内容）</w:t>
      </w:r>
    </w:p>
    <w:p w14:paraId="24B22895">
      <w:pPr>
        <w:spacing w:line="360" w:lineRule="auto"/>
        <w:ind w:firstLine="480"/>
        <w:rPr>
          <w:rFonts w:hint="default" w:ascii="Times New Roman" w:hAnsi="Times New Roman" w:eastAsia="仿宋_GB2312" w:cs="Times New Roman"/>
          <w:color w:val="auto"/>
          <w:sz w:val="28"/>
          <w:szCs w:val="28"/>
          <w:lang w:eastAsia="zh-CN"/>
        </w:rPr>
      </w:pPr>
    </w:p>
    <w:p w14:paraId="61CBAA6D">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D5610AE">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本单位对上述声明的真实性负责。如有虚假，将依法承担相应责任。</w:t>
      </w:r>
    </w:p>
    <w:p w14:paraId="49CAD16E">
      <w:pPr>
        <w:spacing w:line="360" w:lineRule="auto"/>
        <w:rPr>
          <w:rFonts w:hint="default" w:ascii="Times New Roman" w:hAnsi="Times New Roman" w:eastAsia="仿宋_GB2312" w:cs="Times New Roman"/>
          <w:sz w:val="24"/>
          <w:szCs w:val="28"/>
          <w:lang w:eastAsia="zh-CN"/>
        </w:rPr>
      </w:pPr>
    </w:p>
    <w:p w14:paraId="04D14A39">
      <w:pPr>
        <w:spacing w:line="360" w:lineRule="auto"/>
        <w:ind w:firstLine="480"/>
        <w:rPr>
          <w:rFonts w:hint="default" w:ascii="Times New Roman" w:hAnsi="Times New Roman" w:eastAsia="仿宋_GB2312" w:cs="Times New Roman"/>
          <w:color w:val="auto"/>
          <w:sz w:val="28"/>
          <w:szCs w:val="28"/>
          <w:lang w:eastAsia="zh-CN"/>
        </w:rPr>
      </w:pPr>
    </w:p>
    <w:p w14:paraId="6C191757">
      <w:pPr>
        <w:spacing w:line="360" w:lineRule="auto"/>
        <w:ind w:firstLine="48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制造商（公章）：</w:t>
      </w:r>
    </w:p>
    <w:p w14:paraId="19A14C02">
      <w:pPr>
        <w:spacing w:line="360" w:lineRule="auto"/>
        <w:ind w:firstLine="48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日期：      年   月   日</w:t>
      </w:r>
    </w:p>
    <w:p w14:paraId="5BEDB5AD">
      <w:pPr>
        <w:spacing w:line="360" w:lineRule="auto"/>
        <w:ind w:firstLine="480"/>
        <w:rPr>
          <w:rFonts w:hint="default" w:ascii="Times New Roman" w:hAnsi="Times New Roman" w:eastAsia="仿宋_GB2312" w:cs="Times New Roman"/>
          <w:color w:val="auto"/>
          <w:sz w:val="28"/>
          <w:szCs w:val="28"/>
        </w:rPr>
      </w:pPr>
    </w:p>
    <w:p w14:paraId="495F9C97">
      <w:pPr>
        <w:spacing w:line="360" w:lineRule="auto"/>
        <w:ind w:firstLine="480"/>
        <w:jc w:val="left"/>
        <w:textAlignment w:val="baseline"/>
        <w:rPr>
          <w:rFonts w:hint="default" w:ascii="Times New Roman" w:hAnsi="Times New Roman" w:eastAsia="仿宋_GB2312" w:cs="Times New Roman"/>
          <w:b/>
          <w:sz w:val="30"/>
          <w:szCs w:val="30"/>
        </w:rPr>
      </w:pPr>
    </w:p>
    <w:p w14:paraId="74073886">
      <w:pPr>
        <w:pStyle w:val="47"/>
        <w:spacing w:before="0" w:beforeAutospacing="0" w:after="0" w:afterAutospacing="0" w:line="560" w:lineRule="atLeast"/>
        <w:ind w:firstLine="480" w:firstLineChars="200"/>
        <w:jc w:val="both"/>
        <w:textAlignment w:val="baseline"/>
        <w:rPr>
          <w:rFonts w:ascii="Times New Roman" w:hAnsi="Times New Roman" w:eastAsia="仿宋_GB2312" w:cs="Times New Roman"/>
          <w:kern w:val="2"/>
        </w:rPr>
      </w:pPr>
      <w:r>
        <w:rPr>
          <w:rFonts w:ascii="Times New Roman" w:hAnsi="Times New Roman" w:eastAsia="仿宋_GB2312" w:cs="Times New Roman"/>
          <w:kern w:val="2"/>
        </w:rPr>
        <w:t>注：1、中标、成交供应商为残疾人福利性单位的，采购人或者集采机构将随中标、成交结果同时公告其《残疾人福利性单位声明函》，接受社会监督。</w:t>
      </w:r>
    </w:p>
    <w:p w14:paraId="54106D8E">
      <w:pPr>
        <w:pStyle w:val="47"/>
        <w:spacing w:before="0" w:beforeAutospacing="0" w:after="0" w:afterAutospacing="0" w:line="560" w:lineRule="atLeast"/>
        <w:ind w:firstLine="420"/>
        <w:jc w:val="both"/>
        <w:textAlignment w:val="baseline"/>
        <w:rPr>
          <w:rFonts w:ascii="Times New Roman" w:hAnsi="Times New Roman" w:cs="Times New Roman"/>
          <w:b/>
          <w:bCs/>
        </w:rPr>
      </w:pPr>
      <w:r>
        <w:rPr>
          <w:rFonts w:ascii="Times New Roman" w:hAnsi="Times New Roman" w:eastAsia="仿宋_GB2312" w:cs="Times New Roman"/>
          <w:kern w:val="2"/>
        </w:rPr>
        <w:t>2、供应商提供的《残疾人福利性单位声明函》与事实不符的，依照《政府采购法》第七十七条第一款的规定追究法律责任。</w:t>
      </w:r>
    </w:p>
    <w:p w14:paraId="1547CA9D">
      <w:pPr>
        <w:spacing w:line="360" w:lineRule="auto"/>
        <w:ind w:left="1080" w:hanging="540"/>
        <w:jc w:val="center"/>
        <w:rPr>
          <w:rFonts w:hint="default" w:ascii="Times New Roman" w:hAnsi="Times New Roman" w:eastAsia="宋体" w:cs="Times New Roman"/>
          <w:b/>
          <w:bCs/>
          <w:sz w:val="24"/>
          <w:szCs w:val="24"/>
          <w:lang w:val="en-US" w:eastAsia="zh-CN"/>
        </w:rPr>
      </w:pPr>
    </w:p>
    <w:p w14:paraId="7E349D55">
      <w:pPr>
        <w:pStyle w:val="168"/>
        <w:tabs>
          <w:tab w:val="left" w:pos="5580"/>
        </w:tabs>
        <w:spacing w:line="360" w:lineRule="auto"/>
        <w:ind w:firstLine="840" w:firstLineChars="300"/>
        <w:rPr>
          <w:rFonts w:ascii="Times New Roman" w:hAnsi="Times New Roman" w:eastAsia="仿宋_GB2312" w:cs="Times New Roman"/>
          <w:sz w:val="28"/>
          <w:szCs w:val="28"/>
          <w:lang w:val="zh-TW"/>
        </w:rPr>
      </w:pPr>
    </w:p>
    <w:p w14:paraId="4384BDD7">
      <w:pPr>
        <w:pStyle w:val="47"/>
        <w:spacing w:before="0" w:beforeAutospacing="0" w:after="0" w:afterAutospacing="0" w:line="560" w:lineRule="atLeast"/>
        <w:ind w:firstLine="420"/>
        <w:jc w:val="center"/>
        <w:textAlignment w:val="baseline"/>
        <w:outlineLvl w:val="2"/>
        <w:rPr>
          <w:rFonts w:ascii="Times New Roman" w:hAnsi="Times New Roman" w:eastAsia="仿宋_GB2312" w:cs="Times New Roman"/>
          <w:b/>
          <w:color w:val="000000"/>
          <w:sz w:val="28"/>
          <w:szCs w:val="28"/>
        </w:rPr>
      </w:pPr>
      <w:r>
        <w:rPr>
          <w:rFonts w:ascii="Times New Roman" w:hAnsi="Times New Roman" w:eastAsia="黑体" w:cs="Times New Roman"/>
          <w:color w:val="000000"/>
          <w:sz w:val="28"/>
          <w:szCs w:val="28"/>
          <w:lang w:val="en"/>
        </w:rPr>
        <w:br w:type="page"/>
      </w:r>
      <w:r>
        <w:rPr>
          <w:rFonts w:ascii="Times New Roman" w:hAnsi="Times New Roman" w:eastAsia="黑体" w:cs="Times New Roman"/>
          <w:color w:val="000000"/>
          <w:sz w:val="28"/>
          <w:szCs w:val="28"/>
          <w:lang w:val="en"/>
        </w:rPr>
        <w:t>商品包装和快递包装承诺书</w:t>
      </w:r>
    </w:p>
    <w:p w14:paraId="5673B39A">
      <w:pPr>
        <w:spacing w:line="360" w:lineRule="auto"/>
        <w:ind w:firstLine="480"/>
        <w:rPr>
          <w:rFonts w:hint="default" w:ascii="Times New Roman" w:hAnsi="Times New Roman" w:eastAsia="仿宋_GB2312" w:cs="Times New Roman"/>
          <w:color w:val="auto"/>
          <w:sz w:val="28"/>
          <w:szCs w:val="28"/>
          <w:lang w:eastAsia="zh-CN"/>
        </w:rPr>
      </w:pPr>
    </w:p>
    <w:p w14:paraId="2FBDF443">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致：</w:t>
      </w:r>
      <w:r>
        <w:rPr>
          <w:rFonts w:hint="default" w:ascii="Times New Roman" w:hAnsi="Times New Roman" w:eastAsia="仿宋_GB2312" w:cs="Times New Roman"/>
          <w:color w:val="auto"/>
          <w:sz w:val="28"/>
          <w:szCs w:val="28"/>
          <w:u w:val="single"/>
          <w:lang w:val="en-US" w:eastAsia="zh-CN"/>
        </w:rPr>
        <w:t xml:space="preserve"> </w:t>
      </w:r>
      <w:r>
        <w:rPr>
          <w:rFonts w:ascii="Times New Roman" w:hAnsi="Times New Roman" w:eastAsia="仿宋_GB2312" w:cs="Times New Roman"/>
          <w:color w:val="auto"/>
          <w:kern w:val="0"/>
          <w:sz w:val="28"/>
          <w:szCs w:val="28"/>
          <w:u w:val="single"/>
          <w:lang w:val="en" w:eastAsia="zh-CN"/>
        </w:rPr>
        <w:t>河南检察职业学院</w:t>
      </w:r>
      <w:r>
        <w:rPr>
          <w:rFonts w:hint="default" w:ascii="Times New Roman" w:hAnsi="Times New Roman" w:eastAsia="仿宋_GB2312" w:cs="Times New Roman"/>
          <w:color w:val="auto"/>
          <w:sz w:val="28"/>
          <w:szCs w:val="28"/>
          <w:lang w:eastAsia="zh-CN"/>
        </w:rPr>
        <w:t xml:space="preserve"> </w:t>
      </w:r>
    </w:p>
    <w:p w14:paraId="25507599">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为助力打好污染防治攻坚战，推广使用绿色包装，我公司响应《财政部等三部门联合印发商品包装和快递包装政府采购需求标准》（试行）(财办库〔2020〕123号文)的有关规定。承诺在采购项目编号为</w:t>
      </w:r>
      <w:r>
        <w:rPr>
          <w:rFonts w:hint="default" w:ascii="Times New Roman" w:hAnsi="Times New Roman" w:eastAsia="仿宋_GB2312" w:cs="Times New Roman"/>
          <w:color w:val="auto"/>
          <w:sz w:val="28"/>
          <w:szCs w:val="28"/>
          <w:u w:val="single"/>
          <w:lang w:val="en-US" w:eastAsia="zh-CN"/>
        </w:rPr>
        <w:t xml:space="preserve"> </w:t>
      </w:r>
      <w:r>
        <w:rPr>
          <w:rFonts w:hint="eastAsia" w:ascii="Times New Roman" w:hAnsi="Times New Roman" w:eastAsia="仿宋_GB2312" w:cs="Times New Roman"/>
          <w:color w:val="auto"/>
          <w:sz w:val="28"/>
          <w:szCs w:val="28"/>
          <w:u w:val="single"/>
          <w:lang w:val="en-US" w:eastAsia="zh-CN"/>
        </w:rPr>
        <w:t>豫财磋商采购-2025-1283</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val="en-US" w:eastAsia="zh-CN"/>
        </w:rPr>
        <w:t>的</w:t>
      </w:r>
      <w:r>
        <w:rPr>
          <w:rFonts w:hint="eastAsia" w:ascii="Times New Roman" w:hAnsi="Times New Roman" w:eastAsia="仿宋_GB2312" w:cs="Times New Roman"/>
          <w:color w:val="000000" w:themeColor="text1"/>
          <w:sz w:val="28"/>
          <w:szCs w:val="28"/>
          <w:u w:val="single"/>
          <w:lang w:val="en" w:eastAsia="zh-CN"/>
          <w14:textFill>
            <w14:solidFill>
              <w14:schemeClr w14:val="tx1"/>
            </w14:solidFill>
          </w14:textFill>
        </w:rPr>
        <w:t>河南检察职业学院学生机房设备采购项目</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eastAsia="zh-CN"/>
        </w:rPr>
        <w:t>的项目中严格按照《商品包装政府采购需求标准（试行）》、《快递包装政府采购需求标准（试行）》的条款执行。</w:t>
      </w:r>
    </w:p>
    <w:p w14:paraId="1ABC3E75">
      <w:pPr>
        <w:spacing w:line="360" w:lineRule="auto"/>
        <w:ind w:firstLine="480"/>
        <w:rPr>
          <w:rFonts w:hint="default" w:ascii="Times New Roman" w:hAnsi="Times New Roman" w:eastAsia="仿宋_GB2312" w:cs="Times New Roman"/>
          <w:color w:val="auto"/>
          <w:sz w:val="28"/>
          <w:szCs w:val="28"/>
          <w:lang w:val="en" w:eastAsia="zh-CN"/>
        </w:rPr>
      </w:pPr>
      <w:r>
        <w:rPr>
          <w:rFonts w:hint="default" w:ascii="Times New Roman" w:hAnsi="Times New Roman" w:eastAsia="仿宋_GB2312" w:cs="Times New Roman"/>
          <w:color w:val="auto"/>
          <w:sz w:val="28"/>
          <w:szCs w:val="28"/>
          <w:lang w:eastAsia="zh-CN"/>
        </w:rPr>
        <w:t>我公司对以上承诺书内容的真实性负责，并承担相应的法律责任。</w:t>
      </w:r>
      <w:r>
        <w:rPr>
          <w:rFonts w:hint="default" w:ascii="Times New Roman" w:hAnsi="Times New Roman" w:eastAsia="仿宋_GB2312" w:cs="Times New Roman"/>
          <w:color w:val="auto"/>
          <w:sz w:val="28"/>
          <w:szCs w:val="28"/>
          <w:lang w:val="en" w:eastAsia="zh-CN"/>
        </w:rPr>
        <w:t xml:space="preserve">            </w:t>
      </w:r>
    </w:p>
    <w:p w14:paraId="42B4DA1B">
      <w:pPr>
        <w:spacing w:line="360" w:lineRule="auto"/>
        <w:ind w:firstLine="480"/>
        <w:rPr>
          <w:rFonts w:hint="default" w:ascii="Times New Roman" w:hAnsi="Times New Roman" w:eastAsia="仿宋_GB2312" w:cs="Times New Roman"/>
          <w:color w:val="auto"/>
          <w:sz w:val="28"/>
          <w:szCs w:val="28"/>
          <w:lang w:val="en" w:eastAsia="zh-CN"/>
        </w:rPr>
      </w:pPr>
    </w:p>
    <w:p w14:paraId="2F202237">
      <w:pPr>
        <w:spacing w:line="360" w:lineRule="auto"/>
        <w:ind w:firstLine="480"/>
        <w:rPr>
          <w:rFonts w:hint="default" w:ascii="Times New Roman" w:hAnsi="Times New Roman" w:eastAsia="仿宋_GB2312" w:cs="Times New Roman"/>
          <w:color w:val="auto"/>
          <w:sz w:val="28"/>
          <w:szCs w:val="28"/>
          <w:lang w:val="en" w:eastAsia="zh-CN"/>
        </w:rPr>
      </w:pPr>
      <w:r>
        <w:rPr>
          <w:rFonts w:hint="default" w:ascii="Times New Roman" w:hAnsi="Times New Roman" w:eastAsia="仿宋_GB2312" w:cs="Times New Roman"/>
          <w:color w:val="auto"/>
          <w:sz w:val="28"/>
          <w:szCs w:val="28"/>
          <w:lang w:val="en" w:eastAsia="zh-CN"/>
        </w:rPr>
        <w:t xml:space="preserve">        </w:t>
      </w:r>
    </w:p>
    <w:p w14:paraId="7ECD5ABD">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供应商（企业电子签章）：</w:t>
      </w:r>
    </w:p>
    <w:p w14:paraId="271EFECC">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日期：</w:t>
      </w:r>
      <w:r>
        <w:rPr>
          <w:rFonts w:hint="default" w:ascii="Times New Roman" w:hAnsi="Times New Roman" w:eastAsia="仿宋_GB2312" w:cs="Times New Roman"/>
          <w:color w:val="auto"/>
          <w:sz w:val="28"/>
          <w:szCs w:val="28"/>
          <w:u w:val="single"/>
          <w:lang w:eastAsia="zh-CN"/>
        </w:rPr>
        <w:t xml:space="preserve">      </w:t>
      </w:r>
      <w:r>
        <w:rPr>
          <w:rFonts w:hint="default" w:ascii="Times New Roman" w:hAnsi="Times New Roman" w:eastAsia="仿宋_GB2312" w:cs="Times New Roman"/>
          <w:color w:val="auto"/>
          <w:sz w:val="28"/>
          <w:szCs w:val="28"/>
          <w:lang w:eastAsia="zh-CN"/>
        </w:rPr>
        <w:t xml:space="preserve">年 </w:t>
      </w:r>
      <w:r>
        <w:rPr>
          <w:rFonts w:hint="default" w:ascii="Times New Roman" w:hAnsi="Times New Roman" w:eastAsia="仿宋_GB2312" w:cs="Times New Roman"/>
          <w:color w:val="auto"/>
          <w:sz w:val="28"/>
          <w:szCs w:val="28"/>
          <w:u w:val="single"/>
          <w:lang w:eastAsia="zh-CN"/>
        </w:rPr>
        <w:t xml:space="preserve">  </w:t>
      </w:r>
      <w:r>
        <w:rPr>
          <w:rFonts w:hint="default" w:ascii="Times New Roman" w:hAnsi="Times New Roman" w:eastAsia="仿宋_GB2312" w:cs="Times New Roman"/>
          <w:color w:val="auto"/>
          <w:sz w:val="28"/>
          <w:szCs w:val="28"/>
          <w:lang w:eastAsia="zh-CN"/>
        </w:rPr>
        <w:t>月</w:t>
      </w:r>
      <w:r>
        <w:rPr>
          <w:rFonts w:hint="default" w:ascii="Times New Roman" w:hAnsi="Times New Roman" w:eastAsia="仿宋_GB2312" w:cs="Times New Roman"/>
          <w:color w:val="auto"/>
          <w:sz w:val="28"/>
          <w:szCs w:val="28"/>
          <w:u w:val="single"/>
          <w:lang w:eastAsia="zh-CN"/>
        </w:rPr>
        <w:t xml:space="preserve">  </w:t>
      </w:r>
      <w:r>
        <w:rPr>
          <w:rFonts w:hint="default" w:ascii="Times New Roman" w:hAnsi="Times New Roman" w:eastAsia="仿宋_GB2312" w:cs="Times New Roman"/>
          <w:color w:val="auto"/>
          <w:sz w:val="28"/>
          <w:szCs w:val="28"/>
          <w:lang w:eastAsia="zh-CN"/>
        </w:rPr>
        <w:t xml:space="preserve"> 日</w:t>
      </w:r>
    </w:p>
    <w:p w14:paraId="6B218E94">
      <w:pPr>
        <w:spacing w:line="360" w:lineRule="auto"/>
        <w:ind w:firstLine="480"/>
        <w:rPr>
          <w:rFonts w:hint="default" w:ascii="Times New Roman" w:hAnsi="Times New Roman" w:eastAsia="仿宋_GB2312" w:cs="Times New Roman"/>
          <w:color w:val="auto"/>
          <w:sz w:val="28"/>
          <w:szCs w:val="28"/>
          <w:lang w:eastAsia="zh-CN"/>
        </w:rPr>
      </w:pPr>
    </w:p>
    <w:p w14:paraId="0167C5FF">
      <w:pPr>
        <w:spacing w:line="360" w:lineRule="auto"/>
        <w:ind w:firstLine="480"/>
        <w:rPr>
          <w:rFonts w:hint="default" w:ascii="Times New Roman" w:hAnsi="Times New Roman" w:eastAsia="黑体" w:cs="Times New Roman"/>
          <w:sz w:val="28"/>
          <w:szCs w:val="28"/>
          <w:lang w:val="en" w:eastAsia="zh-CN"/>
        </w:rPr>
        <w:sectPr>
          <w:pgSz w:w="11900" w:h="16840"/>
          <w:pgMar w:top="1440" w:right="1800" w:bottom="1440" w:left="1800" w:header="851" w:footer="992" w:gutter="0"/>
          <w:cols w:space="720" w:num="1"/>
        </w:sectPr>
      </w:pPr>
      <w:bookmarkStart w:id="353" w:name="_Toc237482121"/>
      <w:bookmarkStart w:id="354" w:name="_Toc1929226479"/>
      <w:bookmarkStart w:id="355" w:name="_Toc1888555944"/>
      <w:bookmarkStart w:id="356" w:name="_Toc1712283003"/>
      <w:bookmarkStart w:id="357" w:name="_Toc952520719"/>
      <w:bookmarkStart w:id="358" w:name="_Toc1179847034"/>
      <w:bookmarkStart w:id="359" w:name="_Toc1306770718"/>
      <w:bookmarkStart w:id="360" w:name="_Toc1562600580"/>
      <w:bookmarkStart w:id="361" w:name="_Toc807820015"/>
    </w:p>
    <w:p w14:paraId="7AE98116">
      <w:pPr>
        <w:pStyle w:val="6"/>
        <w:spacing w:before="0" w:after="0" w:line="360" w:lineRule="auto"/>
        <w:jc w:val="center"/>
        <w:rPr>
          <w:rFonts w:hint="default" w:ascii="Times New Roman" w:hAnsi="Times New Roman" w:eastAsia="方正小标宋_GBK"/>
          <w:b w:val="0"/>
          <w:color w:val="auto"/>
          <w:sz w:val="30"/>
          <w:szCs w:val="30"/>
          <w:lang w:eastAsia="zh-CN"/>
        </w:rPr>
      </w:pPr>
      <w:r>
        <w:rPr>
          <w:rFonts w:hint="default" w:ascii="Times New Roman" w:hAnsi="Times New Roman" w:eastAsia="方正小标宋_GBK"/>
          <w:b w:val="0"/>
          <w:color w:val="auto"/>
          <w:sz w:val="30"/>
          <w:szCs w:val="30"/>
          <w:lang w:val="en" w:eastAsia="zh-CN"/>
        </w:rPr>
        <w:t>十四</w:t>
      </w:r>
      <w:r>
        <w:rPr>
          <w:rFonts w:hint="default" w:ascii="Times New Roman" w:hAnsi="Times New Roman" w:eastAsia="方正小标宋_GBK"/>
          <w:b w:val="0"/>
          <w:color w:val="auto"/>
          <w:sz w:val="30"/>
          <w:szCs w:val="30"/>
          <w:lang w:val="en-US" w:eastAsia="zh-CN"/>
        </w:rPr>
        <w:t>、</w:t>
      </w:r>
      <w:bookmarkEnd w:id="353"/>
      <w:bookmarkEnd w:id="354"/>
      <w:bookmarkEnd w:id="355"/>
      <w:bookmarkEnd w:id="356"/>
      <w:bookmarkEnd w:id="357"/>
      <w:bookmarkEnd w:id="358"/>
      <w:bookmarkEnd w:id="359"/>
      <w:bookmarkEnd w:id="360"/>
      <w:bookmarkEnd w:id="361"/>
      <w:bookmarkStart w:id="362" w:name="_Toc2003764980"/>
      <w:bookmarkStart w:id="363" w:name="_Toc741327320"/>
      <w:bookmarkStart w:id="364" w:name="_Toc1405132080"/>
      <w:bookmarkStart w:id="365" w:name="_Toc71543334"/>
      <w:bookmarkStart w:id="366" w:name="_Toc1642658699"/>
      <w:bookmarkStart w:id="367" w:name="_Toc1027952896"/>
      <w:bookmarkStart w:id="368" w:name="_Toc995149200"/>
      <w:bookmarkStart w:id="369" w:name="_Toc1342357120"/>
      <w:bookmarkStart w:id="370" w:name="_Toc203536082"/>
      <w:bookmarkStart w:id="371" w:name="_Toc297277348"/>
      <w:bookmarkStart w:id="372" w:name="_Toc1361997140"/>
      <w:r>
        <w:rPr>
          <w:rFonts w:hint="default" w:ascii="Times New Roman" w:hAnsi="Times New Roman" w:eastAsia="方正小标宋_GBK"/>
          <w:b w:val="0"/>
          <w:color w:val="auto"/>
          <w:sz w:val="30"/>
          <w:szCs w:val="30"/>
          <w:lang w:eastAsia="zh-CN"/>
        </w:rPr>
        <w:t>产品适用政府采购政策情况表（节能、环保）</w:t>
      </w:r>
    </w:p>
    <w:tbl>
      <w:tblPr>
        <w:tblStyle w:val="5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
        <w:gridCol w:w="1727"/>
        <w:gridCol w:w="927"/>
        <w:gridCol w:w="1076"/>
        <w:gridCol w:w="1350"/>
        <w:gridCol w:w="24"/>
        <w:gridCol w:w="23"/>
        <w:gridCol w:w="746"/>
        <w:gridCol w:w="23"/>
        <w:gridCol w:w="846"/>
        <w:gridCol w:w="846"/>
      </w:tblGrid>
      <w:tr w14:paraId="5CECA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550" w:type="pct"/>
            <w:vMerge w:val="restart"/>
            <w:vAlign w:val="center"/>
          </w:tcPr>
          <w:p w14:paraId="6B0A102B">
            <w:pPr>
              <w:pStyle w:val="216"/>
              <w:tabs>
                <w:tab w:val="left" w:pos="1260"/>
              </w:tabs>
              <w:spacing w:line="400" w:lineRule="exact"/>
              <w:jc w:val="center"/>
              <w:rPr>
                <w:lang w:val="en-GB"/>
              </w:rPr>
            </w:pPr>
            <w:r>
              <w:rPr>
                <w:lang w:val="en-GB"/>
              </w:rPr>
              <w:t>节能产品</w:t>
            </w:r>
          </w:p>
        </w:tc>
        <w:tc>
          <w:tcPr>
            <w:tcW w:w="1022" w:type="pct"/>
            <w:vAlign w:val="center"/>
          </w:tcPr>
          <w:p w14:paraId="7C1B201A">
            <w:pPr>
              <w:pStyle w:val="216"/>
              <w:tabs>
                <w:tab w:val="left" w:pos="1260"/>
              </w:tabs>
              <w:spacing w:line="400" w:lineRule="exact"/>
              <w:jc w:val="center"/>
              <w:rPr>
                <w:lang w:val="en-GB"/>
              </w:rPr>
            </w:pPr>
            <w:r>
              <w:rPr>
                <w:lang w:val="en-GB"/>
              </w:rPr>
              <w:t>1、优先采购</w:t>
            </w:r>
          </w:p>
          <w:p w14:paraId="37AB8799">
            <w:pPr>
              <w:pStyle w:val="216"/>
              <w:tabs>
                <w:tab w:val="left" w:pos="1260"/>
              </w:tabs>
              <w:spacing w:line="400" w:lineRule="exact"/>
              <w:jc w:val="center"/>
              <w:rPr>
                <w:lang w:val="en-GB"/>
              </w:rPr>
            </w:pPr>
            <w:r>
              <w:rPr>
                <w:lang w:val="en-GB"/>
              </w:rPr>
              <w:t>产品名称</w:t>
            </w:r>
          </w:p>
        </w:tc>
        <w:tc>
          <w:tcPr>
            <w:tcW w:w="547" w:type="pct"/>
            <w:vAlign w:val="center"/>
          </w:tcPr>
          <w:p w14:paraId="4A7DBFB0">
            <w:pPr>
              <w:pStyle w:val="216"/>
              <w:tabs>
                <w:tab w:val="left" w:pos="1260"/>
              </w:tabs>
              <w:spacing w:line="400" w:lineRule="exact"/>
              <w:jc w:val="center"/>
              <w:rPr>
                <w:lang w:val="en-GB"/>
              </w:rPr>
            </w:pPr>
            <w:r>
              <w:rPr>
                <w:lang w:val="en-GB"/>
              </w:rPr>
              <w:t>品牌、型号</w:t>
            </w:r>
          </w:p>
        </w:tc>
        <w:tc>
          <w:tcPr>
            <w:tcW w:w="640" w:type="pct"/>
            <w:vAlign w:val="center"/>
          </w:tcPr>
          <w:p w14:paraId="552FAB3D">
            <w:pPr>
              <w:pStyle w:val="216"/>
              <w:tabs>
                <w:tab w:val="left" w:pos="1260"/>
              </w:tabs>
              <w:spacing w:line="400" w:lineRule="exact"/>
              <w:jc w:val="center"/>
              <w:rPr>
                <w:lang w:val="en-GB"/>
              </w:rPr>
            </w:pPr>
            <w:r>
              <w:rPr>
                <w:lang w:val="en-GB"/>
              </w:rPr>
              <w:t>制造商</w:t>
            </w:r>
          </w:p>
        </w:tc>
        <w:tc>
          <w:tcPr>
            <w:tcW w:w="801" w:type="pct"/>
            <w:vAlign w:val="center"/>
          </w:tcPr>
          <w:p w14:paraId="20C91702">
            <w:pPr>
              <w:pStyle w:val="216"/>
              <w:tabs>
                <w:tab w:val="left" w:pos="1260"/>
              </w:tabs>
              <w:spacing w:line="400" w:lineRule="exact"/>
              <w:jc w:val="center"/>
              <w:rPr>
                <w:lang w:val="en-GB"/>
              </w:rPr>
            </w:pPr>
            <w:r>
              <w:rPr>
                <w:lang w:val="en-GB"/>
              </w:rPr>
              <w:t>认证证书编号</w:t>
            </w:r>
          </w:p>
        </w:tc>
        <w:tc>
          <w:tcPr>
            <w:tcW w:w="489" w:type="pct"/>
            <w:gridSpan w:val="3"/>
            <w:vAlign w:val="center"/>
          </w:tcPr>
          <w:p w14:paraId="5D846504">
            <w:pPr>
              <w:spacing w:line="400" w:lineRule="exact"/>
              <w:jc w:val="center"/>
              <w:rPr>
                <w:rFonts w:hint="default" w:ascii="Times New Roman" w:hAnsi="Times New Roman" w:cs="Times New Roman"/>
              </w:rPr>
            </w:pPr>
            <w:r>
              <w:rPr>
                <w:rFonts w:hint="default" w:ascii="Times New Roman" w:hAnsi="Times New Roman" w:cs="Times New Roman"/>
              </w:rPr>
              <w:t>数量</w:t>
            </w:r>
          </w:p>
        </w:tc>
        <w:tc>
          <w:tcPr>
            <w:tcW w:w="506" w:type="pct"/>
            <w:gridSpan w:val="2"/>
            <w:vAlign w:val="center"/>
          </w:tcPr>
          <w:p w14:paraId="3B243A9F">
            <w:pPr>
              <w:spacing w:line="400" w:lineRule="exact"/>
              <w:jc w:val="center"/>
              <w:rPr>
                <w:rFonts w:hint="default" w:ascii="Times New Roman" w:hAnsi="Times New Roman" w:cs="Times New Roman"/>
              </w:rPr>
            </w:pPr>
            <w:r>
              <w:rPr>
                <w:rFonts w:hint="default" w:ascii="Times New Roman" w:hAnsi="Times New Roman" w:cs="Times New Roman"/>
              </w:rPr>
              <w:t>单价</w:t>
            </w:r>
            <w:r>
              <w:rPr>
                <w:rFonts w:hint="default" w:ascii="Times New Roman" w:hAnsi="Times New Roman" w:cs="Times New Roman"/>
                <w:lang w:val="en-GB"/>
              </w:rPr>
              <w:t>（元）</w:t>
            </w:r>
          </w:p>
        </w:tc>
        <w:tc>
          <w:tcPr>
            <w:tcW w:w="441" w:type="pct"/>
            <w:vAlign w:val="center"/>
          </w:tcPr>
          <w:p w14:paraId="77E9BC60">
            <w:pPr>
              <w:pStyle w:val="216"/>
              <w:tabs>
                <w:tab w:val="left" w:pos="1260"/>
              </w:tabs>
              <w:spacing w:line="400" w:lineRule="exact"/>
              <w:jc w:val="center"/>
              <w:rPr>
                <w:lang w:val="en-GB"/>
              </w:rPr>
            </w:pPr>
            <w:r>
              <w:rPr>
                <w:lang w:val="en-GB"/>
              </w:rPr>
              <w:t>合计（元）</w:t>
            </w:r>
          </w:p>
        </w:tc>
      </w:tr>
      <w:tr w14:paraId="3EBB6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0" w:type="pct"/>
            <w:vMerge w:val="continue"/>
            <w:vAlign w:val="center"/>
          </w:tcPr>
          <w:p w14:paraId="7EE2E590">
            <w:pPr>
              <w:pStyle w:val="216"/>
              <w:tabs>
                <w:tab w:val="left" w:pos="1260"/>
              </w:tabs>
              <w:spacing w:line="400" w:lineRule="exact"/>
              <w:jc w:val="center"/>
              <w:rPr>
                <w:lang w:val="en-GB"/>
              </w:rPr>
            </w:pPr>
          </w:p>
        </w:tc>
        <w:tc>
          <w:tcPr>
            <w:tcW w:w="1022" w:type="pct"/>
            <w:vAlign w:val="center"/>
          </w:tcPr>
          <w:p w14:paraId="618DB0C2">
            <w:pPr>
              <w:pStyle w:val="216"/>
              <w:tabs>
                <w:tab w:val="left" w:pos="1260"/>
              </w:tabs>
              <w:spacing w:line="400" w:lineRule="exact"/>
              <w:jc w:val="center"/>
              <w:rPr>
                <w:lang w:val="en-GB"/>
              </w:rPr>
            </w:pPr>
          </w:p>
        </w:tc>
        <w:tc>
          <w:tcPr>
            <w:tcW w:w="547" w:type="pct"/>
            <w:vAlign w:val="center"/>
          </w:tcPr>
          <w:p w14:paraId="13C2EE9A">
            <w:pPr>
              <w:pStyle w:val="216"/>
              <w:tabs>
                <w:tab w:val="left" w:pos="1260"/>
              </w:tabs>
              <w:spacing w:line="400" w:lineRule="exact"/>
              <w:jc w:val="center"/>
              <w:rPr>
                <w:lang w:val="en-GB"/>
              </w:rPr>
            </w:pPr>
          </w:p>
        </w:tc>
        <w:tc>
          <w:tcPr>
            <w:tcW w:w="640" w:type="pct"/>
            <w:vAlign w:val="center"/>
          </w:tcPr>
          <w:p w14:paraId="3848418B">
            <w:pPr>
              <w:pStyle w:val="216"/>
              <w:tabs>
                <w:tab w:val="left" w:pos="1260"/>
              </w:tabs>
              <w:spacing w:line="400" w:lineRule="exact"/>
              <w:jc w:val="center"/>
              <w:rPr>
                <w:lang w:val="en-GB"/>
              </w:rPr>
            </w:pPr>
          </w:p>
        </w:tc>
        <w:tc>
          <w:tcPr>
            <w:tcW w:w="801" w:type="pct"/>
            <w:vAlign w:val="center"/>
          </w:tcPr>
          <w:p w14:paraId="470742CB">
            <w:pPr>
              <w:pStyle w:val="216"/>
              <w:tabs>
                <w:tab w:val="left" w:pos="1260"/>
              </w:tabs>
              <w:spacing w:line="400" w:lineRule="exact"/>
              <w:jc w:val="center"/>
              <w:rPr>
                <w:lang w:val="en-GB"/>
              </w:rPr>
            </w:pPr>
          </w:p>
        </w:tc>
        <w:tc>
          <w:tcPr>
            <w:tcW w:w="489" w:type="pct"/>
            <w:gridSpan w:val="3"/>
            <w:vAlign w:val="center"/>
          </w:tcPr>
          <w:p w14:paraId="7C9A42A7">
            <w:pPr>
              <w:pStyle w:val="216"/>
              <w:tabs>
                <w:tab w:val="left" w:pos="1260"/>
              </w:tabs>
              <w:spacing w:line="400" w:lineRule="exact"/>
              <w:jc w:val="center"/>
              <w:rPr>
                <w:lang w:val="en-GB"/>
              </w:rPr>
            </w:pPr>
          </w:p>
        </w:tc>
        <w:tc>
          <w:tcPr>
            <w:tcW w:w="506" w:type="pct"/>
            <w:gridSpan w:val="2"/>
            <w:vAlign w:val="center"/>
          </w:tcPr>
          <w:p w14:paraId="44FC09DD">
            <w:pPr>
              <w:pStyle w:val="216"/>
              <w:tabs>
                <w:tab w:val="left" w:pos="1260"/>
              </w:tabs>
              <w:spacing w:line="400" w:lineRule="exact"/>
              <w:jc w:val="center"/>
              <w:rPr>
                <w:lang w:val="en-GB"/>
              </w:rPr>
            </w:pPr>
          </w:p>
        </w:tc>
        <w:tc>
          <w:tcPr>
            <w:tcW w:w="441" w:type="pct"/>
            <w:vAlign w:val="center"/>
          </w:tcPr>
          <w:p w14:paraId="14132D3E">
            <w:pPr>
              <w:pStyle w:val="216"/>
              <w:tabs>
                <w:tab w:val="left" w:pos="1260"/>
              </w:tabs>
              <w:spacing w:line="400" w:lineRule="exact"/>
              <w:jc w:val="center"/>
              <w:rPr>
                <w:lang w:val="en-GB"/>
              </w:rPr>
            </w:pPr>
          </w:p>
        </w:tc>
      </w:tr>
      <w:tr w14:paraId="1D4B9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0" w:type="pct"/>
            <w:vMerge w:val="continue"/>
            <w:vAlign w:val="center"/>
          </w:tcPr>
          <w:p w14:paraId="35A07A2E">
            <w:pPr>
              <w:pStyle w:val="216"/>
              <w:tabs>
                <w:tab w:val="left" w:pos="1260"/>
              </w:tabs>
              <w:spacing w:line="400" w:lineRule="exact"/>
              <w:jc w:val="center"/>
              <w:rPr>
                <w:lang w:val="en-GB"/>
              </w:rPr>
            </w:pPr>
          </w:p>
        </w:tc>
        <w:tc>
          <w:tcPr>
            <w:tcW w:w="1022" w:type="pct"/>
            <w:vAlign w:val="center"/>
          </w:tcPr>
          <w:p w14:paraId="687C023D">
            <w:pPr>
              <w:pStyle w:val="216"/>
              <w:tabs>
                <w:tab w:val="left" w:pos="1260"/>
              </w:tabs>
              <w:spacing w:line="400" w:lineRule="exact"/>
              <w:jc w:val="center"/>
              <w:rPr>
                <w:lang w:val="en-GB"/>
              </w:rPr>
            </w:pPr>
          </w:p>
        </w:tc>
        <w:tc>
          <w:tcPr>
            <w:tcW w:w="547" w:type="pct"/>
            <w:vAlign w:val="center"/>
          </w:tcPr>
          <w:p w14:paraId="786EBB98">
            <w:pPr>
              <w:pStyle w:val="216"/>
              <w:tabs>
                <w:tab w:val="left" w:pos="1260"/>
              </w:tabs>
              <w:spacing w:line="400" w:lineRule="exact"/>
              <w:jc w:val="center"/>
              <w:rPr>
                <w:lang w:val="en-GB"/>
              </w:rPr>
            </w:pPr>
          </w:p>
        </w:tc>
        <w:tc>
          <w:tcPr>
            <w:tcW w:w="640" w:type="pct"/>
            <w:vAlign w:val="center"/>
          </w:tcPr>
          <w:p w14:paraId="4B1FA377">
            <w:pPr>
              <w:pStyle w:val="216"/>
              <w:tabs>
                <w:tab w:val="left" w:pos="1260"/>
              </w:tabs>
              <w:spacing w:line="400" w:lineRule="exact"/>
              <w:jc w:val="center"/>
              <w:rPr>
                <w:lang w:val="en-GB"/>
              </w:rPr>
            </w:pPr>
          </w:p>
        </w:tc>
        <w:tc>
          <w:tcPr>
            <w:tcW w:w="801" w:type="pct"/>
            <w:vAlign w:val="center"/>
          </w:tcPr>
          <w:p w14:paraId="17CEDFC7">
            <w:pPr>
              <w:pStyle w:val="216"/>
              <w:tabs>
                <w:tab w:val="left" w:pos="1260"/>
              </w:tabs>
              <w:spacing w:line="400" w:lineRule="exact"/>
              <w:jc w:val="center"/>
              <w:rPr>
                <w:lang w:val="en-GB"/>
              </w:rPr>
            </w:pPr>
          </w:p>
        </w:tc>
        <w:tc>
          <w:tcPr>
            <w:tcW w:w="489" w:type="pct"/>
            <w:gridSpan w:val="3"/>
            <w:vAlign w:val="center"/>
          </w:tcPr>
          <w:p w14:paraId="766B9D12">
            <w:pPr>
              <w:pStyle w:val="216"/>
              <w:tabs>
                <w:tab w:val="left" w:pos="1260"/>
              </w:tabs>
              <w:spacing w:line="400" w:lineRule="exact"/>
              <w:jc w:val="center"/>
              <w:rPr>
                <w:lang w:val="en-GB"/>
              </w:rPr>
            </w:pPr>
          </w:p>
        </w:tc>
        <w:tc>
          <w:tcPr>
            <w:tcW w:w="506" w:type="pct"/>
            <w:gridSpan w:val="2"/>
            <w:vAlign w:val="center"/>
          </w:tcPr>
          <w:p w14:paraId="1975BC32">
            <w:pPr>
              <w:pStyle w:val="216"/>
              <w:tabs>
                <w:tab w:val="left" w:pos="1260"/>
              </w:tabs>
              <w:spacing w:line="400" w:lineRule="exact"/>
              <w:jc w:val="center"/>
              <w:rPr>
                <w:lang w:val="en-GB"/>
              </w:rPr>
            </w:pPr>
          </w:p>
        </w:tc>
        <w:tc>
          <w:tcPr>
            <w:tcW w:w="441" w:type="pct"/>
            <w:vAlign w:val="center"/>
          </w:tcPr>
          <w:p w14:paraId="54C178FE">
            <w:pPr>
              <w:pStyle w:val="216"/>
              <w:tabs>
                <w:tab w:val="left" w:pos="1260"/>
              </w:tabs>
              <w:spacing w:line="400" w:lineRule="exact"/>
              <w:jc w:val="center"/>
              <w:rPr>
                <w:lang w:val="en-GB"/>
              </w:rPr>
            </w:pPr>
          </w:p>
        </w:tc>
      </w:tr>
      <w:tr w14:paraId="6D7B4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0" w:type="pct"/>
            <w:vMerge w:val="continue"/>
            <w:vAlign w:val="center"/>
          </w:tcPr>
          <w:p w14:paraId="77D0A16A">
            <w:pPr>
              <w:pStyle w:val="216"/>
              <w:tabs>
                <w:tab w:val="left" w:pos="1260"/>
              </w:tabs>
              <w:spacing w:line="400" w:lineRule="exact"/>
              <w:jc w:val="center"/>
              <w:rPr>
                <w:lang w:val="en-GB"/>
              </w:rPr>
            </w:pPr>
          </w:p>
        </w:tc>
        <w:tc>
          <w:tcPr>
            <w:tcW w:w="4007" w:type="pct"/>
            <w:gridSpan w:val="9"/>
            <w:vAlign w:val="center"/>
          </w:tcPr>
          <w:p w14:paraId="19CD633C">
            <w:pPr>
              <w:pStyle w:val="216"/>
              <w:tabs>
                <w:tab w:val="left" w:pos="1260"/>
              </w:tabs>
              <w:spacing w:line="400" w:lineRule="exact"/>
              <w:jc w:val="center"/>
              <w:rPr>
                <w:lang w:val="en-GB"/>
              </w:rPr>
            </w:pPr>
            <w:r>
              <w:rPr>
                <w:lang w:val="en-GB"/>
              </w:rPr>
              <w:t>优先采购节能产品金额总计（元）</w:t>
            </w:r>
          </w:p>
        </w:tc>
        <w:tc>
          <w:tcPr>
            <w:tcW w:w="441" w:type="pct"/>
            <w:vAlign w:val="center"/>
          </w:tcPr>
          <w:p w14:paraId="7764B4DC">
            <w:pPr>
              <w:pStyle w:val="216"/>
              <w:tabs>
                <w:tab w:val="left" w:pos="1260"/>
              </w:tabs>
              <w:spacing w:line="400" w:lineRule="exact"/>
              <w:jc w:val="center"/>
              <w:rPr>
                <w:lang w:val="en-GB"/>
              </w:rPr>
            </w:pPr>
          </w:p>
        </w:tc>
      </w:tr>
      <w:tr w14:paraId="28930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0" w:type="pct"/>
            <w:vMerge w:val="continue"/>
            <w:vAlign w:val="center"/>
          </w:tcPr>
          <w:p w14:paraId="2C87D79E">
            <w:pPr>
              <w:pStyle w:val="216"/>
              <w:tabs>
                <w:tab w:val="left" w:pos="1260"/>
              </w:tabs>
              <w:spacing w:line="400" w:lineRule="exact"/>
              <w:jc w:val="center"/>
              <w:rPr>
                <w:lang w:val="en-GB"/>
              </w:rPr>
            </w:pPr>
          </w:p>
        </w:tc>
        <w:tc>
          <w:tcPr>
            <w:tcW w:w="1022" w:type="pct"/>
            <w:vAlign w:val="center"/>
          </w:tcPr>
          <w:p w14:paraId="726796D8">
            <w:pPr>
              <w:pStyle w:val="216"/>
              <w:tabs>
                <w:tab w:val="left" w:pos="1260"/>
              </w:tabs>
              <w:spacing w:line="400" w:lineRule="exact"/>
              <w:jc w:val="center"/>
              <w:rPr>
                <w:lang w:val="en-GB"/>
              </w:rPr>
            </w:pPr>
            <w:r>
              <w:rPr>
                <w:lang w:val="en-GB"/>
              </w:rPr>
              <w:t>2、强制采购</w:t>
            </w:r>
          </w:p>
          <w:p w14:paraId="0B12E37E">
            <w:pPr>
              <w:pStyle w:val="216"/>
              <w:tabs>
                <w:tab w:val="left" w:pos="1260"/>
              </w:tabs>
              <w:spacing w:line="400" w:lineRule="exact"/>
              <w:jc w:val="center"/>
              <w:rPr>
                <w:lang w:val="en-GB"/>
              </w:rPr>
            </w:pPr>
            <w:r>
              <w:rPr>
                <w:lang w:val="en-GB"/>
              </w:rPr>
              <w:t>产品名称</w:t>
            </w:r>
          </w:p>
        </w:tc>
        <w:tc>
          <w:tcPr>
            <w:tcW w:w="547" w:type="pct"/>
            <w:vAlign w:val="center"/>
          </w:tcPr>
          <w:p w14:paraId="6EAE1889">
            <w:pPr>
              <w:pStyle w:val="216"/>
              <w:tabs>
                <w:tab w:val="left" w:pos="1260"/>
              </w:tabs>
              <w:spacing w:line="400" w:lineRule="exact"/>
              <w:jc w:val="center"/>
              <w:rPr>
                <w:lang w:val="en-GB"/>
              </w:rPr>
            </w:pPr>
            <w:r>
              <w:rPr>
                <w:lang w:val="en-GB"/>
              </w:rPr>
              <w:t>品牌、型号</w:t>
            </w:r>
          </w:p>
        </w:tc>
        <w:tc>
          <w:tcPr>
            <w:tcW w:w="640" w:type="pct"/>
            <w:vAlign w:val="center"/>
          </w:tcPr>
          <w:p w14:paraId="27F02FB7">
            <w:pPr>
              <w:pStyle w:val="216"/>
              <w:tabs>
                <w:tab w:val="left" w:pos="1260"/>
              </w:tabs>
              <w:spacing w:line="400" w:lineRule="exact"/>
              <w:jc w:val="center"/>
              <w:rPr>
                <w:lang w:val="en-GB"/>
              </w:rPr>
            </w:pPr>
            <w:r>
              <w:rPr>
                <w:lang w:val="en-GB"/>
              </w:rPr>
              <w:t>制造商</w:t>
            </w:r>
          </w:p>
        </w:tc>
        <w:tc>
          <w:tcPr>
            <w:tcW w:w="823" w:type="pct"/>
            <w:gridSpan w:val="2"/>
            <w:vAlign w:val="center"/>
          </w:tcPr>
          <w:p w14:paraId="44634158">
            <w:pPr>
              <w:pStyle w:val="216"/>
              <w:tabs>
                <w:tab w:val="left" w:pos="1260"/>
              </w:tabs>
              <w:spacing w:line="400" w:lineRule="exact"/>
              <w:jc w:val="center"/>
              <w:rPr>
                <w:lang w:val="en-GB"/>
              </w:rPr>
            </w:pPr>
            <w:r>
              <w:rPr>
                <w:lang w:val="en-GB"/>
              </w:rPr>
              <w:t>认证证书编号</w:t>
            </w:r>
          </w:p>
        </w:tc>
        <w:tc>
          <w:tcPr>
            <w:tcW w:w="484" w:type="pct"/>
            <w:gridSpan w:val="3"/>
            <w:vAlign w:val="center"/>
          </w:tcPr>
          <w:p w14:paraId="2ECE99D9">
            <w:pPr>
              <w:spacing w:line="400" w:lineRule="exact"/>
              <w:jc w:val="center"/>
              <w:rPr>
                <w:rFonts w:hint="default" w:ascii="Times New Roman" w:hAnsi="Times New Roman" w:cs="Times New Roman"/>
              </w:rPr>
            </w:pPr>
            <w:r>
              <w:rPr>
                <w:rFonts w:hint="default" w:ascii="Times New Roman" w:hAnsi="Times New Roman" w:cs="Times New Roman"/>
              </w:rPr>
              <w:t>数量</w:t>
            </w:r>
          </w:p>
        </w:tc>
        <w:tc>
          <w:tcPr>
            <w:tcW w:w="490" w:type="pct"/>
            <w:vAlign w:val="center"/>
          </w:tcPr>
          <w:p w14:paraId="46F0DB3F">
            <w:pPr>
              <w:spacing w:line="400" w:lineRule="exact"/>
              <w:jc w:val="center"/>
              <w:rPr>
                <w:rFonts w:hint="default" w:ascii="Times New Roman" w:hAnsi="Times New Roman" w:cs="Times New Roman"/>
              </w:rPr>
            </w:pPr>
            <w:r>
              <w:rPr>
                <w:rFonts w:hint="default" w:ascii="Times New Roman" w:hAnsi="Times New Roman" w:cs="Times New Roman"/>
              </w:rPr>
              <w:t>单价</w:t>
            </w:r>
            <w:r>
              <w:rPr>
                <w:rFonts w:hint="default" w:ascii="Times New Roman" w:hAnsi="Times New Roman" w:cs="Times New Roman"/>
                <w:lang w:val="en-GB"/>
              </w:rPr>
              <w:t>（元）</w:t>
            </w:r>
          </w:p>
        </w:tc>
        <w:tc>
          <w:tcPr>
            <w:tcW w:w="441" w:type="pct"/>
            <w:vAlign w:val="center"/>
          </w:tcPr>
          <w:p w14:paraId="2117C952">
            <w:pPr>
              <w:pStyle w:val="216"/>
              <w:tabs>
                <w:tab w:val="left" w:pos="1260"/>
              </w:tabs>
              <w:spacing w:line="400" w:lineRule="exact"/>
              <w:jc w:val="center"/>
              <w:rPr>
                <w:lang w:val="en-GB"/>
              </w:rPr>
            </w:pPr>
            <w:r>
              <w:rPr>
                <w:lang w:val="en-GB"/>
              </w:rPr>
              <w:t>合计（元）</w:t>
            </w:r>
          </w:p>
        </w:tc>
      </w:tr>
      <w:tr w14:paraId="469A0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0" w:type="pct"/>
            <w:vMerge w:val="continue"/>
            <w:vAlign w:val="center"/>
          </w:tcPr>
          <w:p w14:paraId="2AD63BDC">
            <w:pPr>
              <w:pStyle w:val="216"/>
              <w:tabs>
                <w:tab w:val="left" w:pos="1260"/>
              </w:tabs>
              <w:spacing w:line="400" w:lineRule="exact"/>
              <w:jc w:val="center"/>
              <w:rPr>
                <w:lang w:val="en-GB"/>
              </w:rPr>
            </w:pPr>
          </w:p>
        </w:tc>
        <w:tc>
          <w:tcPr>
            <w:tcW w:w="1022" w:type="pct"/>
            <w:vAlign w:val="center"/>
          </w:tcPr>
          <w:p w14:paraId="77C32FD3">
            <w:pPr>
              <w:pStyle w:val="216"/>
              <w:tabs>
                <w:tab w:val="left" w:pos="1260"/>
              </w:tabs>
              <w:spacing w:line="400" w:lineRule="exact"/>
              <w:jc w:val="center"/>
              <w:rPr>
                <w:lang w:val="en-GB"/>
              </w:rPr>
            </w:pPr>
          </w:p>
        </w:tc>
        <w:tc>
          <w:tcPr>
            <w:tcW w:w="547" w:type="pct"/>
            <w:vAlign w:val="center"/>
          </w:tcPr>
          <w:p w14:paraId="160EA7BE">
            <w:pPr>
              <w:pStyle w:val="216"/>
              <w:tabs>
                <w:tab w:val="left" w:pos="1260"/>
              </w:tabs>
              <w:spacing w:line="400" w:lineRule="exact"/>
              <w:jc w:val="center"/>
              <w:rPr>
                <w:lang w:val="en-GB"/>
              </w:rPr>
            </w:pPr>
          </w:p>
        </w:tc>
        <w:tc>
          <w:tcPr>
            <w:tcW w:w="640" w:type="pct"/>
            <w:vAlign w:val="center"/>
          </w:tcPr>
          <w:p w14:paraId="4B45E1B0">
            <w:pPr>
              <w:pStyle w:val="216"/>
              <w:tabs>
                <w:tab w:val="left" w:pos="1260"/>
              </w:tabs>
              <w:spacing w:line="400" w:lineRule="exact"/>
              <w:jc w:val="center"/>
              <w:rPr>
                <w:lang w:val="en-GB"/>
              </w:rPr>
            </w:pPr>
          </w:p>
        </w:tc>
        <w:tc>
          <w:tcPr>
            <w:tcW w:w="823" w:type="pct"/>
            <w:gridSpan w:val="2"/>
            <w:vAlign w:val="center"/>
          </w:tcPr>
          <w:p w14:paraId="52F00995">
            <w:pPr>
              <w:pStyle w:val="216"/>
              <w:tabs>
                <w:tab w:val="left" w:pos="1260"/>
              </w:tabs>
              <w:spacing w:line="400" w:lineRule="exact"/>
              <w:jc w:val="center"/>
              <w:rPr>
                <w:lang w:val="en-GB"/>
              </w:rPr>
            </w:pPr>
          </w:p>
        </w:tc>
        <w:tc>
          <w:tcPr>
            <w:tcW w:w="484" w:type="pct"/>
            <w:gridSpan w:val="3"/>
            <w:vAlign w:val="center"/>
          </w:tcPr>
          <w:p w14:paraId="5DAC8181">
            <w:pPr>
              <w:pStyle w:val="216"/>
              <w:tabs>
                <w:tab w:val="left" w:pos="1260"/>
              </w:tabs>
              <w:spacing w:line="400" w:lineRule="exact"/>
              <w:jc w:val="center"/>
              <w:rPr>
                <w:lang w:val="en-GB"/>
              </w:rPr>
            </w:pPr>
          </w:p>
        </w:tc>
        <w:tc>
          <w:tcPr>
            <w:tcW w:w="490" w:type="pct"/>
            <w:vAlign w:val="center"/>
          </w:tcPr>
          <w:p w14:paraId="3DF10CAD">
            <w:pPr>
              <w:pStyle w:val="216"/>
              <w:tabs>
                <w:tab w:val="left" w:pos="1260"/>
              </w:tabs>
              <w:spacing w:line="400" w:lineRule="exact"/>
              <w:jc w:val="center"/>
              <w:rPr>
                <w:lang w:val="en-GB"/>
              </w:rPr>
            </w:pPr>
          </w:p>
        </w:tc>
        <w:tc>
          <w:tcPr>
            <w:tcW w:w="441" w:type="pct"/>
            <w:vAlign w:val="center"/>
          </w:tcPr>
          <w:p w14:paraId="63802861">
            <w:pPr>
              <w:pStyle w:val="216"/>
              <w:tabs>
                <w:tab w:val="left" w:pos="1260"/>
              </w:tabs>
              <w:spacing w:line="400" w:lineRule="exact"/>
              <w:jc w:val="center"/>
              <w:rPr>
                <w:lang w:val="en-GB"/>
              </w:rPr>
            </w:pPr>
          </w:p>
        </w:tc>
      </w:tr>
      <w:tr w14:paraId="58DD0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0" w:type="pct"/>
            <w:vMerge w:val="continue"/>
            <w:vAlign w:val="center"/>
          </w:tcPr>
          <w:p w14:paraId="1D4328C1">
            <w:pPr>
              <w:pStyle w:val="216"/>
              <w:tabs>
                <w:tab w:val="left" w:pos="1260"/>
              </w:tabs>
              <w:spacing w:line="400" w:lineRule="exact"/>
              <w:jc w:val="center"/>
              <w:rPr>
                <w:lang w:val="en-GB"/>
              </w:rPr>
            </w:pPr>
          </w:p>
        </w:tc>
        <w:tc>
          <w:tcPr>
            <w:tcW w:w="1022" w:type="pct"/>
            <w:vAlign w:val="center"/>
          </w:tcPr>
          <w:p w14:paraId="347F3873">
            <w:pPr>
              <w:pStyle w:val="216"/>
              <w:tabs>
                <w:tab w:val="left" w:pos="1260"/>
              </w:tabs>
              <w:spacing w:line="400" w:lineRule="exact"/>
              <w:jc w:val="center"/>
              <w:rPr>
                <w:lang w:val="en-GB"/>
              </w:rPr>
            </w:pPr>
          </w:p>
        </w:tc>
        <w:tc>
          <w:tcPr>
            <w:tcW w:w="547" w:type="pct"/>
            <w:vAlign w:val="center"/>
          </w:tcPr>
          <w:p w14:paraId="0FA5606F">
            <w:pPr>
              <w:pStyle w:val="216"/>
              <w:tabs>
                <w:tab w:val="left" w:pos="1260"/>
              </w:tabs>
              <w:spacing w:line="400" w:lineRule="exact"/>
              <w:jc w:val="center"/>
              <w:rPr>
                <w:lang w:val="en-GB"/>
              </w:rPr>
            </w:pPr>
          </w:p>
        </w:tc>
        <w:tc>
          <w:tcPr>
            <w:tcW w:w="640" w:type="pct"/>
            <w:vAlign w:val="center"/>
          </w:tcPr>
          <w:p w14:paraId="56712ED5">
            <w:pPr>
              <w:pStyle w:val="216"/>
              <w:tabs>
                <w:tab w:val="left" w:pos="1260"/>
              </w:tabs>
              <w:spacing w:line="400" w:lineRule="exact"/>
              <w:jc w:val="center"/>
              <w:rPr>
                <w:lang w:val="en-GB"/>
              </w:rPr>
            </w:pPr>
          </w:p>
        </w:tc>
        <w:tc>
          <w:tcPr>
            <w:tcW w:w="823" w:type="pct"/>
            <w:gridSpan w:val="2"/>
            <w:vAlign w:val="center"/>
          </w:tcPr>
          <w:p w14:paraId="4F1E772C">
            <w:pPr>
              <w:pStyle w:val="216"/>
              <w:tabs>
                <w:tab w:val="left" w:pos="1260"/>
              </w:tabs>
              <w:spacing w:line="400" w:lineRule="exact"/>
              <w:jc w:val="center"/>
              <w:rPr>
                <w:lang w:val="en-GB"/>
              </w:rPr>
            </w:pPr>
          </w:p>
        </w:tc>
        <w:tc>
          <w:tcPr>
            <w:tcW w:w="484" w:type="pct"/>
            <w:gridSpan w:val="3"/>
            <w:vAlign w:val="center"/>
          </w:tcPr>
          <w:p w14:paraId="5ECEABFF">
            <w:pPr>
              <w:pStyle w:val="216"/>
              <w:tabs>
                <w:tab w:val="left" w:pos="1260"/>
              </w:tabs>
              <w:spacing w:line="400" w:lineRule="exact"/>
              <w:jc w:val="center"/>
              <w:rPr>
                <w:lang w:val="en-GB"/>
              </w:rPr>
            </w:pPr>
          </w:p>
        </w:tc>
        <w:tc>
          <w:tcPr>
            <w:tcW w:w="490" w:type="pct"/>
            <w:vAlign w:val="center"/>
          </w:tcPr>
          <w:p w14:paraId="39A94DBF">
            <w:pPr>
              <w:pStyle w:val="216"/>
              <w:tabs>
                <w:tab w:val="left" w:pos="1260"/>
              </w:tabs>
              <w:spacing w:line="400" w:lineRule="exact"/>
              <w:jc w:val="center"/>
              <w:rPr>
                <w:lang w:val="en-GB"/>
              </w:rPr>
            </w:pPr>
          </w:p>
        </w:tc>
        <w:tc>
          <w:tcPr>
            <w:tcW w:w="441" w:type="pct"/>
            <w:vAlign w:val="center"/>
          </w:tcPr>
          <w:p w14:paraId="2F1878BF">
            <w:pPr>
              <w:pStyle w:val="216"/>
              <w:tabs>
                <w:tab w:val="left" w:pos="1260"/>
              </w:tabs>
              <w:spacing w:line="400" w:lineRule="exact"/>
              <w:jc w:val="center"/>
              <w:rPr>
                <w:lang w:val="en-GB"/>
              </w:rPr>
            </w:pPr>
          </w:p>
        </w:tc>
      </w:tr>
      <w:tr w14:paraId="630D0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0" w:type="pct"/>
            <w:vMerge w:val="continue"/>
            <w:vAlign w:val="center"/>
          </w:tcPr>
          <w:p w14:paraId="318F0AE7">
            <w:pPr>
              <w:pStyle w:val="216"/>
              <w:tabs>
                <w:tab w:val="left" w:pos="1260"/>
              </w:tabs>
              <w:spacing w:line="400" w:lineRule="exact"/>
              <w:jc w:val="center"/>
              <w:rPr>
                <w:lang w:val="en-GB"/>
              </w:rPr>
            </w:pPr>
          </w:p>
        </w:tc>
        <w:tc>
          <w:tcPr>
            <w:tcW w:w="4007" w:type="pct"/>
            <w:gridSpan w:val="9"/>
            <w:vAlign w:val="center"/>
          </w:tcPr>
          <w:p w14:paraId="57A2085F">
            <w:pPr>
              <w:pStyle w:val="216"/>
              <w:tabs>
                <w:tab w:val="left" w:pos="1260"/>
              </w:tabs>
              <w:spacing w:line="400" w:lineRule="exact"/>
              <w:jc w:val="center"/>
              <w:rPr>
                <w:lang w:val="en-GB"/>
              </w:rPr>
            </w:pPr>
            <w:r>
              <w:rPr>
                <w:lang w:val="en-GB"/>
              </w:rPr>
              <w:t>强制采购节能产品金额总计（元）</w:t>
            </w:r>
          </w:p>
        </w:tc>
        <w:tc>
          <w:tcPr>
            <w:tcW w:w="441" w:type="pct"/>
            <w:vAlign w:val="center"/>
          </w:tcPr>
          <w:p w14:paraId="7E281726">
            <w:pPr>
              <w:pStyle w:val="216"/>
              <w:tabs>
                <w:tab w:val="left" w:pos="1260"/>
              </w:tabs>
              <w:spacing w:line="400" w:lineRule="exact"/>
              <w:jc w:val="center"/>
              <w:rPr>
                <w:lang w:val="en-GB"/>
              </w:rPr>
            </w:pPr>
          </w:p>
        </w:tc>
      </w:tr>
      <w:tr w14:paraId="34ADE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550" w:type="pct"/>
            <w:vMerge w:val="restart"/>
            <w:vAlign w:val="center"/>
          </w:tcPr>
          <w:p w14:paraId="06349D6D">
            <w:pPr>
              <w:pStyle w:val="216"/>
              <w:tabs>
                <w:tab w:val="left" w:pos="1260"/>
              </w:tabs>
              <w:spacing w:line="400" w:lineRule="exact"/>
              <w:jc w:val="center"/>
              <w:rPr>
                <w:lang w:val="en-GB"/>
              </w:rPr>
            </w:pPr>
            <w:r>
              <w:rPr>
                <w:lang w:val="en-GB"/>
              </w:rPr>
              <w:t>环境标志产品</w:t>
            </w:r>
          </w:p>
        </w:tc>
        <w:tc>
          <w:tcPr>
            <w:tcW w:w="1016" w:type="pct"/>
            <w:vAlign w:val="center"/>
          </w:tcPr>
          <w:p w14:paraId="2B881659">
            <w:pPr>
              <w:pStyle w:val="216"/>
              <w:tabs>
                <w:tab w:val="left" w:pos="1260"/>
              </w:tabs>
              <w:spacing w:line="400" w:lineRule="exact"/>
              <w:jc w:val="center"/>
              <w:rPr>
                <w:lang w:val="en-GB"/>
              </w:rPr>
            </w:pPr>
            <w:r>
              <w:rPr>
                <w:lang w:val="en-GB"/>
              </w:rPr>
              <w:t>产品名称</w:t>
            </w:r>
          </w:p>
        </w:tc>
        <w:tc>
          <w:tcPr>
            <w:tcW w:w="552" w:type="pct"/>
            <w:vAlign w:val="center"/>
          </w:tcPr>
          <w:p w14:paraId="1ECE0D34">
            <w:pPr>
              <w:pStyle w:val="216"/>
              <w:tabs>
                <w:tab w:val="left" w:pos="1260"/>
              </w:tabs>
              <w:spacing w:line="400" w:lineRule="exact"/>
              <w:jc w:val="center"/>
              <w:rPr>
                <w:lang w:val="en-GB"/>
              </w:rPr>
            </w:pPr>
            <w:r>
              <w:rPr>
                <w:lang w:val="en-GB"/>
              </w:rPr>
              <w:t>品牌、型号</w:t>
            </w:r>
          </w:p>
        </w:tc>
        <w:tc>
          <w:tcPr>
            <w:tcW w:w="640" w:type="pct"/>
            <w:vAlign w:val="center"/>
          </w:tcPr>
          <w:p w14:paraId="61DD588F">
            <w:pPr>
              <w:pStyle w:val="216"/>
              <w:tabs>
                <w:tab w:val="left" w:pos="1260"/>
              </w:tabs>
              <w:spacing w:line="400" w:lineRule="exact"/>
              <w:jc w:val="center"/>
              <w:rPr>
                <w:lang w:val="en-GB"/>
              </w:rPr>
            </w:pPr>
            <w:r>
              <w:rPr>
                <w:lang w:val="en-GB"/>
              </w:rPr>
              <w:t>制造商</w:t>
            </w:r>
          </w:p>
        </w:tc>
        <w:tc>
          <w:tcPr>
            <w:tcW w:w="844" w:type="pct"/>
            <w:gridSpan w:val="3"/>
            <w:vAlign w:val="center"/>
          </w:tcPr>
          <w:p w14:paraId="039B4988">
            <w:pPr>
              <w:pStyle w:val="216"/>
              <w:tabs>
                <w:tab w:val="left" w:pos="1260"/>
              </w:tabs>
              <w:spacing w:line="400" w:lineRule="exact"/>
              <w:jc w:val="center"/>
              <w:rPr>
                <w:lang w:val="en-GB"/>
              </w:rPr>
            </w:pPr>
            <w:r>
              <w:rPr>
                <w:lang w:val="en-GB"/>
              </w:rPr>
              <w:t>认证证书编号</w:t>
            </w:r>
          </w:p>
        </w:tc>
        <w:tc>
          <w:tcPr>
            <w:tcW w:w="467" w:type="pct"/>
            <w:gridSpan w:val="2"/>
            <w:vAlign w:val="center"/>
          </w:tcPr>
          <w:p w14:paraId="7760A93D">
            <w:pPr>
              <w:spacing w:line="400" w:lineRule="exact"/>
              <w:jc w:val="center"/>
              <w:rPr>
                <w:rFonts w:hint="default" w:ascii="Times New Roman" w:hAnsi="Times New Roman" w:cs="Times New Roman"/>
              </w:rPr>
            </w:pPr>
            <w:r>
              <w:rPr>
                <w:rFonts w:hint="default" w:ascii="Times New Roman" w:hAnsi="Times New Roman" w:cs="Times New Roman"/>
              </w:rPr>
              <w:t>数量</w:t>
            </w:r>
          </w:p>
        </w:tc>
        <w:tc>
          <w:tcPr>
            <w:tcW w:w="485" w:type="pct"/>
            <w:vAlign w:val="center"/>
          </w:tcPr>
          <w:p w14:paraId="52498A43">
            <w:pPr>
              <w:spacing w:line="400" w:lineRule="exact"/>
              <w:jc w:val="center"/>
              <w:rPr>
                <w:rFonts w:hint="default" w:ascii="Times New Roman" w:hAnsi="Times New Roman" w:cs="Times New Roman"/>
              </w:rPr>
            </w:pPr>
            <w:r>
              <w:rPr>
                <w:rFonts w:hint="default" w:ascii="Times New Roman" w:hAnsi="Times New Roman" w:cs="Times New Roman"/>
              </w:rPr>
              <w:t>单价</w:t>
            </w:r>
            <w:r>
              <w:rPr>
                <w:rFonts w:hint="default" w:ascii="Times New Roman" w:hAnsi="Times New Roman" w:cs="Times New Roman"/>
                <w:lang w:val="en-GB"/>
              </w:rPr>
              <w:t>（元）</w:t>
            </w:r>
          </w:p>
        </w:tc>
        <w:tc>
          <w:tcPr>
            <w:tcW w:w="441" w:type="pct"/>
            <w:vAlign w:val="center"/>
          </w:tcPr>
          <w:p w14:paraId="6A4A04FA">
            <w:pPr>
              <w:pStyle w:val="216"/>
              <w:tabs>
                <w:tab w:val="left" w:pos="1260"/>
              </w:tabs>
              <w:spacing w:line="400" w:lineRule="exact"/>
              <w:jc w:val="center"/>
              <w:rPr>
                <w:lang w:val="en-GB"/>
              </w:rPr>
            </w:pPr>
            <w:r>
              <w:rPr>
                <w:lang w:val="en-GB"/>
              </w:rPr>
              <w:t>合计（元）</w:t>
            </w:r>
          </w:p>
        </w:tc>
      </w:tr>
      <w:tr w14:paraId="6385E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0" w:type="pct"/>
            <w:vMerge w:val="continue"/>
            <w:vAlign w:val="center"/>
          </w:tcPr>
          <w:p w14:paraId="0E6EBEBE">
            <w:pPr>
              <w:pStyle w:val="216"/>
              <w:tabs>
                <w:tab w:val="left" w:pos="1260"/>
              </w:tabs>
              <w:spacing w:line="400" w:lineRule="exact"/>
              <w:jc w:val="center"/>
              <w:rPr>
                <w:lang w:val="en-GB"/>
              </w:rPr>
            </w:pPr>
          </w:p>
        </w:tc>
        <w:tc>
          <w:tcPr>
            <w:tcW w:w="1016" w:type="pct"/>
            <w:vAlign w:val="center"/>
          </w:tcPr>
          <w:p w14:paraId="49984741">
            <w:pPr>
              <w:pStyle w:val="216"/>
              <w:tabs>
                <w:tab w:val="left" w:pos="1260"/>
              </w:tabs>
              <w:spacing w:line="400" w:lineRule="exact"/>
              <w:jc w:val="center"/>
              <w:rPr>
                <w:lang w:val="en-GB"/>
              </w:rPr>
            </w:pPr>
          </w:p>
        </w:tc>
        <w:tc>
          <w:tcPr>
            <w:tcW w:w="552" w:type="pct"/>
            <w:vAlign w:val="center"/>
          </w:tcPr>
          <w:p w14:paraId="71F26659">
            <w:pPr>
              <w:pStyle w:val="216"/>
              <w:tabs>
                <w:tab w:val="left" w:pos="1260"/>
              </w:tabs>
              <w:spacing w:line="400" w:lineRule="exact"/>
              <w:jc w:val="center"/>
              <w:rPr>
                <w:lang w:val="en-GB"/>
              </w:rPr>
            </w:pPr>
          </w:p>
        </w:tc>
        <w:tc>
          <w:tcPr>
            <w:tcW w:w="640" w:type="pct"/>
            <w:vAlign w:val="center"/>
          </w:tcPr>
          <w:p w14:paraId="7B4D4716">
            <w:pPr>
              <w:pStyle w:val="216"/>
              <w:tabs>
                <w:tab w:val="left" w:pos="1260"/>
              </w:tabs>
              <w:spacing w:line="400" w:lineRule="exact"/>
              <w:jc w:val="center"/>
              <w:rPr>
                <w:lang w:val="en-GB"/>
              </w:rPr>
            </w:pPr>
          </w:p>
        </w:tc>
        <w:tc>
          <w:tcPr>
            <w:tcW w:w="844" w:type="pct"/>
            <w:gridSpan w:val="3"/>
            <w:vAlign w:val="center"/>
          </w:tcPr>
          <w:p w14:paraId="5EAD006A">
            <w:pPr>
              <w:pStyle w:val="216"/>
              <w:tabs>
                <w:tab w:val="left" w:pos="1260"/>
              </w:tabs>
              <w:spacing w:line="400" w:lineRule="exact"/>
              <w:jc w:val="center"/>
              <w:rPr>
                <w:lang w:val="en-GB"/>
              </w:rPr>
            </w:pPr>
          </w:p>
        </w:tc>
        <w:tc>
          <w:tcPr>
            <w:tcW w:w="467" w:type="pct"/>
            <w:gridSpan w:val="2"/>
            <w:vAlign w:val="center"/>
          </w:tcPr>
          <w:p w14:paraId="2DF5D23A">
            <w:pPr>
              <w:pStyle w:val="216"/>
              <w:tabs>
                <w:tab w:val="left" w:pos="1260"/>
              </w:tabs>
              <w:spacing w:line="400" w:lineRule="exact"/>
              <w:jc w:val="center"/>
              <w:rPr>
                <w:lang w:val="en-GB"/>
              </w:rPr>
            </w:pPr>
          </w:p>
        </w:tc>
        <w:tc>
          <w:tcPr>
            <w:tcW w:w="485" w:type="pct"/>
            <w:vAlign w:val="center"/>
          </w:tcPr>
          <w:p w14:paraId="4A8ECE3E">
            <w:pPr>
              <w:pStyle w:val="216"/>
              <w:tabs>
                <w:tab w:val="left" w:pos="1260"/>
              </w:tabs>
              <w:spacing w:line="400" w:lineRule="exact"/>
              <w:jc w:val="center"/>
              <w:rPr>
                <w:lang w:val="en-GB"/>
              </w:rPr>
            </w:pPr>
          </w:p>
        </w:tc>
        <w:tc>
          <w:tcPr>
            <w:tcW w:w="441" w:type="pct"/>
            <w:vAlign w:val="center"/>
          </w:tcPr>
          <w:p w14:paraId="638AEBD3">
            <w:pPr>
              <w:pStyle w:val="216"/>
              <w:tabs>
                <w:tab w:val="left" w:pos="1260"/>
              </w:tabs>
              <w:spacing w:line="400" w:lineRule="exact"/>
              <w:jc w:val="center"/>
              <w:rPr>
                <w:lang w:val="en-GB"/>
              </w:rPr>
            </w:pPr>
          </w:p>
        </w:tc>
      </w:tr>
      <w:tr w14:paraId="0CE51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0" w:type="pct"/>
            <w:vMerge w:val="continue"/>
            <w:vAlign w:val="center"/>
          </w:tcPr>
          <w:p w14:paraId="23D08A1B">
            <w:pPr>
              <w:pStyle w:val="216"/>
              <w:tabs>
                <w:tab w:val="left" w:pos="1260"/>
              </w:tabs>
              <w:spacing w:line="400" w:lineRule="exact"/>
              <w:jc w:val="center"/>
              <w:rPr>
                <w:lang w:val="en-GB"/>
              </w:rPr>
            </w:pPr>
          </w:p>
        </w:tc>
        <w:tc>
          <w:tcPr>
            <w:tcW w:w="1016" w:type="pct"/>
            <w:vAlign w:val="center"/>
          </w:tcPr>
          <w:p w14:paraId="124F0015">
            <w:pPr>
              <w:pStyle w:val="216"/>
              <w:tabs>
                <w:tab w:val="left" w:pos="1260"/>
              </w:tabs>
              <w:spacing w:line="400" w:lineRule="exact"/>
              <w:jc w:val="center"/>
              <w:rPr>
                <w:lang w:val="en-GB"/>
              </w:rPr>
            </w:pPr>
          </w:p>
        </w:tc>
        <w:tc>
          <w:tcPr>
            <w:tcW w:w="552" w:type="pct"/>
            <w:vAlign w:val="center"/>
          </w:tcPr>
          <w:p w14:paraId="7BC2EA09">
            <w:pPr>
              <w:pStyle w:val="216"/>
              <w:tabs>
                <w:tab w:val="left" w:pos="1260"/>
              </w:tabs>
              <w:spacing w:line="400" w:lineRule="exact"/>
              <w:jc w:val="center"/>
              <w:rPr>
                <w:lang w:val="en-GB"/>
              </w:rPr>
            </w:pPr>
          </w:p>
        </w:tc>
        <w:tc>
          <w:tcPr>
            <w:tcW w:w="640" w:type="pct"/>
            <w:vAlign w:val="center"/>
          </w:tcPr>
          <w:p w14:paraId="7F995540">
            <w:pPr>
              <w:pStyle w:val="216"/>
              <w:tabs>
                <w:tab w:val="left" w:pos="1260"/>
              </w:tabs>
              <w:spacing w:line="400" w:lineRule="exact"/>
              <w:jc w:val="center"/>
              <w:rPr>
                <w:lang w:val="en-GB"/>
              </w:rPr>
            </w:pPr>
          </w:p>
        </w:tc>
        <w:tc>
          <w:tcPr>
            <w:tcW w:w="844" w:type="pct"/>
            <w:gridSpan w:val="3"/>
            <w:vAlign w:val="center"/>
          </w:tcPr>
          <w:p w14:paraId="38686D5D">
            <w:pPr>
              <w:pStyle w:val="216"/>
              <w:tabs>
                <w:tab w:val="left" w:pos="1260"/>
              </w:tabs>
              <w:spacing w:line="400" w:lineRule="exact"/>
              <w:jc w:val="center"/>
              <w:rPr>
                <w:lang w:val="en-GB"/>
              </w:rPr>
            </w:pPr>
          </w:p>
        </w:tc>
        <w:tc>
          <w:tcPr>
            <w:tcW w:w="467" w:type="pct"/>
            <w:gridSpan w:val="2"/>
            <w:vAlign w:val="center"/>
          </w:tcPr>
          <w:p w14:paraId="19385F08">
            <w:pPr>
              <w:pStyle w:val="216"/>
              <w:tabs>
                <w:tab w:val="left" w:pos="1260"/>
              </w:tabs>
              <w:spacing w:line="400" w:lineRule="exact"/>
              <w:jc w:val="center"/>
              <w:rPr>
                <w:lang w:val="en-GB"/>
              </w:rPr>
            </w:pPr>
          </w:p>
        </w:tc>
        <w:tc>
          <w:tcPr>
            <w:tcW w:w="485" w:type="pct"/>
            <w:vAlign w:val="center"/>
          </w:tcPr>
          <w:p w14:paraId="22A26C02">
            <w:pPr>
              <w:pStyle w:val="216"/>
              <w:tabs>
                <w:tab w:val="left" w:pos="1260"/>
              </w:tabs>
              <w:spacing w:line="400" w:lineRule="exact"/>
              <w:jc w:val="center"/>
              <w:rPr>
                <w:lang w:val="en-GB"/>
              </w:rPr>
            </w:pPr>
          </w:p>
        </w:tc>
        <w:tc>
          <w:tcPr>
            <w:tcW w:w="441" w:type="pct"/>
            <w:vAlign w:val="center"/>
          </w:tcPr>
          <w:p w14:paraId="4C1641BF">
            <w:pPr>
              <w:pStyle w:val="216"/>
              <w:tabs>
                <w:tab w:val="left" w:pos="1260"/>
              </w:tabs>
              <w:spacing w:line="400" w:lineRule="exact"/>
              <w:jc w:val="center"/>
              <w:rPr>
                <w:lang w:val="en-GB"/>
              </w:rPr>
            </w:pPr>
          </w:p>
        </w:tc>
      </w:tr>
      <w:tr w14:paraId="2F0F3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550" w:type="pct"/>
            <w:vMerge w:val="continue"/>
            <w:vAlign w:val="center"/>
          </w:tcPr>
          <w:p w14:paraId="4CE2D19C">
            <w:pPr>
              <w:pStyle w:val="216"/>
              <w:tabs>
                <w:tab w:val="left" w:pos="1260"/>
              </w:tabs>
              <w:spacing w:line="400" w:lineRule="exact"/>
              <w:jc w:val="center"/>
              <w:rPr>
                <w:lang w:val="en-GB"/>
              </w:rPr>
            </w:pPr>
          </w:p>
        </w:tc>
        <w:tc>
          <w:tcPr>
            <w:tcW w:w="4007" w:type="pct"/>
            <w:gridSpan w:val="9"/>
            <w:vAlign w:val="center"/>
          </w:tcPr>
          <w:p w14:paraId="3490379F">
            <w:pPr>
              <w:pStyle w:val="216"/>
              <w:tabs>
                <w:tab w:val="left" w:pos="1260"/>
              </w:tabs>
              <w:spacing w:line="400" w:lineRule="exact"/>
              <w:jc w:val="center"/>
              <w:rPr>
                <w:lang w:val="en-GB"/>
              </w:rPr>
            </w:pPr>
            <w:r>
              <w:rPr>
                <w:lang w:val="en-GB"/>
              </w:rPr>
              <w:t>环境标志产品金额总计（元）</w:t>
            </w:r>
          </w:p>
        </w:tc>
        <w:tc>
          <w:tcPr>
            <w:tcW w:w="441" w:type="pct"/>
            <w:vAlign w:val="center"/>
          </w:tcPr>
          <w:p w14:paraId="1BB2A276">
            <w:pPr>
              <w:pStyle w:val="216"/>
              <w:tabs>
                <w:tab w:val="left" w:pos="1260"/>
              </w:tabs>
              <w:spacing w:line="400" w:lineRule="exact"/>
              <w:jc w:val="center"/>
              <w:rPr>
                <w:lang w:val="en-GB"/>
              </w:rPr>
            </w:pPr>
          </w:p>
        </w:tc>
      </w:tr>
    </w:tbl>
    <w:p w14:paraId="75ECB4C0">
      <w:pPr>
        <w:ind w:left="561"/>
        <w:rPr>
          <w:rFonts w:hint="default" w:ascii="Times New Roman" w:hAnsi="Times New Roman" w:eastAsia="仿宋_GB2312" w:cs="Times New Roman"/>
          <w:b/>
          <w:color w:val="auto"/>
          <w:sz w:val="28"/>
          <w:szCs w:val="28"/>
          <w:lang w:val="en-GB" w:eastAsia="zh-CN"/>
        </w:rPr>
      </w:pPr>
      <w:r>
        <w:rPr>
          <w:rFonts w:hint="default" w:ascii="Times New Roman" w:hAnsi="Times New Roman" w:eastAsia="仿宋_GB2312" w:cs="Times New Roman"/>
          <w:b/>
          <w:color w:val="auto"/>
          <w:sz w:val="28"/>
          <w:szCs w:val="28"/>
          <w:lang w:val="en-GB" w:eastAsia="zh-CN"/>
        </w:rPr>
        <w:t>（后附相关认证证书）</w:t>
      </w:r>
    </w:p>
    <w:p w14:paraId="14DF25FC">
      <w:pPr>
        <w:pStyle w:val="15"/>
        <w:ind w:left="278"/>
        <w:rPr>
          <w:rFonts w:hint="default" w:ascii="Times New Roman" w:hAnsi="Times New Roman" w:cs="Times New Roman"/>
          <w:lang w:val="en-GB" w:eastAsia="zh-CN"/>
        </w:rPr>
      </w:pPr>
    </w:p>
    <w:p w14:paraId="4FC0EE51">
      <w:pPr>
        <w:spacing w:line="360" w:lineRule="auto"/>
        <w:ind w:firstLine="482" w:firstLineChars="200"/>
        <w:rPr>
          <w:rFonts w:hint="default" w:ascii="Times New Roman" w:hAnsi="Times New Roman" w:eastAsia="仿宋_GB2312" w:cs="Times New Roman"/>
          <w:b/>
          <w:color w:val="auto"/>
          <w:sz w:val="24"/>
          <w:szCs w:val="24"/>
          <w:lang w:val="en-GB" w:eastAsia="zh-CN"/>
        </w:rPr>
      </w:pPr>
      <w:r>
        <w:rPr>
          <w:rFonts w:hint="default" w:ascii="Times New Roman" w:hAnsi="Times New Roman" w:eastAsia="仿宋_GB2312" w:cs="Times New Roman"/>
          <w:b/>
          <w:color w:val="auto"/>
          <w:sz w:val="24"/>
          <w:szCs w:val="24"/>
          <w:lang w:val="en-GB" w:eastAsia="zh-CN"/>
        </w:rPr>
        <w:t>填报要求：</w:t>
      </w:r>
    </w:p>
    <w:p w14:paraId="378374FD">
      <w:pPr>
        <w:spacing w:line="360" w:lineRule="auto"/>
        <w:ind w:firstLine="482" w:firstLineChars="200"/>
        <w:rPr>
          <w:rFonts w:hint="default" w:ascii="Times New Roman" w:hAnsi="Times New Roman" w:eastAsia="仿宋_GB2312" w:cs="Times New Roman"/>
          <w:b/>
          <w:color w:val="auto"/>
          <w:sz w:val="24"/>
          <w:szCs w:val="24"/>
          <w:lang w:val="en-GB" w:eastAsia="zh-CN"/>
        </w:rPr>
      </w:pPr>
      <w:r>
        <w:rPr>
          <w:rFonts w:hint="default" w:ascii="Times New Roman" w:hAnsi="Times New Roman" w:eastAsia="仿宋_GB2312" w:cs="Times New Roman"/>
          <w:b/>
          <w:color w:val="auto"/>
          <w:sz w:val="24"/>
          <w:szCs w:val="24"/>
          <w:lang w:val="en-US" w:eastAsia="zh-CN"/>
        </w:rPr>
        <w:t>1</w:t>
      </w:r>
      <w:r>
        <w:rPr>
          <w:rFonts w:hint="default" w:ascii="Times New Roman" w:hAnsi="Times New Roman" w:eastAsia="仿宋_GB2312" w:cs="Times New Roman"/>
          <w:b/>
          <w:color w:val="auto"/>
          <w:sz w:val="24"/>
          <w:szCs w:val="24"/>
          <w:lang w:val="en-GB" w:eastAsia="zh-CN"/>
        </w:rPr>
        <w:t>、请根据招标文件“第</w:t>
      </w:r>
      <w:r>
        <w:rPr>
          <w:rFonts w:hint="eastAsia" w:ascii="Times New Roman" w:hAnsi="Times New Roman" w:eastAsia="仿宋_GB2312" w:cs="Times New Roman"/>
          <w:b/>
          <w:color w:val="auto"/>
          <w:sz w:val="24"/>
          <w:szCs w:val="24"/>
          <w:lang w:val="en-US" w:eastAsia="zh-CN"/>
        </w:rPr>
        <w:t>五</w:t>
      </w:r>
      <w:r>
        <w:rPr>
          <w:rFonts w:hint="default" w:ascii="Times New Roman" w:hAnsi="Times New Roman" w:eastAsia="仿宋_GB2312" w:cs="Times New Roman"/>
          <w:b/>
          <w:color w:val="auto"/>
          <w:sz w:val="24"/>
          <w:szCs w:val="24"/>
          <w:lang w:val="en-GB" w:eastAsia="zh-CN"/>
        </w:rPr>
        <w:t>章项目需求及技术要求”要求的节能产品类型、环境标志产品类型，填写本表。</w:t>
      </w:r>
    </w:p>
    <w:p w14:paraId="492BE666">
      <w:pPr>
        <w:spacing w:line="360" w:lineRule="auto"/>
        <w:ind w:firstLine="482" w:firstLineChars="200"/>
        <w:rPr>
          <w:rFonts w:hint="default" w:ascii="Times New Roman" w:hAnsi="Times New Roman" w:eastAsia="仿宋_GB2312" w:cs="Times New Roman"/>
          <w:b/>
          <w:color w:val="auto"/>
          <w:sz w:val="24"/>
          <w:szCs w:val="24"/>
          <w:lang w:val="en-GB" w:eastAsia="zh-CN"/>
        </w:rPr>
      </w:pPr>
      <w:r>
        <w:rPr>
          <w:rFonts w:hint="default" w:ascii="Times New Roman" w:hAnsi="Times New Roman" w:eastAsia="仿宋_GB2312" w:cs="Times New Roman"/>
          <w:b/>
          <w:color w:val="auto"/>
          <w:sz w:val="24"/>
          <w:szCs w:val="24"/>
          <w:lang w:val="en-US" w:eastAsia="zh-CN"/>
        </w:rPr>
        <w:t>2</w:t>
      </w:r>
      <w:r>
        <w:rPr>
          <w:rFonts w:hint="default" w:ascii="Times New Roman" w:hAnsi="Times New Roman" w:eastAsia="仿宋_GB2312" w:cs="Times New Roman"/>
          <w:b/>
          <w:color w:val="auto"/>
          <w:sz w:val="24"/>
          <w:szCs w:val="24"/>
          <w:lang w:val="en-GB" w:eastAsia="zh-CN"/>
        </w:rPr>
        <w:t>、本表的产品名称和品牌、型号、金额应与《磋商响应分项报价表》一致。</w:t>
      </w:r>
    </w:p>
    <w:p w14:paraId="3432C4C0">
      <w:pPr>
        <w:spacing w:line="360" w:lineRule="auto"/>
        <w:ind w:firstLine="482" w:firstLineChars="200"/>
        <w:rPr>
          <w:rFonts w:hint="default" w:ascii="Times New Roman" w:hAnsi="Times New Roman" w:eastAsia="仿宋_GB2312" w:cs="Times New Roman"/>
          <w:b/>
          <w:color w:val="auto"/>
          <w:sz w:val="24"/>
          <w:szCs w:val="24"/>
          <w:lang w:val="en-GB" w:eastAsia="zh-CN"/>
        </w:rPr>
      </w:pPr>
      <w:r>
        <w:rPr>
          <w:rFonts w:hint="default" w:ascii="Times New Roman" w:hAnsi="Times New Roman" w:eastAsia="仿宋_GB2312" w:cs="Times New Roman"/>
          <w:b/>
          <w:color w:val="auto"/>
          <w:sz w:val="24"/>
          <w:szCs w:val="24"/>
          <w:lang w:val="en-US" w:eastAsia="zh-CN"/>
        </w:rPr>
        <w:t>3、</w:t>
      </w:r>
      <w:r>
        <w:rPr>
          <w:rFonts w:hint="default" w:ascii="Times New Roman" w:hAnsi="Times New Roman" w:eastAsia="仿宋_GB2312" w:cs="Times New Roman"/>
          <w:b/>
          <w:color w:val="auto"/>
          <w:sz w:val="24"/>
          <w:szCs w:val="24"/>
          <w:lang w:val="en-GB" w:eastAsia="zh-CN"/>
        </w:rPr>
        <w:t>请供应商正确填写本表，所填内容和后附的证明资料将作为评审的依据。其内容或数据应与对应的证明资料相符。未填写或未正确填写本表的，所提供的对应节能、环保证明资料不予认可。</w:t>
      </w:r>
    </w:p>
    <w:p w14:paraId="1AB2D098">
      <w:pPr>
        <w:spacing w:line="360" w:lineRule="auto"/>
        <w:ind w:firstLine="482" w:firstLineChars="200"/>
        <w:rPr>
          <w:rFonts w:hint="default" w:ascii="Times New Roman" w:hAnsi="Times New Roman" w:eastAsia="仿宋_GB2312" w:cs="Times New Roman"/>
          <w:b/>
          <w:color w:val="auto"/>
          <w:sz w:val="24"/>
          <w:szCs w:val="24"/>
          <w:lang w:eastAsia="zh-CN"/>
        </w:rPr>
      </w:pPr>
      <w:r>
        <w:rPr>
          <w:rFonts w:hint="default" w:ascii="Times New Roman" w:hAnsi="Times New Roman" w:eastAsia="仿宋_GB2312" w:cs="Times New Roman"/>
          <w:b/>
          <w:color w:val="auto"/>
          <w:sz w:val="24"/>
          <w:szCs w:val="24"/>
          <w:lang w:val="en-US" w:eastAsia="zh-CN"/>
        </w:rPr>
        <w:t>4</w:t>
      </w:r>
      <w:r>
        <w:rPr>
          <w:rFonts w:hint="default" w:ascii="Times New Roman" w:hAnsi="Times New Roman" w:eastAsia="仿宋_GB2312" w:cs="Times New Roman"/>
          <w:b/>
          <w:color w:val="auto"/>
          <w:sz w:val="24"/>
          <w:szCs w:val="24"/>
          <w:lang w:val="en-GB" w:eastAsia="zh-CN"/>
        </w:rPr>
        <w:t>、无适用政府采购政策产品，可不填。</w:t>
      </w:r>
    </w:p>
    <w:p w14:paraId="58F91EB3">
      <w:pPr>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z w:val="28"/>
          <w:szCs w:val="28"/>
          <w:lang w:val="en-US" w:eastAsia="zh-CN"/>
        </w:rPr>
        <w:br w:type="page"/>
      </w:r>
    </w:p>
    <w:p w14:paraId="681B9DCE">
      <w:pPr>
        <w:pStyle w:val="6"/>
        <w:spacing w:before="0" w:after="0" w:line="360" w:lineRule="auto"/>
        <w:jc w:val="center"/>
        <w:rPr>
          <w:rFonts w:hint="default" w:ascii="Times New Roman" w:hAnsi="Times New Roman" w:eastAsia="黑体"/>
          <w:b w:val="0"/>
          <w:bCs w:val="0"/>
          <w:color w:val="auto"/>
          <w:sz w:val="28"/>
          <w:szCs w:val="28"/>
          <w:lang w:eastAsia="zh-CN"/>
        </w:rPr>
      </w:pPr>
      <w:r>
        <w:rPr>
          <w:rFonts w:hint="default" w:ascii="Times New Roman" w:hAnsi="Times New Roman" w:eastAsia="黑体"/>
          <w:b w:val="0"/>
          <w:bCs w:val="0"/>
          <w:color w:val="auto"/>
          <w:sz w:val="28"/>
          <w:szCs w:val="28"/>
          <w:lang w:val="en-US" w:eastAsia="zh-CN"/>
        </w:rPr>
        <w:t>十</w:t>
      </w:r>
      <w:r>
        <w:rPr>
          <w:rFonts w:ascii="Times New Roman" w:hAnsi="Times New Roman" w:eastAsia="黑体"/>
          <w:b w:val="0"/>
          <w:bCs w:val="0"/>
          <w:color w:val="auto"/>
          <w:sz w:val="28"/>
          <w:szCs w:val="28"/>
          <w:lang w:val="en-US" w:eastAsia="zh-CN"/>
        </w:rPr>
        <w:t>五</w:t>
      </w:r>
      <w:r>
        <w:rPr>
          <w:rFonts w:hint="default" w:ascii="Times New Roman" w:hAnsi="Times New Roman" w:eastAsia="黑体"/>
          <w:b w:val="0"/>
          <w:bCs w:val="0"/>
          <w:color w:val="auto"/>
          <w:sz w:val="28"/>
          <w:szCs w:val="28"/>
          <w:lang w:val="en-US" w:eastAsia="zh-CN"/>
        </w:rPr>
        <w:t>、</w:t>
      </w:r>
      <w:r>
        <w:rPr>
          <w:rFonts w:hint="default" w:ascii="Times New Roman" w:hAnsi="Times New Roman" w:eastAsia="黑体"/>
          <w:b w:val="0"/>
          <w:bCs w:val="0"/>
          <w:color w:val="auto"/>
          <w:sz w:val="28"/>
          <w:szCs w:val="28"/>
          <w:lang w:eastAsia="zh-CN"/>
        </w:rPr>
        <w:t>其他文件</w:t>
      </w:r>
      <w:bookmarkEnd w:id="362"/>
      <w:bookmarkEnd w:id="363"/>
      <w:bookmarkEnd w:id="364"/>
      <w:bookmarkEnd w:id="365"/>
      <w:bookmarkEnd w:id="366"/>
      <w:bookmarkEnd w:id="367"/>
      <w:bookmarkEnd w:id="368"/>
      <w:bookmarkEnd w:id="369"/>
      <w:bookmarkEnd w:id="370"/>
      <w:bookmarkEnd w:id="371"/>
      <w:bookmarkEnd w:id="372"/>
    </w:p>
    <w:p w14:paraId="0681CD71">
      <w:pPr>
        <w:pStyle w:val="199"/>
        <w:rPr>
          <w:rFonts w:hint="default" w:ascii="Times New Roman" w:hAnsi="Times New Roman" w:eastAsia="宋体" w:cs="Times New Roman"/>
          <w:kern w:val="0"/>
          <w:lang w:eastAsia="zh-CN"/>
        </w:rPr>
      </w:pPr>
    </w:p>
    <w:p w14:paraId="3CB32737">
      <w:pPr>
        <w:pStyle w:val="199"/>
        <w:rPr>
          <w:rFonts w:hint="default" w:ascii="Times New Roman" w:hAnsi="Times New Roman" w:eastAsia="宋体" w:cs="Times New Roman"/>
          <w:kern w:val="0"/>
          <w:lang w:eastAsia="zh-CN"/>
        </w:rPr>
      </w:pPr>
    </w:p>
    <w:p w14:paraId="3FF4478A">
      <w:pPr>
        <w:spacing w:line="360" w:lineRule="auto"/>
        <w:ind w:left="1080" w:hanging="540"/>
        <w:jc w:val="center"/>
        <w:rPr>
          <w:rFonts w:hint="default" w:ascii="Times New Roman" w:hAnsi="Times New Roman" w:eastAsia="宋体" w:cs="Times New Roman"/>
          <w:lang w:eastAsia="zh-CN"/>
        </w:rPr>
        <w:sectPr>
          <w:pgSz w:w="11900" w:h="16840"/>
          <w:pgMar w:top="1440" w:right="1800" w:bottom="1440" w:left="1800" w:header="851" w:footer="992" w:gutter="0"/>
          <w:cols w:space="720" w:num="1"/>
        </w:sectPr>
      </w:pPr>
    </w:p>
    <w:p w14:paraId="19695BD1">
      <w:pPr>
        <w:pStyle w:val="5"/>
        <w:spacing w:before="0" w:after="0" w:line="360" w:lineRule="auto"/>
        <w:jc w:val="center"/>
        <w:rPr>
          <w:rFonts w:hint="default" w:ascii="Times New Roman" w:hAnsi="Times New Roman" w:eastAsia="宋体" w:cs="Times New Roman"/>
          <w:sz w:val="36"/>
          <w:szCs w:val="36"/>
          <w:lang w:eastAsia="zh-CN"/>
        </w:rPr>
      </w:pPr>
      <w:bookmarkStart w:id="373" w:name="_Toc677628708_WPSOffice_Level1"/>
      <w:bookmarkStart w:id="374" w:name="_Toc732233689_WPSOffice_Level1"/>
      <w:bookmarkStart w:id="375" w:name="_Toc1841662741"/>
      <w:bookmarkStart w:id="376" w:name="_Toc456034163_WPSOffice_Level1"/>
      <w:bookmarkStart w:id="377" w:name="_Toc2052941949"/>
      <w:bookmarkStart w:id="378" w:name="_Toc475715562"/>
      <w:bookmarkStart w:id="379" w:name="_Toc167060631"/>
      <w:bookmarkStart w:id="380" w:name="_Toc2002228084_WPSOffice_Level1"/>
      <w:bookmarkStart w:id="381" w:name="_Toc978630003"/>
      <w:bookmarkStart w:id="382" w:name="_Toc55447974"/>
      <w:bookmarkStart w:id="383" w:name="_Toc1460915094"/>
      <w:bookmarkStart w:id="384" w:name="_Toc602951741"/>
      <w:bookmarkStart w:id="385" w:name="_Toc245603268"/>
      <w:bookmarkStart w:id="386" w:name="_Toc1681859708"/>
      <w:bookmarkStart w:id="387" w:name="_Toc2147291260"/>
      <w:r>
        <w:rPr>
          <w:rFonts w:hint="default" w:ascii="Times New Roman" w:hAnsi="Times New Roman" w:eastAsia="宋体" w:cs="Times New Roman"/>
          <w:sz w:val="36"/>
          <w:szCs w:val="36"/>
          <w:lang w:eastAsia="zh-CN"/>
        </w:rPr>
        <w:t xml:space="preserve">第五章 </w:t>
      </w:r>
      <w:bookmarkEnd w:id="373"/>
      <w:bookmarkEnd w:id="374"/>
      <w:bookmarkEnd w:id="375"/>
      <w:bookmarkEnd w:id="376"/>
      <w:bookmarkEnd w:id="377"/>
      <w:bookmarkEnd w:id="378"/>
      <w:bookmarkEnd w:id="379"/>
      <w:bookmarkEnd w:id="380"/>
      <w:bookmarkEnd w:id="381"/>
      <w:r>
        <w:rPr>
          <w:rFonts w:hint="default" w:ascii="Times New Roman" w:hAnsi="Times New Roman" w:eastAsia="宋体" w:cs="Times New Roman"/>
          <w:sz w:val="36"/>
          <w:szCs w:val="36"/>
          <w:lang w:eastAsia="zh-CN"/>
        </w:rPr>
        <w:t>项目需求及技术要求</w:t>
      </w:r>
      <w:bookmarkEnd w:id="382"/>
      <w:bookmarkEnd w:id="383"/>
      <w:bookmarkEnd w:id="384"/>
      <w:bookmarkEnd w:id="385"/>
      <w:bookmarkEnd w:id="386"/>
      <w:bookmarkEnd w:id="387"/>
    </w:p>
    <w:p w14:paraId="79F41CDD">
      <w:pPr>
        <w:spacing w:before="120" w:after="120"/>
        <w:outlineLvl w:val="1"/>
        <w:rPr>
          <w:rFonts w:hint="default" w:ascii="Times New Roman" w:hAnsi="Times New Roman" w:eastAsia="仿宋_GB2312" w:cs="Times New Roman"/>
          <w:sz w:val="28"/>
          <w:szCs w:val="28"/>
          <w:lang w:val="en-US" w:eastAsia="zh-CN"/>
        </w:rPr>
      </w:pPr>
      <w:bookmarkStart w:id="388" w:name="_Toc235030748"/>
      <w:bookmarkStart w:id="389" w:name="_Toc1364277335"/>
      <w:bookmarkStart w:id="390" w:name="_Toc725760307"/>
      <w:bookmarkStart w:id="391" w:name="_Toc1228469917"/>
      <w:bookmarkStart w:id="392" w:name="_Toc2103487907_WPSOffice_Level1"/>
      <w:bookmarkStart w:id="393" w:name="_Toc1278987015"/>
      <w:bookmarkStart w:id="394" w:name="_Toc1658402222_WPSOffice_Level1"/>
      <w:bookmarkStart w:id="395" w:name="_Toc1203796512"/>
      <w:bookmarkStart w:id="396" w:name="_Toc342626813"/>
      <w:bookmarkStart w:id="397" w:name="_Toc1220109555_WPSOffice_Level1"/>
      <w:bookmarkStart w:id="398" w:name="_Toc1281126177_WPSOffice_Level1"/>
      <w:bookmarkStart w:id="399" w:name="_Toc577545602"/>
      <w:bookmarkStart w:id="400" w:name="_Toc450869757"/>
      <w:r>
        <w:rPr>
          <w:rFonts w:hint="default" w:ascii="Times New Roman" w:hAnsi="Times New Roman" w:eastAsia="仿宋_GB2312" w:cs="Times New Roman"/>
          <w:b/>
          <w:caps/>
          <w:color w:val="auto"/>
          <w:kern w:val="0"/>
          <w:sz w:val="28"/>
          <w:szCs w:val="28"/>
          <w:lang w:val="en-US" w:eastAsia="zh-CN"/>
        </w:rPr>
        <w:t>一、采购需求基本情况</w:t>
      </w:r>
      <w:bookmarkStart w:id="401" w:name="_Hlk205020930"/>
    </w:p>
    <w:bookmarkEnd w:id="401"/>
    <w:p w14:paraId="2504567A">
      <w:pPr>
        <w:pStyle w:val="26"/>
      </w:pPr>
    </w:p>
    <w:p w14:paraId="32765A77">
      <w:pPr>
        <w:spacing w:line="440" w:lineRule="exact"/>
        <w:ind w:firstLine="562" w:firstLineChars="200"/>
        <w:jc w:val="center"/>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表1 采购产品一览表</w:t>
      </w:r>
    </w:p>
    <w:tbl>
      <w:tblPr>
        <w:tblStyle w:val="52"/>
        <w:tblpPr w:leftFromText="180" w:rightFromText="180" w:vertAnchor="text" w:horzAnchor="page" w:tblpX="1273" w:tblpY="256"/>
        <w:tblOverlap w:val="never"/>
        <w:tblW w:w="9574" w:type="dxa"/>
        <w:tblInd w:w="0" w:type="dxa"/>
        <w:tblLayout w:type="fixed"/>
        <w:tblCellMar>
          <w:top w:w="0" w:type="dxa"/>
          <w:left w:w="108" w:type="dxa"/>
          <w:bottom w:w="0" w:type="dxa"/>
          <w:right w:w="108" w:type="dxa"/>
        </w:tblCellMar>
      </w:tblPr>
      <w:tblGrid>
        <w:gridCol w:w="532"/>
        <w:gridCol w:w="2602"/>
        <w:gridCol w:w="946"/>
        <w:gridCol w:w="774"/>
        <w:gridCol w:w="1623"/>
        <w:gridCol w:w="1508"/>
        <w:gridCol w:w="1589"/>
      </w:tblGrid>
      <w:tr w14:paraId="3C3CA8D3">
        <w:tblPrEx>
          <w:tblCellMar>
            <w:top w:w="0" w:type="dxa"/>
            <w:left w:w="108" w:type="dxa"/>
            <w:bottom w:w="0" w:type="dxa"/>
            <w:right w:w="108" w:type="dxa"/>
          </w:tblCellMar>
        </w:tblPrEx>
        <w:trPr>
          <w:trHeight w:val="701" w:hRule="atLeast"/>
        </w:trPr>
        <w:tc>
          <w:tcPr>
            <w:tcW w:w="532" w:type="dxa"/>
            <w:tcBorders>
              <w:top w:val="single" w:color="000000" w:sz="4" w:space="0"/>
              <w:left w:val="single" w:color="000000" w:sz="4" w:space="0"/>
              <w:bottom w:val="single" w:color="000000" w:sz="4" w:space="0"/>
              <w:right w:val="single" w:color="000000" w:sz="4" w:space="0"/>
            </w:tcBorders>
            <w:vAlign w:val="center"/>
          </w:tcPr>
          <w:p w14:paraId="01796066">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序号</w:t>
            </w:r>
          </w:p>
        </w:tc>
        <w:tc>
          <w:tcPr>
            <w:tcW w:w="2602" w:type="dxa"/>
            <w:tcBorders>
              <w:top w:val="single" w:color="000000" w:sz="4" w:space="0"/>
              <w:left w:val="single" w:color="000000" w:sz="4" w:space="0"/>
              <w:bottom w:val="single" w:color="000000" w:sz="4" w:space="0"/>
              <w:right w:val="single" w:color="000000" w:sz="4" w:space="0"/>
            </w:tcBorders>
            <w:vAlign w:val="center"/>
          </w:tcPr>
          <w:p w14:paraId="2873E260">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名称</w:t>
            </w:r>
          </w:p>
        </w:tc>
        <w:tc>
          <w:tcPr>
            <w:tcW w:w="946" w:type="dxa"/>
            <w:tcBorders>
              <w:top w:val="single" w:color="000000" w:sz="4" w:space="0"/>
              <w:left w:val="single" w:color="000000" w:sz="4" w:space="0"/>
              <w:bottom w:val="single" w:color="000000" w:sz="4" w:space="0"/>
              <w:right w:val="single" w:color="000000" w:sz="4" w:space="0"/>
            </w:tcBorders>
            <w:vAlign w:val="center"/>
          </w:tcPr>
          <w:p w14:paraId="00C054FF">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单位</w:t>
            </w:r>
          </w:p>
        </w:tc>
        <w:tc>
          <w:tcPr>
            <w:tcW w:w="774" w:type="dxa"/>
            <w:tcBorders>
              <w:top w:val="single" w:color="000000" w:sz="4" w:space="0"/>
              <w:left w:val="single" w:color="000000" w:sz="4" w:space="0"/>
              <w:bottom w:val="single" w:color="000000" w:sz="4" w:space="0"/>
              <w:right w:val="single" w:color="000000" w:sz="4" w:space="0"/>
            </w:tcBorders>
            <w:vAlign w:val="center"/>
          </w:tcPr>
          <w:p w14:paraId="6D896AA0">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数量</w:t>
            </w:r>
          </w:p>
        </w:tc>
        <w:tc>
          <w:tcPr>
            <w:tcW w:w="1623" w:type="dxa"/>
            <w:tcBorders>
              <w:top w:val="single" w:color="000000" w:sz="4" w:space="0"/>
              <w:left w:val="single" w:color="000000" w:sz="4" w:space="0"/>
              <w:bottom w:val="single" w:color="000000" w:sz="4" w:space="0"/>
              <w:right w:val="single" w:color="000000" w:sz="4" w:space="0"/>
            </w:tcBorders>
            <w:vAlign w:val="center"/>
          </w:tcPr>
          <w:p w14:paraId="4BCC7639">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所属行业</w:t>
            </w:r>
          </w:p>
        </w:tc>
        <w:tc>
          <w:tcPr>
            <w:tcW w:w="1508" w:type="dxa"/>
            <w:tcBorders>
              <w:top w:val="single" w:color="000000" w:sz="4" w:space="0"/>
              <w:left w:val="single" w:color="000000" w:sz="4" w:space="0"/>
              <w:bottom w:val="single" w:color="000000" w:sz="4" w:space="0"/>
              <w:right w:val="single" w:color="000000" w:sz="4" w:space="0"/>
            </w:tcBorders>
            <w:vAlign w:val="center"/>
          </w:tcPr>
          <w:p w14:paraId="7DE03A4D">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节能产品类型</w:t>
            </w:r>
          </w:p>
        </w:tc>
        <w:tc>
          <w:tcPr>
            <w:tcW w:w="1589" w:type="dxa"/>
            <w:tcBorders>
              <w:top w:val="single" w:color="000000" w:sz="4" w:space="0"/>
              <w:left w:val="single" w:color="000000" w:sz="4" w:space="0"/>
              <w:bottom w:val="single" w:color="000000" w:sz="4" w:space="0"/>
              <w:right w:val="single" w:color="000000" w:sz="4" w:space="0"/>
            </w:tcBorders>
            <w:vAlign w:val="center"/>
          </w:tcPr>
          <w:p w14:paraId="1E2994C2">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环境标志产品类型</w:t>
            </w:r>
          </w:p>
        </w:tc>
      </w:tr>
      <w:tr w14:paraId="6AE055DB">
        <w:tblPrEx>
          <w:tblCellMar>
            <w:top w:w="0" w:type="dxa"/>
            <w:left w:w="108" w:type="dxa"/>
            <w:bottom w:w="0" w:type="dxa"/>
            <w:right w:w="108" w:type="dxa"/>
          </w:tblCellMar>
        </w:tblPrEx>
        <w:trPr>
          <w:trHeight w:val="701" w:hRule="atLeast"/>
        </w:trPr>
        <w:tc>
          <w:tcPr>
            <w:tcW w:w="532" w:type="dxa"/>
            <w:tcBorders>
              <w:top w:val="single" w:color="000000" w:sz="4" w:space="0"/>
              <w:left w:val="single" w:color="000000" w:sz="4" w:space="0"/>
              <w:bottom w:val="single" w:color="000000" w:sz="4" w:space="0"/>
              <w:right w:val="single" w:color="000000" w:sz="4" w:space="0"/>
            </w:tcBorders>
            <w:vAlign w:val="center"/>
          </w:tcPr>
          <w:p w14:paraId="7E257207">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1</w:t>
            </w:r>
          </w:p>
        </w:tc>
        <w:tc>
          <w:tcPr>
            <w:tcW w:w="2602" w:type="dxa"/>
            <w:tcBorders>
              <w:top w:val="single" w:color="000000" w:sz="4" w:space="0"/>
              <w:left w:val="single" w:color="000000" w:sz="4" w:space="0"/>
              <w:bottom w:val="single" w:color="000000" w:sz="4" w:space="0"/>
              <w:right w:val="single" w:color="000000" w:sz="4" w:space="0"/>
            </w:tcBorders>
            <w:vAlign w:val="center"/>
          </w:tcPr>
          <w:p w14:paraId="7D946C67">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台式计算机1</w:t>
            </w:r>
          </w:p>
        </w:tc>
        <w:tc>
          <w:tcPr>
            <w:tcW w:w="946" w:type="dxa"/>
            <w:tcBorders>
              <w:top w:val="single" w:color="000000" w:sz="4" w:space="0"/>
              <w:left w:val="single" w:color="000000" w:sz="4" w:space="0"/>
              <w:bottom w:val="single" w:color="000000" w:sz="4" w:space="0"/>
              <w:right w:val="single" w:color="000000" w:sz="4" w:space="0"/>
            </w:tcBorders>
            <w:vAlign w:val="center"/>
          </w:tcPr>
          <w:p w14:paraId="420FA0FB">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台</w:t>
            </w:r>
          </w:p>
        </w:tc>
        <w:tc>
          <w:tcPr>
            <w:tcW w:w="774" w:type="dxa"/>
            <w:tcBorders>
              <w:top w:val="single" w:color="000000" w:sz="4" w:space="0"/>
              <w:left w:val="single" w:color="000000" w:sz="4" w:space="0"/>
              <w:bottom w:val="single" w:color="000000" w:sz="4" w:space="0"/>
              <w:right w:val="single" w:color="000000" w:sz="4" w:space="0"/>
            </w:tcBorders>
            <w:vAlign w:val="center"/>
          </w:tcPr>
          <w:p w14:paraId="6C9F96DF">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284</w:t>
            </w:r>
          </w:p>
        </w:tc>
        <w:tc>
          <w:tcPr>
            <w:tcW w:w="1623" w:type="dxa"/>
            <w:tcBorders>
              <w:top w:val="single" w:color="000000" w:sz="4" w:space="0"/>
              <w:left w:val="single" w:color="000000" w:sz="4" w:space="0"/>
              <w:bottom w:val="single" w:color="000000" w:sz="4" w:space="0"/>
              <w:right w:val="single" w:color="000000" w:sz="4" w:space="0"/>
            </w:tcBorders>
            <w:vAlign w:val="center"/>
          </w:tcPr>
          <w:p w14:paraId="416BD31C">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工业</w:t>
            </w:r>
          </w:p>
        </w:tc>
        <w:tc>
          <w:tcPr>
            <w:tcW w:w="1508" w:type="dxa"/>
            <w:tcBorders>
              <w:top w:val="single" w:color="000000" w:sz="4" w:space="0"/>
              <w:left w:val="single" w:color="000000" w:sz="4" w:space="0"/>
              <w:bottom w:val="single" w:color="000000" w:sz="4" w:space="0"/>
              <w:right w:val="single" w:color="000000" w:sz="4" w:space="0"/>
            </w:tcBorders>
            <w:vAlign w:val="center"/>
          </w:tcPr>
          <w:p w14:paraId="608EBACD">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强制节能</w:t>
            </w:r>
          </w:p>
        </w:tc>
        <w:tc>
          <w:tcPr>
            <w:tcW w:w="1589" w:type="dxa"/>
            <w:tcBorders>
              <w:top w:val="single" w:color="000000" w:sz="4" w:space="0"/>
              <w:left w:val="single" w:color="000000" w:sz="4" w:space="0"/>
              <w:bottom w:val="single" w:color="000000" w:sz="4" w:space="0"/>
              <w:right w:val="single" w:color="000000" w:sz="4" w:space="0"/>
            </w:tcBorders>
            <w:vAlign w:val="center"/>
          </w:tcPr>
          <w:p w14:paraId="5EA13E4F">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优先环保</w:t>
            </w:r>
          </w:p>
        </w:tc>
      </w:tr>
      <w:tr w14:paraId="46BAB8B5">
        <w:tblPrEx>
          <w:tblCellMar>
            <w:top w:w="0" w:type="dxa"/>
            <w:left w:w="108" w:type="dxa"/>
            <w:bottom w:w="0" w:type="dxa"/>
            <w:right w:w="108" w:type="dxa"/>
          </w:tblCellMar>
        </w:tblPrEx>
        <w:trPr>
          <w:trHeight w:val="701" w:hRule="atLeast"/>
        </w:trPr>
        <w:tc>
          <w:tcPr>
            <w:tcW w:w="532" w:type="dxa"/>
            <w:tcBorders>
              <w:top w:val="single" w:color="000000" w:sz="4" w:space="0"/>
              <w:left w:val="single" w:color="000000" w:sz="4" w:space="0"/>
              <w:bottom w:val="single" w:color="000000" w:sz="4" w:space="0"/>
              <w:right w:val="single" w:color="000000" w:sz="4" w:space="0"/>
            </w:tcBorders>
            <w:vAlign w:val="center"/>
          </w:tcPr>
          <w:p w14:paraId="3B4AA7BF">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2</w:t>
            </w:r>
          </w:p>
        </w:tc>
        <w:tc>
          <w:tcPr>
            <w:tcW w:w="2602" w:type="dxa"/>
            <w:tcBorders>
              <w:top w:val="single" w:color="000000" w:sz="4" w:space="0"/>
              <w:left w:val="single" w:color="000000" w:sz="4" w:space="0"/>
              <w:bottom w:val="single" w:color="000000" w:sz="4" w:space="0"/>
              <w:right w:val="single" w:color="000000" w:sz="4" w:space="0"/>
            </w:tcBorders>
            <w:vAlign w:val="center"/>
          </w:tcPr>
          <w:p w14:paraId="3A122786">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台式计算机2</w:t>
            </w:r>
          </w:p>
        </w:tc>
        <w:tc>
          <w:tcPr>
            <w:tcW w:w="946" w:type="dxa"/>
            <w:tcBorders>
              <w:top w:val="single" w:color="000000" w:sz="4" w:space="0"/>
              <w:left w:val="single" w:color="000000" w:sz="4" w:space="0"/>
              <w:bottom w:val="single" w:color="000000" w:sz="4" w:space="0"/>
              <w:right w:val="single" w:color="000000" w:sz="4" w:space="0"/>
            </w:tcBorders>
            <w:vAlign w:val="center"/>
          </w:tcPr>
          <w:p w14:paraId="6583110D">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台</w:t>
            </w:r>
          </w:p>
        </w:tc>
        <w:tc>
          <w:tcPr>
            <w:tcW w:w="774" w:type="dxa"/>
            <w:tcBorders>
              <w:top w:val="single" w:color="000000" w:sz="4" w:space="0"/>
              <w:left w:val="single" w:color="000000" w:sz="4" w:space="0"/>
              <w:bottom w:val="single" w:color="000000" w:sz="4" w:space="0"/>
              <w:right w:val="single" w:color="000000" w:sz="4" w:space="0"/>
            </w:tcBorders>
            <w:vAlign w:val="center"/>
          </w:tcPr>
          <w:p w14:paraId="70320399">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128</w:t>
            </w:r>
          </w:p>
        </w:tc>
        <w:tc>
          <w:tcPr>
            <w:tcW w:w="1623" w:type="dxa"/>
            <w:tcBorders>
              <w:top w:val="single" w:color="000000" w:sz="4" w:space="0"/>
              <w:left w:val="single" w:color="000000" w:sz="4" w:space="0"/>
              <w:bottom w:val="single" w:color="000000" w:sz="4" w:space="0"/>
              <w:right w:val="single" w:color="000000" w:sz="4" w:space="0"/>
            </w:tcBorders>
            <w:vAlign w:val="center"/>
          </w:tcPr>
          <w:p w14:paraId="49C109A8">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工业</w:t>
            </w:r>
          </w:p>
        </w:tc>
        <w:tc>
          <w:tcPr>
            <w:tcW w:w="1508" w:type="dxa"/>
            <w:tcBorders>
              <w:top w:val="single" w:color="000000" w:sz="4" w:space="0"/>
              <w:left w:val="single" w:color="000000" w:sz="4" w:space="0"/>
              <w:bottom w:val="single" w:color="000000" w:sz="4" w:space="0"/>
              <w:right w:val="single" w:color="000000" w:sz="4" w:space="0"/>
            </w:tcBorders>
            <w:vAlign w:val="center"/>
          </w:tcPr>
          <w:p w14:paraId="0D9C3C4A">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强制节能</w:t>
            </w:r>
          </w:p>
        </w:tc>
        <w:tc>
          <w:tcPr>
            <w:tcW w:w="1589" w:type="dxa"/>
            <w:tcBorders>
              <w:top w:val="single" w:color="000000" w:sz="4" w:space="0"/>
              <w:left w:val="single" w:color="000000" w:sz="4" w:space="0"/>
              <w:bottom w:val="single" w:color="000000" w:sz="4" w:space="0"/>
              <w:right w:val="single" w:color="000000" w:sz="4" w:space="0"/>
            </w:tcBorders>
            <w:vAlign w:val="center"/>
          </w:tcPr>
          <w:p w14:paraId="3DC19695">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优先环保</w:t>
            </w:r>
          </w:p>
        </w:tc>
      </w:tr>
      <w:tr w14:paraId="6972C52C">
        <w:tblPrEx>
          <w:tblCellMar>
            <w:top w:w="0" w:type="dxa"/>
            <w:left w:w="108" w:type="dxa"/>
            <w:bottom w:w="0" w:type="dxa"/>
            <w:right w:w="108" w:type="dxa"/>
          </w:tblCellMar>
        </w:tblPrEx>
        <w:trPr>
          <w:trHeight w:val="701" w:hRule="atLeast"/>
        </w:trPr>
        <w:tc>
          <w:tcPr>
            <w:tcW w:w="532" w:type="dxa"/>
            <w:tcBorders>
              <w:top w:val="single" w:color="000000" w:sz="4" w:space="0"/>
              <w:left w:val="single" w:color="000000" w:sz="4" w:space="0"/>
              <w:bottom w:val="single" w:color="000000" w:sz="4" w:space="0"/>
              <w:right w:val="single" w:color="000000" w:sz="4" w:space="0"/>
            </w:tcBorders>
            <w:vAlign w:val="center"/>
          </w:tcPr>
          <w:p w14:paraId="044CC4C9">
            <w:pPr>
              <w:jc w:val="center"/>
              <w:textAlignment w:val="center"/>
              <w:rPr>
                <w:rFonts w:ascii="宋体" w:hAnsi="宋体" w:eastAsia="宋体" w:cs="宋体"/>
                <w:kern w:val="0"/>
                <w:sz w:val="28"/>
                <w:szCs w:val="28"/>
                <w:lang w:val="en-US" w:eastAsia="zh-CN" w:bidi="ar"/>
              </w:rPr>
            </w:pPr>
            <w:bookmarkStart w:id="402" w:name="_Hlk214272534"/>
            <w:r>
              <w:rPr>
                <w:rFonts w:ascii="宋体" w:hAnsi="宋体" w:eastAsia="宋体" w:cs="宋体"/>
                <w:kern w:val="0"/>
                <w:sz w:val="28"/>
                <w:szCs w:val="28"/>
                <w:lang w:val="en-US" w:eastAsia="zh-CN" w:bidi="ar"/>
              </w:rPr>
              <w:t>3</w:t>
            </w:r>
          </w:p>
        </w:tc>
        <w:tc>
          <w:tcPr>
            <w:tcW w:w="2602" w:type="dxa"/>
            <w:tcBorders>
              <w:top w:val="single" w:color="000000" w:sz="4" w:space="0"/>
              <w:left w:val="single" w:color="000000" w:sz="4" w:space="0"/>
              <w:bottom w:val="single" w:color="000000" w:sz="4" w:space="0"/>
              <w:right w:val="single" w:color="000000" w:sz="4" w:space="0"/>
            </w:tcBorders>
            <w:vAlign w:val="center"/>
          </w:tcPr>
          <w:p w14:paraId="1025FC02">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电脑运维管理系统</w:t>
            </w:r>
          </w:p>
        </w:tc>
        <w:tc>
          <w:tcPr>
            <w:tcW w:w="946" w:type="dxa"/>
            <w:tcBorders>
              <w:top w:val="single" w:color="000000" w:sz="4" w:space="0"/>
              <w:left w:val="single" w:color="000000" w:sz="4" w:space="0"/>
              <w:bottom w:val="single" w:color="000000" w:sz="4" w:space="0"/>
              <w:right w:val="single" w:color="000000" w:sz="4" w:space="0"/>
            </w:tcBorders>
            <w:vAlign w:val="center"/>
          </w:tcPr>
          <w:p w14:paraId="1C4199EB">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套</w:t>
            </w:r>
          </w:p>
        </w:tc>
        <w:tc>
          <w:tcPr>
            <w:tcW w:w="774" w:type="dxa"/>
            <w:tcBorders>
              <w:top w:val="single" w:color="000000" w:sz="4" w:space="0"/>
              <w:left w:val="single" w:color="000000" w:sz="4" w:space="0"/>
              <w:bottom w:val="single" w:color="000000" w:sz="4" w:space="0"/>
              <w:right w:val="single" w:color="000000" w:sz="4" w:space="0"/>
            </w:tcBorders>
            <w:vAlign w:val="center"/>
          </w:tcPr>
          <w:p w14:paraId="1BBA80E6">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1</w:t>
            </w:r>
          </w:p>
        </w:tc>
        <w:tc>
          <w:tcPr>
            <w:tcW w:w="1623" w:type="dxa"/>
            <w:tcBorders>
              <w:top w:val="single" w:color="000000" w:sz="4" w:space="0"/>
              <w:left w:val="single" w:color="000000" w:sz="4" w:space="0"/>
              <w:bottom w:val="single" w:color="000000" w:sz="4" w:space="0"/>
              <w:right w:val="single" w:color="000000" w:sz="4" w:space="0"/>
            </w:tcBorders>
            <w:vAlign w:val="center"/>
          </w:tcPr>
          <w:p w14:paraId="5CEFB7B1">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软件和信息技术服务业</w:t>
            </w:r>
          </w:p>
        </w:tc>
        <w:tc>
          <w:tcPr>
            <w:tcW w:w="1508" w:type="dxa"/>
            <w:tcBorders>
              <w:top w:val="single" w:color="000000" w:sz="4" w:space="0"/>
              <w:left w:val="single" w:color="000000" w:sz="4" w:space="0"/>
              <w:bottom w:val="single" w:color="000000" w:sz="4" w:space="0"/>
              <w:right w:val="single" w:color="000000" w:sz="4" w:space="0"/>
            </w:tcBorders>
            <w:vAlign w:val="center"/>
          </w:tcPr>
          <w:p w14:paraId="7366EDB8">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c>
          <w:tcPr>
            <w:tcW w:w="1589" w:type="dxa"/>
            <w:tcBorders>
              <w:top w:val="single" w:color="000000" w:sz="4" w:space="0"/>
              <w:left w:val="single" w:color="000000" w:sz="4" w:space="0"/>
              <w:bottom w:val="single" w:color="000000" w:sz="4" w:space="0"/>
              <w:right w:val="single" w:color="000000" w:sz="4" w:space="0"/>
            </w:tcBorders>
            <w:vAlign w:val="center"/>
          </w:tcPr>
          <w:p w14:paraId="4EBAA5AD">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r>
      <w:tr w14:paraId="2014A0A1">
        <w:tblPrEx>
          <w:tblCellMar>
            <w:top w:w="0" w:type="dxa"/>
            <w:left w:w="108" w:type="dxa"/>
            <w:bottom w:w="0" w:type="dxa"/>
            <w:right w:w="108" w:type="dxa"/>
          </w:tblCellMar>
        </w:tblPrEx>
        <w:trPr>
          <w:trHeight w:val="701" w:hRule="atLeast"/>
        </w:trPr>
        <w:tc>
          <w:tcPr>
            <w:tcW w:w="532" w:type="dxa"/>
            <w:tcBorders>
              <w:top w:val="single" w:color="000000" w:sz="4" w:space="0"/>
              <w:left w:val="single" w:color="000000" w:sz="4" w:space="0"/>
              <w:bottom w:val="single" w:color="000000" w:sz="4" w:space="0"/>
              <w:right w:val="single" w:color="000000" w:sz="4" w:space="0"/>
            </w:tcBorders>
            <w:vAlign w:val="center"/>
          </w:tcPr>
          <w:p w14:paraId="73031554">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4</w:t>
            </w:r>
          </w:p>
        </w:tc>
        <w:tc>
          <w:tcPr>
            <w:tcW w:w="2602" w:type="dxa"/>
            <w:tcBorders>
              <w:top w:val="single" w:color="000000" w:sz="4" w:space="0"/>
              <w:left w:val="single" w:color="000000" w:sz="4" w:space="0"/>
              <w:bottom w:val="single" w:color="000000" w:sz="4" w:space="0"/>
              <w:right w:val="single" w:color="000000" w:sz="4" w:space="0"/>
            </w:tcBorders>
            <w:vAlign w:val="center"/>
          </w:tcPr>
          <w:p w14:paraId="58562A61">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教学软件</w:t>
            </w:r>
          </w:p>
        </w:tc>
        <w:tc>
          <w:tcPr>
            <w:tcW w:w="946" w:type="dxa"/>
            <w:tcBorders>
              <w:top w:val="single" w:color="000000" w:sz="4" w:space="0"/>
              <w:left w:val="single" w:color="000000" w:sz="4" w:space="0"/>
              <w:bottom w:val="single" w:color="000000" w:sz="4" w:space="0"/>
              <w:right w:val="single" w:color="000000" w:sz="4" w:space="0"/>
            </w:tcBorders>
            <w:vAlign w:val="center"/>
          </w:tcPr>
          <w:p w14:paraId="7CA4B69B">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套</w:t>
            </w:r>
          </w:p>
        </w:tc>
        <w:tc>
          <w:tcPr>
            <w:tcW w:w="774" w:type="dxa"/>
            <w:tcBorders>
              <w:top w:val="single" w:color="000000" w:sz="4" w:space="0"/>
              <w:left w:val="single" w:color="000000" w:sz="4" w:space="0"/>
              <w:bottom w:val="single" w:color="000000" w:sz="4" w:space="0"/>
              <w:right w:val="single" w:color="000000" w:sz="4" w:space="0"/>
            </w:tcBorders>
            <w:vAlign w:val="center"/>
          </w:tcPr>
          <w:p w14:paraId="55FE63AD">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9</w:t>
            </w:r>
          </w:p>
        </w:tc>
        <w:tc>
          <w:tcPr>
            <w:tcW w:w="1623" w:type="dxa"/>
            <w:tcBorders>
              <w:top w:val="single" w:color="000000" w:sz="4" w:space="0"/>
              <w:left w:val="single" w:color="000000" w:sz="4" w:space="0"/>
              <w:bottom w:val="single" w:color="000000" w:sz="4" w:space="0"/>
              <w:right w:val="single" w:color="000000" w:sz="4" w:space="0"/>
            </w:tcBorders>
            <w:vAlign w:val="center"/>
          </w:tcPr>
          <w:p w14:paraId="1B42B7FF">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软件和信息技术服务业</w:t>
            </w:r>
          </w:p>
        </w:tc>
        <w:tc>
          <w:tcPr>
            <w:tcW w:w="1508" w:type="dxa"/>
            <w:tcBorders>
              <w:top w:val="single" w:color="000000" w:sz="4" w:space="0"/>
              <w:left w:val="single" w:color="000000" w:sz="4" w:space="0"/>
              <w:bottom w:val="single" w:color="000000" w:sz="4" w:space="0"/>
              <w:right w:val="single" w:color="000000" w:sz="4" w:space="0"/>
            </w:tcBorders>
            <w:vAlign w:val="center"/>
          </w:tcPr>
          <w:p w14:paraId="69996470">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c>
          <w:tcPr>
            <w:tcW w:w="1589" w:type="dxa"/>
            <w:tcBorders>
              <w:top w:val="single" w:color="000000" w:sz="4" w:space="0"/>
              <w:left w:val="single" w:color="000000" w:sz="4" w:space="0"/>
              <w:bottom w:val="single" w:color="000000" w:sz="4" w:space="0"/>
              <w:right w:val="single" w:color="000000" w:sz="4" w:space="0"/>
            </w:tcBorders>
            <w:vAlign w:val="center"/>
          </w:tcPr>
          <w:p w14:paraId="3CAEFC5F">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r>
      <w:tr w14:paraId="19389392">
        <w:tblPrEx>
          <w:tblCellMar>
            <w:top w:w="0" w:type="dxa"/>
            <w:left w:w="108" w:type="dxa"/>
            <w:bottom w:w="0" w:type="dxa"/>
            <w:right w:w="108" w:type="dxa"/>
          </w:tblCellMar>
        </w:tblPrEx>
        <w:trPr>
          <w:trHeight w:val="701" w:hRule="atLeast"/>
        </w:trPr>
        <w:tc>
          <w:tcPr>
            <w:tcW w:w="532" w:type="dxa"/>
            <w:tcBorders>
              <w:top w:val="single" w:color="000000" w:sz="4" w:space="0"/>
              <w:left w:val="single" w:color="000000" w:sz="4" w:space="0"/>
              <w:bottom w:val="single" w:color="000000" w:sz="4" w:space="0"/>
              <w:right w:val="single" w:color="000000" w:sz="4" w:space="0"/>
            </w:tcBorders>
            <w:vAlign w:val="center"/>
          </w:tcPr>
          <w:p w14:paraId="52630B57">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5</w:t>
            </w:r>
          </w:p>
        </w:tc>
        <w:tc>
          <w:tcPr>
            <w:tcW w:w="2602" w:type="dxa"/>
            <w:tcBorders>
              <w:top w:val="single" w:color="000000" w:sz="4" w:space="0"/>
              <w:left w:val="single" w:color="000000" w:sz="4" w:space="0"/>
              <w:bottom w:val="single" w:color="000000" w:sz="4" w:space="0"/>
              <w:right w:val="single" w:color="000000" w:sz="4" w:space="0"/>
            </w:tcBorders>
            <w:vAlign w:val="center"/>
          </w:tcPr>
          <w:p w14:paraId="3CB6F40E">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接入交换机</w:t>
            </w:r>
          </w:p>
        </w:tc>
        <w:tc>
          <w:tcPr>
            <w:tcW w:w="946" w:type="dxa"/>
            <w:tcBorders>
              <w:top w:val="single" w:color="000000" w:sz="4" w:space="0"/>
              <w:left w:val="single" w:color="000000" w:sz="4" w:space="0"/>
              <w:bottom w:val="single" w:color="000000" w:sz="4" w:space="0"/>
              <w:right w:val="single" w:color="000000" w:sz="4" w:space="0"/>
            </w:tcBorders>
            <w:vAlign w:val="center"/>
          </w:tcPr>
          <w:p w14:paraId="51BD82B2">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台</w:t>
            </w:r>
          </w:p>
        </w:tc>
        <w:tc>
          <w:tcPr>
            <w:tcW w:w="774" w:type="dxa"/>
            <w:tcBorders>
              <w:top w:val="single" w:color="000000" w:sz="4" w:space="0"/>
              <w:left w:val="single" w:color="000000" w:sz="4" w:space="0"/>
              <w:bottom w:val="single" w:color="000000" w:sz="4" w:space="0"/>
              <w:right w:val="single" w:color="000000" w:sz="4" w:space="0"/>
            </w:tcBorders>
            <w:vAlign w:val="center"/>
          </w:tcPr>
          <w:p w14:paraId="6E4BB6AF">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18</w:t>
            </w:r>
          </w:p>
        </w:tc>
        <w:tc>
          <w:tcPr>
            <w:tcW w:w="1623" w:type="dxa"/>
            <w:tcBorders>
              <w:top w:val="single" w:color="000000" w:sz="4" w:space="0"/>
              <w:left w:val="single" w:color="000000" w:sz="4" w:space="0"/>
              <w:bottom w:val="single" w:color="000000" w:sz="4" w:space="0"/>
              <w:right w:val="single" w:color="000000" w:sz="4" w:space="0"/>
            </w:tcBorders>
            <w:vAlign w:val="center"/>
          </w:tcPr>
          <w:p w14:paraId="69AC5779">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工业</w:t>
            </w:r>
          </w:p>
        </w:tc>
        <w:tc>
          <w:tcPr>
            <w:tcW w:w="1508" w:type="dxa"/>
            <w:tcBorders>
              <w:top w:val="single" w:color="000000" w:sz="4" w:space="0"/>
              <w:left w:val="single" w:color="000000" w:sz="4" w:space="0"/>
              <w:bottom w:val="single" w:color="000000" w:sz="4" w:space="0"/>
              <w:right w:val="single" w:color="000000" w:sz="4" w:space="0"/>
            </w:tcBorders>
            <w:vAlign w:val="center"/>
          </w:tcPr>
          <w:p w14:paraId="13A4BF8F">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c>
          <w:tcPr>
            <w:tcW w:w="1589" w:type="dxa"/>
            <w:tcBorders>
              <w:top w:val="single" w:color="000000" w:sz="4" w:space="0"/>
              <w:left w:val="single" w:color="000000" w:sz="4" w:space="0"/>
              <w:bottom w:val="single" w:color="000000" w:sz="4" w:space="0"/>
              <w:right w:val="single" w:color="000000" w:sz="4" w:space="0"/>
            </w:tcBorders>
            <w:vAlign w:val="center"/>
          </w:tcPr>
          <w:p w14:paraId="32559B6E">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r>
      <w:tr w14:paraId="5085EBD9">
        <w:tblPrEx>
          <w:tblCellMar>
            <w:top w:w="0" w:type="dxa"/>
            <w:left w:w="108" w:type="dxa"/>
            <w:bottom w:w="0" w:type="dxa"/>
            <w:right w:w="108" w:type="dxa"/>
          </w:tblCellMar>
        </w:tblPrEx>
        <w:trPr>
          <w:trHeight w:val="701" w:hRule="atLeast"/>
        </w:trPr>
        <w:tc>
          <w:tcPr>
            <w:tcW w:w="532" w:type="dxa"/>
            <w:tcBorders>
              <w:top w:val="single" w:color="000000" w:sz="4" w:space="0"/>
              <w:left w:val="single" w:color="000000" w:sz="4" w:space="0"/>
              <w:bottom w:val="single" w:color="000000" w:sz="4" w:space="0"/>
              <w:right w:val="single" w:color="000000" w:sz="4" w:space="0"/>
            </w:tcBorders>
            <w:vAlign w:val="center"/>
          </w:tcPr>
          <w:p w14:paraId="2A81FBE4">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6</w:t>
            </w:r>
          </w:p>
        </w:tc>
        <w:tc>
          <w:tcPr>
            <w:tcW w:w="2602" w:type="dxa"/>
            <w:tcBorders>
              <w:top w:val="single" w:color="000000" w:sz="4" w:space="0"/>
              <w:left w:val="single" w:color="000000" w:sz="4" w:space="0"/>
              <w:bottom w:val="single" w:color="000000" w:sz="4" w:space="0"/>
              <w:right w:val="single" w:color="000000" w:sz="4" w:space="0"/>
            </w:tcBorders>
            <w:vAlign w:val="center"/>
          </w:tcPr>
          <w:p w14:paraId="57A927FA">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poe交换机</w:t>
            </w:r>
          </w:p>
        </w:tc>
        <w:tc>
          <w:tcPr>
            <w:tcW w:w="946" w:type="dxa"/>
            <w:tcBorders>
              <w:top w:val="single" w:color="000000" w:sz="4" w:space="0"/>
              <w:left w:val="single" w:color="000000" w:sz="4" w:space="0"/>
              <w:bottom w:val="single" w:color="000000" w:sz="4" w:space="0"/>
              <w:right w:val="single" w:color="000000" w:sz="4" w:space="0"/>
            </w:tcBorders>
            <w:vAlign w:val="center"/>
          </w:tcPr>
          <w:p w14:paraId="0F6F8CF9">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台</w:t>
            </w:r>
          </w:p>
        </w:tc>
        <w:tc>
          <w:tcPr>
            <w:tcW w:w="774" w:type="dxa"/>
            <w:tcBorders>
              <w:top w:val="single" w:color="000000" w:sz="4" w:space="0"/>
              <w:left w:val="single" w:color="000000" w:sz="4" w:space="0"/>
              <w:bottom w:val="single" w:color="000000" w:sz="4" w:space="0"/>
              <w:right w:val="single" w:color="000000" w:sz="4" w:space="0"/>
            </w:tcBorders>
            <w:vAlign w:val="center"/>
          </w:tcPr>
          <w:p w14:paraId="457FD631">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9</w:t>
            </w:r>
          </w:p>
        </w:tc>
        <w:tc>
          <w:tcPr>
            <w:tcW w:w="1623" w:type="dxa"/>
            <w:tcBorders>
              <w:top w:val="single" w:color="000000" w:sz="4" w:space="0"/>
              <w:left w:val="single" w:color="000000" w:sz="4" w:space="0"/>
              <w:bottom w:val="single" w:color="000000" w:sz="4" w:space="0"/>
              <w:right w:val="single" w:color="000000" w:sz="4" w:space="0"/>
            </w:tcBorders>
            <w:vAlign w:val="center"/>
          </w:tcPr>
          <w:p w14:paraId="5448F64F">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工业</w:t>
            </w:r>
          </w:p>
        </w:tc>
        <w:tc>
          <w:tcPr>
            <w:tcW w:w="1508" w:type="dxa"/>
            <w:tcBorders>
              <w:top w:val="single" w:color="000000" w:sz="4" w:space="0"/>
              <w:left w:val="single" w:color="000000" w:sz="4" w:space="0"/>
              <w:bottom w:val="single" w:color="000000" w:sz="4" w:space="0"/>
              <w:right w:val="single" w:color="000000" w:sz="4" w:space="0"/>
            </w:tcBorders>
            <w:vAlign w:val="center"/>
          </w:tcPr>
          <w:p w14:paraId="0E1E0CBE">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c>
          <w:tcPr>
            <w:tcW w:w="1589" w:type="dxa"/>
            <w:tcBorders>
              <w:top w:val="single" w:color="000000" w:sz="4" w:space="0"/>
              <w:left w:val="single" w:color="000000" w:sz="4" w:space="0"/>
              <w:bottom w:val="single" w:color="000000" w:sz="4" w:space="0"/>
              <w:right w:val="single" w:color="000000" w:sz="4" w:space="0"/>
            </w:tcBorders>
            <w:vAlign w:val="center"/>
          </w:tcPr>
          <w:p w14:paraId="31DB98E9">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r>
      <w:tr w14:paraId="49E3E74A">
        <w:tblPrEx>
          <w:tblCellMar>
            <w:top w:w="0" w:type="dxa"/>
            <w:left w:w="108" w:type="dxa"/>
            <w:bottom w:w="0" w:type="dxa"/>
            <w:right w:w="108" w:type="dxa"/>
          </w:tblCellMar>
        </w:tblPrEx>
        <w:trPr>
          <w:trHeight w:val="701" w:hRule="atLeast"/>
        </w:trPr>
        <w:tc>
          <w:tcPr>
            <w:tcW w:w="532" w:type="dxa"/>
            <w:tcBorders>
              <w:top w:val="single" w:color="000000" w:sz="4" w:space="0"/>
              <w:left w:val="single" w:color="000000" w:sz="4" w:space="0"/>
              <w:bottom w:val="single" w:color="000000" w:sz="4" w:space="0"/>
              <w:right w:val="single" w:color="000000" w:sz="4" w:space="0"/>
            </w:tcBorders>
            <w:vAlign w:val="center"/>
          </w:tcPr>
          <w:p w14:paraId="3CB5CF6E">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7</w:t>
            </w:r>
          </w:p>
        </w:tc>
        <w:tc>
          <w:tcPr>
            <w:tcW w:w="2602" w:type="dxa"/>
            <w:tcBorders>
              <w:top w:val="single" w:color="000000" w:sz="4" w:space="0"/>
              <w:left w:val="single" w:color="000000" w:sz="4" w:space="0"/>
              <w:bottom w:val="single" w:color="000000" w:sz="4" w:space="0"/>
              <w:right w:val="single" w:color="000000" w:sz="4" w:space="0"/>
            </w:tcBorders>
            <w:vAlign w:val="center"/>
          </w:tcPr>
          <w:p w14:paraId="25E38282">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WIFI6 AP</w:t>
            </w:r>
          </w:p>
        </w:tc>
        <w:tc>
          <w:tcPr>
            <w:tcW w:w="946" w:type="dxa"/>
            <w:tcBorders>
              <w:top w:val="single" w:color="000000" w:sz="4" w:space="0"/>
              <w:left w:val="single" w:color="000000" w:sz="4" w:space="0"/>
              <w:bottom w:val="single" w:color="000000" w:sz="4" w:space="0"/>
              <w:right w:val="single" w:color="000000" w:sz="4" w:space="0"/>
            </w:tcBorders>
            <w:vAlign w:val="center"/>
          </w:tcPr>
          <w:p w14:paraId="24127D03">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台</w:t>
            </w:r>
          </w:p>
        </w:tc>
        <w:tc>
          <w:tcPr>
            <w:tcW w:w="774" w:type="dxa"/>
            <w:tcBorders>
              <w:top w:val="single" w:color="000000" w:sz="4" w:space="0"/>
              <w:left w:val="single" w:color="000000" w:sz="4" w:space="0"/>
              <w:bottom w:val="single" w:color="000000" w:sz="4" w:space="0"/>
              <w:right w:val="single" w:color="000000" w:sz="4" w:space="0"/>
            </w:tcBorders>
            <w:vAlign w:val="center"/>
          </w:tcPr>
          <w:p w14:paraId="74529003">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9</w:t>
            </w:r>
          </w:p>
        </w:tc>
        <w:tc>
          <w:tcPr>
            <w:tcW w:w="1623" w:type="dxa"/>
            <w:tcBorders>
              <w:top w:val="single" w:color="000000" w:sz="4" w:space="0"/>
              <w:left w:val="single" w:color="000000" w:sz="4" w:space="0"/>
              <w:bottom w:val="single" w:color="000000" w:sz="4" w:space="0"/>
              <w:right w:val="single" w:color="000000" w:sz="4" w:space="0"/>
            </w:tcBorders>
            <w:vAlign w:val="center"/>
          </w:tcPr>
          <w:p w14:paraId="1E6BBE93">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工业</w:t>
            </w:r>
          </w:p>
        </w:tc>
        <w:tc>
          <w:tcPr>
            <w:tcW w:w="1508" w:type="dxa"/>
            <w:tcBorders>
              <w:top w:val="single" w:color="000000" w:sz="4" w:space="0"/>
              <w:left w:val="single" w:color="000000" w:sz="4" w:space="0"/>
              <w:bottom w:val="single" w:color="000000" w:sz="4" w:space="0"/>
              <w:right w:val="single" w:color="000000" w:sz="4" w:space="0"/>
            </w:tcBorders>
            <w:vAlign w:val="center"/>
          </w:tcPr>
          <w:p w14:paraId="267ACE11">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c>
          <w:tcPr>
            <w:tcW w:w="1589" w:type="dxa"/>
            <w:tcBorders>
              <w:top w:val="single" w:color="000000" w:sz="4" w:space="0"/>
              <w:left w:val="single" w:color="000000" w:sz="4" w:space="0"/>
              <w:bottom w:val="single" w:color="000000" w:sz="4" w:space="0"/>
              <w:right w:val="single" w:color="000000" w:sz="4" w:space="0"/>
            </w:tcBorders>
            <w:vAlign w:val="center"/>
          </w:tcPr>
          <w:p w14:paraId="504032A6">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r>
      <w:tr w14:paraId="79FA0B12">
        <w:tblPrEx>
          <w:tblCellMar>
            <w:top w:w="0" w:type="dxa"/>
            <w:left w:w="108" w:type="dxa"/>
            <w:bottom w:w="0" w:type="dxa"/>
            <w:right w:w="108" w:type="dxa"/>
          </w:tblCellMar>
        </w:tblPrEx>
        <w:trPr>
          <w:trHeight w:val="701" w:hRule="atLeast"/>
        </w:trPr>
        <w:tc>
          <w:tcPr>
            <w:tcW w:w="532" w:type="dxa"/>
            <w:tcBorders>
              <w:top w:val="single" w:color="000000" w:sz="4" w:space="0"/>
              <w:left w:val="single" w:color="000000" w:sz="4" w:space="0"/>
              <w:bottom w:val="single" w:color="000000" w:sz="4" w:space="0"/>
              <w:right w:val="single" w:color="000000" w:sz="4" w:space="0"/>
            </w:tcBorders>
            <w:vAlign w:val="center"/>
          </w:tcPr>
          <w:p w14:paraId="472CEBAE">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8</w:t>
            </w:r>
          </w:p>
        </w:tc>
        <w:tc>
          <w:tcPr>
            <w:tcW w:w="2602" w:type="dxa"/>
            <w:tcBorders>
              <w:top w:val="single" w:color="000000" w:sz="4" w:space="0"/>
              <w:left w:val="single" w:color="000000" w:sz="4" w:space="0"/>
              <w:bottom w:val="single" w:color="000000" w:sz="4" w:space="0"/>
              <w:right w:val="single" w:color="000000" w:sz="4" w:space="0"/>
            </w:tcBorders>
            <w:vAlign w:val="center"/>
          </w:tcPr>
          <w:p w14:paraId="215A5E56">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汇聚交换机</w:t>
            </w:r>
          </w:p>
        </w:tc>
        <w:tc>
          <w:tcPr>
            <w:tcW w:w="946" w:type="dxa"/>
            <w:tcBorders>
              <w:top w:val="single" w:color="000000" w:sz="4" w:space="0"/>
              <w:left w:val="single" w:color="000000" w:sz="4" w:space="0"/>
              <w:bottom w:val="single" w:color="000000" w:sz="4" w:space="0"/>
              <w:right w:val="single" w:color="000000" w:sz="4" w:space="0"/>
            </w:tcBorders>
            <w:vAlign w:val="center"/>
          </w:tcPr>
          <w:p w14:paraId="22E1C0D7">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台</w:t>
            </w:r>
          </w:p>
        </w:tc>
        <w:tc>
          <w:tcPr>
            <w:tcW w:w="774" w:type="dxa"/>
            <w:tcBorders>
              <w:top w:val="single" w:color="000000" w:sz="4" w:space="0"/>
              <w:left w:val="single" w:color="000000" w:sz="4" w:space="0"/>
              <w:bottom w:val="single" w:color="000000" w:sz="4" w:space="0"/>
              <w:right w:val="single" w:color="000000" w:sz="4" w:space="0"/>
            </w:tcBorders>
            <w:vAlign w:val="center"/>
          </w:tcPr>
          <w:p w14:paraId="49AFC967">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2</w:t>
            </w:r>
          </w:p>
        </w:tc>
        <w:tc>
          <w:tcPr>
            <w:tcW w:w="1623" w:type="dxa"/>
            <w:tcBorders>
              <w:top w:val="single" w:color="000000" w:sz="4" w:space="0"/>
              <w:left w:val="single" w:color="000000" w:sz="4" w:space="0"/>
              <w:bottom w:val="single" w:color="000000" w:sz="4" w:space="0"/>
              <w:right w:val="single" w:color="000000" w:sz="4" w:space="0"/>
            </w:tcBorders>
            <w:vAlign w:val="center"/>
          </w:tcPr>
          <w:p w14:paraId="77CE5153">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工业</w:t>
            </w:r>
          </w:p>
        </w:tc>
        <w:tc>
          <w:tcPr>
            <w:tcW w:w="1508" w:type="dxa"/>
            <w:tcBorders>
              <w:top w:val="single" w:color="000000" w:sz="4" w:space="0"/>
              <w:left w:val="single" w:color="000000" w:sz="4" w:space="0"/>
              <w:bottom w:val="single" w:color="000000" w:sz="4" w:space="0"/>
              <w:right w:val="single" w:color="000000" w:sz="4" w:space="0"/>
            </w:tcBorders>
            <w:vAlign w:val="center"/>
          </w:tcPr>
          <w:p w14:paraId="4112E659">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c>
          <w:tcPr>
            <w:tcW w:w="1589" w:type="dxa"/>
            <w:tcBorders>
              <w:top w:val="single" w:color="000000" w:sz="4" w:space="0"/>
              <w:left w:val="single" w:color="000000" w:sz="4" w:space="0"/>
              <w:bottom w:val="single" w:color="000000" w:sz="4" w:space="0"/>
              <w:right w:val="single" w:color="000000" w:sz="4" w:space="0"/>
            </w:tcBorders>
            <w:vAlign w:val="center"/>
          </w:tcPr>
          <w:p w14:paraId="0D1BAE4A">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r>
      <w:tr w14:paraId="72D9CB8B">
        <w:tblPrEx>
          <w:tblCellMar>
            <w:top w:w="0" w:type="dxa"/>
            <w:left w:w="108" w:type="dxa"/>
            <w:bottom w:w="0" w:type="dxa"/>
            <w:right w:w="108" w:type="dxa"/>
          </w:tblCellMar>
        </w:tblPrEx>
        <w:trPr>
          <w:trHeight w:val="701" w:hRule="atLeast"/>
        </w:trPr>
        <w:tc>
          <w:tcPr>
            <w:tcW w:w="532" w:type="dxa"/>
            <w:tcBorders>
              <w:top w:val="single" w:color="000000" w:sz="4" w:space="0"/>
              <w:left w:val="single" w:color="000000" w:sz="4" w:space="0"/>
              <w:bottom w:val="single" w:color="000000" w:sz="4" w:space="0"/>
              <w:right w:val="single" w:color="000000" w:sz="4" w:space="0"/>
            </w:tcBorders>
            <w:vAlign w:val="center"/>
          </w:tcPr>
          <w:p w14:paraId="0887A89B">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9</w:t>
            </w:r>
          </w:p>
        </w:tc>
        <w:tc>
          <w:tcPr>
            <w:tcW w:w="2602" w:type="dxa"/>
            <w:tcBorders>
              <w:top w:val="single" w:color="000000" w:sz="4" w:space="0"/>
              <w:left w:val="single" w:color="000000" w:sz="4" w:space="0"/>
              <w:bottom w:val="single" w:color="000000" w:sz="4" w:space="0"/>
              <w:right w:val="single" w:color="000000" w:sz="4" w:space="0"/>
            </w:tcBorders>
            <w:vAlign w:val="center"/>
          </w:tcPr>
          <w:p w14:paraId="575BE78C">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杀毒软件</w:t>
            </w:r>
          </w:p>
        </w:tc>
        <w:tc>
          <w:tcPr>
            <w:tcW w:w="946" w:type="dxa"/>
            <w:tcBorders>
              <w:top w:val="single" w:color="000000" w:sz="4" w:space="0"/>
              <w:left w:val="single" w:color="000000" w:sz="4" w:space="0"/>
              <w:bottom w:val="single" w:color="000000" w:sz="4" w:space="0"/>
              <w:right w:val="single" w:color="000000" w:sz="4" w:space="0"/>
            </w:tcBorders>
            <w:vAlign w:val="center"/>
          </w:tcPr>
          <w:p w14:paraId="7BCECA43">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项</w:t>
            </w:r>
          </w:p>
        </w:tc>
        <w:tc>
          <w:tcPr>
            <w:tcW w:w="774" w:type="dxa"/>
            <w:tcBorders>
              <w:top w:val="single" w:color="000000" w:sz="4" w:space="0"/>
              <w:left w:val="single" w:color="000000" w:sz="4" w:space="0"/>
              <w:bottom w:val="single" w:color="000000" w:sz="4" w:space="0"/>
              <w:right w:val="single" w:color="000000" w:sz="4" w:space="0"/>
            </w:tcBorders>
            <w:vAlign w:val="center"/>
          </w:tcPr>
          <w:p w14:paraId="47325577">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1</w:t>
            </w:r>
          </w:p>
        </w:tc>
        <w:tc>
          <w:tcPr>
            <w:tcW w:w="1623" w:type="dxa"/>
            <w:tcBorders>
              <w:top w:val="single" w:color="000000" w:sz="4" w:space="0"/>
              <w:left w:val="single" w:color="000000" w:sz="4" w:space="0"/>
              <w:bottom w:val="single" w:color="000000" w:sz="4" w:space="0"/>
              <w:right w:val="single" w:color="000000" w:sz="4" w:space="0"/>
            </w:tcBorders>
            <w:vAlign w:val="center"/>
          </w:tcPr>
          <w:p w14:paraId="71058A13">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软件和信息技术服务业</w:t>
            </w:r>
          </w:p>
        </w:tc>
        <w:tc>
          <w:tcPr>
            <w:tcW w:w="1508" w:type="dxa"/>
            <w:tcBorders>
              <w:top w:val="single" w:color="000000" w:sz="4" w:space="0"/>
              <w:left w:val="single" w:color="000000" w:sz="4" w:space="0"/>
              <w:bottom w:val="single" w:color="000000" w:sz="4" w:space="0"/>
              <w:right w:val="single" w:color="000000" w:sz="4" w:space="0"/>
            </w:tcBorders>
            <w:vAlign w:val="center"/>
          </w:tcPr>
          <w:p w14:paraId="7C8EDE8E">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c>
          <w:tcPr>
            <w:tcW w:w="1589" w:type="dxa"/>
            <w:tcBorders>
              <w:top w:val="single" w:color="000000" w:sz="4" w:space="0"/>
              <w:left w:val="single" w:color="000000" w:sz="4" w:space="0"/>
              <w:bottom w:val="single" w:color="000000" w:sz="4" w:space="0"/>
              <w:right w:val="single" w:color="000000" w:sz="4" w:space="0"/>
            </w:tcBorders>
            <w:vAlign w:val="center"/>
          </w:tcPr>
          <w:p w14:paraId="0FFCDDE8">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r>
      <w:tr w14:paraId="0F7D71A2">
        <w:tblPrEx>
          <w:tblCellMar>
            <w:top w:w="0" w:type="dxa"/>
            <w:left w:w="108" w:type="dxa"/>
            <w:bottom w:w="0" w:type="dxa"/>
            <w:right w:w="108" w:type="dxa"/>
          </w:tblCellMar>
        </w:tblPrEx>
        <w:trPr>
          <w:trHeight w:val="701" w:hRule="atLeast"/>
        </w:trPr>
        <w:tc>
          <w:tcPr>
            <w:tcW w:w="532" w:type="dxa"/>
            <w:tcBorders>
              <w:top w:val="single" w:color="000000" w:sz="4" w:space="0"/>
              <w:left w:val="single" w:color="000000" w:sz="4" w:space="0"/>
              <w:bottom w:val="single" w:color="000000" w:sz="4" w:space="0"/>
              <w:right w:val="single" w:color="000000" w:sz="4" w:space="0"/>
            </w:tcBorders>
            <w:vAlign w:val="center"/>
          </w:tcPr>
          <w:p w14:paraId="28629187">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10</w:t>
            </w:r>
          </w:p>
        </w:tc>
        <w:tc>
          <w:tcPr>
            <w:tcW w:w="2602" w:type="dxa"/>
            <w:tcBorders>
              <w:top w:val="single" w:color="000000" w:sz="4" w:space="0"/>
              <w:left w:val="single" w:color="000000" w:sz="4" w:space="0"/>
              <w:bottom w:val="single" w:color="000000" w:sz="4" w:space="0"/>
              <w:right w:val="single" w:color="000000" w:sz="4" w:space="0"/>
            </w:tcBorders>
            <w:vAlign w:val="center"/>
          </w:tcPr>
          <w:p w14:paraId="6875AF99">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防火墙</w:t>
            </w:r>
          </w:p>
        </w:tc>
        <w:tc>
          <w:tcPr>
            <w:tcW w:w="946" w:type="dxa"/>
            <w:tcBorders>
              <w:top w:val="single" w:color="000000" w:sz="4" w:space="0"/>
              <w:left w:val="single" w:color="000000" w:sz="4" w:space="0"/>
              <w:bottom w:val="single" w:color="000000" w:sz="4" w:space="0"/>
              <w:right w:val="single" w:color="000000" w:sz="4" w:space="0"/>
            </w:tcBorders>
            <w:vAlign w:val="center"/>
          </w:tcPr>
          <w:p w14:paraId="05DE6C55">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台</w:t>
            </w:r>
          </w:p>
        </w:tc>
        <w:tc>
          <w:tcPr>
            <w:tcW w:w="774" w:type="dxa"/>
            <w:tcBorders>
              <w:top w:val="single" w:color="000000" w:sz="4" w:space="0"/>
              <w:left w:val="single" w:color="000000" w:sz="4" w:space="0"/>
              <w:bottom w:val="single" w:color="000000" w:sz="4" w:space="0"/>
              <w:right w:val="single" w:color="000000" w:sz="4" w:space="0"/>
            </w:tcBorders>
            <w:vAlign w:val="center"/>
          </w:tcPr>
          <w:p w14:paraId="40EEB3FF">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1</w:t>
            </w:r>
          </w:p>
        </w:tc>
        <w:tc>
          <w:tcPr>
            <w:tcW w:w="1623" w:type="dxa"/>
            <w:tcBorders>
              <w:top w:val="single" w:color="000000" w:sz="4" w:space="0"/>
              <w:left w:val="single" w:color="000000" w:sz="4" w:space="0"/>
              <w:bottom w:val="single" w:color="000000" w:sz="4" w:space="0"/>
              <w:right w:val="single" w:color="000000" w:sz="4" w:space="0"/>
            </w:tcBorders>
            <w:vAlign w:val="center"/>
          </w:tcPr>
          <w:p w14:paraId="207C238B">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工业</w:t>
            </w:r>
          </w:p>
        </w:tc>
        <w:tc>
          <w:tcPr>
            <w:tcW w:w="1508" w:type="dxa"/>
            <w:tcBorders>
              <w:top w:val="single" w:color="000000" w:sz="4" w:space="0"/>
              <w:left w:val="single" w:color="000000" w:sz="4" w:space="0"/>
              <w:bottom w:val="single" w:color="000000" w:sz="4" w:space="0"/>
              <w:right w:val="single" w:color="000000" w:sz="4" w:space="0"/>
            </w:tcBorders>
            <w:vAlign w:val="center"/>
          </w:tcPr>
          <w:p w14:paraId="556C402B">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c>
          <w:tcPr>
            <w:tcW w:w="1589" w:type="dxa"/>
            <w:tcBorders>
              <w:top w:val="single" w:color="000000" w:sz="4" w:space="0"/>
              <w:left w:val="single" w:color="000000" w:sz="4" w:space="0"/>
              <w:bottom w:val="single" w:color="000000" w:sz="4" w:space="0"/>
              <w:right w:val="single" w:color="000000" w:sz="4" w:space="0"/>
            </w:tcBorders>
            <w:vAlign w:val="center"/>
          </w:tcPr>
          <w:p w14:paraId="34E6A610">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r>
      <w:tr w14:paraId="7F295A43">
        <w:tblPrEx>
          <w:tblCellMar>
            <w:top w:w="0" w:type="dxa"/>
            <w:left w:w="108" w:type="dxa"/>
            <w:bottom w:w="0" w:type="dxa"/>
            <w:right w:w="108" w:type="dxa"/>
          </w:tblCellMar>
        </w:tblPrEx>
        <w:trPr>
          <w:trHeight w:val="701" w:hRule="atLeast"/>
        </w:trPr>
        <w:tc>
          <w:tcPr>
            <w:tcW w:w="532" w:type="dxa"/>
            <w:tcBorders>
              <w:top w:val="single" w:color="000000" w:sz="4" w:space="0"/>
              <w:left w:val="single" w:color="000000" w:sz="4" w:space="0"/>
              <w:bottom w:val="single" w:color="000000" w:sz="4" w:space="0"/>
              <w:right w:val="single" w:color="000000" w:sz="4" w:space="0"/>
            </w:tcBorders>
            <w:vAlign w:val="center"/>
          </w:tcPr>
          <w:p w14:paraId="5A7D01B5">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11</w:t>
            </w:r>
          </w:p>
        </w:tc>
        <w:tc>
          <w:tcPr>
            <w:tcW w:w="2602" w:type="dxa"/>
            <w:tcBorders>
              <w:top w:val="single" w:color="000000" w:sz="4" w:space="0"/>
              <w:left w:val="single" w:color="000000" w:sz="4" w:space="0"/>
              <w:bottom w:val="single" w:color="000000" w:sz="4" w:space="0"/>
              <w:right w:val="single" w:color="000000" w:sz="4" w:space="0"/>
            </w:tcBorders>
            <w:vAlign w:val="center"/>
          </w:tcPr>
          <w:p w14:paraId="08B75CE4">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中控主机</w:t>
            </w:r>
          </w:p>
        </w:tc>
        <w:tc>
          <w:tcPr>
            <w:tcW w:w="946" w:type="dxa"/>
            <w:tcBorders>
              <w:top w:val="single" w:color="000000" w:sz="4" w:space="0"/>
              <w:left w:val="single" w:color="000000" w:sz="4" w:space="0"/>
              <w:bottom w:val="single" w:color="000000" w:sz="4" w:space="0"/>
              <w:right w:val="single" w:color="000000" w:sz="4" w:space="0"/>
            </w:tcBorders>
            <w:vAlign w:val="center"/>
          </w:tcPr>
          <w:p w14:paraId="7D734C06">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套</w:t>
            </w:r>
          </w:p>
        </w:tc>
        <w:tc>
          <w:tcPr>
            <w:tcW w:w="774" w:type="dxa"/>
            <w:tcBorders>
              <w:top w:val="single" w:color="000000" w:sz="4" w:space="0"/>
              <w:left w:val="single" w:color="000000" w:sz="4" w:space="0"/>
              <w:bottom w:val="single" w:color="000000" w:sz="4" w:space="0"/>
              <w:right w:val="single" w:color="000000" w:sz="4" w:space="0"/>
            </w:tcBorders>
            <w:vAlign w:val="center"/>
          </w:tcPr>
          <w:p w14:paraId="4B388108">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9</w:t>
            </w:r>
          </w:p>
        </w:tc>
        <w:tc>
          <w:tcPr>
            <w:tcW w:w="1623" w:type="dxa"/>
            <w:tcBorders>
              <w:top w:val="single" w:color="000000" w:sz="4" w:space="0"/>
              <w:left w:val="single" w:color="000000" w:sz="4" w:space="0"/>
              <w:bottom w:val="single" w:color="000000" w:sz="4" w:space="0"/>
              <w:right w:val="single" w:color="000000" w:sz="4" w:space="0"/>
            </w:tcBorders>
            <w:vAlign w:val="center"/>
          </w:tcPr>
          <w:p w14:paraId="51BAFDAD">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工业</w:t>
            </w:r>
          </w:p>
        </w:tc>
        <w:tc>
          <w:tcPr>
            <w:tcW w:w="1508" w:type="dxa"/>
            <w:tcBorders>
              <w:top w:val="single" w:color="000000" w:sz="4" w:space="0"/>
              <w:left w:val="single" w:color="000000" w:sz="4" w:space="0"/>
              <w:bottom w:val="single" w:color="000000" w:sz="4" w:space="0"/>
              <w:right w:val="single" w:color="000000" w:sz="4" w:space="0"/>
            </w:tcBorders>
            <w:vAlign w:val="center"/>
          </w:tcPr>
          <w:p w14:paraId="0DA2B3A9">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c>
          <w:tcPr>
            <w:tcW w:w="1589" w:type="dxa"/>
            <w:tcBorders>
              <w:top w:val="single" w:color="000000" w:sz="4" w:space="0"/>
              <w:left w:val="single" w:color="000000" w:sz="4" w:space="0"/>
              <w:bottom w:val="single" w:color="000000" w:sz="4" w:space="0"/>
              <w:right w:val="single" w:color="000000" w:sz="4" w:space="0"/>
            </w:tcBorders>
            <w:vAlign w:val="center"/>
          </w:tcPr>
          <w:p w14:paraId="35D31DC2">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r>
      <w:tr w14:paraId="62BDDA69">
        <w:tblPrEx>
          <w:tblCellMar>
            <w:top w:w="0" w:type="dxa"/>
            <w:left w:w="108" w:type="dxa"/>
            <w:bottom w:w="0" w:type="dxa"/>
            <w:right w:w="108" w:type="dxa"/>
          </w:tblCellMar>
        </w:tblPrEx>
        <w:tc>
          <w:tcPr>
            <w:tcW w:w="532" w:type="dxa"/>
            <w:tcBorders>
              <w:top w:val="single" w:color="000000" w:sz="4" w:space="0"/>
              <w:left w:val="single" w:color="000000" w:sz="4" w:space="0"/>
              <w:bottom w:val="single" w:color="000000" w:sz="4" w:space="0"/>
              <w:right w:val="single" w:color="000000" w:sz="4" w:space="0"/>
            </w:tcBorders>
            <w:vAlign w:val="center"/>
          </w:tcPr>
          <w:p w14:paraId="7078C4C8">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12</w:t>
            </w:r>
          </w:p>
        </w:tc>
        <w:tc>
          <w:tcPr>
            <w:tcW w:w="2602" w:type="dxa"/>
            <w:tcBorders>
              <w:top w:val="single" w:color="000000" w:sz="4" w:space="0"/>
              <w:left w:val="single" w:color="000000" w:sz="4" w:space="0"/>
              <w:bottom w:val="single" w:color="000000" w:sz="4" w:space="0"/>
              <w:right w:val="single" w:color="000000" w:sz="4" w:space="0"/>
            </w:tcBorders>
            <w:vAlign w:val="center"/>
          </w:tcPr>
          <w:p w14:paraId="64222404">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智慧黑板</w:t>
            </w:r>
          </w:p>
        </w:tc>
        <w:tc>
          <w:tcPr>
            <w:tcW w:w="946" w:type="dxa"/>
            <w:tcBorders>
              <w:top w:val="single" w:color="000000" w:sz="4" w:space="0"/>
              <w:left w:val="single" w:color="000000" w:sz="4" w:space="0"/>
              <w:bottom w:val="single" w:color="000000" w:sz="4" w:space="0"/>
              <w:right w:val="single" w:color="000000" w:sz="4" w:space="0"/>
            </w:tcBorders>
            <w:vAlign w:val="center"/>
          </w:tcPr>
          <w:p w14:paraId="0CCC94EF">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台</w:t>
            </w:r>
          </w:p>
        </w:tc>
        <w:tc>
          <w:tcPr>
            <w:tcW w:w="774" w:type="dxa"/>
            <w:tcBorders>
              <w:top w:val="single" w:color="000000" w:sz="4" w:space="0"/>
              <w:left w:val="single" w:color="000000" w:sz="4" w:space="0"/>
              <w:bottom w:val="single" w:color="000000" w:sz="4" w:space="0"/>
              <w:right w:val="single" w:color="000000" w:sz="4" w:space="0"/>
            </w:tcBorders>
            <w:vAlign w:val="center"/>
          </w:tcPr>
          <w:p w14:paraId="1F7A4262">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1</w:t>
            </w:r>
          </w:p>
        </w:tc>
        <w:tc>
          <w:tcPr>
            <w:tcW w:w="1623" w:type="dxa"/>
            <w:tcBorders>
              <w:top w:val="single" w:color="000000" w:sz="4" w:space="0"/>
              <w:left w:val="single" w:color="000000" w:sz="4" w:space="0"/>
              <w:bottom w:val="single" w:color="000000" w:sz="4" w:space="0"/>
              <w:right w:val="single" w:color="000000" w:sz="4" w:space="0"/>
            </w:tcBorders>
            <w:noWrap/>
            <w:vAlign w:val="center"/>
          </w:tcPr>
          <w:p w14:paraId="30516DDD">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工业</w:t>
            </w:r>
          </w:p>
        </w:tc>
        <w:tc>
          <w:tcPr>
            <w:tcW w:w="1508" w:type="dxa"/>
            <w:tcBorders>
              <w:top w:val="single" w:color="000000" w:sz="4" w:space="0"/>
              <w:left w:val="single" w:color="000000" w:sz="4" w:space="0"/>
              <w:bottom w:val="single" w:color="000000" w:sz="4" w:space="0"/>
              <w:right w:val="single" w:color="000000" w:sz="4" w:space="0"/>
            </w:tcBorders>
            <w:noWrap/>
            <w:vAlign w:val="center"/>
          </w:tcPr>
          <w:p w14:paraId="3EF07CF8">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强制节能</w:t>
            </w: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2AF70D16">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优先环保</w:t>
            </w:r>
          </w:p>
        </w:tc>
      </w:tr>
      <w:tr w14:paraId="611BAA4F">
        <w:tblPrEx>
          <w:tblCellMar>
            <w:top w:w="0" w:type="dxa"/>
            <w:left w:w="108" w:type="dxa"/>
            <w:bottom w:w="0" w:type="dxa"/>
            <w:right w:w="108" w:type="dxa"/>
          </w:tblCellMar>
        </w:tblPrEx>
        <w:tc>
          <w:tcPr>
            <w:tcW w:w="532" w:type="dxa"/>
            <w:tcBorders>
              <w:top w:val="single" w:color="000000" w:sz="4" w:space="0"/>
              <w:left w:val="single" w:color="000000" w:sz="4" w:space="0"/>
              <w:bottom w:val="single" w:color="000000" w:sz="4" w:space="0"/>
              <w:right w:val="single" w:color="000000" w:sz="4" w:space="0"/>
            </w:tcBorders>
            <w:vAlign w:val="center"/>
          </w:tcPr>
          <w:p w14:paraId="2870CAAF">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13</w:t>
            </w:r>
          </w:p>
        </w:tc>
        <w:tc>
          <w:tcPr>
            <w:tcW w:w="2602" w:type="dxa"/>
            <w:tcBorders>
              <w:top w:val="single" w:color="000000" w:sz="4" w:space="0"/>
              <w:left w:val="single" w:color="000000" w:sz="4" w:space="0"/>
              <w:bottom w:val="single" w:color="000000" w:sz="4" w:space="0"/>
              <w:right w:val="single" w:color="000000" w:sz="4" w:space="0"/>
            </w:tcBorders>
            <w:vAlign w:val="center"/>
          </w:tcPr>
          <w:p w14:paraId="0A1C5B91">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高清激光投影</w:t>
            </w:r>
          </w:p>
        </w:tc>
        <w:tc>
          <w:tcPr>
            <w:tcW w:w="946" w:type="dxa"/>
            <w:tcBorders>
              <w:top w:val="single" w:color="000000" w:sz="4" w:space="0"/>
              <w:left w:val="single" w:color="000000" w:sz="4" w:space="0"/>
              <w:bottom w:val="single" w:color="000000" w:sz="4" w:space="0"/>
              <w:right w:val="single" w:color="000000" w:sz="4" w:space="0"/>
            </w:tcBorders>
            <w:vAlign w:val="center"/>
          </w:tcPr>
          <w:p w14:paraId="7CF181CB">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台</w:t>
            </w:r>
          </w:p>
        </w:tc>
        <w:tc>
          <w:tcPr>
            <w:tcW w:w="774" w:type="dxa"/>
            <w:tcBorders>
              <w:top w:val="single" w:color="000000" w:sz="4" w:space="0"/>
              <w:left w:val="single" w:color="000000" w:sz="4" w:space="0"/>
              <w:bottom w:val="single" w:color="000000" w:sz="4" w:space="0"/>
              <w:right w:val="single" w:color="000000" w:sz="4" w:space="0"/>
            </w:tcBorders>
            <w:vAlign w:val="center"/>
          </w:tcPr>
          <w:p w14:paraId="580D4AD2">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5</w:t>
            </w:r>
          </w:p>
        </w:tc>
        <w:tc>
          <w:tcPr>
            <w:tcW w:w="1623" w:type="dxa"/>
            <w:tcBorders>
              <w:top w:val="single" w:color="000000" w:sz="4" w:space="0"/>
              <w:left w:val="single" w:color="000000" w:sz="4" w:space="0"/>
              <w:bottom w:val="single" w:color="000000" w:sz="4" w:space="0"/>
              <w:right w:val="single" w:color="000000" w:sz="4" w:space="0"/>
            </w:tcBorders>
            <w:noWrap/>
            <w:vAlign w:val="center"/>
          </w:tcPr>
          <w:p w14:paraId="10FC40B8">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工业</w:t>
            </w:r>
          </w:p>
        </w:tc>
        <w:tc>
          <w:tcPr>
            <w:tcW w:w="1508" w:type="dxa"/>
            <w:tcBorders>
              <w:top w:val="single" w:color="000000" w:sz="4" w:space="0"/>
              <w:left w:val="single" w:color="000000" w:sz="4" w:space="0"/>
              <w:bottom w:val="single" w:color="000000" w:sz="4" w:space="0"/>
              <w:right w:val="single" w:color="000000" w:sz="4" w:space="0"/>
            </w:tcBorders>
            <w:noWrap/>
            <w:vAlign w:val="center"/>
          </w:tcPr>
          <w:p w14:paraId="384B91EF">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优先节能</w:t>
            </w: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462A556A">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优先环保</w:t>
            </w:r>
          </w:p>
        </w:tc>
      </w:tr>
      <w:tr w14:paraId="4FB0A24F">
        <w:tblPrEx>
          <w:tblCellMar>
            <w:top w:w="0" w:type="dxa"/>
            <w:left w:w="108" w:type="dxa"/>
            <w:bottom w:w="0" w:type="dxa"/>
            <w:right w:w="108" w:type="dxa"/>
          </w:tblCellMar>
        </w:tblPrEx>
        <w:tc>
          <w:tcPr>
            <w:tcW w:w="532" w:type="dxa"/>
            <w:tcBorders>
              <w:top w:val="single" w:color="000000" w:sz="4" w:space="0"/>
              <w:left w:val="single" w:color="000000" w:sz="4" w:space="0"/>
              <w:bottom w:val="single" w:color="000000" w:sz="4" w:space="0"/>
              <w:right w:val="single" w:color="000000" w:sz="4" w:space="0"/>
            </w:tcBorders>
            <w:vAlign w:val="center"/>
          </w:tcPr>
          <w:p w14:paraId="7D617AA1">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14</w:t>
            </w:r>
          </w:p>
        </w:tc>
        <w:tc>
          <w:tcPr>
            <w:tcW w:w="2602" w:type="dxa"/>
            <w:tcBorders>
              <w:top w:val="single" w:color="000000" w:sz="4" w:space="0"/>
              <w:left w:val="single" w:color="000000" w:sz="4" w:space="0"/>
              <w:bottom w:val="single" w:color="000000" w:sz="4" w:space="0"/>
              <w:right w:val="single" w:color="000000" w:sz="4" w:space="0"/>
            </w:tcBorders>
            <w:vAlign w:val="center"/>
          </w:tcPr>
          <w:p w14:paraId="1FAA5BD7">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画框幕布</w:t>
            </w:r>
          </w:p>
        </w:tc>
        <w:tc>
          <w:tcPr>
            <w:tcW w:w="946" w:type="dxa"/>
            <w:tcBorders>
              <w:top w:val="single" w:color="000000" w:sz="4" w:space="0"/>
              <w:left w:val="single" w:color="000000" w:sz="4" w:space="0"/>
              <w:bottom w:val="single" w:color="000000" w:sz="4" w:space="0"/>
              <w:right w:val="single" w:color="000000" w:sz="4" w:space="0"/>
            </w:tcBorders>
            <w:vAlign w:val="center"/>
          </w:tcPr>
          <w:p w14:paraId="65920991">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块</w:t>
            </w:r>
          </w:p>
        </w:tc>
        <w:tc>
          <w:tcPr>
            <w:tcW w:w="774" w:type="dxa"/>
            <w:tcBorders>
              <w:top w:val="single" w:color="000000" w:sz="4" w:space="0"/>
              <w:left w:val="single" w:color="000000" w:sz="4" w:space="0"/>
              <w:bottom w:val="single" w:color="000000" w:sz="4" w:space="0"/>
              <w:right w:val="single" w:color="000000" w:sz="4" w:space="0"/>
            </w:tcBorders>
            <w:vAlign w:val="center"/>
          </w:tcPr>
          <w:p w14:paraId="2E85DDF0">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5</w:t>
            </w:r>
          </w:p>
        </w:tc>
        <w:tc>
          <w:tcPr>
            <w:tcW w:w="1623" w:type="dxa"/>
            <w:tcBorders>
              <w:top w:val="single" w:color="000000" w:sz="4" w:space="0"/>
              <w:left w:val="single" w:color="000000" w:sz="4" w:space="0"/>
              <w:bottom w:val="single" w:color="000000" w:sz="4" w:space="0"/>
              <w:right w:val="single" w:color="000000" w:sz="4" w:space="0"/>
            </w:tcBorders>
            <w:noWrap/>
            <w:vAlign w:val="center"/>
          </w:tcPr>
          <w:p w14:paraId="60A006FE">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工业</w:t>
            </w:r>
          </w:p>
        </w:tc>
        <w:tc>
          <w:tcPr>
            <w:tcW w:w="1508" w:type="dxa"/>
            <w:tcBorders>
              <w:top w:val="single" w:color="000000" w:sz="4" w:space="0"/>
              <w:left w:val="single" w:color="000000" w:sz="4" w:space="0"/>
              <w:bottom w:val="single" w:color="000000" w:sz="4" w:space="0"/>
              <w:right w:val="single" w:color="000000" w:sz="4" w:space="0"/>
            </w:tcBorders>
            <w:noWrap/>
            <w:vAlign w:val="center"/>
          </w:tcPr>
          <w:p w14:paraId="76393110">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0B1C1725">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r>
      <w:tr w14:paraId="2E516293">
        <w:tblPrEx>
          <w:tblCellMar>
            <w:top w:w="0" w:type="dxa"/>
            <w:left w:w="108" w:type="dxa"/>
            <w:bottom w:w="0" w:type="dxa"/>
            <w:right w:w="108" w:type="dxa"/>
          </w:tblCellMar>
        </w:tblPrEx>
        <w:tc>
          <w:tcPr>
            <w:tcW w:w="532" w:type="dxa"/>
            <w:tcBorders>
              <w:top w:val="single" w:color="000000" w:sz="4" w:space="0"/>
              <w:left w:val="single" w:color="000000" w:sz="4" w:space="0"/>
              <w:bottom w:val="single" w:color="000000" w:sz="4" w:space="0"/>
              <w:right w:val="single" w:color="000000" w:sz="4" w:space="0"/>
            </w:tcBorders>
            <w:vAlign w:val="center"/>
          </w:tcPr>
          <w:p w14:paraId="464F8F8F">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15</w:t>
            </w:r>
          </w:p>
        </w:tc>
        <w:tc>
          <w:tcPr>
            <w:tcW w:w="2602" w:type="dxa"/>
            <w:tcBorders>
              <w:top w:val="single" w:color="000000" w:sz="4" w:space="0"/>
              <w:left w:val="single" w:color="000000" w:sz="4" w:space="0"/>
              <w:bottom w:val="single" w:color="000000" w:sz="4" w:space="0"/>
              <w:right w:val="single" w:color="000000" w:sz="4" w:space="0"/>
            </w:tcBorders>
            <w:vAlign w:val="center"/>
          </w:tcPr>
          <w:p w14:paraId="75433923">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物联网黑板</w:t>
            </w:r>
          </w:p>
        </w:tc>
        <w:tc>
          <w:tcPr>
            <w:tcW w:w="946" w:type="dxa"/>
            <w:tcBorders>
              <w:top w:val="single" w:color="000000" w:sz="4" w:space="0"/>
              <w:left w:val="single" w:color="000000" w:sz="4" w:space="0"/>
              <w:bottom w:val="single" w:color="000000" w:sz="4" w:space="0"/>
              <w:right w:val="single" w:color="000000" w:sz="4" w:space="0"/>
            </w:tcBorders>
            <w:vAlign w:val="center"/>
          </w:tcPr>
          <w:p w14:paraId="2EF3EBE7">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块</w:t>
            </w:r>
          </w:p>
        </w:tc>
        <w:tc>
          <w:tcPr>
            <w:tcW w:w="774" w:type="dxa"/>
            <w:tcBorders>
              <w:top w:val="single" w:color="000000" w:sz="4" w:space="0"/>
              <w:left w:val="single" w:color="000000" w:sz="4" w:space="0"/>
              <w:bottom w:val="single" w:color="000000" w:sz="4" w:space="0"/>
              <w:right w:val="single" w:color="000000" w:sz="4" w:space="0"/>
            </w:tcBorders>
            <w:vAlign w:val="center"/>
          </w:tcPr>
          <w:p w14:paraId="5EADBDE1">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5</w:t>
            </w:r>
          </w:p>
        </w:tc>
        <w:tc>
          <w:tcPr>
            <w:tcW w:w="1623" w:type="dxa"/>
            <w:tcBorders>
              <w:top w:val="single" w:color="000000" w:sz="4" w:space="0"/>
              <w:left w:val="single" w:color="000000" w:sz="4" w:space="0"/>
              <w:bottom w:val="single" w:color="000000" w:sz="4" w:space="0"/>
              <w:right w:val="single" w:color="000000" w:sz="4" w:space="0"/>
            </w:tcBorders>
            <w:noWrap/>
            <w:vAlign w:val="center"/>
          </w:tcPr>
          <w:p w14:paraId="4A5A4D16">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工业</w:t>
            </w:r>
          </w:p>
        </w:tc>
        <w:tc>
          <w:tcPr>
            <w:tcW w:w="1508" w:type="dxa"/>
            <w:tcBorders>
              <w:top w:val="single" w:color="000000" w:sz="4" w:space="0"/>
              <w:left w:val="single" w:color="000000" w:sz="4" w:space="0"/>
              <w:bottom w:val="single" w:color="000000" w:sz="4" w:space="0"/>
              <w:right w:val="single" w:color="000000" w:sz="4" w:space="0"/>
            </w:tcBorders>
            <w:noWrap/>
            <w:vAlign w:val="center"/>
          </w:tcPr>
          <w:p w14:paraId="054C117F">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5247FA12">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r>
      <w:tr w14:paraId="0CC68264">
        <w:tblPrEx>
          <w:tblCellMar>
            <w:top w:w="0" w:type="dxa"/>
            <w:left w:w="108" w:type="dxa"/>
            <w:bottom w:w="0" w:type="dxa"/>
            <w:right w:w="108" w:type="dxa"/>
          </w:tblCellMar>
        </w:tblPrEx>
        <w:tc>
          <w:tcPr>
            <w:tcW w:w="532" w:type="dxa"/>
            <w:tcBorders>
              <w:top w:val="single" w:color="000000" w:sz="4" w:space="0"/>
              <w:left w:val="single" w:color="000000" w:sz="4" w:space="0"/>
              <w:bottom w:val="single" w:color="000000" w:sz="4" w:space="0"/>
              <w:right w:val="single" w:color="000000" w:sz="4" w:space="0"/>
            </w:tcBorders>
            <w:vAlign w:val="center"/>
          </w:tcPr>
          <w:p w14:paraId="033F79AC">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16</w:t>
            </w:r>
          </w:p>
        </w:tc>
        <w:tc>
          <w:tcPr>
            <w:tcW w:w="2602" w:type="dxa"/>
            <w:tcBorders>
              <w:top w:val="single" w:color="000000" w:sz="4" w:space="0"/>
              <w:left w:val="single" w:color="000000" w:sz="4" w:space="0"/>
              <w:bottom w:val="single" w:color="000000" w:sz="4" w:space="0"/>
              <w:right w:val="single" w:color="000000" w:sz="4" w:space="0"/>
            </w:tcBorders>
            <w:vAlign w:val="center"/>
          </w:tcPr>
          <w:p w14:paraId="352B6DE9">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教学扩声主机</w:t>
            </w:r>
          </w:p>
        </w:tc>
        <w:tc>
          <w:tcPr>
            <w:tcW w:w="946" w:type="dxa"/>
            <w:tcBorders>
              <w:top w:val="single" w:color="000000" w:sz="4" w:space="0"/>
              <w:left w:val="single" w:color="000000" w:sz="4" w:space="0"/>
              <w:bottom w:val="single" w:color="000000" w:sz="4" w:space="0"/>
              <w:right w:val="single" w:color="000000" w:sz="4" w:space="0"/>
            </w:tcBorders>
            <w:vAlign w:val="center"/>
          </w:tcPr>
          <w:p w14:paraId="5E2466DA">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台</w:t>
            </w:r>
          </w:p>
        </w:tc>
        <w:tc>
          <w:tcPr>
            <w:tcW w:w="774" w:type="dxa"/>
            <w:tcBorders>
              <w:top w:val="single" w:color="000000" w:sz="4" w:space="0"/>
              <w:left w:val="single" w:color="000000" w:sz="4" w:space="0"/>
              <w:bottom w:val="single" w:color="000000" w:sz="4" w:space="0"/>
              <w:right w:val="single" w:color="000000" w:sz="4" w:space="0"/>
            </w:tcBorders>
            <w:vAlign w:val="center"/>
          </w:tcPr>
          <w:p w14:paraId="358A968F">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9</w:t>
            </w:r>
          </w:p>
        </w:tc>
        <w:tc>
          <w:tcPr>
            <w:tcW w:w="1623" w:type="dxa"/>
            <w:tcBorders>
              <w:top w:val="single" w:color="000000" w:sz="4" w:space="0"/>
              <w:left w:val="single" w:color="000000" w:sz="4" w:space="0"/>
              <w:bottom w:val="single" w:color="000000" w:sz="4" w:space="0"/>
              <w:right w:val="single" w:color="000000" w:sz="4" w:space="0"/>
            </w:tcBorders>
            <w:noWrap/>
            <w:vAlign w:val="center"/>
          </w:tcPr>
          <w:p w14:paraId="20BEABDE">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工业</w:t>
            </w:r>
          </w:p>
        </w:tc>
        <w:tc>
          <w:tcPr>
            <w:tcW w:w="1508" w:type="dxa"/>
            <w:tcBorders>
              <w:top w:val="single" w:color="000000" w:sz="4" w:space="0"/>
              <w:left w:val="single" w:color="000000" w:sz="4" w:space="0"/>
              <w:bottom w:val="single" w:color="000000" w:sz="4" w:space="0"/>
              <w:right w:val="single" w:color="000000" w:sz="4" w:space="0"/>
            </w:tcBorders>
            <w:noWrap/>
            <w:vAlign w:val="center"/>
          </w:tcPr>
          <w:p w14:paraId="4DD414CD">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5C2EDC4E">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r>
      <w:tr w14:paraId="765C5FC5">
        <w:tblPrEx>
          <w:tblCellMar>
            <w:top w:w="0" w:type="dxa"/>
            <w:left w:w="108" w:type="dxa"/>
            <w:bottom w:w="0" w:type="dxa"/>
            <w:right w:w="108" w:type="dxa"/>
          </w:tblCellMar>
        </w:tblPrEx>
        <w:tc>
          <w:tcPr>
            <w:tcW w:w="532" w:type="dxa"/>
            <w:tcBorders>
              <w:top w:val="single" w:color="000000" w:sz="4" w:space="0"/>
              <w:left w:val="single" w:color="000000" w:sz="4" w:space="0"/>
              <w:bottom w:val="single" w:color="000000" w:sz="4" w:space="0"/>
              <w:right w:val="single" w:color="000000" w:sz="4" w:space="0"/>
            </w:tcBorders>
            <w:vAlign w:val="center"/>
          </w:tcPr>
          <w:p w14:paraId="3684F8F1">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17</w:t>
            </w:r>
          </w:p>
        </w:tc>
        <w:tc>
          <w:tcPr>
            <w:tcW w:w="2602" w:type="dxa"/>
            <w:tcBorders>
              <w:top w:val="single" w:color="000000" w:sz="4" w:space="0"/>
              <w:left w:val="single" w:color="000000" w:sz="4" w:space="0"/>
              <w:bottom w:val="single" w:color="000000" w:sz="4" w:space="0"/>
              <w:right w:val="single" w:color="000000" w:sz="4" w:space="0"/>
            </w:tcBorders>
            <w:vAlign w:val="center"/>
          </w:tcPr>
          <w:p w14:paraId="264EFB63">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无线话筒</w:t>
            </w:r>
          </w:p>
        </w:tc>
        <w:tc>
          <w:tcPr>
            <w:tcW w:w="946" w:type="dxa"/>
            <w:tcBorders>
              <w:top w:val="single" w:color="000000" w:sz="4" w:space="0"/>
              <w:left w:val="single" w:color="000000" w:sz="4" w:space="0"/>
              <w:bottom w:val="single" w:color="000000" w:sz="4" w:space="0"/>
              <w:right w:val="single" w:color="000000" w:sz="4" w:space="0"/>
            </w:tcBorders>
            <w:vAlign w:val="center"/>
          </w:tcPr>
          <w:p w14:paraId="3F0EC388">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支</w:t>
            </w:r>
          </w:p>
        </w:tc>
        <w:tc>
          <w:tcPr>
            <w:tcW w:w="774" w:type="dxa"/>
            <w:tcBorders>
              <w:top w:val="single" w:color="000000" w:sz="4" w:space="0"/>
              <w:left w:val="single" w:color="000000" w:sz="4" w:space="0"/>
              <w:bottom w:val="single" w:color="000000" w:sz="4" w:space="0"/>
              <w:right w:val="single" w:color="000000" w:sz="4" w:space="0"/>
            </w:tcBorders>
            <w:vAlign w:val="center"/>
          </w:tcPr>
          <w:p w14:paraId="34700595">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9</w:t>
            </w:r>
          </w:p>
        </w:tc>
        <w:tc>
          <w:tcPr>
            <w:tcW w:w="1623" w:type="dxa"/>
            <w:tcBorders>
              <w:top w:val="single" w:color="000000" w:sz="4" w:space="0"/>
              <w:left w:val="single" w:color="000000" w:sz="4" w:space="0"/>
              <w:bottom w:val="single" w:color="000000" w:sz="4" w:space="0"/>
              <w:right w:val="single" w:color="000000" w:sz="4" w:space="0"/>
            </w:tcBorders>
            <w:noWrap/>
            <w:vAlign w:val="center"/>
          </w:tcPr>
          <w:p w14:paraId="4893026A">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工业</w:t>
            </w:r>
          </w:p>
        </w:tc>
        <w:tc>
          <w:tcPr>
            <w:tcW w:w="1508" w:type="dxa"/>
            <w:tcBorders>
              <w:top w:val="single" w:color="000000" w:sz="4" w:space="0"/>
              <w:left w:val="single" w:color="000000" w:sz="4" w:space="0"/>
              <w:bottom w:val="single" w:color="000000" w:sz="4" w:space="0"/>
              <w:right w:val="single" w:color="000000" w:sz="4" w:space="0"/>
            </w:tcBorders>
            <w:noWrap/>
            <w:vAlign w:val="center"/>
          </w:tcPr>
          <w:p w14:paraId="4AD07BD1">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3B2ADC90">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r>
      <w:tr w14:paraId="790B71F1">
        <w:tblPrEx>
          <w:tblCellMar>
            <w:top w:w="0" w:type="dxa"/>
            <w:left w:w="108" w:type="dxa"/>
            <w:bottom w:w="0" w:type="dxa"/>
            <w:right w:w="108" w:type="dxa"/>
          </w:tblCellMar>
        </w:tblPrEx>
        <w:tc>
          <w:tcPr>
            <w:tcW w:w="532" w:type="dxa"/>
            <w:tcBorders>
              <w:top w:val="single" w:color="000000" w:sz="4" w:space="0"/>
              <w:left w:val="single" w:color="000000" w:sz="4" w:space="0"/>
              <w:bottom w:val="single" w:color="000000" w:sz="4" w:space="0"/>
              <w:right w:val="single" w:color="000000" w:sz="4" w:space="0"/>
            </w:tcBorders>
            <w:vAlign w:val="center"/>
          </w:tcPr>
          <w:p w14:paraId="50D2F224">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18</w:t>
            </w:r>
          </w:p>
        </w:tc>
        <w:tc>
          <w:tcPr>
            <w:tcW w:w="2602" w:type="dxa"/>
            <w:tcBorders>
              <w:top w:val="single" w:color="000000" w:sz="4" w:space="0"/>
              <w:left w:val="single" w:color="000000" w:sz="4" w:space="0"/>
              <w:bottom w:val="single" w:color="000000" w:sz="4" w:space="0"/>
              <w:right w:val="single" w:color="000000" w:sz="4" w:space="0"/>
            </w:tcBorders>
            <w:vAlign w:val="center"/>
          </w:tcPr>
          <w:p w14:paraId="47A0265F">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电容有线话筒</w:t>
            </w:r>
          </w:p>
        </w:tc>
        <w:tc>
          <w:tcPr>
            <w:tcW w:w="946" w:type="dxa"/>
            <w:tcBorders>
              <w:top w:val="single" w:color="000000" w:sz="4" w:space="0"/>
              <w:left w:val="single" w:color="000000" w:sz="4" w:space="0"/>
              <w:bottom w:val="single" w:color="000000" w:sz="4" w:space="0"/>
              <w:right w:val="single" w:color="000000" w:sz="4" w:space="0"/>
            </w:tcBorders>
            <w:vAlign w:val="center"/>
          </w:tcPr>
          <w:p w14:paraId="65ECD570">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套</w:t>
            </w:r>
          </w:p>
        </w:tc>
        <w:tc>
          <w:tcPr>
            <w:tcW w:w="774" w:type="dxa"/>
            <w:tcBorders>
              <w:top w:val="single" w:color="000000" w:sz="4" w:space="0"/>
              <w:left w:val="single" w:color="000000" w:sz="4" w:space="0"/>
              <w:bottom w:val="single" w:color="000000" w:sz="4" w:space="0"/>
              <w:right w:val="single" w:color="000000" w:sz="4" w:space="0"/>
            </w:tcBorders>
            <w:vAlign w:val="center"/>
          </w:tcPr>
          <w:p w14:paraId="49C51C1A">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9</w:t>
            </w:r>
          </w:p>
        </w:tc>
        <w:tc>
          <w:tcPr>
            <w:tcW w:w="1623" w:type="dxa"/>
            <w:tcBorders>
              <w:top w:val="single" w:color="000000" w:sz="4" w:space="0"/>
              <w:left w:val="single" w:color="000000" w:sz="4" w:space="0"/>
              <w:bottom w:val="single" w:color="000000" w:sz="4" w:space="0"/>
              <w:right w:val="single" w:color="000000" w:sz="4" w:space="0"/>
            </w:tcBorders>
            <w:noWrap/>
            <w:vAlign w:val="center"/>
          </w:tcPr>
          <w:p w14:paraId="29D3F94C">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工业</w:t>
            </w:r>
          </w:p>
        </w:tc>
        <w:tc>
          <w:tcPr>
            <w:tcW w:w="1508" w:type="dxa"/>
            <w:tcBorders>
              <w:top w:val="single" w:color="000000" w:sz="4" w:space="0"/>
              <w:left w:val="single" w:color="000000" w:sz="4" w:space="0"/>
              <w:bottom w:val="single" w:color="000000" w:sz="4" w:space="0"/>
              <w:right w:val="single" w:color="000000" w:sz="4" w:space="0"/>
            </w:tcBorders>
            <w:noWrap/>
            <w:vAlign w:val="center"/>
          </w:tcPr>
          <w:p w14:paraId="440FA902">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27D387BF">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r>
      <w:tr w14:paraId="01A2620B">
        <w:tblPrEx>
          <w:tblCellMar>
            <w:top w:w="0" w:type="dxa"/>
            <w:left w:w="108" w:type="dxa"/>
            <w:bottom w:w="0" w:type="dxa"/>
            <w:right w:w="108" w:type="dxa"/>
          </w:tblCellMar>
        </w:tblPrEx>
        <w:tc>
          <w:tcPr>
            <w:tcW w:w="532" w:type="dxa"/>
            <w:tcBorders>
              <w:top w:val="single" w:color="000000" w:sz="4" w:space="0"/>
              <w:left w:val="single" w:color="000000" w:sz="4" w:space="0"/>
              <w:bottom w:val="single" w:color="000000" w:sz="4" w:space="0"/>
              <w:right w:val="single" w:color="000000" w:sz="4" w:space="0"/>
            </w:tcBorders>
            <w:vAlign w:val="center"/>
          </w:tcPr>
          <w:p w14:paraId="471F164C">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19</w:t>
            </w:r>
          </w:p>
        </w:tc>
        <w:tc>
          <w:tcPr>
            <w:tcW w:w="2602" w:type="dxa"/>
            <w:tcBorders>
              <w:top w:val="single" w:color="000000" w:sz="4" w:space="0"/>
              <w:left w:val="single" w:color="000000" w:sz="4" w:space="0"/>
              <w:bottom w:val="single" w:color="000000" w:sz="4" w:space="0"/>
              <w:right w:val="single" w:color="000000" w:sz="4" w:space="0"/>
            </w:tcBorders>
            <w:vAlign w:val="center"/>
          </w:tcPr>
          <w:p w14:paraId="0EA7433F">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音箱</w:t>
            </w:r>
          </w:p>
        </w:tc>
        <w:tc>
          <w:tcPr>
            <w:tcW w:w="946" w:type="dxa"/>
            <w:tcBorders>
              <w:top w:val="single" w:color="000000" w:sz="4" w:space="0"/>
              <w:left w:val="single" w:color="000000" w:sz="4" w:space="0"/>
              <w:bottom w:val="single" w:color="000000" w:sz="4" w:space="0"/>
              <w:right w:val="single" w:color="000000" w:sz="4" w:space="0"/>
            </w:tcBorders>
            <w:vAlign w:val="center"/>
          </w:tcPr>
          <w:p w14:paraId="41CB6F00">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台</w:t>
            </w:r>
          </w:p>
        </w:tc>
        <w:tc>
          <w:tcPr>
            <w:tcW w:w="774" w:type="dxa"/>
            <w:tcBorders>
              <w:top w:val="single" w:color="000000" w:sz="4" w:space="0"/>
              <w:left w:val="single" w:color="000000" w:sz="4" w:space="0"/>
              <w:bottom w:val="single" w:color="000000" w:sz="4" w:space="0"/>
              <w:right w:val="single" w:color="000000" w:sz="4" w:space="0"/>
            </w:tcBorders>
            <w:vAlign w:val="center"/>
          </w:tcPr>
          <w:p w14:paraId="346E25CC">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18</w:t>
            </w:r>
          </w:p>
        </w:tc>
        <w:tc>
          <w:tcPr>
            <w:tcW w:w="1623" w:type="dxa"/>
            <w:tcBorders>
              <w:top w:val="single" w:color="000000" w:sz="4" w:space="0"/>
              <w:left w:val="single" w:color="000000" w:sz="4" w:space="0"/>
              <w:bottom w:val="single" w:color="000000" w:sz="4" w:space="0"/>
              <w:right w:val="single" w:color="000000" w:sz="4" w:space="0"/>
            </w:tcBorders>
            <w:noWrap/>
            <w:vAlign w:val="center"/>
          </w:tcPr>
          <w:p w14:paraId="00ACD1F0">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工业</w:t>
            </w:r>
          </w:p>
        </w:tc>
        <w:tc>
          <w:tcPr>
            <w:tcW w:w="1508" w:type="dxa"/>
            <w:tcBorders>
              <w:top w:val="single" w:color="000000" w:sz="4" w:space="0"/>
              <w:left w:val="single" w:color="000000" w:sz="4" w:space="0"/>
              <w:bottom w:val="single" w:color="000000" w:sz="4" w:space="0"/>
              <w:right w:val="single" w:color="000000" w:sz="4" w:space="0"/>
            </w:tcBorders>
            <w:noWrap/>
            <w:vAlign w:val="center"/>
          </w:tcPr>
          <w:p w14:paraId="00FE9AF7">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428BA0BE">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r>
      <w:tr w14:paraId="0156678F">
        <w:tblPrEx>
          <w:tblCellMar>
            <w:top w:w="0" w:type="dxa"/>
            <w:left w:w="108" w:type="dxa"/>
            <w:bottom w:w="0" w:type="dxa"/>
            <w:right w:w="108" w:type="dxa"/>
          </w:tblCellMar>
        </w:tblPrEx>
        <w:tc>
          <w:tcPr>
            <w:tcW w:w="532" w:type="dxa"/>
            <w:tcBorders>
              <w:top w:val="single" w:color="000000" w:sz="4" w:space="0"/>
              <w:left w:val="single" w:color="000000" w:sz="4" w:space="0"/>
              <w:bottom w:val="single" w:color="000000" w:sz="4" w:space="0"/>
              <w:right w:val="single" w:color="000000" w:sz="4" w:space="0"/>
            </w:tcBorders>
            <w:vAlign w:val="center"/>
          </w:tcPr>
          <w:p w14:paraId="4D97F006">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20</w:t>
            </w:r>
          </w:p>
        </w:tc>
        <w:tc>
          <w:tcPr>
            <w:tcW w:w="2602" w:type="dxa"/>
            <w:tcBorders>
              <w:top w:val="single" w:color="000000" w:sz="4" w:space="0"/>
              <w:left w:val="single" w:color="000000" w:sz="4" w:space="0"/>
              <w:bottom w:val="single" w:color="000000" w:sz="4" w:space="0"/>
              <w:right w:val="single" w:color="000000" w:sz="4" w:space="0"/>
            </w:tcBorders>
            <w:vAlign w:val="center"/>
          </w:tcPr>
          <w:p w14:paraId="58E00094">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电子讲桌</w:t>
            </w:r>
          </w:p>
        </w:tc>
        <w:tc>
          <w:tcPr>
            <w:tcW w:w="946" w:type="dxa"/>
            <w:tcBorders>
              <w:top w:val="single" w:color="000000" w:sz="4" w:space="0"/>
              <w:left w:val="single" w:color="000000" w:sz="4" w:space="0"/>
              <w:bottom w:val="single" w:color="000000" w:sz="4" w:space="0"/>
              <w:right w:val="single" w:color="000000" w:sz="4" w:space="0"/>
            </w:tcBorders>
            <w:vAlign w:val="center"/>
          </w:tcPr>
          <w:p w14:paraId="24831060">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台</w:t>
            </w:r>
          </w:p>
        </w:tc>
        <w:tc>
          <w:tcPr>
            <w:tcW w:w="774" w:type="dxa"/>
            <w:tcBorders>
              <w:top w:val="single" w:color="000000" w:sz="4" w:space="0"/>
              <w:left w:val="single" w:color="000000" w:sz="4" w:space="0"/>
              <w:bottom w:val="single" w:color="000000" w:sz="4" w:space="0"/>
              <w:right w:val="single" w:color="000000" w:sz="4" w:space="0"/>
            </w:tcBorders>
            <w:vAlign w:val="center"/>
          </w:tcPr>
          <w:p w14:paraId="5317E7D9">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2</w:t>
            </w:r>
          </w:p>
        </w:tc>
        <w:tc>
          <w:tcPr>
            <w:tcW w:w="1623" w:type="dxa"/>
            <w:tcBorders>
              <w:top w:val="single" w:color="000000" w:sz="4" w:space="0"/>
              <w:left w:val="single" w:color="000000" w:sz="4" w:space="0"/>
              <w:bottom w:val="single" w:color="000000" w:sz="4" w:space="0"/>
              <w:right w:val="single" w:color="000000" w:sz="4" w:space="0"/>
            </w:tcBorders>
            <w:noWrap/>
            <w:vAlign w:val="center"/>
          </w:tcPr>
          <w:p w14:paraId="572659C8">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工业</w:t>
            </w:r>
          </w:p>
        </w:tc>
        <w:tc>
          <w:tcPr>
            <w:tcW w:w="1508" w:type="dxa"/>
            <w:tcBorders>
              <w:top w:val="single" w:color="000000" w:sz="4" w:space="0"/>
              <w:left w:val="single" w:color="000000" w:sz="4" w:space="0"/>
              <w:bottom w:val="single" w:color="000000" w:sz="4" w:space="0"/>
              <w:right w:val="single" w:color="000000" w:sz="4" w:space="0"/>
            </w:tcBorders>
            <w:noWrap/>
            <w:vAlign w:val="center"/>
          </w:tcPr>
          <w:p w14:paraId="754F2159">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77BF4F69">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r>
      <w:tr w14:paraId="29BA1558">
        <w:tblPrEx>
          <w:tblCellMar>
            <w:top w:w="0" w:type="dxa"/>
            <w:left w:w="108" w:type="dxa"/>
            <w:bottom w:w="0" w:type="dxa"/>
            <w:right w:w="108" w:type="dxa"/>
          </w:tblCellMar>
        </w:tblPrEx>
        <w:tc>
          <w:tcPr>
            <w:tcW w:w="532" w:type="dxa"/>
            <w:tcBorders>
              <w:top w:val="single" w:color="000000" w:sz="4" w:space="0"/>
              <w:left w:val="single" w:color="000000" w:sz="4" w:space="0"/>
              <w:bottom w:val="single" w:color="000000" w:sz="4" w:space="0"/>
              <w:right w:val="single" w:color="000000" w:sz="4" w:space="0"/>
            </w:tcBorders>
            <w:vAlign w:val="center"/>
          </w:tcPr>
          <w:p w14:paraId="6ACF8887">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21</w:t>
            </w:r>
          </w:p>
        </w:tc>
        <w:tc>
          <w:tcPr>
            <w:tcW w:w="2602" w:type="dxa"/>
            <w:tcBorders>
              <w:top w:val="single" w:color="000000" w:sz="4" w:space="0"/>
              <w:left w:val="single" w:color="000000" w:sz="4" w:space="0"/>
              <w:bottom w:val="single" w:color="000000" w:sz="4" w:space="0"/>
              <w:right w:val="single" w:color="000000" w:sz="4" w:space="0"/>
            </w:tcBorders>
            <w:vAlign w:val="center"/>
          </w:tcPr>
          <w:p w14:paraId="36B589FF">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教师椅</w:t>
            </w:r>
          </w:p>
        </w:tc>
        <w:tc>
          <w:tcPr>
            <w:tcW w:w="946" w:type="dxa"/>
            <w:tcBorders>
              <w:top w:val="single" w:color="000000" w:sz="4" w:space="0"/>
              <w:left w:val="single" w:color="000000" w:sz="4" w:space="0"/>
              <w:bottom w:val="single" w:color="000000" w:sz="4" w:space="0"/>
              <w:right w:val="single" w:color="000000" w:sz="4" w:space="0"/>
            </w:tcBorders>
            <w:vAlign w:val="center"/>
          </w:tcPr>
          <w:p w14:paraId="6D7BD0AE">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把</w:t>
            </w:r>
          </w:p>
        </w:tc>
        <w:tc>
          <w:tcPr>
            <w:tcW w:w="774" w:type="dxa"/>
            <w:tcBorders>
              <w:top w:val="single" w:color="000000" w:sz="4" w:space="0"/>
              <w:left w:val="single" w:color="000000" w:sz="4" w:space="0"/>
              <w:bottom w:val="single" w:color="000000" w:sz="4" w:space="0"/>
              <w:right w:val="single" w:color="000000" w:sz="4" w:space="0"/>
            </w:tcBorders>
            <w:vAlign w:val="center"/>
          </w:tcPr>
          <w:p w14:paraId="42018345">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2</w:t>
            </w:r>
          </w:p>
        </w:tc>
        <w:tc>
          <w:tcPr>
            <w:tcW w:w="1623" w:type="dxa"/>
            <w:tcBorders>
              <w:top w:val="single" w:color="000000" w:sz="4" w:space="0"/>
              <w:left w:val="single" w:color="000000" w:sz="4" w:space="0"/>
              <w:bottom w:val="single" w:color="000000" w:sz="4" w:space="0"/>
              <w:right w:val="single" w:color="000000" w:sz="4" w:space="0"/>
            </w:tcBorders>
            <w:noWrap/>
            <w:vAlign w:val="center"/>
          </w:tcPr>
          <w:p w14:paraId="4F15C2CF">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工业</w:t>
            </w:r>
          </w:p>
        </w:tc>
        <w:tc>
          <w:tcPr>
            <w:tcW w:w="1508" w:type="dxa"/>
            <w:tcBorders>
              <w:top w:val="single" w:color="000000" w:sz="4" w:space="0"/>
              <w:left w:val="single" w:color="000000" w:sz="4" w:space="0"/>
              <w:bottom w:val="single" w:color="000000" w:sz="4" w:space="0"/>
              <w:right w:val="single" w:color="000000" w:sz="4" w:space="0"/>
            </w:tcBorders>
            <w:noWrap/>
            <w:vAlign w:val="center"/>
          </w:tcPr>
          <w:p w14:paraId="10DF69C0">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w:t>
            </w:r>
          </w:p>
        </w:tc>
        <w:tc>
          <w:tcPr>
            <w:tcW w:w="1589" w:type="dxa"/>
            <w:tcBorders>
              <w:top w:val="single" w:color="000000" w:sz="4" w:space="0"/>
              <w:left w:val="single" w:color="000000" w:sz="4" w:space="0"/>
              <w:bottom w:val="single" w:color="000000" w:sz="4" w:space="0"/>
              <w:right w:val="single" w:color="000000" w:sz="4" w:space="0"/>
            </w:tcBorders>
            <w:noWrap/>
            <w:vAlign w:val="center"/>
          </w:tcPr>
          <w:p w14:paraId="65E8A977">
            <w:pPr>
              <w:jc w:val="center"/>
              <w:textAlignment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优先环保</w:t>
            </w:r>
          </w:p>
        </w:tc>
      </w:tr>
      <w:bookmarkEnd w:id="402"/>
    </w:tbl>
    <w:p w14:paraId="62D1A603">
      <w:pPr>
        <w:pStyle w:val="26"/>
      </w:pPr>
    </w:p>
    <w:p w14:paraId="1FDAA126">
      <w:pPr>
        <w:pStyle w:val="72"/>
        <w:jc w:val="both"/>
        <w:rPr>
          <w:rFonts w:ascii="Times New Roman" w:hAnsi="Times New Roman" w:eastAsia="仿宋" w:cs="Times New Roman"/>
          <w:b/>
          <w:bCs/>
          <w:sz w:val="28"/>
          <w:szCs w:val="28"/>
        </w:rPr>
      </w:pPr>
    </w:p>
    <w:p w14:paraId="21650367">
      <w:pPr>
        <w:pStyle w:val="72"/>
        <w:jc w:val="center"/>
        <w:outlineLvl w:val="2"/>
        <w:rPr>
          <w:rFonts w:ascii="Times New Roman" w:hAnsi="Times New Roman" w:eastAsia="仿宋" w:cs="Times New Roman"/>
          <w:b/>
          <w:bCs/>
          <w:sz w:val="32"/>
          <w:szCs w:val="32"/>
        </w:rPr>
      </w:pPr>
      <w:r>
        <w:rPr>
          <w:rFonts w:hint="eastAsia" w:ascii="Times New Roman" w:hAnsi="Times New Roman" w:eastAsia="仿宋" w:cs="Times New Roman"/>
          <w:b/>
          <w:bCs/>
          <w:sz w:val="32"/>
          <w:szCs w:val="32"/>
        </w:rPr>
        <w:t>表2</w:t>
      </w:r>
      <w:r>
        <w:rPr>
          <w:rFonts w:ascii="Times New Roman" w:hAnsi="Times New Roman" w:eastAsia="仿宋" w:cs="Times New Roman"/>
          <w:b/>
          <w:bCs/>
          <w:sz w:val="32"/>
          <w:szCs w:val="32"/>
        </w:rPr>
        <w:t>技术参数及要求</w:t>
      </w:r>
    </w:p>
    <w:tbl>
      <w:tblPr>
        <w:tblStyle w:val="52"/>
        <w:tblpPr w:leftFromText="180" w:rightFromText="180" w:vertAnchor="text" w:tblpXSpec="center" w:tblpY="1"/>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474"/>
        <w:gridCol w:w="1157"/>
        <w:gridCol w:w="7150"/>
        <w:gridCol w:w="603"/>
        <w:gridCol w:w="532"/>
      </w:tblGrid>
      <w:tr w14:paraId="57C36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center"/>
        </w:trPr>
        <w:tc>
          <w:tcPr>
            <w:tcW w:w="239" w:type="pct"/>
            <w:vAlign w:val="center"/>
          </w:tcPr>
          <w:p w14:paraId="3B403CAB">
            <w:pPr>
              <w:spacing w:line="60" w:lineRule="auto"/>
              <w:jc w:val="center"/>
              <w:rPr>
                <w:rFonts w:ascii="宋体" w:hAnsi="宋体" w:eastAsia="宋体"/>
                <w:sz w:val="28"/>
                <w:szCs w:val="28"/>
              </w:rPr>
            </w:pPr>
            <w:bookmarkStart w:id="403" w:name="_Hlk212718933"/>
            <w:r>
              <w:rPr>
                <w:rFonts w:ascii="宋体" w:hAnsi="宋体" w:eastAsia="宋体" w:cs="宋体"/>
                <w:sz w:val="28"/>
                <w:szCs w:val="28"/>
              </w:rPr>
              <w:t>序号</w:t>
            </w:r>
          </w:p>
        </w:tc>
        <w:tc>
          <w:tcPr>
            <w:tcW w:w="583" w:type="pct"/>
            <w:vAlign w:val="center"/>
          </w:tcPr>
          <w:p w14:paraId="2A643314">
            <w:pPr>
              <w:spacing w:line="60" w:lineRule="auto"/>
              <w:jc w:val="center"/>
              <w:rPr>
                <w:rFonts w:ascii="宋体" w:hAnsi="宋体" w:eastAsia="宋体"/>
                <w:sz w:val="28"/>
                <w:szCs w:val="28"/>
              </w:rPr>
            </w:pPr>
            <w:r>
              <w:rPr>
                <w:rFonts w:ascii="宋体" w:hAnsi="宋体" w:eastAsia="宋体" w:cs="宋体"/>
                <w:sz w:val="28"/>
                <w:szCs w:val="28"/>
              </w:rPr>
              <w:t>货物名称</w:t>
            </w:r>
          </w:p>
        </w:tc>
        <w:tc>
          <w:tcPr>
            <w:tcW w:w="3604" w:type="pct"/>
            <w:vAlign w:val="center"/>
          </w:tcPr>
          <w:p w14:paraId="610860A1">
            <w:pPr>
              <w:spacing w:line="60" w:lineRule="auto"/>
              <w:jc w:val="center"/>
              <w:rPr>
                <w:rFonts w:ascii="宋体" w:hAnsi="宋体" w:eastAsia="宋体"/>
                <w:sz w:val="28"/>
                <w:szCs w:val="28"/>
                <w:lang w:eastAsia="zh-CN"/>
              </w:rPr>
            </w:pPr>
            <w:r>
              <w:rPr>
                <w:rFonts w:ascii="宋体" w:hAnsi="宋体" w:eastAsia="宋体" w:cs="宋体"/>
                <w:sz w:val="28"/>
                <w:szCs w:val="28"/>
                <w:lang w:eastAsia="zh-CN"/>
              </w:rPr>
              <w:t>技术详细参数及相关要求</w:t>
            </w:r>
          </w:p>
        </w:tc>
        <w:tc>
          <w:tcPr>
            <w:tcW w:w="304" w:type="pct"/>
            <w:vAlign w:val="center"/>
          </w:tcPr>
          <w:p w14:paraId="196FDC94">
            <w:pPr>
              <w:spacing w:line="60" w:lineRule="auto"/>
              <w:jc w:val="center"/>
              <w:rPr>
                <w:rFonts w:ascii="宋体" w:hAnsi="宋体" w:eastAsia="宋体"/>
                <w:sz w:val="28"/>
                <w:szCs w:val="28"/>
              </w:rPr>
            </w:pPr>
            <w:r>
              <w:rPr>
                <w:rFonts w:ascii="宋体" w:hAnsi="宋体" w:eastAsia="宋体" w:cs="宋体"/>
                <w:sz w:val="28"/>
                <w:szCs w:val="28"/>
              </w:rPr>
              <w:t>数量</w:t>
            </w:r>
          </w:p>
        </w:tc>
        <w:tc>
          <w:tcPr>
            <w:tcW w:w="268" w:type="pct"/>
            <w:vAlign w:val="center"/>
          </w:tcPr>
          <w:p w14:paraId="736DD64E">
            <w:pPr>
              <w:spacing w:line="60" w:lineRule="auto"/>
              <w:jc w:val="center"/>
              <w:rPr>
                <w:rFonts w:ascii="宋体" w:hAnsi="宋体" w:eastAsia="宋体"/>
                <w:sz w:val="28"/>
                <w:szCs w:val="28"/>
              </w:rPr>
            </w:pPr>
            <w:r>
              <w:rPr>
                <w:rFonts w:ascii="宋体" w:hAnsi="宋体" w:eastAsia="宋体" w:cs="宋体"/>
                <w:sz w:val="28"/>
                <w:szCs w:val="28"/>
              </w:rPr>
              <w:t>单位</w:t>
            </w:r>
          </w:p>
        </w:tc>
      </w:tr>
      <w:tr w14:paraId="0C690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center"/>
        </w:trPr>
        <w:tc>
          <w:tcPr>
            <w:tcW w:w="239" w:type="pct"/>
            <w:vAlign w:val="center"/>
          </w:tcPr>
          <w:p w14:paraId="7E1B8565">
            <w:pPr>
              <w:spacing w:line="60" w:lineRule="auto"/>
              <w:jc w:val="center"/>
              <w:rPr>
                <w:rFonts w:ascii="宋体" w:hAnsi="宋体" w:eastAsia="宋体" w:cs="宋体"/>
                <w:sz w:val="28"/>
                <w:szCs w:val="28"/>
                <w:lang w:eastAsia="zh-CN"/>
              </w:rPr>
            </w:pPr>
            <w:r>
              <w:rPr>
                <w:rFonts w:ascii="宋体" w:hAnsi="宋体" w:eastAsia="宋体" w:cs="宋体"/>
                <w:sz w:val="28"/>
                <w:szCs w:val="28"/>
                <w:lang w:eastAsia="zh-CN"/>
              </w:rPr>
              <w:t>1</w:t>
            </w:r>
          </w:p>
        </w:tc>
        <w:tc>
          <w:tcPr>
            <w:tcW w:w="583" w:type="pct"/>
            <w:shd w:val="clear" w:color="000000" w:fill="auto"/>
            <w:vAlign w:val="center"/>
          </w:tcPr>
          <w:p w14:paraId="00D97638">
            <w:pPr>
              <w:spacing w:line="60" w:lineRule="auto"/>
              <w:jc w:val="center"/>
              <w:rPr>
                <w:rFonts w:ascii="宋体" w:hAnsi="宋体" w:eastAsia="宋体" w:cs="宋体"/>
                <w:sz w:val="28"/>
                <w:szCs w:val="28"/>
                <w:lang w:eastAsia="zh-CN"/>
              </w:rPr>
            </w:pPr>
            <w:r>
              <w:rPr>
                <w:rFonts w:ascii="宋体" w:hAnsi="宋体" w:eastAsia="宋体" w:cs="宋体"/>
                <w:sz w:val="28"/>
                <w:szCs w:val="28"/>
              </w:rPr>
              <w:t>台式计算机</w:t>
            </w:r>
            <w:r>
              <w:rPr>
                <w:rFonts w:ascii="宋体" w:hAnsi="宋体" w:eastAsia="宋体" w:cs="宋体"/>
                <w:sz w:val="28"/>
                <w:szCs w:val="28"/>
                <w:lang w:eastAsia="zh-CN"/>
              </w:rPr>
              <w:t>1</w:t>
            </w:r>
          </w:p>
        </w:tc>
        <w:tc>
          <w:tcPr>
            <w:tcW w:w="3604" w:type="pct"/>
            <w:vAlign w:val="center"/>
          </w:tcPr>
          <w:p w14:paraId="31990601">
            <w:pPr>
              <w:spacing w:line="60" w:lineRule="auto"/>
              <w:jc w:val="left"/>
              <w:rPr>
                <w:rFonts w:ascii="宋体" w:hAnsi="宋体" w:eastAsia="宋体" w:cs="宋体"/>
                <w:color w:val="000000" w:themeColor="text1"/>
                <w:sz w:val="28"/>
                <w:szCs w:val="28"/>
                <w:lang w:eastAsia="zh-CN"/>
                <w14:textFill>
                  <w14:solidFill>
                    <w14:schemeClr w14:val="tx1"/>
                  </w14:solidFill>
                </w14:textFill>
              </w:rPr>
            </w:pPr>
            <w:r>
              <w:rPr>
                <w:rFonts w:ascii="宋体" w:hAnsi="宋体" w:eastAsia="宋体" w:cs="宋体"/>
                <w:color w:val="000000" w:themeColor="text1"/>
                <w:sz w:val="28"/>
                <w:szCs w:val="28"/>
                <w:lang w:eastAsia="zh-CN"/>
                <w14:textFill>
                  <w14:solidFill>
                    <w14:schemeClr w14:val="tx1"/>
                  </w14:solidFill>
                </w14:textFill>
              </w:rPr>
              <w:t>技术参数详见：表</w:t>
            </w:r>
            <w:r>
              <w:rPr>
                <w:rFonts w:ascii="宋体" w:hAnsi="宋体" w:eastAsia="宋体"/>
                <w:color w:val="000000" w:themeColor="text1"/>
                <w:sz w:val="28"/>
                <w:szCs w:val="28"/>
                <w:lang w:val="en-US" w:eastAsia="zh-CN"/>
                <w14:textFill>
                  <w14:solidFill>
                    <w14:schemeClr w14:val="tx1"/>
                  </w14:solidFill>
                </w14:textFill>
              </w:rPr>
              <w:t>3</w:t>
            </w:r>
            <w:r>
              <w:rPr>
                <w:rFonts w:ascii="宋体" w:hAnsi="宋体" w:eastAsia="宋体"/>
                <w:color w:val="000000" w:themeColor="text1"/>
                <w:sz w:val="28"/>
                <w:szCs w:val="28"/>
                <w:lang w:eastAsia="zh-CN"/>
                <w14:textFill>
                  <w14:solidFill>
                    <w14:schemeClr w14:val="tx1"/>
                  </w14:solidFill>
                </w14:textFill>
              </w:rPr>
              <w:t>台式</w:t>
            </w:r>
            <w:r>
              <w:rPr>
                <w:rFonts w:ascii="宋体" w:hAnsi="宋体" w:eastAsia="宋体" w:cs="宋体"/>
                <w:color w:val="000000" w:themeColor="text1"/>
                <w:sz w:val="28"/>
                <w:szCs w:val="28"/>
                <w:lang w:eastAsia="zh-CN"/>
                <w14:textFill>
                  <w14:solidFill>
                    <w14:schemeClr w14:val="tx1"/>
                  </w14:solidFill>
                </w14:textFill>
              </w:rPr>
              <w:t>计算机1技术参数。</w:t>
            </w:r>
          </w:p>
        </w:tc>
        <w:tc>
          <w:tcPr>
            <w:tcW w:w="304" w:type="pct"/>
            <w:vAlign w:val="center"/>
          </w:tcPr>
          <w:p w14:paraId="56882F07">
            <w:pPr>
              <w:spacing w:line="60" w:lineRule="auto"/>
              <w:jc w:val="center"/>
              <w:rPr>
                <w:rFonts w:ascii="宋体" w:hAnsi="宋体" w:eastAsia="宋体" w:cs="宋体"/>
                <w:sz w:val="28"/>
                <w:szCs w:val="28"/>
                <w:lang w:eastAsia="zh-CN"/>
              </w:rPr>
            </w:pPr>
            <w:r>
              <w:rPr>
                <w:rFonts w:ascii="宋体" w:hAnsi="宋体" w:eastAsia="宋体"/>
                <w:sz w:val="28"/>
                <w:szCs w:val="28"/>
                <w:lang w:eastAsia="zh-CN"/>
              </w:rPr>
              <w:t>284</w:t>
            </w:r>
          </w:p>
        </w:tc>
        <w:tc>
          <w:tcPr>
            <w:tcW w:w="268" w:type="pct"/>
            <w:vAlign w:val="center"/>
          </w:tcPr>
          <w:p w14:paraId="4180FCA4">
            <w:pPr>
              <w:spacing w:line="60" w:lineRule="auto"/>
              <w:jc w:val="center"/>
              <w:rPr>
                <w:rFonts w:ascii="宋体" w:hAnsi="宋体" w:eastAsia="宋体" w:cs="宋体"/>
                <w:sz w:val="28"/>
                <w:szCs w:val="28"/>
              </w:rPr>
            </w:pPr>
            <w:r>
              <w:rPr>
                <w:rFonts w:ascii="宋体" w:hAnsi="宋体" w:eastAsia="宋体" w:cs="宋体"/>
                <w:sz w:val="28"/>
                <w:szCs w:val="28"/>
              </w:rPr>
              <w:t>台</w:t>
            </w:r>
          </w:p>
        </w:tc>
      </w:tr>
      <w:tr w14:paraId="282E2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center"/>
        </w:trPr>
        <w:tc>
          <w:tcPr>
            <w:tcW w:w="239" w:type="pct"/>
            <w:vAlign w:val="center"/>
          </w:tcPr>
          <w:p w14:paraId="334C2300">
            <w:pPr>
              <w:spacing w:line="60" w:lineRule="auto"/>
              <w:jc w:val="center"/>
              <w:rPr>
                <w:rFonts w:ascii="宋体" w:hAnsi="宋体" w:eastAsia="宋体" w:cs="宋体"/>
                <w:sz w:val="28"/>
                <w:szCs w:val="28"/>
                <w:lang w:eastAsia="zh-CN"/>
              </w:rPr>
            </w:pPr>
            <w:r>
              <w:rPr>
                <w:rFonts w:ascii="宋体" w:hAnsi="宋体" w:eastAsia="宋体" w:cs="宋体"/>
                <w:sz w:val="28"/>
                <w:szCs w:val="28"/>
                <w:lang w:eastAsia="zh-CN"/>
              </w:rPr>
              <w:t>2</w:t>
            </w:r>
          </w:p>
        </w:tc>
        <w:tc>
          <w:tcPr>
            <w:tcW w:w="583" w:type="pct"/>
            <w:shd w:val="clear" w:color="000000" w:fill="auto"/>
            <w:vAlign w:val="center"/>
          </w:tcPr>
          <w:p w14:paraId="0AE78049">
            <w:pPr>
              <w:spacing w:line="60" w:lineRule="auto"/>
              <w:jc w:val="center"/>
              <w:rPr>
                <w:rFonts w:ascii="宋体" w:hAnsi="宋体" w:eastAsia="宋体" w:cs="宋体"/>
                <w:sz w:val="28"/>
                <w:szCs w:val="28"/>
                <w:lang w:eastAsia="zh-CN"/>
              </w:rPr>
            </w:pPr>
            <w:r>
              <w:rPr>
                <w:rFonts w:ascii="宋体" w:hAnsi="宋体" w:eastAsia="宋体" w:cs="宋体"/>
                <w:sz w:val="28"/>
                <w:szCs w:val="28"/>
              </w:rPr>
              <w:t>台式计算机</w:t>
            </w:r>
            <w:r>
              <w:rPr>
                <w:rFonts w:ascii="宋体" w:hAnsi="宋体" w:eastAsia="宋体" w:cs="宋体"/>
                <w:sz w:val="28"/>
                <w:szCs w:val="28"/>
                <w:lang w:eastAsia="zh-CN"/>
              </w:rPr>
              <w:t>2</w:t>
            </w:r>
          </w:p>
        </w:tc>
        <w:tc>
          <w:tcPr>
            <w:tcW w:w="3604" w:type="pct"/>
            <w:vAlign w:val="center"/>
          </w:tcPr>
          <w:p w14:paraId="6E31165B">
            <w:pPr>
              <w:spacing w:line="60" w:lineRule="auto"/>
              <w:jc w:val="left"/>
              <w:rPr>
                <w:rFonts w:ascii="宋体" w:hAnsi="宋体" w:eastAsia="宋体" w:cs="宋体"/>
                <w:color w:val="000000" w:themeColor="text1"/>
                <w:sz w:val="28"/>
                <w:szCs w:val="28"/>
                <w:lang w:eastAsia="zh-CN"/>
                <w14:textFill>
                  <w14:solidFill>
                    <w14:schemeClr w14:val="tx1"/>
                  </w14:solidFill>
                </w14:textFill>
              </w:rPr>
            </w:pPr>
            <w:r>
              <w:rPr>
                <w:rFonts w:ascii="宋体" w:hAnsi="宋体" w:eastAsia="宋体" w:cs="宋体"/>
                <w:color w:val="000000" w:themeColor="text1"/>
                <w:sz w:val="28"/>
                <w:szCs w:val="28"/>
                <w:lang w:eastAsia="zh-CN"/>
                <w14:textFill>
                  <w14:solidFill>
                    <w14:schemeClr w14:val="tx1"/>
                  </w14:solidFill>
                </w14:textFill>
              </w:rPr>
              <w:t>技术参数详见：表</w:t>
            </w:r>
            <w:r>
              <w:rPr>
                <w:rFonts w:ascii="宋体" w:hAnsi="宋体" w:eastAsia="宋体"/>
                <w:color w:val="000000" w:themeColor="text1"/>
                <w:sz w:val="28"/>
                <w:szCs w:val="28"/>
                <w:lang w:val="en-US" w:eastAsia="zh-CN"/>
                <w14:textFill>
                  <w14:solidFill>
                    <w14:schemeClr w14:val="tx1"/>
                  </w14:solidFill>
                </w14:textFill>
              </w:rPr>
              <w:t>4</w:t>
            </w:r>
            <w:r>
              <w:rPr>
                <w:rFonts w:ascii="宋体" w:hAnsi="宋体" w:eastAsia="宋体"/>
                <w:color w:val="000000" w:themeColor="text1"/>
                <w:sz w:val="28"/>
                <w:szCs w:val="28"/>
                <w:lang w:eastAsia="zh-CN"/>
                <w14:textFill>
                  <w14:solidFill>
                    <w14:schemeClr w14:val="tx1"/>
                  </w14:solidFill>
                </w14:textFill>
              </w:rPr>
              <w:t>台式</w:t>
            </w:r>
            <w:r>
              <w:rPr>
                <w:rFonts w:ascii="宋体" w:hAnsi="宋体" w:eastAsia="宋体" w:cs="宋体"/>
                <w:color w:val="000000" w:themeColor="text1"/>
                <w:sz w:val="28"/>
                <w:szCs w:val="28"/>
                <w:lang w:eastAsia="zh-CN"/>
                <w14:textFill>
                  <w14:solidFill>
                    <w14:schemeClr w14:val="tx1"/>
                  </w14:solidFill>
                </w14:textFill>
              </w:rPr>
              <w:t>计算机2技术参数。</w:t>
            </w:r>
          </w:p>
        </w:tc>
        <w:tc>
          <w:tcPr>
            <w:tcW w:w="304" w:type="pct"/>
            <w:vAlign w:val="center"/>
          </w:tcPr>
          <w:p w14:paraId="6C3396D8">
            <w:pPr>
              <w:spacing w:line="60" w:lineRule="auto"/>
              <w:jc w:val="center"/>
              <w:rPr>
                <w:rFonts w:ascii="宋体" w:hAnsi="宋体" w:eastAsia="宋体"/>
                <w:sz w:val="28"/>
                <w:szCs w:val="28"/>
                <w:lang w:eastAsia="zh-CN"/>
              </w:rPr>
            </w:pPr>
            <w:r>
              <w:rPr>
                <w:rFonts w:ascii="宋体" w:hAnsi="宋体" w:eastAsia="宋体"/>
                <w:sz w:val="28"/>
                <w:szCs w:val="28"/>
                <w:lang w:eastAsia="zh-CN"/>
              </w:rPr>
              <w:t>128</w:t>
            </w:r>
          </w:p>
        </w:tc>
        <w:tc>
          <w:tcPr>
            <w:tcW w:w="268" w:type="pct"/>
            <w:vAlign w:val="center"/>
          </w:tcPr>
          <w:p w14:paraId="122ECAFE">
            <w:pPr>
              <w:spacing w:line="60" w:lineRule="auto"/>
              <w:jc w:val="center"/>
              <w:rPr>
                <w:rFonts w:ascii="宋体" w:hAnsi="宋体" w:eastAsia="宋体" w:cs="宋体"/>
                <w:sz w:val="28"/>
                <w:szCs w:val="28"/>
              </w:rPr>
            </w:pPr>
            <w:r>
              <w:rPr>
                <w:rFonts w:ascii="宋体" w:hAnsi="宋体" w:eastAsia="宋体" w:cs="宋体"/>
                <w:sz w:val="28"/>
                <w:szCs w:val="28"/>
              </w:rPr>
              <w:t>台</w:t>
            </w:r>
          </w:p>
        </w:tc>
      </w:tr>
      <w:tr w14:paraId="3366B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center"/>
        </w:trPr>
        <w:tc>
          <w:tcPr>
            <w:tcW w:w="239" w:type="pct"/>
            <w:vAlign w:val="center"/>
          </w:tcPr>
          <w:p w14:paraId="0CF80D99">
            <w:pPr>
              <w:spacing w:line="60" w:lineRule="auto"/>
              <w:jc w:val="center"/>
              <w:rPr>
                <w:rFonts w:ascii="宋体" w:hAnsi="宋体" w:eastAsia="宋体" w:cs="宋体"/>
                <w:sz w:val="28"/>
                <w:szCs w:val="28"/>
                <w:lang w:eastAsia="zh-CN"/>
              </w:rPr>
            </w:pPr>
            <w:r>
              <w:rPr>
                <w:rFonts w:ascii="宋体" w:hAnsi="宋体" w:eastAsia="宋体" w:cs="宋体"/>
                <w:sz w:val="28"/>
                <w:szCs w:val="28"/>
                <w:lang w:eastAsia="zh-CN"/>
              </w:rPr>
              <w:t>3</w:t>
            </w:r>
          </w:p>
        </w:tc>
        <w:tc>
          <w:tcPr>
            <w:tcW w:w="583" w:type="pct"/>
            <w:vAlign w:val="center"/>
          </w:tcPr>
          <w:p w14:paraId="232E6500">
            <w:pPr>
              <w:spacing w:line="60" w:lineRule="auto"/>
              <w:jc w:val="center"/>
              <w:rPr>
                <w:rFonts w:ascii="宋体" w:hAnsi="宋体" w:eastAsia="宋体" w:cs="宋体"/>
                <w:sz w:val="28"/>
                <w:szCs w:val="28"/>
              </w:rPr>
            </w:pPr>
            <w:r>
              <w:rPr>
                <w:rFonts w:ascii="宋体" w:hAnsi="宋体" w:eastAsia="宋体" w:cs="宋体"/>
                <w:sz w:val="28"/>
                <w:szCs w:val="28"/>
              </w:rPr>
              <w:t>电脑运维管理系统</w:t>
            </w:r>
          </w:p>
        </w:tc>
        <w:tc>
          <w:tcPr>
            <w:tcW w:w="7150" w:type="dxa"/>
            <w:vAlign w:val="center"/>
          </w:tcPr>
          <w:p w14:paraId="45E5703D">
            <w:pPr>
              <w:pStyle w:val="26"/>
              <w:spacing w:line="60" w:lineRule="auto"/>
              <w:jc w:val="left"/>
              <w:rPr>
                <w:rFonts w:hint="eastAsia" w:hAnsi="宋体"/>
                <w:sz w:val="28"/>
                <w:szCs w:val="28"/>
              </w:rPr>
            </w:pPr>
            <w:r>
              <w:rPr>
                <w:rFonts w:hAnsi="宋体"/>
                <w:sz w:val="28"/>
                <w:szCs w:val="28"/>
              </w:rPr>
              <w:t>1.</w:t>
            </w:r>
            <w:r>
              <w:rPr>
                <w:rFonts w:hint="eastAsia" w:hAnsi="宋体"/>
                <w:sz w:val="28"/>
                <w:szCs w:val="28"/>
              </w:rPr>
              <w:t>管理平台基于B/S架构设计，无需安装任何客户端软件。管理员可以使用任何支持WEB页面访问的设备，如PC、手机等对终端和桌面进行管理。此外，平台支持多种登录方式，包括账号密码和微信扫码，让管理员使用更加方便快捷</w:t>
            </w:r>
            <w:r>
              <w:rPr>
                <w:rFonts w:hAnsi="宋体"/>
                <w:sz w:val="28"/>
                <w:szCs w:val="28"/>
              </w:rPr>
              <w:t xml:space="preserve">； </w:t>
            </w:r>
          </w:p>
          <w:p w14:paraId="0E0FB9B1">
            <w:pPr>
              <w:pStyle w:val="26"/>
              <w:spacing w:line="60" w:lineRule="auto"/>
              <w:jc w:val="left"/>
              <w:rPr>
                <w:rFonts w:hint="eastAsia" w:hAnsi="宋体"/>
                <w:sz w:val="28"/>
                <w:szCs w:val="28"/>
              </w:rPr>
            </w:pPr>
            <w:r>
              <w:rPr>
                <w:rFonts w:hAnsi="宋体"/>
                <w:sz w:val="28"/>
                <w:szCs w:val="28"/>
              </w:rPr>
              <w:t>2.</w:t>
            </w:r>
            <w:r>
              <w:rPr>
                <w:rFonts w:hint="eastAsia" w:hAnsi="宋体"/>
                <w:sz w:val="28"/>
                <w:szCs w:val="28"/>
              </w:rPr>
              <w:t>可以通过系统的批量部署功能，快速创建多套不同专业的教学环境，满足不同教学、考试要求，同时使用完毕后可以随时回收，不会浪费资源</w:t>
            </w:r>
            <w:r>
              <w:rPr>
                <w:rFonts w:hAnsi="宋体"/>
                <w:sz w:val="28"/>
                <w:szCs w:val="28"/>
              </w:rPr>
              <w:t>；</w:t>
            </w:r>
          </w:p>
          <w:p w14:paraId="0C537380">
            <w:pPr>
              <w:pStyle w:val="26"/>
              <w:spacing w:line="60" w:lineRule="auto"/>
              <w:jc w:val="left"/>
              <w:rPr>
                <w:rFonts w:hint="eastAsia" w:hAnsi="宋体"/>
                <w:color w:val="000000" w:themeColor="text1"/>
                <w:sz w:val="28"/>
                <w:szCs w:val="28"/>
                <w14:textFill>
                  <w14:solidFill>
                    <w14:schemeClr w14:val="tx1"/>
                  </w14:solidFill>
                </w14:textFill>
              </w:rPr>
            </w:pPr>
            <w:r>
              <w:rPr>
                <w:rFonts w:hAnsi="宋体"/>
                <w:color w:val="000000" w:themeColor="text1"/>
                <w:sz w:val="28"/>
                <w:szCs w:val="28"/>
                <w14:textFill>
                  <w14:solidFill>
                    <w14:schemeClr w14:val="tx1"/>
                  </w14:solidFill>
                </w14:textFill>
              </w:rPr>
              <w:t>3.★</w:t>
            </w:r>
            <w:r>
              <w:rPr>
                <w:rFonts w:hint="eastAsia" w:hAnsi="宋体"/>
                <w:color w:val="000000" w:themeColor="text1"/>
                <w:sz w:val="28"/>
                <w:szCs w:val="28"/>
                <w14:textFill>
                  <w14:solidFill>
                    <w14:schemeClr w14:val="tx1"/>
                  </w14:solidFill>
                </w14:textFill>
              </w:rPr>
              <w:t>系统支持分盘下发，可根据需要同时下发系统盘和数据盘数据，也可单独下发系统盘数据，满足更新系统时保留数据盘数据的需求，提高系统下发的灵活性</w:t>
            </w:r>
            <w:r>
              <w:rPr>
                <w:rFonts w:hAnsi="宋体"/>
                <w:color w:val="000000" w:themeColor="text1"/>
                <w:sz w:val="28"/>
                <w:szCs w:val="28"/>
                <w14:textFill>
                  <w14:solidFill>
                    <w14:schemeClr w14:val="tx1"/>
                  </w14:solidFill>
                </w14:textFill>
              </w:rPr>
              <w:t>；提供CMA标识的</w:t>
            </w:r>
            <w:r>
              <w:rPr>
                <w:rFonts w:hint="eastAsia" w:hAnsi="宋体"/>
                <w:color w:val="000000" w:themeColor="text1"/>
                <w:sz w:val="28"/>
                <w:szCs w:val="28"/>
                <w14:textFill>
                  <w14:solidFill>
                    <w14:schemeClr w14:val="tx1"/>
                  </w14:solidFill>
                </w14:textFill>
              </w:rPr>
              <w:t>检测</w:t>
            </w:r>
            <w:r>
              <w:rPr>
                <w:rFonts w:hAnsi="宋体"/>
                <w:color w:val="000000" w:themeColor="text1"/>
                <w:sz w:val="28"/>
                <w:szCs w:val="28"/>
                <w14:textFill>
                  <w14:solidFill>
                    <w14:schemeClr w14:val="tx1"/>
                  </w14:solidFill>
                </w14:textFill>
              </w:rPr>
              <w:t>报告扫描件</w:t>
            </w:r>
            <w:r>
              <w:rPr>
                <w:rFonts w:hint="eastAsia" w:hAnsi="宋体"/>
                <w:color w:val="000000" w:themeColor="text1"/>
                <w:sz w:val="28"/>
                <w:szCs w:val="28"/>
                <w14:textFill>
                  <w14:solidFill>
                    <w14:schemeClr w14:val="tx1"/>
                  </w14:solidFill>
                </w14:textFill>
              </w:rPr>
              <w:t>。</w:t>
            </w:r>
          </w:p>
          <w:p w14:paraId="7882B1D0">
            <w:pPr>
              <w:pStyle w:val="26"/>
              <w:spacing w:line="60" w:lineRule="auto"/>
              <w:jc w:val="left"/>
              <w:rPr>
                <w:rFonts w:hint="eastAsia" w:hAnsi="宋体"/>
                <w:sz w:val="28"/>
                <w:szCs w:val="28"/>
              </w:rPr>
            </w:pPr>
            <w:r>
              <w:rPr>
                <w:rFonts w:hAnsi="宋体"/>
                <w:sz w:val="28"/>
                <w:szCs w:val="28"/>
              </w:rPr>
              <w:t>4.</w:t>
            </w:r>
            <w:r>
              <w:rPr>
                <w:rFonts w:hint="eastAsia" w:hAnsi="宋体"/>
                <w:sz w:val="28"/>
                <w:szCs w:val="28"/>
              </w:rPr>
              <w:t>支持软件方式实现跨网段、跨楼栋、跨校区环境下的终端网络唤醒，集成化的远程唤醒功能，无需第三方硬件设备</w:t>
            </w:r>
            <w:r>
              <w:rPr>
                <w:rFonts w:hAnsi="宋体"/>
                <w:sz w:val="28"/>
                <w:szCs w:val="28"/>
              </w:rPr>
              <w:t>；</w:t>
            </w:r>
          </w:p>
          <w:p w14:paraId="48EC813B">
            <w:pPr>
              <w:pStyle w:val="26"/>
              <w:spacing w:line="60" w:lineRule="auto"/>
              <w:jc w:val="left"/>
              <w:rPr>
                <w:rFonts w:hint="eastAsia" w:hAnsi="宋体"/>
                <w:sz w:val="28"/>
                <w:szCs w:val="28"/>
              </w:rPr>
            </w:pPr>
            <w:r>
              <w:rPr>
                <w:rFonts w:hAnsi="宋体"/>
                <w:sz w:val="28"/>
                <w:szCs w:val="28"/>
              </w:rPr>
              <w:t>5.</w:t>
            </w:r>
            <w:r>
              <w:rPr>
                <w:rFonts w:hint="eastAsia" w:hAnsi="宋体"/>
                <w:color w:val="000000" w:themeColor="text1"/>
                <w:sz w:val="28"/>
                <w:szCs w:val="28"/>
                <w14:textFill>
                  <w14:solidFill>
                    <w14:schemeClr w14:val="tx1"/>
                  </w14:solidFill>
                </w14:textFill>
              </w:rPr>
              <w:t>用户无需借助任何外部工具，即可直接设定学期周期和每节课的详细时间（包括单双周模式）。通过简单的拖拽操作，便能将预置的桌面模板填入课表。平台会基于此课表，在指定时间自动启动对应的虚拟桌面，从而实现教学桌面环境的智能、无缝切换；</w:t>
            </w:r>
          </w:p>
          <w:p w14:paraId="34269A43">
            <w:pPr>
              <w:pStyle w:val="26"/>
              <w:spacing w:line="60" w:lineRule="auto"/>
              <w:jc w:val="left"/>
              <w:rPr>
                <w:rFonts w:hint="eastAsia"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6</w:t>
            </w:r>
            <w:r>
              <w:rPr>
                <w:rFonts w:hAnsi="宋体"/>
                <w:color w:val="000000" w:themeColor="text1"/>
                <w:sz w:val="28"/>
                <w:szCs w:val="28"/>
                <w14:textFill>
                  <w14:solidFill>
                    <w14:schemeClr w14:val="tx1"/>
                  </w14:solidFill>
                </w14:textFill>
              </w:rPr>
              <w:t>.</w:t>
            </w:r>
            <w:r>
              <w:rPr>
                <w:rFonts w:hint="eastAsia" w:hAnsi="宋体"/>
                <w:color w:val="000000" w:themeColor="text1"/>
                <w:sz w:val="28"/>
                <w:szCs w:val="28"/>
                <w14:textFill>
                  <w14:solidFill>
                    <w14:schemeClr w14:val="tx1"/>
                  </w14:solidFill>
                </w14:textFill>
              </w:rPr>
              <w:t>管理平台提供灵活的权限管理功能，可以为不同的用户分配不同的角色，控制用户能够访问的功能菜单和教室范围。管理员可以根据具体需求为每个角色分配权限，实现细粒度的权限控制</w:t>
            </w:r>
            <w:r>
              <w:rPr>
                <w:rFonts w:hAnsi="宋体"/>
                <w:color w:val="000000" w:themeColor="text1"/>
                <w:sz w:val="28"/>
                <w:szCs w:val="28"/>
                <w14:textFill>
                  <w14:solidFill>
                    <w14:schemeClr w14:val="tx1"/>
                  </w14:solidFill>
                </w14:textFill>
              </w:rPr>
              <w:t>；提供功能截图</w:t>
            </w:r>
            <w:r>
              <w:rPr>
                <w:rFonts w:hint="eastAsia" w:hAnsi="宋体"/>
                <w:color w:val="000000" w:themeColor="text1"/>
                <w:sz w:val="28"/>
                <w:szCs w:val="28"/>
                <w14:textFill>
                  <w14:solidFill>
                    <w14:schemeClr w14:val="tx1"/>
                  </w14:solidFill>
                </w14:textFill>
              </w:rPr>
              <w:t>。</w:t>
            </w:r>
          </w:p>
          <w:p w14:paraId="47F8D069">
            <w:pPr>
              <w:pStyle w:val="26"/>
              <w:spacing w:line="60" w:lineRule="auto"/>
              <w:jc w:val="left"/>
              <w:rPr>
                <w:rFonts w:hint="eastAsia"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7.</w:t>
            </w:r>
            <w:r>
              <w:rPr>
                <w:rFonts w:hAnsi="宋体"/>
                <w:color w:val="000000" w:themeColor="text1"/>
                <w:sz w:val="28"/>
                <w:szCs w:val="28"/>
                <w14:textFill>
                  <w14:solidFill>
                    <w14:schemeClr w14:val="tx1"/>
                  </w14:solidFill>
                </w14:textFill>
              </w:rPr>
              <w:t>★</w:t>
            </w:r>
            <w:r>
              <w:rPr>
                <w:rFonts w:hint="eastAsia" w:hAnsi="宋体"/>
                <w:color w:val="000000" w:themeColor="text1"/>
                <w:sz w:val="28"/>
                <w:szCs w:val="28"/>
                <w14:textFill>
                  <w14:solidFill>
                    <w14:schemeClr w14:val="tx1"/>
                  </w14:solidFill>
                </w14:textFill>
              </w:rPr>
              <w:t>可以为单个终端下发部署多个操作系统，并可设置是否终端数据盘，设置可使用终端数据盘的操作系统数量以及终端数据盘的空间大小。此外，还可以根据需求设定清除策略，包括不清除、每周清除、每月清除等选项</w:t>
            </w:r>
            <w:r>
              <w:rPr>
                <w:rFonts w:hAnsi="宋体"/>
                <w:color w:val="000000" w:themeColor="text1"/>
                <w:sz w:val="28"/>
                <w:szCs w:val="28"/>
                <w14:textFill>
                  <w14:solidFill>
                    <w14:schemeClr w14:val="tx1"/>
                  </w14:solidFill>
                </w14:textFill>
              </w:rPr>
              <w:t>；提供CMA标识的</w:t>
            </w:r>
            <w:r>
              <w:rPr>
                <w:rFonts w:hint="eastAsia" w:hAnsi="宋体"/>
                <w:color w:val="000000" w:themeColor="text1"/>
                <w:sz w:val="28"/>
                <w:szCs w:val="28"/>
                <w14:textFill>
                  <w14:solidFill>
                    <w14:schemeClr w14:val="tx1"/>
                  </w14:solidFill>
                </w14:textFill>
              </w:rPr>
              <w:t>检测</w:t>
            </w:r>
            <w:r>
              <w:rPr>
                <w:rFonts w:hAnsi="宋体"/>
                <w:color w:val="000000" w:themeColor="text1"/>
                <w:sz w:val="28"/>
                <w:szCs w:val="28"/>
                <w14:textFill>
                  <w14:solidFill>
                    <w14:schemeClr w14:val="tx1"/>
                  </w14:solidFill>
                </w14:textFill>
              </w:rPr>
              <w:t>报告扫描件</w:t>
            </w:r>
            <w:r>
              <w:rPr>
                <w:rFonts w:hint="eastAsia" w:hAnsi="宋体"/>
                <w:color w:val="000000" w:themeColor="text1"/>
                <w:sz w:val="28"/>
                <w:szCs w:val="28"/>
                <w14:textFill>
                  <w14:solidFill>
                    <w14:schemeClr w14:val="tx1"/>
                  </w14:solidFill>
                </w14:textFill>
              </w:rPr>
              <w:t>。</w:t>
            </w:r>
          </w:p>
          <w:p w14:paraId="2F601E58">
            <w:pPr>
              <w:pStyle w:val="26"/>
              <w:spacing w:line="60" w:lineRule="auto"/>
              <w:jc w:val="left"/>
              <w:rPr>
                <w:rFonts w:hint="eastAsia" w:hAnsi="宋体"/>
                <w:sz w:val="28"/>
                <w:szCs w:val="28"/>
              </w:rPr>
            </w:pPr>
            <w:r>
              <w:rPr>
                <w:rFonts w:hint="eastAsia" w:hAnsi="宋体"/>
                <w:color w:val="000000" w:themeColor="text1"/>
                <w:sz w:val="28"/>
                <w:szCs w:val="28"/>
                <w14:textFill>
                  <w14:solidFill>
                    <w14:schemeClr w14:val="tx1"/>
                  </w14:solidFill>
                </w14:textFill>
              </w:rPr>
              <w:t>8</w:t>
            </w:r>
            <w:r>
              <w:rPr>
                <w:rFonts w:hAnsi="宋体"/>
                <w:color w:val="000000" w:themeColor="text1"/>
                <w:sz w:val="28"/>
                <w:szCs w:val="28"/>
                <w14:textFill>
                  <w14:solidFill>
                    <w14:schemeClr w14:val="tx1"/>
                  </w14:solidFill>
                </w14:textFill>
              </w:rPr>
              <w:t>.</w:t>
            </w:r>
            <w:r>
              <w:rPr>
                <w:rFonts w:hint="eastAsia" w:hAnsi="宋体"/>
                <w:color w:val="000000" w:themeColor="text1"/>
                <w:sz w:val="28"/>
                <w:szCs w:val="28"/>
                <w14:textFill>
                  <w14:solidFill>
                    <w14:schemeClr w14:val="tx1"/>
                  </w14:solidFill>
                </w14:textFill>
              </w:rPr>
              <w:t>当学校网络策略调整时，管理员可在本系</w:t>
            </w:r>
            <w:r>
              <w:rPr>
                <w:rFonts w:hint="eastAsia" w:hAnsi="宋体"/>
                <w:sz w:val="28"/>
                <w:szCs w:val="28"/>
              </w:rPr>
              <w:t>统内直接更新服务器IP地址。修改实时生效，无需重启任何服务。访问者只需使用新IP即可正常登录，所有原有的模板、桌面及网络配置信息均保持不变，确保业务连续性与管理便捷性</w:t>
            </w:r>
            <w:r>
              <w:rPr>
                <w:rFonts w:hAnsi="宋体"/>
                <w:sz w:val="28"/>
                <w:szCs w:val="28"/>
              </w:rPr>
              <w:t>；</w:t>
            </w:r>
          </w:p>
          <w:p w14:paraId="1578D36A">
            <w:pPr>
              <w:pStyle w:val="26"/>
              <w:spacing w:line="60" w:lineRule="auto"/>
              <w:jc w:val="left"/>
              <w:rPr>
                <w:rFonts w:hint="eastAsia" w:hAnsi="宋体"/>
                <w:color w:val="EE0000"/>
                <w:sz w:val="28"/>
                <w:szCs w:val="28"/>
              </w:rPr>
            </w:pPr>
            <w:r>
              <w:rPr>
                <w:rFonts w:hint="eastAsia" w:hAnsi="宋体"/>
                <w:sz w:val="28"/>
                <w:szCs w:val="28"/>
              </w:rPr>
              <w:t>9</w:t>
            </w:r>
            <w:r>
              <w:rPr>
                <w:rFonts w:hAnsi="宋体"/>
                <w:sz w:val="28"/>
                <w:szCs w:val="28"/>
              </w:rPr>
              <w:t>.</w:t>
            </w:r>
            <w:r>
              <w:rPr>
                <w:rFonts w:hint="eastAsia" w:hAnsi="宋体"/>
                <w:sz w:val="28"/>
                <w:szCs w:val="28"/>
              </w:rPr>
              <w:t>支持跨平台的桌面下发，管理员在为教室分配桌面时，可手动选择已配置好的 Windows 或 Linux 模板。创建过程中，系统能自动为终端编排计算机名及编号。针对磁盘管理，提供了精细化的还原属性设定：允许为系统盘和数据盘单独配置不同的还原策略，包括不还原、每次使用还原、或按周/月周期还原，并具备桌面自动更新能力</w:t>
            </w:r>
            <w:r>
              <w:rPr>
                <w:rFonts w:hAnsi="宋体"/>
                <w:sz w:val="28"/>
                <w:szCs w:val="28"/>
              </w:rPr>
              <w:t>；</w:t>
            </w:r>
          </w:p>
          <w:p w14:paraId="57533AE2">
            <w:pPr>
              <w:pStyle w:val="26"/>
              <w:spacing w:line="60" w:lineRule="auto"/>
              <w:jc w:val="left"/>
              <w:rPr>
                <w:rFonts w:hint="eastAsia" w:hAnsi="宋体"/>
                <w:color w:val="000000" w:themeColor="text1"/>
                <w:sz w:val="28"/>
                <w:szCs w:val="28"/>
                <w14:textFill>
                  <w14:solidFill>
                    <w14:schemeClr w14:val="tx1"/>
                  </w14:solidFill>
                </w14:textFill>
              </w:rPr>
            </w:pPr>
            <w:r>
              <w:rPr>
                <w:rFonts w:hint="eastAsia" w:hAnsi="宋体"/>
                <w:sz w:val="28"/>
                <w:szCs w:val="28"/>
              </w:rPr>
              <w:t>10</w:t>
            </w:r>
            <w:r>
              <w:rPr>
                <w:rFonts w:hAnsi="宋体"/>
                <w:sz w:val="28"/>
                <w:szCs w:val="28"/>
              </w:rPr>
              <w:t>.</w:t>
            </w:r>
            <w:r>
              <w:rPr>
                <w:rFonts w:hint="eastAsia" w:hAnsi="宋体"/>
                <w:color w:val="000000" w:themeColor="text1"/>
                <w:sz w:val="28"/>
                <w:szCs w:val="28"/>
                <w14:textFill>
                  <w14:solidFill>
                    <w14:schemeClr w14:val="tx1"/>
                  </w14:solidFill>
                </w14:textFill>
              </w:rPr>
              <w:t>内置桌面自维护工具集。当遇到常见问题时，用户无需求助管理员，即可自主进行网络诊断（如查看IP、检测网络）、快速优化显示效果、重启打印机服务或清理无效快捷方式，从而高效恢复工作，大幅提升问题解决效率；</w:t>
            </w:r>
          </w:p>
          <w:p w14:paraId="2F06E4D7">
            <w:pPr>
              <w:pStyle w:val="26"/>
              <w:spacing w:line="60" w:lineRule="auto"/>
              <w:jc w:val="left"/>
              <w:rPr>
                <w:rFonts w:hint="eastAsia" w:hAnsi="宋体"/>
                <w:color w:val="000000" w:themeColor="text1"/>
                <w:sz w:val="28"/>
                <w:szCs w:val="28"/>
                <w:highlight w:val="yellow"/>
                <w14:textFill>
                  <w14:solidFill>
                    <w14:schemeClr w14:val="tx1"/>
                  </w14:solidFill>
                </w14:textFill>
              </w:rPr>
            </w:pPr>
            <w:r>
              <w:rPr>
                <w:rFonts w:hint="eastAsia" w:hAnsi="宋体"/>
                <w:sz w:val="28"/>
                <w:szCs w:val="28"/>
              </w:rPr>
              <w:t>11</w:t>
            </w:r>
            <w:r>
              <w:rPr>
                <w:rFonts w:hAnsi="宋体"/>
                <w:sz w:val="28"/>
                <w:szCs w:val="28"/>
              </w:rPr>
              <w:t>.</w:t>
            </w:r>
            <w:r>
              <w:rPr>
                <w:rFonts w:hint="eastAsia" w:hAnsi="宋体"/>
                <w:color w:val="000000" w:themeColor="text1"/>
                <w:sz w:val="28"/>
                <w:szCs w:val="28"/>
                <w14:textFill>
                  <w14:solidFill>
                    <w14:schemeClr w14:val="tx1"/>
                  </w14:solidFill>
                </w14:textFill>
              </w:rPr>
              <w:t>管理员可以在WEB管理平台上进行服务器SSD硬盘性能测试，无需使用第三方测试工具，可直接获得SSD硬盘16K随机读、顺序写数值，同时还能够提供测试评级结果，帮助管理员更快地定位系统故障；提供功能截图</w:t>
            </w:r>
          </w:p>
          <w:p w14:paraId="3685E5CC">
            <w:pPr>
              <w:pStyle w:val="26"/>
              <w:spacing w:line="60" w:lineRule="auto"/>
              <w:jc w:val="left"/>
              <w:rPr>
                <w:rFonts w:hint="eastAsia" w:hAnsi="宋体"/>
                <w:sz w:val="28"/>
                <w:szCs w:val="28"/>
              </w:rPr>
            </w:pPr>
            <w:r>
              <w:rPr>
                <w:rFonts w:hAnsi="宋体"/>
                <w:sz w:val="28"/>
                <w:szCs w:val="28"/>
              </w:rPr>
              <w:t>1</w:t>
            </w:r>
            <w:r>
              <w:rPr>
                <w:rFonts w:hint="eastAsia" w:hAnsi="宋体"/>
                <w:sz w:val="28"/>
                <w:szCs w:val="28"/>
              </w:rPr>
              <w:t>2</w:t>
            </w:r>
            <w:r>
              <w:rPr>
                <w:rFonts w:hAnsi="宋体"/>
                <w:sz w:val="28"/>
                <w:szCs w:val="28"/>
              </w:rPr>
              <w:t>.</w:t>
            </w:r>
            <w:r>
              <w:rPr>
                <w:rFonts w:hint="eastAsia" w:hAnsi="宋体"/>
                <w:sz w:val="28"/>
                <w:szCs w:val="28"/>
              </w:rPr>
              <w:t>系统支持为教室桌面配置专属的场景数据盘，该磁盘将在终端启动时自动挂载。管理员可根据专业软件或课程的需要，为数据盘灵活设定清空策略（如不清空、每周或每月清空），从而在保证数据独立存储的同时，实现环境的定期刷新，完美适配各类专业场景的教学需求</w:t>
            </w:r>
            <w:r>
              <w:rPr>
                <w:rFonts w:hAnsi="宋体"/>
                <w:sz w:val="28"/>
                <w:szCs w:val="28"/>
              </w:rPr>
              <w:t>；</w:t>
            </w:r>
          </w:p>
          <w:p w14:paraId="49CD86D8">
            <w:pPr>
              <w:pStyle w:val="26"/>
              <w:spacing w:line="60" w:lineRule="auto"/>
              <w:jc w:val="left"/>
              <w:rPr>
                <w:rFonts w:hint="eastAsia" w:hAnsi="宋体"/>
                <w:color w:val="EE0000"/>
                <w:sz w:val="28"/>
                <w:szCs w:val="28"/>
              </w:rPr>
            </w:pPr>
            <w:r>
              <w:rPr>
                <w:rFonts w:hAnsi="宋体"/>
                <w:sz w:val="28"/>
                <w:szCs w:val="28"/>
              </w:rPr>
              <w:t>1</w:t>
            </w:r>
            <w:r>
              <w:rPr>
                <w:rFonts w:hint="eastAsia" w:hAnsi="宋体"/>
                <w:sz w:val="28"/>
                <w:szCs w:val="28"/>
              </w:rPr>
              <w:t>3</w:t>
            </w:r>
            <w:r>
              <w:rPr>
                <w:rFonts w:hAnsi="宋体"/>
                <w:sz w:val="28"/>
                <w:szCs w:val="28"/>
              </w:rPr>
              <w:t>.</w:t>
            </w:r>
            <w:r>
              <w:rPr>
                <w:rFonts w:hint="eastAsia" w:hAnsi="宋体"/>
                <w:sz w:val="28"/>
                <w:szCs w:val="28"/>
              </w:rPr>
              <w:t>可以开启硬件虚拟化功能，可以实现针对硬件识别码的软件统一注册，从而减少激活软件所带来的工作量</w:t>
            </w:r>
            <w:r>
              <w:rPr>
                <w:rFonts w:hAnsi="宋体"/>
                <w:sz w:val="28"/>
                <w:szCs w:val="28"/>
              </w:rPr>
              <w:t>；</w:t>
            </w:r>
            <w:r>
              <w:rPr>
                <w:rFonts w:hAnsi="宋体"/>
                <w:color w:val="EE0000"/>
                <w:sz w:val="28"/>
                <w:szCs w:val="28"/>
              </w:rPr>
              <w:t xml:space="preserve"> </w:t>
            </w:r>
          </w:p>
          <w:p w14:paraId="6CBAEE19">
            <w:pPr>
              <w:pStyle w:val="26"/>
              <w:spacing w:line="60" w:lineRule="auto"/>
              <w:jc w:val="left"/>
              <w:rPr>
                <w:rFonts w:hint="eastAsia" w:hAnsi="宋体"/>
                <w:color w:val="000000" w:themeColor="text1"/>
                <w:sz w:val="28"/>
                <w:szCs w:val="28"/>
                <w14:textFill>
                  <w14:solidFill>
                    <w14:schemeClr w14:val="tx1"/>
                  </w14:solidFill>
                </w14:textFill>
              </w:rPr>
            </w:pPr>
            <w:r>
              <w:rPr>
                <w:rFonts w:hAnsi="宋体"/>
                <w:sz w:val="28"/>
                <w:szCs w:val="28"/>
              </w:rPr>
              <w:t>1</w:t>
            </w:r>
            <w:r>
              <w:rPr>
                <w:rFonts w:hint="eastAsia" w:hAnsi="宋体"/>
                <w:sz w:val="28"/>
                <w:szCs w:val="28"/>
              </w:rPr>
              <w:t>4</w:t>
            </w:r>
            <w:r>
              <w:rPr>
                <w:rFonts w:hAnsi="宋体"/>
                <w:sz w:val="28"/>
                <w:szCs w:val="28"/>
              </w:rPr>
              <w:t>.</w:t>
            </w:r>
            <w:r>
              <w:rPr>
                <w:rFonts w:hint="eastAsia" w:hAnsi="宋体"/>
                <w:color w:val="000000" w:themeColor="text1"/>
                <w:sz w:val="28"/>
                <w:szCs w:val="28"/>
                <w14:textFill>
                  <w14:solidFill>
                    <w14:schemeClr w14:val="tx1"/>
                  </w14:solidFill>
                </w14:textFill>
              </w:rPr>
              <w:t>支持提供模板分享链接功能，管理员可以生成一个编辑模板的链接，将其分享给需要编辑模板的用户。通过在浏览器中输入链接地址，用户可以直接进行模板的编辑操作，并且支持分享日期、分享链接的失效期设置。</w:t>
            </w:r>
          </w:p>
          <w:p w14:paraId="5A4D28EB">
            <w:pPr>
              <w:pStyle w:val="26"/>
              <w:spacing w:line="60" w:lineRule="auto"/>
              <w:jc w:val="left"/>
              <w:rPr>
                <w:rFonts w:hint="eastAsia" w:hAnsi="宋体"/>
                <w:strike/>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15.提供完整的桌面下发审计功能，能够详细记录并保存至少一周内的所有任务信息，如下发的终端、使用的桌面模板、执行时间与状态。为管理员提供清晰的操作脉络，便于随时回溯历史任务、排查问题或进行合规审查；</w:t>
            </w:r>
          </w:p>
          <w:p w14:paraId="5D27B8AE">
            <w:pPr>
              <w:pStyle w:val="26"/>
              <w:spacing w:line="60" w:lineRule="auto"/>
              <w:jc w:val="left"/>
              <w:rPr>
                <w:rFonts w:hint="eastAsia" w:hAnsi="宋体"/>
                <w:sz w:val="28"/>
                <w:szCs w:val="28"/>
              </w:rPr>
            </w:pPr>
            <w:r>
              <w:rPr>
                <w:rFonts w:hAnsi="宋体"/>
                <w:sz w:val="28"/>
                <w:szCs w:val="28"/>
              </w:rPr>
              <w:t>1</w:t>
            </w:r>
            <w:r>
              <w:rPr>
                <w:rFonts w:hint="eastAsia" w:hAnsi="宋体"/>
                <w:sz w:val="28"/>
                <w:szCs w:val="28"/>
              </w:rPr>
              <w:t>6</w:t>
            </w:r>
            <w:r>
              <w:rPr>
                <w:rFonts w:hAnsi="宋体"/>
                <w:sz w:val="28"/>
                <w:szCs w:val="28"/>
              </w:rPr>
              <w:t>.</w:t>
            </w:r>
            <w:r>
              <w:rPr>
                <w:rFonts w:hint="eastAsia" w:hAnsi="宋体"/>
                <w:sz w:val="28"/>
                <w:szCs w:val="28"/>
              </w:rPr>
              <w:t>提供精细化的操作日志功能，可分别追踪管理员与普通用户的所有行为，记录包括操作内容、人员、时间、IP及对象在内的完整上下文。管理员不仅能自定义日志的保存时长以符合审计要求，还能通过即时备份或设定自动备份任务（包括周期、时间和版本数）来确保关键日志数据不会丢失，从而实现高效的运维审计与安全溯源</w:t>
            </w:r>
            <w:r>
              <w:rPr>
                <w:rFonts w:hAnsi="宋体"/>
                <w:sz w:val="28"/>
                <w:szCs w:val="28"/>
              </w:rPr>
              <w:t>；</w:t>
            </w:r>
          </w:p>
          <w:p w14:paraId="57E4C7F9">
            <w:pPr>
              <w:pStyle w:val="26"/>
              <w:spacing w:line="60" w:lineRule="auto"/>
              <w:jc w:val="left"/>
              <w:rPr>
                <w:rFonts w:hint="eastAsia"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17.支持个人桌面镜像的分层技术。管理员可在管理平台上直接为每位用户设定独立的分层存储空间大小，专门用于保存用户在系统盘产生的个人数据；</w:t>
            </w:r>
          </w:p>
          <w:p w14:paraId="7ED87059">
            <w:pPr>
              <w:pStyle w:val="26"/>
              <w:spacing w:line="60" w:lineRule="auto"/>
              <w:jc w:val="left"/>
              <w:rPr>
                <w:rFonts w:hint="eastAsia" w:hAnsi="宋体"/>
                <w:color w:val="FF0000"/>
                <w:sz w:val="28"/>
                <w:szCs w:val="28"/>
              </w:rPr>
            </w:pPr>
            <w:r>
              <w:rPr>
                <w:rFonts w:hint="eastAsia" w:hAnsi="宋体"/>
                <w:color w:val="000000" w:themeColor="text1"/>
                <w:sz w:val="28"/>
                <w:szCs w:val="28"/>
                <w14:textFill>
                  <w14:solidFill>
                    <w14:schemeClr w14:val="tx1"/>
                  </w14:solidFill>
                </w14:textFill>
              </w:rPr>
              <w:t>18.支持在Windows桌面环境中启用屏幕水印功能。管理员可以灵活设定水印的显示位置、字体大小、颜色及透明度，并自定义其显示内容——既可选择自动包含计算机名、终端序号、IP地址、MAC地址及还原方式等关键属性，也可手动添加其他信息。当用户登录系统后，该水印将始终置顶显示在桌面右上角，方便管理员在维护时快速识别和定位对应的终端设备，提升运维效率；</w:t>
            </w:r>
          </w:p>
          <w:p w14:paraId="505AFED1">
            <w:pPr>
              <w:pStyle w:val="26"/>
              <w:spacing w:line="60" w:lineRule="auto"/>
              <w:jc w:val="left"/>
              <w:rPr>
                <w:rFonts w:hint="eastAsia" w:hAnsi="宋体"/>
                <w:sz w:val="28"/>
                <w:szCs w:val="28"/>
              </w:rPr>
            </w:pPr>
            <w:r>
              <w:rPr>
                <w:rFonts w:hint="eastAsia" w:hAnsi="宋体"/>
                <w:sz w:val="28"/>
                <w:szCs w:val="28"/>
              </w:rPr>
              <w:t>19</w:t>
            </w:r>
            <w:r>
              <w:rPr>
                <w:rFonts w:hAnsi="宋体"/>
                <w:sz w:val="28"/>
                <w:szCs w:val="28"/>
              </w:rPr>
              <w:t>.</w:t>
            </w:r>
            <w:r>
              <w:rPr>
                <w:rFonts w:hint="eastAsia" w:hAnsi="宋体"/>
                <w:sz w:val="28"/>
                <w:szCs w:val="28"/>
              </w:rPr>
              <w:t>支持异构终端的统一运维管理，管理员无需为不同硬件定制专用镜像，只需维护一个统一的桌面模板，即可实现在所有异构终端上的自动适配与一键下发，极大地简化了在复杂IT环境中的统一部署与管理流程</w:t>
            </w:r>
            <w:r>
              <w:rPr>
                <w:rFonts w:hAnsi="宋体"/>
                <w:sz w:val="28"/>
                <w:szCs w:val="28"/>
              </w:rPr>
              <w:t>；</w:t>
            </w:r>
          </w:p>
          <w:p w14:paraId="4DEE74C3">
            <w:pPr>
              <w:pStyle w:val="26"/>
              <w:spacing w:line="60" w:lineRule="auto"/>
              <w:jc w:val="left"/>
              <w:rPr>
                <w:rFonts w:hint="eastAsia" w:hAnsi="宋体"/>
                <w:sz w:val="28"/>
                <w:szCs w:val="28"/>
              </w:rPr>
            </w:pPr>
            <w:r>
              <w:rPr>
                <w:rFonts w:hint="eastAsia" w:hAnsi="宋体"/>
                <w:sz w:val="28"/>
                <w:szCs w:val="28"/>
              </w:rPr>
              <w:t>20</w:t>
            </w:r>
            <w:r>
              <w:rPr>
                <w:rFonts w:hAnsi="宋体"/>
                <w:sz w:val="28"/>
                <w:szCs w:val="28"/>
              </w:rPr>
              <w:t>.含不少于</w:t>
            </w:r>
            <w:r>
              <w:rPr>
                <w:rFonts w:hint="eastAsia" w:hAnsi="宋体"/>
                <w:sz w:val="28"/>
                <w:szCs w:val="28"/>
              </w:rPr>
              <w:t>60</w:t>
            </w:r>
            <w:r>
              <w:rPr>
                <w:rFonts w:hAnsi="宋体"/>
                <w:sz w:val="28"/>
                <w:szCs w:val="28"/>
              </w:rPr>
              <w:t>0个终端管理授权；</w:t>
            </w:r>
          </w:p>
          <w:p w14:paraId="500238B4">
            <w:pPr>
              <w:pStyle w:val="26"/>
              <w:spacing w:line="60" w:lineRule="auto"/>
              <w:jc w:val="left"/>
              <w:rPr>
                <w:rFonts w:hint="eastAsia" w:hAnsi="宋体"/>
                <w:sz w:val="28"/>
                <w:szCs w:val="28"/>
              </w:rPr>
            </w:pPr>
            <w:r>
              <w:rPr>
                <w:rFonts w:hint="eastAsia" w:hAnsi="宋体"/>
                <w:sz w:val="28"/>
                <w:szCs w:val="28"/>
              </w:rPr>
              <w:t>21.</w:t>
            </w:r>
            <w:r>
              <w:rPr>
                <w:rFonts w:hAnsi="宋体"/>
                <w:sz w:val="28"/>
                <w:szCs w:val="28"/>
              </w:rPr>
              <w:t>提供所投产品厂商不低于</w:t>
            </w:r>
            <w:r>
              <w:rPr>
                <w:rFonts w:hint="eastAsia" w:hAnsi="宋体"/>
                <w:color w:val="000000" w:themeColor="text1"/>
                <w:sz w:val="28"/>
                <w:szCs w:val="28"/>
                <w14:textFill>
                  <w14:solidFill>
                    <w14:schemeClr w14:val="tx1"/>
                  </w14:solidFill>
                </w14:textFill>
              </w:rPr>
              <w:t>3</w:t>
            </w:r>
            <w:r>
              <w:rPr>
                <w:rFonts w:hAnsi="宋体"/>
                <w:sz w:val="28"/>
                <w:szCs w:val="28"/>
              </w:rPr>
              <w:t>年质保及售后服务承诺函。</w:t>
            </w:r>
          </w:p>
        </w:tc>
        <w:tc>
          <w:tcPr>
            <w:tcW w:w="304" w:type="pct"/>
            <w:vAlign w:val="center"/>
          </w:tcPr>
          <w:p w14:paraId="00461F65">
            <w:pPr>
              <w:spacing w:line="60" w:lineRule="auto"/>
              <w:jc w:val="center"/>
              <w:rPr>
                <w:rFonts w:ascii="宋体" w:hAnsi="宋体" w:eastAsia="宋体" w:cs="宋体"/>
                <w:sz w:val="28"/>
                <w:szCs w:val="28"/>
              </w:rPr>
            </w:pPr>
            <w:r>
              <w:rPr>
                <w:rFonts w:ascii="宋体" w:hAnsi="宋体" w:eastAsia="宋体"/>
                <w:sz w:val="28"/>
                <w:szCs w:val="28"/>
              </w:rPr>
              <w:t>1</w:t>
            </w:r>
          </w:p>
        </w:tc>
        <w:tc>
          <w:tcPr>
            <w:tcW w:w="268" w:type="pct"/>
            <w:vAlign w:val="center"/>
          </w:tcPr>
          <w:p w14:paraId="1D2F1C8B">
            <w:pPr>
              <w:spacing w:line="60" w:lineRule="auto"/>
              <w:jc w:val="center"/>
              <w:rPr>
                <w:rFonts w:ascii="宋体" w:hAnsi="宋体" w:eastAsia="宋体" w:cs="宋体"/>
                <w:sz w:val="28"/>
                <w:szCs w:val="28"/>
                <w:lang w:eastAsia="zh-CN"/>
              </w:rPr>
            </w:pPr>
            <w:r>
              <w:rPr>
                <w:rFonts w:ascii="宋体" w:hAnsi="宋体" w:eastAsia="宋体" w:cs="宋体"/>
                <w:sz w:val="28"/>
                <w:szCs w:val="28"/>
              </w:rPr>
              <w:t>套</w:t>
            </w:r>
          </w:p>
        </w:tc>
      </w:tr>
      <w:tr w14:paraId="730C3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center"/>
        </w:trPr>
        <w:tc>
          <w:tcPr>
            <w:tcW w:w="239" w:type="pct"/>
            <w:vAlign w:val="center"/>
          </w:tcPr>
          <w:p w14:paraId="05D9BA1B">
            <w:pPr>
              <w:spacing w:line="60" w:lineRule="auto"/>
              <w:jc w:val="center"/>
              <w:rPr>
                <w:rFonts w:ascii="宋体" w:hAnsi="宋体" w:eastAsia="宋体" w:cs="宋体"/>
                <w:sz w:val="28"/>
                <w:szCs w:val="28"/>
                <w:lang w:eastAsia="zh-CN"/>
              </w:rPr>
            </w:pPr>
            <w:r>
              <w:rPr>
                <w:rFonts w:ascii="宋体" w:hAnsi="宋体" w:eastAsia="宋体" w:cs="宋体"/>
                <w:kern w:val="0"/>
                <w:sz w:val="28"/>
                <w:szCs w:val="28"/>
                <w:lang w:val="en-US" w:eastAsia="zh-CN" w:bidi="ar"/>
              </w:rPr>
              <w:t>4</w:t>
            </w:r>
          </w:p>
        </w:tc>
        <w:tc>
          <w:tcPr>
            <w:tcW w:w="583" w:type="pct"/>
            <w:vAlign w:val="center"/>
          </w:tcPr>
          <w:p w14:paraId="0CC551BD">
            <w:pPr>
              <w:spacing w:line="60" w:lineRule="auto"/>
              <w:jc w:val="center"/>
              <w:rPr>
                <w:rFonts w:ascii="宋体" w:hAnsi="宋体" w:eastAsia="宋体" w:cs="宋体"/>
                <w:sz w:val="28"/>
                <w:szCs w:val="28"/>
              </w:rPr>
            </w:pPr>
            <w:r>
              <w:rPr>
                <w:rFonts w:ascii="宋体" w:hAnsi="宋体" w:eastAsia="宋体" w:cs="宋体"/>
                <w:sz w:val="28"/>
                <w:szCs w:val="28"/>
              </w:rPr>
              <w:t>教学软件</w:t>
            </w:r>
          </w:p>
        </w:tc>
        <w:tc>
          <w:tcPr>
            <w:tcW w:w="7150" w:type="dxa"/>
            <w:vAlign w:val="center"/>
          </w:tcPr>
          <w:p w14:paraId="08DD6E6B">
            <w:pPr>
              <w:pStyle w:val="26"/>
              <w:spacing w:line="60" w:lineRule="auto"/>
              <w:rPr>
                <w:rFonts w:hint="eastAsia" w:hAnsi="宋体"/>
                <w:sz w:val="28"/>
                <w:szCs w:val="28"/>
                <w:lang w:eastAsia="zh-TW"/>
              </w:rPr>
            </w:pPr>
            <w:r>
              <w:rPr>
                <w:rFonts w:hAnsi="宋体"/>
                <w:sz w:val="28"/>
                <w:szCs w:val="28"/>
                <w:lang w:eastAsia="zh-TW"/>
              </w:rPr>
              <w:t>1.</w:t>
            </w:r>
            <w:r>
              <w:rPr>
                <w:rFonts w:hint="eastAsia" w:hAnsi="宋体"/>
                <w:sz w:val="28"/>
                <w:szCs w:val="28"/>
                <w:lang w:eastAsia="zh-TW"/>
              </w:rPr>
              <w:t>系统兼容性：该平台支持在IPv4与IPv6网络环境中部署运行，并能稳定兼容包括Windows 7（32/64位）、Windows 10（64位）及Windows 11（64位）在内的多种主流操作系统</w:t>
            </w:r>
            <w:r>
              <w:rPr>
                <w:rFonts w:hAnsi="宋体"/>
                <w:sz w:val="28"/>
                <w:szCs w:val="28"/>
                <w:lang w:eastAsia="zh-TW"/>
              </w:rPr>
              <w:t>；</w:t>
            </w:r>
          </w:p>
          <w:p w14:paraId="31E1BF89">
            <w:pPr>
              <w:pStyle w:val="26"/>
              <w:spacing w:line="60" w:lineRule="auto"/>
              <w:jc w:val="left"/>
              <w:rPr>
                <w:rFonts w:hint="eastAsia" w:hAnsi="宋体"/>
                <w:sz w:val="28"/>
                <w:szCs w:val="28"/>
              </w:rPr>
            </w:pPr>
            <w:r>
              <w:rPr>
                <w:rFonts w:hint="eastAsia" w:hAnsi="宋体"/>
                <w:sz w:val="28"/>
                <w:szCs w:val="28"/>
              </w:rPr>
              <w:t>2.班级频道管理：系统提供班级管理功能，管理员可以将特定的频道与班级进行绑定。这样，不同教室的学生在登录时即可自动进入对应的专属频道进行上课，实现教学空间的逻辑隔离。</w:t>
            </w:r>
          </w:p>
          <w:p w14:paraId="3C7DBB3E">
            <w:pPr>
              <w:pStyle w:val="26"/>
              <w:spacing w:line="60" w:lineRule="auto"/>
              <w:jc w:val="left"/>
              <w:rPr>
                <w:rFonts w:hint="eastAsia" w:hAnsi="宋体"/>
                <w:sz w:val="28"/>
                <w:szCs w:val="28"/>
              </w:rPr>
            </w:pPr>
            <w:r>
              <w:rPr>
                <w:rFonts w:hint="eastAsia" w:hAnsi="宋体"/>
                <w:sz w:val="28"/>
                <w:szCs w:val="28"/>
              </w:rPr>
              <w:t>3.区域广播：教师可以进行精准的屏幕广播，只需在自身屏幕上选取任意一块区域，即可将该指定区域的内容（而非全屏）广播给所有学生机观看。</w:t>
            </w:r>
          </w:p>
          <w:p w14:paraId="3E851683">
            <w:pPr>
              <w:pStyle w:val="26"/>
              <w:spacing w:line="60" w:lineRule="auto"/>
              <w:jc w:val="left"/>
              <w:rPr>
                <w:rFonts w:hint="eastAsia" w:hAnsi="宋体"/>
                <w:sz w:val="28"/>
                <w:szCs w:val="28"/>
              </w:rPr>
            </w:pPr>
            <w:r>
              <w:rPr>
                <w:rFonts w:hint="eastAsia" w:hAnsi="宋体"/>
                <w:sz w:val="28"/>
                <w:szCs w:val="28"/>
              </w:rPr>
              <w:t>4.学生演示：教师可以指定一名学生，让其操作自己的电脑或教师的电脑进行演示，并将该学生的操作画面同步广播给全班。接收广播的学生可以全屏或窗口模式观看，在全屏模式下，其键盘鼠标将被锁定以确保专注。</w:t>
            </w:r>
          </w:p>
          <w:p w14:paraId="12BD6307">
            <w:pPr>
              <w:pStyle w:val="26"/>
              <w:spacing w:line="60" w:lineRule="auto"/>
              <w:jc w:val="left"/>
              <w:rPr>
                <w:rFonts w:hint="eastAsia" w:hAnsi="宋体"/>
                <w:sz w:val="28"/>
                <w:szCs w:val="28"/>
              </w:rPr>
            </w:pPr>
            <w:r>
              <w:rPr>
                <w:rFonts w:hint="eastAsia" w:hAnsi="宋体"/>
                <w:sz w:val="28"/>
                <w:szCs w:val="28"/>
              </w:rPr>
              <w:t>5.多画面监看与轮巡：教师可以连续监看所选中的一组学生机屏幕，并能自定义每屏同时显示的学生机数量。系统支持按设定的时间间隔自动轮巡切换被监视的学生，方便教师全面掌握课堂动态。</w:t>
            </w:r>
          </w:p>
          <w:p w14:paraId="068CC94E">
            <w:pPr>
              <w:pStyle w:val="26"/>
              <w:spacing w:line="60" w:lineRule="auto"/>
              <w:jc w:val="left"/>
              <w:rPr>
                <w:rFonts w:hint="eastAsia" w:hAnsi="宋体"/>
                <w:sz w:val="28"/>
                <w:szCs w:val="28"/>
              </w:rPr>
            </w:pPr>
            <w:r>
              <w:rPr>
                <w:rFonts w:hint="eastAsia" w:hAnsi="宋体"/>
                <w:sz w:val="28"/>
                <w:szCs w:val="28"/>
              </w:rPr>
              <w:t>6.遥控转播：教师可以对任意一台学生机进行远程控制，并将自己的操控过程实时转播给其他所有学生机，实现一对多的操作演示。</w:t>
            </w:r>
          </w:p>
          <w:p w14:paraId="62136CEE">
            <w:pPr>
              <w:pStyle w:val="26"/>
              <w:spacing w:line="60" w:lineRule="auto"/>
              <w:jc w:val="left"/>
              <w:rPr>
                <w:rFonts w:hint="eastAsia" w:hAnsi="宋体"/>
                <w:sz w:val="28"/>
                <w:szCs w:val="28"/>
              </w:rPr>
            </w:pPr>
            <w:r>
              <w:rPr>
                <w:rFonts w:hint="eastAsia" w:hAnsi="宋体"/>
                <w:sz w:val="28"/>
                <w:szCs w:val="28"/>
              </w:rPr>
              <w:t>7.作业下发：教师可以将自己电脑上的文件或文件夹，一次性分发给多名学生。当选择多台学生机时，教师需指定其中一台作为样本机以确定文件存放路径，随后即可高效完成一对多的文件下发任务。</w:t>
            </w:r>
          </w:p>
          <w:p w14:paraId="1E46DE20">
            <w:pPr>
              <w:pStyle w:val="26"/>
              <w:spacing w:line="60" w:lineRule="auto"/>
              <w:jc w:val="left"/>
              <w:rPr>
                <w:rFonts w:hint="eastAsia" w:hAnsi="宋体"/>
                <w:sz w:val="28"/>
                <w:szCs w:val="28"/>
              </w:rPr>
            </w:pPr>
            <w:r>
              <w:rPr>
                <w:rFonts w:hint="eastAsia" w:hAnsi="宋体"/>
                <w:sz w:val="28"/>
                <w:szCs w:val="28"/>
              </w:rPr>
              <w:t>8.作业收取：教师可发起作业提交任务，学生端提交后系统会自动收取。收取的作业默认保存在教师端桌面，此路径可自定义。作业文件的命名方式支持学生自定义，也支持教师统一设定，可包含学生姓名、学号、机器名或IP地址等信息。</w:t>
            </w:r>
          </w:p>
          <w:p w14:paraId="1FC4282D">
            <w:pPr>
              <w:pStyle w:val="26"/>
              <w:spacing w:line="60" w:lineRule="auto"/>
              <w:jc w:val="left"/>
              <w:rPr>
                <w:rFonts w:hint="eastAsia" w:hAnsi="宋体"/>
                <w:sz w:val="28"/>
                <w:szCs w:val="28"/>
              </w:rPr>
            </w:pPr>
            <w:r>
              <w:rPr>
                <w:rFonts w:hint="eastAsia" w:hAnsi="宋体"/>
                <w:sz w:val="28"/>
                <w:szCs w:val="28"/>
              </w:rPr>
              <w:t>9.远程控制：教师端集成了多种远程管理功能，包括一键关闭学生机上的指定应用程序或Windows窗口，以及对学生机进行远程开机和关机操作，极大提升了课堂设备的管理效率。</w:t>
            </w:r>
          </w:p>
          <w:p w14:paraId="434602D1">
            <w:pPr>
              <w:pStyle w:val="26"/>
              <w:spacing w:line="60" w:lineRule="auto"/>
              <w:jc w:val="left"/>
              <w:rPr>
                <w:rFonts w:hint="eastAsia" w:hAnsi="宋体"/>
                <w:sz w:val="28"/>
                <w:szCs w:val="28"/>
              </w:rPr>
            </w:pPr>
            <w:r>
              <w:rPr>
                <w:rFonts w:hint="eastAsia" w:hAnsi="宋体"/>
                <w:sz w:val="28"/>
                <w:szCs w:val="28"/>
              </w:rPr>
              <w:t>10.屏幕录制与回放：教师可以将自己屏幕上的操作过程与讲解同步录制为视频文件。此录制内容不仅可以回放复查，还能通过屏幕广播功能直接播放给全班学生，用于复习或翻转课堂。</w:t>
            </w:r>
          </w:p>
          <w:p w14:paraId="6FE6D5CD">
            <w:pPr>
              <w:pStyle w:val="26"/>
              <w:spacing w:line="60" w:lineRule="auto"/>
              <w:jc w:val="left"/>
              <w:rPr>
                <w:rFonts w:hint="eastAsia" w:hAnsi="宋体"/>
                <w:sz w:val="28"/>
                <w:szCs w:val="28"/>
              </w:rPr>
            </w:pPr>
            <w:r>
              <w:rPr>
                <w:rFonts w:hint="eastAsia" w:hAnsi="宋体"/>
                <w:sz w:val="28"/>
                <w:szCs w:val="28"/>
              </w:rPr>
              <w:t>11.交互式电子白板：系统内置电子白板功能，教师可以在白板上进行绘制、书写等演示，并实时共享给学生端。同时支持师生协作，允许多个用户共同在同一个白板上进行知识总结或画面创作，增强课堂互动性。</w:t>
            </w:r>
          </w:p>
          <w:p w14:paraId="3A09B32C">
            <w:pPr>
              <w:pStyle w:val="26"/>
              <w:spacing w:line="60" w:lineRule="auto"/>
              <w:rPr>
                <w:rFonts w:hint="eastAsia" w:hAnsi="宋体"/>
                <w:color w:val="FF0000"/>
                <w:sz w:val="28"/>
                <w:szCs w:val="28"/>
                <w:lang w:eastAsia="zh-CN"/>
              </w:rPr>
            </w:pPr>
            <w:r>
              <w:rPr>
                <w:rFonts w:hint="eastAsia" w:hAnsi="宋体" w:cs="宋体"/>
                <w:color w:val="000000" w:themeColor="text1"/>
                <w:sz w:val="28"/>
                <w:szCs w:val="28"/>
                <w:lang w:val="en-US" w:eastAsia="zh-CN"/>
                <w14:textFill>
                  <w14:solidFill>
                    <w14:schemeClr w14:val="tx1"/>
                  </w14:solidFill>
                </w14:textFill>
              </w:rPr>
              <w:t>12.</w:t>
            </w:r>
            <w:r>
              <w:rPr>
                <w:rFonts w:ascii="宋体" w:hAnsi="宋体" w:eastAsia="宋体" w:cs="宋体"/>
                <w:color w:val="000000" w:themeColor="text1"/>
                <w:sz w:val="28"/>
                <w:szCs w:val="28"/>
                <w:lang w:eastAsia="zh-CN"/>
                <w14:textFill>
                  <w14:solidFill>
                    <w14:schemeClr w14:val="tx1"/>
                  </w14:solidFill>
                </w14:textFill>
              </w:rPr>
              <w:t>★</w:t>
            </w:r>
            <w:r>
              <w:rPr>
                <w:rFonts w:hint="eastAsia" w:hAnsi="宋体"/>
                <w:color w:val="auto"/>
                <w:sz w:val="28"/>
                <w:szCs w:val="28"/>
              </w:rPr>
              <w:t>黑屏肃静：</w:t>
            </w:r>
            <w:r>
              <w:rPr>
                <w:rFonts w:hint="eastAsia" w:hAnsi="宋体"/>
                <w:sz w:val="28"/>
                <w:szCs w:val="28"/>
              </w:rPr>
              <w:t>教师可对学生执行黑屏肃静操作，能够自定义黑屏肃静的提示信息，解锁方式支持手动解锁、按时解锁、按时长解锁</w:t>
            </w:r>
            <w:r>
              <w:rPr>
                <w:rFonts w:hAnsi="宋体"/>
                <w:sz w:val="28"/>
                <w:szCs w:val="28"/>
              </w:rPr>
              <w:t>；</w:t>
            </w:r>
            <w:r>
              <w:rPr>
                <w:rFonts w:ascii="宋体" w:hAnsi="宋体" w:eastAsia="宋体" w:cs="宋体"/>
                <w:color w:val="000000" w:themeColor="text1"/>
                <w:sz w:val="28"/>
                <w:szCs w:val="28"/>
                <w:lang w:eastAsia="zh-CN"/>
                <w14:textFill>
                  <w14:solidFill>
                    <w14:schemeClr w14:val="tx1"/>
                  </w14:solidFill>
                </w14:textFill>
              </w:rPr>
              <w:t>提供具有CMA标识的检测报告扫描件。</w:t>
            </w:r>
            <w:bookmarkStart w:id="459" w:name="_GoBack"/>
            <w:bookmarkEnd w:id="459"/>
          </w:p>
          <w:p w14:paraId="2A668D21">
            <w:pPr>
              <w:pStyle w:val="26"/>
              <w:spacing w:line="60" w:lineRule="auto"/>
              <w:rPr>
                <w:rFonts w:hint="eastAsia" w:hAnsi="宋体"/>
                <w:sz w:val="28"/>
                <w:szCs w:val="28"/>
              </w:rPr>
            </w:pPr>
            <w:r>
              <w:rPr>
                <w:rFonts w:hint="eastAsia" w:hAnsi="宋体"/>
                <w:sz w:val="28"/>
                <w:szCs w:val="28"/>
              </w:rPr>
              <w:t>13.行为管控：系统提供集成的行为管控模块，教师可方便地设置程序黑白名单以限制学生运行特定软件，并能一键禁用外网访问或USB设备使用。教师端主界面会清晰展示当前USB、程序及网络的禁用状态，便于实时监控和管理。</w:t>
            </w:r>
          </w:p>
          <w:p w14:paraId="3B40FD1C">
            <w:pPr>
              <w:pStyle w:val="26"/>
              <w:spacing w:line="60" w:lineRule="auto"/>
              <w:rPr>
                <w:rFonts w:hint="eastAsia" w:hAnsi="宋体"/>
                <w:sz w:val="28"/>
                <w:szCs w:val="28"/>
              </w:rPr>
            </w:pPr>
            <w:r>
              <w:rPr>
                <w:rFonts w:hint="eastAsia" w:hAnsi="宋体"/>
                <w:sz w:val="28"/>
                <w:szCs w:val="28"/>
              </w:rPr>
              <w:t>14.考试管理：平台内置完整的考试功能，支持教师进行试题编辑、试卷下发和成绩统计。可添加单选题、多选题、判断题、填空题和问答题等多种题型，并能设置考试时长，系统会在倒计时结束后自动收卷。在阅卷环节，系统对单选题、多选题和判断题提供自动评分服务，并统计正确率，有效减轻教师批改负担。</w:t>
            </w:r>
          </w:p>
          <w:p w14:paraId="473AF802">
            <w:pPr>
              <w:pStyle w:val="26"/>
              <w:spacing w:line="60" w:lineRule="auto"/>
              <w:rPr>
                <w:rFonts w:hint="eastAsia" w:hAnsi="宋体"/>
                <w:sz w:val="28"/>
                <w:szCs w:val="28"/>
              </w:rPr>
            </w:pPr>
            <w:r>
              <w:rPr>
                <w:rFonts w:hint="eastAsia" w:hAnsi="宋体"/>
                <w:sz w:val="28"/>
                <w:szCs w:val="28"/>
              </w:rPr>
              <w:t>15.学生面板：学生端设有便捷的学生面板，整合了电子举手、作业提交、消息查看等常用功能。通过这一统一入口，学生可以快速进行课堂互动和任务操作，提升学习体验和效率。</w:t>
            </w:r>
          </w:p>
          <w:p w14:paraId="3C494097">
            <w:pPr>
              <w:pStyle w:val="26"/>
              <w:spacing w:line="60" w:lineRule="auto"/>
              <w:rPr>
                <w:rFonts w:hint="eastAsia" w:hAnsi="宋体"/>
                <w:sz w:val="28"/>
                <w:szCs w:val="28"/>
              </w:rPr>
            </w:pPr>
            <w:r>
              <w:rPr>
                <w:rFonts w:hint="eastAsia" w:hAnsi="宋体"/>
                <w:sz w:val="28"/>
                <w:szCs w:val="28"/>
              </w:rPr>
              <w:t>16</w:t>
            </w:r>
            <w:r>
              <w:rPr>
                <w:rFonts w:hAnsi="宋体"/>
                <w:sz w:val="28"/>
                <w:szCs w:val="28"/>
              </w:rPr>
              <w:t>.提供所投产品厂商不低于</w:t>
            </w:r>
            <w:r>
              <w:rPr>
                <w:rFonts w:hint="eastAsia" w:hAnsi="宋体"/>
                <w:color w:val="000000" w:themeColor="text1"/>
                <w:sz w:val="28"/>
                <w:szCs w:val="28"/>
                <w14:textFill>
                  <w14:solidFill>
                    <w14:schemeClr w14:val="tx1"/>
                  </w14:solidFill>
                </w14:textFill>
              </w:rPr>
              <w:t>3</w:t>
            </w:r>
            <w:r>
              <w:rPr>
                <w:rFonts w:hAnsi="宋体"/>
                <w:sz w:val="28"/>
                <w:szCs w:val="28"/>
              </w:rPr>
              <w:t>年质保及售后服务承诺函。</w:t>
            </w:r>
          </w:p>
        </w:tc>
        <w:tc>
          <w:tcPr>
            <w:tcW w:w="304" w:type="pct"/>
            <w:vAlign w:val="center"/>
          </w:tcPr>
          <w:p w14:paraId="613FAEDB">
            <w:pPr>
              <w:spacing w:line="60" w:lineRule="auto"/>
              <w:jc w:val="center"/>
              <w:rPr>
                <w:rFonts w:ascii="宋体" w:hAnsi="宋体" w:eastAsia="宋体"/>
                <w:sz w:val="28"/>
                <w:szCs w:val="28"/>
                <w:lang w:eastAsia="zh-CN"/>
              </w:rPr>
            </w:pPr>
            <w:r>
              <w:rPr>
                <w:rFonts w:ascii="宋体" w:hAnsi="宋体" w:eastAsia="宋体" w:cs="宋体"/>
                <w:sz w:val="28"/>
                <w:szCs w:val="28"/>
                <w:lang w:eastAsia="zh-CN"/>
              </w:rPr>
              <w:t>9</w:t>
            </w:r>
          </w:p>
        </w:tc>
        <w:tc>
          <w:tcPr>
            <w:tcW w:w="268" w:type="pct"/>
            <w:vAlign w:val="center"/>
          </w:tcPr>
          <w:p w14:paraId="6323E4C4">
            <w:pPr>
              <w:spacing w:line="60" w:lineRule="auto"/>
              <w:jc w:val="center"/>
              <w:rPr>
                <w:rFonts w:ascii="宋体" w:hAnsi="宋体" w:eastAsia="宋体" w:cs="宋体"/>
                <w:sz w:val="28"/>
                <w:szCs w:val="28"/>
                <w:lang w:eastAsia="zh-CN"/>
              </w:rPr>
            </w:pPr>
            <w:r>
              <w:rPr>
                <w:rFonts w:ascii="宋体" w:hAnsi="宋体" w:eastAsia="宋体"/>
                <w:sz w:val="28"/>
                <w:szCs w:val="28"/>
                <w:lang w:eastAsia="zh-CN"/>
              </w:rPr>
              <w:t>套</w:t>
            </w:r>
          </w:p>
        </w:tc>
      </w:tr>
      <w:tr w14:paraId="35327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center"/>
        </w:trPr>
        <w:tc>
          <w:tcPr>
            <w:tcW w:w="239" w:type="pct"/>
            <w:vAlign w:val="center"/>
          </w:tcPr>
          <w:p w14:paraId="35E3710A">
            <w:pPr>
              <w:spacing w:line="60" w:lineRule="auto"/>
              <w:jc w:val="center"/>
              <w:rPr>
                <w:rFonts w:ascii="宋体" w:hAnsi="宋体" w:eastAsia="宋体" w:cs="宋体"/>
                <w:sz w:val="28"/>
                <w:szCs w:val="28"/>
              </w:rPr>
            </w:pPr>
            <w:r>
              <w:rPr>
                <w:rFonts w:ascii="宋体" w:hAnsi="宋体" w:eastAsia="宋体" w:cs="宋体"/>
                <w:kern w:val="0"/>
                <w:sz w:val="28"/>
                <w:szCs w:val="28"/>
                <w:lang w:val="en-US" w:eastAsia="zh-CN" w:bidi="ar"/>
              </w:rPr>
              <w:t>5</w:t>
            </w:r>
          </w:p>
        </w:tc>
        <w:tc>
          <w:tcPr>
            <w:tcW w:w="583" w:type="pct"/>
            <w:vAlign w:val="center"/>
          </w:tcPr>
          <w:p w14:paraId="71746BDD">
            <w:pPr>
              <w:spacing w:line="60" w:lineRule="auto"/>
              <w:jc w:val="center"/>
              <w:rPr>
                <w:rFonts w:ascii="宋体" w:hAnsi="宋体" w:eastAsia="宋体" w:cs="宋体"/>
                <w:sz w:val="28"/>
                <w:szCs w:val="28"/>
              </w:rPr>
            </w:pPr>
            <w:r>
              <w:rPr>
                <w:rFonts w:ascii="宋体" w:hAnsi="宋体" w:eastAsia="宋体" w:cs="宋体"/>
                <w:kern w:val="0"/>
                <w:sz w:val="28"/>
                <w:szCs w:val="28"/>
                <w:lang w:val="en-US" w:eastAsia="zh-CN" w:bidi="ar"/>
              </w:rPr>
              <w:t>接入交换机</w:t>
            </w:r>
          </w:p>
        </w:tc>
        <w:tc>
          <w:tcPr>
            <w:tcW w:w="3604" w:type="pct"/>
            <w:vAlign w:val="center"/>
          </w:tcPr>
          <w:p w14:paraId="1A5AF852">
            <w:pPr>
              <w:spacing w:line="60" w:lineRule="auto"/>
              <w:jc w:val="left"/>
              <w:rPr>
                <w:rFonts w:ascii="宋体" w:hAnsi="宋体" w:eastAsia="宋体" w:cs="宋体"/>
                <w:sz w:val="28"/>
                <w:szCs w:val="28"/>
                <w:lang w:eastAsia="zh-CN"/>
              </w:rPr>
            </w:pPr>
            <w:r>
              <w:rPr>
                <w:rFonts w:ascii="宋体" w:hAnsi="宋体" w:eastAsia="宋体" w:cs="宋体"/>
                <w:sz w:val="28"/>
                <w:szCs w:val="28"/>
                <w:lang w:eastAsia="zh-CN"/>
              </w:rPr>
              <w:t>1.固化10/100/1000M以太网电口≥24，1000M/2.5G SFP千兆光接口≥4个；配置千兆单模光模块≥2个。</w:t>
            </w:r>
          </w:p>
          <w:p w14:paraId="2EF51F28">
            <w:pPr>
              <w:spacing w:line="60" w:lineRule="auto"/>
              <w:jc w:val="left"/>
              <w:rPr>
                <w:rFonts w:ascii="宋体" w:hAnsi="宋体" w:eastAsia="宋体" w:cs="宋体"/>
                <w:sz w:val="28"/>
                <w:szCs w:val="28"/>
                <w:lang w:eastAsia="zh-CN"/>
              </w:rPr>
            </w:pPr>
            <w:r>
              <w:rPr>
                <w:rFonts w:ascii="宋体" w:hAnsi="宋体" w:eastAsia="宋体" w:cs="宋体"/>
                <w:sz w:val="28"/>
                <w:szCs w:val="28"/>
                <w:lang w:eastAsia="zh-CN"/>
              </w:rPr>
              <w:t>2.交换容量≥430Gbps，包转发率≥105Mpps；</w:t>
            </w:r>
          </w:p>
          <w:p w14:paraId="0CB9124F">
            <w:pPr>
              <w:spacing w:line="60" w:lineRule="auto"/>
              <w:jc w:val="left"/>
              <w:rPr>
                <w:rFonts w:ascii="宋体" w:hAnsi="宋体" w:eastAsia="宋体" w:cs="宋体"/>
                <w:color w:val="000000" w:themeColor="text1"/>
                <w:sz w:val="28"/>
                <w:szCs w:val="28"/>
                <w:lang w:eastAsia="zh-CN"/>
                <w14:textFill>
                  <w14:solidFill>
                    <w14:schemeClr w14:val="tx1"/>
                  </w14:solidFill>
                </w14:textFill>
              </w:rPr>
            </w:pPr>
            <w:r>
              <w:rPr>
                <w:rFonts w:ascii="宋体" w:hAnsi="宋体" w:eastAsia="宋体" w:cs="宋体"/>
                <w:sz w:val="28"/>
                <w:szCs w:val="28"/>
                <w:lang w:eastAsia="zh-CN"/>
              </w:rPr>
              <w:t>3.为保证设备在受到外界机械碰撞时能够正常运行，</w:t>
            </w:r>
            <w:r>
              <w:rPr>
                <w:rFonts w:ascii="宋体" w:hAnsi="宋体" w:eastAsia="宋体" w:cs="宋体"/>
                <w:color w:val="000000" w:themeColor="text1"/>
                <w:sz w:val="28"/>
                <w:szCs w:val="28"/>
                <w:lang w:eastAsia="zh-CN"/>
                <w14:textFill>
                  <w14:solidFill>
                    <w14:schemeClr w14:val="tx1"/>
                  </w14:solidFill>
                </w14:textFill>
              </w:rPr>
              <w:t>要求所投交换机IK防护测试级别至少达到IK05；</w:t>
            </w:r>
          </w:p>
          <w:p w14:paraId="33000CD5">
            <w:pPr>
              <w:spacing w:line="60" w:lineRule="auto"/>
              <w:jc w:val="left"/>
              <w:rPr>
                <w:rFonts w:ascii="宋体" w:hAnsi="宋体" w:eastAsia="宋体" w:cs="宋体"/>
                <w:sz w:val="28"/>
                <w:szCs w:val="28"/>
                <w:lang w:eastAsia="zh-CN"/>
              </w:rPr>
            </w:pPr>
            <w:r>
              <w:rPr>
                <w:rFonts w:ascii="宋体" w:hAnsi="宋体" w:eastAsia="宋体" w:cs="宋体"/>
                <w:sz w:val="28"/>
                <w:szCs w:val="28"/>
                <w:lang w:eastAsia="zh-CN"/>
              </w:rPr>
              <w:t>4.所投产品端口浪涌抗扰度≥10KV（即具备10KV的防雷能力）；</w:t>
            </w:r>
          </w:p>
          <w:p w14:paraId="23F920B2">
            <w:pPr>
              <w:spacing w:line="60" w:lineRule="auto"/>
              <w:jc w:val="left"/>
              <w:rPr>
                <w:rFonts w:ascii="宋体" w:hAnsi="宋体" w:eastAsia="宋体" w:cs="宋体"/>
                <w:sz w:val="28"/>
                <w:szCs w:val="28"/>
                <w:lang w:eastAsia="zh-CN"/>
              </w:rPr>
            </w:pPr>
            <w:r>
              <w:rPr>
                <w:rFonts w:ascii="宋体" w:hAnsi="宋体" w:eastAsia="宋体" w:cs="宋体"/>
                <w:sz w:val="28"/>
                <w:szCs w:val="28"/>
                <w:lang w:eastAsia="zh-CN"/>
              </w:rPr>
              <w:t>5.支持专门针对CPU的保护机制，能够针对发往CPU处理的各种报文进行流区分和优先级队列分级处理，保护交换机在各种环境下稳定工作；</w:t>
            </w:r>
          </w:p>
          <w:p w14:paraId="276813EC">
            <w:pPr>
              <w:spacing w:line="60" w:lineRule="auto"/>
              <w:jc w:val="left"/>
              <w:rPr>
                <w:rFonts w:ascii="宋体" w:hAnsi="宋体" w:eastAsia="宋体" w:cs="宋体"/>
                <w:sz w:val="28"/>
                <w:szCs w:val="28"/>
                <w:lang w:eastAsia="zh-CN"/>
              </w:rPr>
            </w:pPr>
            <w:r>
              <w:rPr>
                <w:rFonts w:ascii="宋体" w:hAnsi="宋体" w:eastAsia="宋体" w:cs="宋体"/>
                <w:sz w:val="28"/>
                <w:szCs w:val="28"/>
                <w:lang w:eastAsia="zh-CN"/>
              </w:rPr>
              <w:t>6.支持基础网络保护策略，能够限制用户向网络中发送ARP报文、ICMP请求报文、DHCP请求报文等数据包的数率，对超过限速阈值的报文进行丢弃处理，甚至能够识别攻击行为，对有攻击行为的用户进行隔离；</w:t>
            </w:r>
          </w:p>
          <w:p w14:paraId="5ED1149B">
            <w:pPr>
              <w:spacing w:line="60" w:lineRule="auto"/>
              <w:jc w:val="left"/>
              <w:rPr>
                <w:rFonts w:ascii="宋体" w:hAnsi="宋体" w:eastAsia="宋体" w:cs="宋体"/>
                <w:sz w:val="28"/>
                <w:szCs w:val="28"/>
                <w:lang w:eastAsia="zh-CN"/>
              </w:rPr>
            </w:pPr>
            <w:r>
              <w:rPr>
                <w:rFonts w:ascii="宋体" w:hAnsi="宋体" w:eastAsia="宋体" w:cs="宋体"/>
                <w:sz w:val="28"/>
                <w:szCs w:val="28"/>
                <w:lang w:eastAsia="zh-CN"/>
              </w:rPr>
              <w:t>7.支持IPV4/IPV6静态路由协议；</w:t>
            </w:r>
          </w:p>
          <w:p w14:paraId="16107047">
            <w:pPr>
              <w:spacing w:line="60" w:lineRule="auto"/>
              <w:jc w:val="left"/>
              <w:rPr>
                <w:rFonts w:ascii="宋体" w:hAnsi="宋体" w:eastAsia="宋体" w:cs="宋体"/>
                <w:sz w:val="28"/>
                <w:szCs w:val="28"/>
                <w:lang w:val="en-US"/>
              </w:rPr>
            </w:pPr>
            <w:r>
              <w:rPr>
                <w:rFonts w:ascii="宋体" w:hAnsi="宋体" w:eastAsia="宋体" w:cs="宋体"/>
                <w:sz w:val="28"/>
                <w:szCs w:val="28"/>
                <w:lang w:val="en-US"/>
              </w:rPr>
              <w:t>8.</w:t>
            </w:r>
            <w:r>
              <w:rPr>
                <w:rFonts w:ascii="宋体" w:hAnsi="宋体" w:eastAsia="宋体" w:cs="宋体"/>
                <w:sz w:val="28"/>
                <w:szCs w:val="28"/>
              </w:rPr>
              <w:t>支持</w:t>
            </w:r>
            <w:r>
              <w:rPr>
                <w:rFonts w:ascii="宋体" w:hAnsi="宋体" w:eastAsia="宋体" w:cs="宋体"/>
                <w:sz w:val="28"/>
                <w:szCs w:val="28"/>
                <w:lang w:val="en-US"/>
              </w:rPr>
              <w:t>SNMP</w:t>
            </w:r>
            <w:r>
              <w:rPr>
                <w:rFonts w:ascii="宋体" w:hAnsi="宋体" w:eastAsia="宋体" w:cs="宋体"/>
                <w:sz w:val="28"/>
                <w:szCs w:val="28"/>
              </w:rPr>
              <w:t>、</w:t>
            </w:r>
            <w:r>
              <w:rPr>
                <w:rFonts w:ascii="宋体" w:hAnsi="宋体" w:eastAsia="宋体" w:cs="宋体"/>
                <w:sz w:val="28"/>
                <w:szCs w:val="28"/>
                <w:lang w:val="en-US"/>
              </w:rPr>
              <w:t>CLI(Telnet/Console)</w:t>
            </w:r>
            <w:r>
              <w:rPr>
                <w:rFonts w:ascii="宋体" w:hAnsi="宋体" w:eastAsia="宋体" w:cs="宋体"/>
                <w:sz w:val="28"/>
                <w:szCs w:val="28"/>
              </w:rPr>
              <w:t>、</w:t>
            </w:r>
            <w:r>
              <w:rPr>
                <w:rFonts w:ascii="宋体" w:hAnsi="宋体" w:eastAsia="宋体" w:cs="宋体"/>
                <w:sz w:val="28"/>
                <w:szCs w:val="28"/>
                <w:lang w:val="en-US"/>
              </w:rPr>
              <w:t>Syslog</w:t>
            </w:r>
            <w:r>
              <w:rPr>
                <w:rFonts w:ascii="宋体" w:hAnsi="宋体" w:eastAsia="宋体" w:cs="宋体"/>
                <w:sz w:val="28"/>
                <w:szCs w:val="28"/>
              </w:rPr>
              <w:t>、</w:t>
            </w:r>
            <w:r>
              <w:rPr>
                <w:rFonts w:ascii="宋体" w:hAnsi="宋体" w:eastAsia="宋体" w:cs="宋体"/>
                <w:sz w:val="28"/>
                <w:szCs w:val="28"/>
                <w:lang w:val="en-US"/>
              </w:rPr>
              <w:t>NTP</w:t>
            </w:r>
            <w:r>
              <w:rPr>
                <w:rFonts w:ascii="宋体" w:hAnsi="宋体" w:eastAsia="宋体" w:cs="宋体"/>
                <w:sz w:val="28"/>
                <w:szCs w:val="28"/>
              </w:rPr>
              <w:t>、</w:t>
            </w:r>
            <w:r>
              <w:rPr>
                <w:rFonts w:ascii="宋体" w:hAnsi="宋体" w:eastAsia="宋体" w:cs="宋体"/>
                <w:sz w:val="28"/>
                <w:szCs w:val="28"/>
                <w:lang w:val="en-US"/>
              </w:rPr>
              <w:t>TFTP</w:t>
            </w:r>
            <w:r>
              <w:rPr>
                <w:rFonts w:ascii="宋体" w:hAnsi="宋体" w:eastAsia="宋体" w:cs="宋体"/>
                <w:sz w:val="28"/>
                <w:szCs w:val="28"/>
              </w:rPr>
              <w:t>、</w:t>
            </w:r>
            <w:r>
              <w:rPr>
                <w:rFonts w:ascii="宋体" w:hAnsi="宋体" w:eastAsia="宋体" w:cs="宋体"/>
                <w:sz w:val="28"/>
                <w:szCs w:val="28"/>
                <w:lang w:val="en-US"/>
              </w:rPr>
              <w:t>Web；</w:t>
            </w:r>
          </w:p>
          <w:p w14:paraId="0FB011D6">
            <w:pPr>
              <w:spacing w:line="60" w:lineRule="auto"/>
              <w:jc w:val="left"/>
              <w:rPr>
                <w:rFonts w:ascii="宋体" w:hAnsi="宋体" w:eastAsia="宋体" w:cs="宋体"/>
                <w:sz w:val="28"/>
                <w:szCs w:val="28"/>
                <w:lang w:eastAsia="zh-CN"/>
              </w:rPr>
            </w:pPr>
            <w:r>
              <w:rPr>
                <w:rFonts w:ascii="宋体" w:hAnsi="宋体" w:eastAsia="宋体" w:cs="宋体"/>
                <w:sz w:val="28"/>
                <w:szCs w:val="28"/>
                <w:lang w:eastAsia="zh-CN"/>
              </w:rPr>
              <w:t>9.▲提供工信部设备进网许可证。</w:t>
            </w:r>
          </w:p>
        </w:tc>
        <w:tc>
          <w:tcPr>
            <w:tcW w:w="304" w:type="pct"/>
            <w:vAlign w:val="center"/>
          </w:tcPr>
          <w:p w14:paraId="70A90180">
            <w:pPr>
              <w:spacing w:line="60" w:lineRule="auto"/>
              <w:jc w:val="center"/>
              <w:rPr>
                <w:rFonts w:ascii="宋体" w:hAnsi="宋体" w:eastAsia="宋体" w:cs="宋体"/>
                <w:sz w:val="28"/>
                <w:szCs w:val="28"/>
                <w:lang w:eastAsia="zh-CN"/>
              </w:rPr>
            </w:pPr>
            <w:r>
              <w:rPr>
                <w:rFonts w:ascii="宋体" w:hAnsi="宋体" w:eastAsia="宋体" w:cs="宋体"/>
                <w:sz w:val="28"/>
                <w:szCs w:val="28"/>
                <w:lang w:eastAsia="zh-CN"/>
              </w:rPr>
              <w:t>18</w:t>
            </w:r>
          </w:p>
        </w:tc>
        <w:tc>
          <w:tcPr>
            <w:tcW w:w="268" w:type="pct"/>
            <w:vAlign w:val="center"/>
          </w:tcPr>
          <w:p w14:paraId="1EAB85A3">
            <w:pPr>
              <w:spacing w:line="60" w:lineRule="auto"/>
              <w:jc w:val="center"/>
              <w:rPr>
                <w:rFonts w:ascii="宋体" w:hAnsi="宋体" w:eastAsia="宋体" w:cs="宋体"/>
                <w:sz w:val="28"/>
                <w:szCs w:val="28"/>
              </w:rPr>
            </w:pPr>
            <w:r>
              <w:rPr>
                <w:rFonts w:ascii="宋体" w:hAnsi="宋体" w:eastAsia="宋体" w:cs="宋体"/>
                <w:sz w:val="28"/>
                <w:szCs w:val="28"/>
              </w:rPr>
              <w:t>台</w:t>
            </w:r>
          </w:p>
        </w:tc>
      </w:tr>
      <w:tr w14:paraId="065F4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center"/>
        </w:trPr>
        <w:tc>
          <w:tcPr>
            <w:tcW w:w="239" w:type="pct"/>
            <w:vAlign w:val="center"/>
          </w:tcPr>
          <w:p w14:paraId="6BB35FCC">
            <w:pPr>
              <w:spacing w:line="60" w:lineRule="auto"/>
              <w:jc w:val="center"/>
              <w:rPr>
                <w:rFonts w:ascii="宋体" w:hAnsi="宋体" w:eastAsia="宋体" w:cs="宋体"/>
                <w:sz w:val="28"/>
                <w:szCs w:val="28"/>
              </w:rPr>
            </w:pPr>
            <w:r>
              <w:rPr>
                <w:rFonts w:ascii="宋体" w:hAnsi="宋体" w:eastAsia="宋体" w:cs="宋体"/>
                <w:kern w:val="0"/>
                <w:sz w:val="28"/>
                <w:szCs w:val="28"/>
                <w:lang w:val="en-US" w:eastAsia="zh-CN" w:bidi="ar"/>
              </w:rPr>
              <w:t>6</w:t>
            </w:r>
          </w:p>
        </w:tc>
        <w:tc>
          <w:tcPr>
            <w:tcW w:w="583" w:type="pct"/>
            <w:vAlign w:val="center"/>
          </w:tcPr>
          <w:p w14:paraId="5B6F0979">
            <w:pPr>
              <w:spacing w:line="60" w:lineRule="auto"/>
              <w:jc w:val="center"/>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kern w:val="0"/>
                <w:sz w:val="28"/>
                <w:szCs w:val="28"/>
                <w:lang w:val="en-US" w:eastAsia="zh-CN" w:bidi="ar"/>
                <w14:textFill>
                  <w14:solidFill>
                    <w14:schemeClr w14:val="tx1"/>
                  </w14:solidFill>
                </w14:textFill>
              </w:rPr>
              <w:t>poe交换机</w:t>
            </w:r>
          </w:p>
        </w:tc>
        <w:tc>
          <w:tcPr>
            <w:tcW w:w="3604" w:type="pct"/>
            <w:vAlign w:val="center"/>
          </w:tcPr>
          <w:p w14:paraId="4DCB443E">
            <w:pPr>
              <w:spacing w:line="60" w:lineRule="auto"/>
              <w:jc w:val="left"/>
              <w:rPr>
                <w:rFonts w:ascii="宋体" w:hAnsi="宋体" w:eastAsia="宋体" w:cs="宋体"/>
                <w:color w:val="auto"/>
                <w:sz w:val="28"/>
                <w:szCs w:val="28"/>
                <w:lang w:eastAsia="zh-CN"/>
              </w:rPr>
            </w:pPr>
            <w:r>
              <w:rPr>
                <w:rFonts w:ascii="宋体" w:hAnsi="宋体" w:eastAsia="宋体" w:cs="宋体"/>
                <w:color w:val="auto"/>
                <w:sz w:val="28"/>
                <w:szCs w:val="28"/>
                <w:lang w:eastAsia="zh-CN"/>
              </w:rPr>
              <w:t>1.采用金属外壳和金属网口设计；</w:t>
            </w:r>
          </w:p>
          <w:p w14:paraId="0A05DDD6">
            <w:pPr>
              <w:spacing w:line="60" w:lineRule="auto"/>
              <w:jc w:val="left"/>
              <w:rPr>
                <w:rFonts w:ascii="宋体" w:hAnsi="宋体" w:eastAsia="宋体" w:cs="宋体"/>
                <w:color w:val="auto"/>
                <w:sz w:val="28"/>
                <w:szCs w:val="28"/>
                <w:lang w:eastAsia="zh-CN"/>
              </w:rPr>
            </w:pPr>
            <w:r>
              <w:rPr>
                <w:rFonts w:ascii="宋体" w:hAnsi="宋体" w:eastAsia="宋体" w:cs="宋体"/>
                <w:color w:val="auto"/>
                <w:sz w:val="28"/>
                <w:szCs w:val="28"/>
                <w:lang w:eastAsia="zh-CN"/>
              </w:rPr>
              <w:t>2.10/100/1000M以太网电口≥8个，100/1000M SFP千兆光接口≥2个；配置千兆单模光模块≥1块</w:t>
            </w:r>
          </w:p>
          <w:p w14:paraId="1E1C1005">
            <w:pPr>
              <w:spacing w:line="60" w:lineRule="auto"/>
              <w:jc w:val="left"/>
              <w:rPr>
                <w:rFonts w:ascii="宋体" w:hAnsi="宋体" w:eastAsia="宋体" w:cs="宋体"/>
                <w:color w:val="auto"/>
                <w:sz w:val="28"/>
                <w:szCs w:val="28"/>
                <w:lang w:eastAsia="zh-CN"/>
              </w:rPr>
            </w:pPr>
            <w:r>
              <w:rPr>
                <w:rFonts w:ascii="宋体" w:hAnsi="宋体" w:eastAsia="宋体" w:cs="宋体"/>
                <w:color w:val="auto"/>
                <w:sz w:val="28"/>
                <w:szCs w:val="28"/>
                <w:lang w:eastAsia="zh-CN"/>
              </w:rPr>
              <w:t>3.交换容量≥20Gbps，包转发率≥14.88 Mpps；</w:t>
            </w:r>
          </w:p>
          <w:p w14:paraId="359F48EA">
            <w:pPr>
              <w:spacing w:line="60" w:lineRule="auto"/>
              <w:jc w:val="left"/>
              <w:rPr>
                <w:rFonts w:ascii="宋体" w:hAnsi="宋体" w:eastAsia="宋体" w:cs="宋体"/>
                <w:color w:val="auto"/>
                <w:sz w:val="28"/>
                <w:szCs w:val="28"/>
                <w:lang w:eastAsia="zh-CN"/>
              </w:rPr>
            </w:pPr>
            <w:r>
              <w:rPr>
                <w:rFonts w:ascii="宋体" w:hAnsi="宋体" w:eastAsia="宋体" w:cs="宋体"/>
                <w:color w:val="auto"/>
                <w:sz w:val="28"/>
                <w:szCs w:val="28"/>
                <w:lang w:eastAsia="zh-CN"/>
              </w:rPr>
              <w:t>4.支持POE和POE+远程供电，POE供电功率≥110W；</w:t>
            </w:r>
          </w:p>
          <w:p w14:paraId="3ABCFC38">
            <w:pPr>
              <w:spacing w:line="60" w:lineRule="auto"/>
              <w:jc w:val="left"/>
              <w:rPr>
                <w:rFonts w:ascii="宋体" w:hAnsi="宋体" w:eastAsia="宋体" w:cs="宋体"/>
                <w:color w:val="auto"/>
                <w:sz w:val="28"/>
                <w:szCs w:val="28"/>
                <w:lang w:eastAsia="zh-CN"/>
              </w:rPr>
            </w:pPr>
            <w:r>
              <w:rPr>
                <w:rFonts w:ascii="宋体" w:hAnsi="宋体" w:eastAsia="宋体" w:cs="宋体"/>
                <w:color w:val="auto"/>
                <w:sz w:val="28"/>
                <w:szCs w:val="28"/>
                <w:lang w:eastAsia="zh-CN"/>
              </w:rPr>
              <w:t>5.支持VLAN，支持网络拓扑管理、链路聚合、端口管理；支持链路聚合、QoS、STP/RSTP、端口镜像、端口隔离、风暴抑制功能；</w:t>
            </w:r>
          </w:p>
          <w:p w14:paraId="7F24C78F">
            <w:pPr>
              <w:spacing w:line="60" w:lineRule="auto"/>
              <w:jc w:val="left"/>
              <w:rPr>
                <w:rFonts w:ascii="宋体" w:hAnsi="宋体" w:eastAsia="宋体" w:cs="宋体"/>
                <w:color w:val="auto"/>
                <w:sz w:val="28"/>
                <w:szCs w:val="28"/>
                <w:lang w:eastAsia="zh-CN"/>
              </w:rPr>
            </w:pPr>
            <w:r>
              <w:rPr>
                <w:rFonts w:ascii="宋体" w:hAnsi="宋体" w:eastAsia="宋体" w:cs="宋体"/>
                <w:color w:val="auto"/>
                <w:sz w:val="28"/>
                <w:szCs w:val="28"/>
                <w:lang w:eastAsia="zh-CN"/>
              </w:rPr>
              <w:t>6.支持远程升级，默认参数恢复，日志查看，基本网络参数配置等；支持配置端口的速率、流控；支持SNMP、LLDP、SSH、SADP、Web；</w:t>
            </w:r>
          </w:p>
          <w:p w14:paraId="4108A346">
            <w:pPr>
              <w:spacing w:line="60" w:lineRule="auto"/>
              <w:jc w:val="left"/>
              <w:rPr>
                <w:rFonts w:ascii="宋体" w:hAnsi="宋体" w:eastAsia="宋体" w:cs="宋体"/>
                <w:color w:val="auto"/>
                <w:sz w:val="28"/>
                <w:szCs w:val="28"/>
                <w:lang w:eastAsia="zh-CN"/>
              </w:rPr>
            </w:pPr>
            <w:r>
              <w:rPr>
                <w:rFonts w:ascii="宋体" w:hAnsi="宋体" w:eastAsia="宋体" w:cs="宋体"/>
                <w:color w:val="auto"/>
                <w:sz w:val="28"/>
                <w:szCs w:val="28"/>
                <w:lang w:eastAsia="zh-CN"/>
              </w:rPr>
              <w:t>7.</w:t>
            </w:r>
            <w:r>
              <w:rPr>
                <w:rFonts w:ascii="宋体" w:hAnsi="宋体" w:eastAsia="宋体" w:cs="宋体"/>
                <w:sz w:val="28"/>
                <w:szCs w:val="28"/>
                <w:lang w:eastAsia="zh-CN"/>
              </w:rPr>
              <w:t>▲</w:t>
            </w:r>
            <w:r>
              <w:rPr>
                <w:rFonts w:ascii="宋体" w:hAnsi="宋体" w:eastAsia="宋体" w:cs="宋体"/>
                <w:color w:val="auto"/>
                <w:sz w:val="28"/>
                <w:szCs w:val="28"/>
                <w:lang w:eastAsia="zh-CN"/>
              </w:rPr>
              <w:t>提供工信部设备进网许可证。</w:t>
            </w:r>
          </w:p>
        </w:tc>
        <w:tc>
          <w:tcPr>
            <w:tcW w:w="304" w:type="pct"/>
            <w:vAlign w:val="center"/>
          </w:tcPr>
          <w:p w14:paraId="036C84AF">
            <w:pPr>
              <w:spacing w:line="60" w:lineRule="auto"/>
              <w:jc w:val="center"/>
              <w:rPr>
                <w:rFonts w:ascii="宋体" w:hAnsi="宋体" w:eastAsia="宋体" w:cs="宋体"/>
                <w:sz w:val="28"/>
                <w:szCs w:val="28"/>
                <w:lang w:eastAsia="zh-CN"/>
              </w:rPr>
            </w:pPr>
            <w:r>
              <w:rPr>
                <w:rFonts w:ascii="宋体" w:hAnsi="宋体" w:eastAsia="宋体" w:cs="宋体"/>
                <w:sz w:val="28"/>
                <w:szCs w:val="28"/>
                <w:lang w:eastAsia="zh-CN"/>
              </w:rPr>
              <w:t>9</w:t>
            </w:r>
          </w:p>
        </w:tc>
        <w:tc>
          <w:tcPr>
            <w:tcW w:w="268" w:type="pct"/>
            <w:vAlign w:val="center"/>
          </w:tcPr>
          <w:p w14:paraId="752ACF4A">
            <w:pPr>
              <w:spacing w:line="60" w:lineRule="auto"/>
              <w:jc w:val="center"/>
              <w:rPr>
                <w:rFonts w:ascii="宋体" w:hAnsi="宋体" w:eastAsia="宋体" w:cs="宋体"/>
                <w:sz w:val="28"/>
                <w:szCs w:val="28"/>
              </w:rPr>
            </w:pPr>
            <w:r>
              <w:rPr>
                <w:rFonts w:ascii="宋体" w:hAnsi="宋体" w:eastAsia="宋体" w:cs="宋体"/>
                <w:sz w:val="28"/>
                <w:szCs w:val="28"/>
              </w:rPr>
              <w:t>台</w:t>
            </w:r>
          </w:p>
        </w:tc>
      </w:tr>
      <w:tr w14:paraId="3B15E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center"/>
        </w:trPr>
        <w:tc>
          <w:tcPr>
            <w:tcW w:w="239" w:type="pct"/>
            <w:vAlign w:val="center"/>
          </w:tcPr>
          <w:p w14:paraId="0F28D112">
            <w:pPr>
              <w:spacing w:line="60" w:lineRule="auto"/>
              <w:jc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7</w:t>
            </w:r>
          </w:p>
        </w:tc>
        <w:tc>
          <w:tcPr>
            <w:tcW w:w="583" w:type="pct"/>
            <w:vAlign w:val="center"/>
          </w:tcPr>
          <w:p w14:paraId="2BE968AC">
            <w:pPr>
              <w:spacing w:line="60" w:lineRule="auto"/>
              <w:jc w:val="center"/>
              <w:rPr>
                <w:rFonts w:ascii="宋体" w:hAnsi="宋体" w:eastAsia="宋体" w:cs="宋体"/>
                <w:color w:val="000000" w:themeColor="text1"/>
                <w:kern w:val="0"/>
                <w:sz w:val="28"/>
                <w:szCs w:val="28"/>
                <w:lang w:val="en-US" w:eastAsia="zh-CN" w:bidi="ar"/>
                <w14:textFill>
                  <w14:solidFill>
                    <w14:schemeClr w14:val="tx1"/>
                  </w14:solidFill>
                </w14:textFill>
              </w:rPr>
            </w:pPr>
            <w:r>
              <w:rPr>
                <w:rFonts w:ascii="宋体" w:hAnsi="宋体" w:eastAsia="宋体" w:cs="宋体"/>
                <w:color w:val="000000" w:themeColor="text1"/>
                <w:kern w:val="0"/>
                <w:sz w:val="28"/>
                <w:szCs w:val="28"/>
                <w:lang w:val="en-US" w:eastAsia="zh-CN" w:bidi="ar"/>
                <w14:textFill>
                  <w14:solidFill>
                    <w14:schemeClr w14:val="tx1"/>
                  </w14:solidFill>
                </w14:textFill>
              </w:rPr>
              <w:t>WIFI6 AP</w:t>
            </w:r>
          </w:p>
        </w:tc>
        <w:tc>
          <w:tcPr>
            <w:tcW w:w="3604" w:type="pct"/>
            <w:vAlign w:val="center"/>
          </w:tcPr>
          <w:p w14:paraId="34614CC0">
            <w:pPr>
              <w:spacing w:line="60" w:lineRule="auto"/>
              <w:jc w:val="left"/>
              <w:rPr>
                <w:rFonts w:ascii="宋体" w:hAnsi="宋体" w:eastAsia="宋体" w:cs="宋体"/>
                <w:sz w:val="28"/>
                <w:szCs w:val="28"/>
                <w:lang w:val="en-US"/>
              </w:rPr>
            </w:pPr>
            <w:r>
              <w:rPr>
                <w:rFonts w:ascii="宋体" w:hAnsi="宋体" w:eastAsia="宋体" w:cs="宋体"/>
                <w:sz w:val="28"/>
                <w:szCs w:val="28"/>
                <w:lang w:val="en-US"/>
              </w:rPr>
              <w:t>1.</w:t>
            </w:r>
            <w:r>
              <w:rPr>
                <w:rFonts w:ascii="宋体" w:hAnsi="宋体" w:eastAsia="宋体" w:cs="宋体"/>
                <w:sz w:val="28"/>
                <w:szCs w:val="28"/>
              </w:rPr>
              <w:t>支持标准的</w:t>
            </w:r>
            <w:r>
              <w:rPr>
                <w:rFonts w:ascii="宋体" w:hAnsi="宋体" w:eastAsia="宋体" w:cs="宋体"/>
                <w:sz w:val="28"/>
                <w:szCs w:val="28"/>
                <w:lang w:val="en-US"/>
              </w:rPr>
              <w:t>802.11a/b/g/n/ac/ax</w:t>
            </w:r>
            <w:r>
              <w:rPr>
                <w:rFonts w:ascii="宋体" w:hAnsi="宋体" w:eastAsia="宋体" w:cs="宋体"/>
                <w:sz w:val="28"/>
                <w:szCs w:val="28"/>
              </w:rPr>
              <w:t>协议</w:t>
            </w:r>
            <w:r>
              <w:rPr>
                <w:rFonts w:ascii="宋体" w:hAnsi="宋体" w:eastAsia="宋体" w:cs="宋体"/>
                <w:sz w:val="28"/>
                <w:szCs w:val="28"/>
                <w:lang w:val="en-US"/>
              </w:rPr>
              <w:t>,</w:t>
            </w:r>
            <w:r>
              <w:rPr>
                <w:rFonts w:ascii="宋体" w:hAnsi="宋体" w:eastAsia="宋体" w:cs="宋体"/>
                <w:sz w:val="28"/>
                <w:szCs w:val="28"/>
              </w:rPr>
              <w:t>双路双频设计</w:t>
            </w:r>
            <w:r>
              <w:rPr>
                <w:rFonts w:ascii="宋体" w:hAnsi="宋体" w:eastAsia="宋体" w:cs="宋体"/>
                <w:sz w:val="28"/>
                <w:szCs w:val="28"/>
                <w:lang w:val="en-US"/>
              </w:rPr>
              <w:t>，</w:t>
            </w:r>
            <w:r>
              <w:rPr>
                <w:rFonts w:ascii="宋体" w:hAnsi="宋体" w:eastAsia="宋体" w:cs="宋体"/>
                <w:sz w:val="28"/>
                <w:szCs w:val="28"/>
              </w:rPr>
              <w:t>支持</w:t>
            </w:r>
            <w:r>
              <w:rPr>
                <w:rFonts w:ascii="宋体" w:hAnsi="宋体" w:eastAsia="宋体" w:cs="宋体"/>
                <w:sz w:val="28"/>
                <w:szCs w:val="28"/>
                <w:lang w:val="en-US"/>
              </w:rPr>
              <w:t>2.4G/5G</w:t>
            </w:r>
            <w:r>
              <w:rPr>
                <w:rFonts w:ascii="宋体" w:hAnsi="宋体" w:eastAsia="宋体" w:cs="宋体"/>
                <w:sz w:val="28"/>
                <w:szCs w:val="28"/>
              </w:rPr>
              <w:t>双频部署</w:t>
            </w:r>
            <w:r>
              <w:rPr>
                <w:rFonts w:ascii="宋体" w:hAnsi="宋体" w:eastAsia="宋体" w:cs="宋体"/>
                <w:sz w:val="28"/>
                <w:szCs w:val="28"/>
                <w:lang w:val="en-US"/>
              </w:rPr>
              <w:t>，</w:t>
            </w:r>
            <w:r>
              <w:rPr>
                <w:rFonts w:ascii="宋体" w:hAnsi="宋体" w:eastAsia="宋体" w:cs="宋体"/>
                <w:sz w:val="28"/>
                <w:szCs w:val="28"/>
              </w:rPr>
              <w:t>支持</w:t>
            </w:r>
            <w:r>
              <w:rPr>
                <w:rFonts w:ascii="宋体" w:hAnsi="宋体" w:eastAsia="宋体" w:cs="宋体"/>
                <w:sz w:val="28"/>
                <w:szCs w:val="28"/>
                <w:lang w:val="en-US"/>
              </w:rPr>
              <w:t xml:space="preserve">MU-MIMO； </w:t>
            </w:r>
          </w:p>
          <w:p w14:paraId="13CA396B">
            <w:pPr>
              <w:spacing w:line="60" w:lineRule="auto"/>
              <w:jc w:val="left"/>
              <w:rPr>
                <w:rFonts w:ascii="宋体" w:hAnsi="宋体" w:eastAsia="宋体" w:cs="宋体"/>
                <w:sz w:val="28"/>
                <w:szCs w:val="28"/>
                <w:lang w:val="en-US" w:eastAsia="zh-CN"/>
              </w:rPr>
            </w:pPr>
            <w:r>
              <w:rPr>
                <w:rFonts w:ascii="宋体" w:hAnsi="宋体" w:eastAsia="宋体" w:cs="宋体"/>
                <w:sz w:val="28"/>
                <w:szCs w:val="28"/>
                <w:lang w:val="en-US" w:eastAsia="zh-CN"/>
              </w:rPr>
              <w:t>2.SSID</w:t>
            </w:r>
            <w:r>
              <w:rPr>
                <w:rFonts w:ascii="宋体" w:hAnsi="宋体" w:eastAsia="宋体" w:cs="宋体"/>
                <w:sz w:val="28"/>
                <w:szCs w:val="28"/>
                <w:lang w:eastAsia="zh-CN"/>
              </w:rPr>
              <w:t>数目</w:t>
            </w:r>
            <w:r>
              <w:rPr>
                <w:rFonts w:ascii="宋体" w:hAnsi="宋体" w:eastAsia="宋体" w:cs="宋体"/>
                <w:sz w:val="28"/>
                <w:szCs w:val="28"/>
                <w:lang w:val="en-US" w:eastAsia="zh-CN"/>
              </w:rPr>
              <w:t>≥32，</w:t>
            </w:r>
            <w:r>
              <w:rPr>
                <w:rFonts w:ascii="宋体" w:hAnsi="宋体" w:eastAsia="宋体" w:cs="宋体"/>
                <w:sz w:val="28"/>
                <w:szCs w:val="28"/>
                <w:lang w:eastAsia="zh-CN"/>
              </w:rPr>
              <w:t>支持隐藏</w:t>
            </w:r>
            <w:r>
              <w:rPr>
                <w:rFonts w:ascii="宋体" w:hAnsi="宋体" w:eastAsia="宋体" w:cs="宋体"/>
                <w:sz w:val="28"/>
                <w:szCs w:val="28"/>
                <w:lang w:val="en-US" w:eastAsia="zh-CN"/>
              </w:rPr>
              <w:t xml:space="preserve">SSID； </w:t>
            </w:r>
          </w:p>
          <w:p w14:paraId="50098547">
            <w:pPr>
              <w:spacing w:line="60" w:lineRule="auto"/>
              <w:jc w:val="left"/>
              <w:rPr>
                <w:rFonts w:ascii="宋体" w:hAnsi="宋体" w:eastAsia="宋体" w:cs="宋体"/>
                <w:sz w:val="28"/>
                <w:szCs w:val="28"/>
                <w:lang w:eastAsia="zh-CN"/>
              </w:rPr>
            </w:pPr>
            <w:r>
              <w:rPr>
                <w:rFonts w:ascii="宋体" w:hAnsi="宋体" w:eastAsia="宋体" w:cs="宋体"/>
                <w:sz w:val="28"/>
                <w:szCs w:val="28"/>
                <w:lang w:eastAsia="zh-CN"/>
              </w:rPr>
              <w:t xml:space="preserve">3.支持单AP最大接入用户数≥256个，单AP并发接入用户数≥120个； </w:t>
            </w:r>
          </w:p>
          <w:p w14:paraId="184AD29B">
            <w:pPr>
              <w:spacing w:line="60" w:lineRule="auto"/>
              <w:jc w:val="left"/>
              <w:rPr>
                <w:rFonts w:ascii="宋体" w:hAnsi="宋体" w:eastAsia="宋体" w:cs="宋体"/>
                <w:sz w:val="28"/>
                <w:szCs w:val="28"/>
                <w:lang w:eastAsia="zh-CN"/>
              </w:rPr>
            </w:pPr>
            <w:r>
              <w:rPr>
                <w:rFonts w:ascii="宋体" w:hAnsi="宋体" w:eastAsia="宋体" w:cs="宋体"/>
                <w:sz w:val="28"/>
                <w:szCs w:val="28"/>
                <w:lang w:eastAsia="zh-CN"/>
              </w:rPr>
              <w:t>4.整机支持空间流≥4条,整机最大接入速率≥2975Mbps；</w:t>
            </w:r>
          </w:p>
          <w:p w14:paraId="097E47AC">
            <w:pPr>
              <w:spacing w:line="60" w:lineRule="auto"/>
              <w:jc w:val="left"/>
              <w:rPr>
                <w:rFonts w:ascii="宋体" w:hAnsi="宋体" w:eastAsia="宋体" w:cs="宋体"/>
                <w:sz w:val="28"/>
                <w:szCs w:val="28"/>
                <w:lang w:eastAsia="zh-CN"/>
              </w:rPr>
            </w:pPr>
            <w:r>
              <w:rPr>
                <w:rFonts w:ascii="宋体" w:hAnsi="宋体" w:eastAsia="宋体" w:cs="宋体"/>
                <w:sz w:val="28"/>
                <w:szCs w:val="28"/>
                <w:lang w:eastAsia="zh-CN"/>
              </w:rPr>
              <w:t>5.支持千兆以太网电口≥1个；</w:t>
            </w:r>
          </w:p>
          <w:p w14:paraId="4C905046">
            <w:pPr>
              <w:spacing w:line="60" w:lineRule="auto"/>
              <w:jc w:val="left"/>
              <w:rPr>
                <w:rFonts w:ascii="宋体" w:hAnsi="宋体" w:eastAsia="宋体" w:cs="宋体"/>
                <w:sz w:val="28"/>
                <w:szCs w:val="28"/>
              </w:rPr>
            </w:pPr>
            <w:r>
              <w:rPr>
                <w:rFonts w:ascii="宋体" w:hAnsi="宋体" w:eastAsia="宋体" w:cs="宋体"/>
                <w:sz w:val="28"/>
                <w:szCs w:val="28"/>
              </w:rPr>
              <w:t>6.FLASH容量≥128MByte,内存容量≥512Mbyte；</w:t>
            </w:r>
          </w:p>
          <w:p w14:paraId="57646F82">
            <w:pPr>
              <w:spacing w:line="60" w:lineRule="auto"/>
              <w:jc w:val="left"/>
              <w:rPr>
                <w:rFonts w:ascii="宋体" w:hAnsi="宋体" w:eastAsia="宋体" w:cs="宋体"/>
                <w:sz w:val="28"/>
                <w:szCs w:val="28"/>
              </w:rPr>
            </w:pPr>
            <w:r>
              <w:rPr>
                <w:rFonts w:ascii="宋体" w:hAnsi="宋体" w:eastAsia="宋体" w:cs="宋体"/>
                <w:sz w:val="28"/>
                <w:szCs w:val="28"/>
              </w:rPr>
              <w:t>7.支持标准的802.3 af/at协议进行PoE供电，支持本地12V DC供电，整机最大功耗≤18W；</w:t>
            </w:r>
          </w:p>
          <w:p w14:paraId="4316C583">
            <w:pPr>
              <w:spacing w:line="60" w:lineRule="auto"/>
              <w:jc w:val="left"/>
              <w:rPr>
                <w:rFonts w:ascii="宋体" w:hAnsi="宋体" w:eastAsia="宋体" w:cs="宋体"/>
                <w:sz w:val="28"/>
                <w:szCs w:val="28"/>
                <w:lang w:eastAsia="zh-CN"/>
              </w:rPr>
            </w:pPr>
            <w:r>
              <w:rPr>
                <w:rFonts w:ascii="宋体" w:hAnsi="宋体" w:eastAsia="宋体" w:cs="宋体"/>
                <w:sz w:val="28"/>
                <w:szCs w:val="28"/>
                <w:lang w:eastAsia="zh-CN"/>
              </w:rPr>
              <w:t>8.支持双镜像冗余功能，正常情况下采用主镜像启动，当主镜像启动失败可自动切换备份镜像启动。</w:t>
            </w:r>
          </w:p>
        </w:tc>
        <w:tc>
          <w:tcPr>
            <w:tcW w:w="304" w:type="pct"/>
            <w:vAlign w:val="center"/>
          </w:tcPr>
          <w:p w14:paraId="5BA41305">
            <w:pPr>
              <w:spacing w:line="60" w:lineRule="auto"/>
              <w:jc w:val="center"/>
              <w:rPr>
                <w:rFonts w:ascii="宋体" w:hAnsi="宋体" w:eastAsia="宋体" w:cs="宋体"/>
                <w:sz w:val="28"/>
                <w:szCs w:val="28"/>
                <w:lang w:eastAsia="zh-CN"/>
              </w:rPr>
            </w:pPr>
            <w:r>
              <w:rPr>
                <w:rFonts w:ascii="宋体" w:hAnsi="宋体" w:eastAsia="宋体" w:cs="宋体"/>
                <w:sz w:val="28"/>
                <w:szCs w:val="28"/>
                <w:lang w:eastAsia="zh-CN"/>
              </w:rPr>
              <w:t>9</w:t>
            </w:r>
          </w:p>
        </w:tc>
        <w:tc>
          <w:tcPr>
            <w:tcW w:w="268" w:type="pct"/>
            <w:vAlign w:val="center"/>
          </w:tcPr>
          <w:p w14:paraId="407A9E41">
            <w:pPr>
              <w:spacing w:line="60" w:lineRule="auto"/>
              <w:jc w:val="center"/>
              <w:rPr>
                <w:rFonts w:ascii="宋体" w:hAnsi="宋体" w:eastAsia="宋体" w:cs="宋体"/>
                <w:sz w:val="28"/>
                <w:szCs w:val="28"/>
                <w:lang w:eastAsia="zh-CN"/>
              </w:rPr>
            </w:pPr>
            <w:r>
              <w:rPr>
                <w:rFonts w:ascii="宋体" w:hAnsi="宋体" w:eastAsia="宋体" w:cs="宋体"/>
                <w:sz w:val="28"/>
                <w:szCs w:val="28"/>
                <w:lang w:eastAsia="zh-CN"/>
              </w:rPr>
              <w:t>台</w:t>
            </w:r>
          </w:p>
        </w:tc>
      </w:tr>
      <w:tr w14:paraId="41D3E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center"/>
        </w:trPr>
        <w:tc>
          <w:tcPr>
            <w:tcW w:w="239" w:type="pct"/>
            <w:vAlign w:val="center"/>
          </w:tcPr>
          <w:p w14:paraId="52FCFB97">
            <w:pPr>
              <w:spacing w:line="60" w:lineRule="auto"/>
              <w:jc w:val="center"/>
              <w:rPr>
                <w:rFonts w:ascii="宋体" w:hAnsi="宋体" w:eastAsia="宋体" w:cs="宋体"/>
                <w:sz w:val="28"/>
                <w:szCs w:val="28"/>
              </w:rPr>
            </w:pPr>
            <w:r>
              <w:rPr>
                <w:rFonts w:ascii="宋体" w:hAnsi="宋体" w:eastAsia="宋体" w:cs="宋体"/>
                <w:kern w:val="0"/>
                <w:sz w:val="28"/>
                <w:szCs w:val="28"/>
                <w:lang w:val="en-US" w:eastAsia="zh-CN" w:bidi="ar"/>
              </w:rPr>
              <w:t>8</w:t>
            </w:r>
          </w:p>
        </w:tc>
        <w:tc>
          <w:tcPr>
            <w:tcW w:w="583" w:type="pct"/>
            <w:vAlign w:val="center"/>
          </w:tcPr>
          <w:p w14:paraId="4E4CBEF9">
            <w:pPr>
              <w:spacing w:line="60" w:lineRule="auto"/>
              <w:jc w:val="center"/>
              <w:rPr>
                <w:rFonts w:ascii="宋体" w:hAnsi="宋体" w:eastAsia="宋体" w:cs="宋体"/>
                <w:sz w:val="28"/>
                <w:szCs w:val="28"/>
              </w:rPr>
            </w:pPr>
            <w:r>
              <w:rPr>
                <w:rFonts w:ascii="宋体" w:hAnsi="宋体" w:eastAsia="宋体" w:cs="宋体"/>
                <w:kern w:val="0"/>
                <w:sz w:val="28"/>
                <w:szCs w:val="28"/>
                <w:lang w:val="en-US" w:eastAsia="zh-CN" w:bidi="ar"/>
              </w:rPr>
              <w:t>汇聚交换机</w:t>
            </w:r>
          </w:p>
        </w:tc>
        <w:tc>
          <w:tcPr>
            <w:tcW w:w="3604" w:type="pct"/>
            <w:vAlign w:val="center"/>
          </w:tcPr>
          <w:p w14:paraId="71473E9B">
            <w:pPr>
              <w:spacing w:line="60" w:lineRule="auto"/>
              <w:jc w:val="left"/>
              <w:rPr>
                <w:rFonts w:ascii="宋体" w:hAnsi="宋体" w:eastAsia="宋体" w:cs="宋体"/>
                <w:sz w:val="28"/>
                <w:szCs w:val="28"/>
                <w:lang w:eastAsia="zh-CN"/>
              </w:rPr>
            </w:pPr>
            <w:r>
              <w:rPr>
                <w:rFonts w:ascii="宋体" w:hAnsi="宋体" w:eastAsia="宋体" w:cs="宋体"/>
                <w:sz w:val="28"/>
                <w:szCs w:val="28"/>
                <w:lang w:eastAsia="zh-CN"/>
              </w:rPr>
              <w:t>1.固化100/1000M以太网SFP光端口≥28个，复用GT口≥8个，固化10G/1G SFP+光接口≥4个；配置万兆单模光模块≥4个。</w:t>
            </w:r>
          </w:p>
          <w:p w14:paraId="5539AC94">
            <w:pPr>
              <w:spacing w:line="60" w:lineRule="auto"/>
              <w:jc w:val="left"/>
              <w:rPr>
                <w:rFonts w:ascii="宋体" w:hAnsi="宋体" w:eastAsia="宋体" w:cs="宋体"/>
                <w:sz w:val="28"/>
                <w:szCs w:val="28"/>
                <w:lang w:eastAsia="zh-CN"/>
              </w:rPr>
            </w:pPr>
            <w:r>
              <w:rPr>
                <w:rFonts w:ascii="宋体" w:hAnsi="宋体" w:eastAsia="宋体" w:cs="宋体"/>
                <w:sz w:val="28"/>
                <w:szCs w:val="28"/>
                <w:lang w:eastAsia="zh-CN"/>
              </w:rPr>
              <w:t>2.交换容量≥1.2Tbps，包转发率≥220Mpps；</w:t>
            </w:r>
          </w:p>
          <w:p w14:paraId="209E95BD">
            <w:pPr>
              <w:spacing w:line="60" w:lineRule="auto"/>
              <w:jc w:val="left"/>
              <w:rPr>
                <w:rFonts w:ascii="宋体" w:hAnsi="宋体" w:eastAsia="宋体" w:cs="宋体"/>
                <w:sz w:val="28"/>
                <w:szCs w:val="28"/>
                <w:lang w:eastAsia="zh-CN"/>
              </w:rPr>
            </w:pPr>
            <w:r>
              <w:rPr>
                <w:rFonts w:ascii="宋体" w:hAnsi="宋体" w:eastAsia="宋体" w:cs="宋体"/>
                <w:sz w:val="28"/>
                <w:szCs w:val="28"/>
                <w:lang w:eastAsia="zh-CN"/>
              </w:rPr>
              <w:t>3.支持并配置可拔插双模块化电源；</w:t>
            </w:r>
          </w:p>
          <w:p w14:paraId="7EE343AE">
            <w:pPr>
              <w:spacing w:line="60" w:lineRule="auto"/>
              <w:jc w:val="left"/>
              <w:rPr>
                <w:rFonts w:ascii="宋体" w:hAnsi="宋体" w:eastAsia="宋体" w:cs="宋体"/>
                <w:sz w:val="28"/>
                <w:szCs w:val="28"/>
              </w:rPr>
            </w:pPr>
            <w:r>
              <w:rPr>
                <w:rFonts w:ascii="宋体" w:hAnsi="宋体" w:eastAsia="宋体" w:cs="宋体"/>
                <w:sz w:val="28"/>
                <w:szCs w:val="28"/>
              </w:rPr>
              <w:t>4.支持RIP，OSPF，BGP，RIPng，OSPFv3，BGP4+；</w:t>
            </w:r>
          </w:p>
          <w:p w14:paraId="6FA86A1C">
            <w:pPr>
              <w:spacing w:line="60" w:lineRule="auto"/>
              <w:jc w:val="left"/>
              <w:rPr>
                <w:rFonts w:ascii="宋体" w:hAnsi="宋体" w:eastAsia="宋体" w:cs="宋体"/>
                <w:sz w:val="28"/>
                <w:szCs w:val="28"/>
              </w:rPr>
            </w:pPr>
            <w:r>
              <w:rPr>
                <w:rFonts w:ascii="宋体" w:hAnsi="宋体" w:eastAsia="宋体" w:cs="宋体"/>
                <w:sz w:val="28"/>
                <w:szCs w:val="28"/>
              </w:rPr>
              <w:t>5.支持IGMP v1/v2/v3，IGMP v1/v2/v3 Snooping，支持PIM-DM，PIM-SM，PIM-SSM，PIM for IPv6；</w:t>
            </w:r>
          </w:p>
          <w:p w14:paraId="2AFBB6C6">
            <w:pPr>
              <w:spacing w:line="60" w:lineRule="auto"/>
              <w:jc w:val="left"/>
              <w:rPr>
                <w:rFonts w:ascii="宋体" w:hAnsi="宋体" w:eastAsia="宋体" w:cs="宋体"/>
                <w:sz w:val="28"/>
                <w:szCs w:val="28"/>
                <w:lang w:eastAsia="zh-CN"/>
              </w:rPr>
            </w:pPr>
            <w:r>
              <w:rPr>
                <w:rFonts w:ascii="宋体" w:hAnsi="宋体" w:eastAsia="宋体" w:cs="宋体"/>
                <w:sz w:val="28"/>
                <w:szCs w:val="28"/>
                <w:lang w:eastAsia="zh-CN"/>
              </w:rPr>
              <w:t>6.支持N:1虚拟化功能，可将多台物理设备虚拟化为一台逻辑设备统一管理，简化管理；</w:t>
            </w:r>
          </w:p>
          <w:p w14:paraId="159F947C">
            <w:pPr>
              <w:spacing w:line="60" w:lineRule="auto"/>
              <w:jc w:val="left"/>
              <w:rPr>
                <w:rFonts w:ascii="宋体" w:hAnsi="宋体" w:eastAsia="宋体" w:cs="宋体"/>
                <w:sz w:val="28"/>
                <w:szCs w:val="28"/>
                <w:lang w:eastAsia="zh-CN"/>
              </w:rPr>
            </w:pPr>
            <w:r>
              <w:rPr>
                <w:rFonts w:ascii="宋体" w:hAnsi="宋体" w:eastAsia="宋体" w:cs="宋体"/>
                <w:sz w:val="28"/>
                <w:szCs w:val="28"/>
                <w:lang w:eastAsia="zh-CN"/>
              </w:rPr>
              <w:t>7.支持特有的CPU保护策略，对发往CPU的数据流，进行流区分和优先级队列分级处理，并根据需要实施带宽限速，充分保护CPU不被非法流量占用、恶意攻击和资源消耗；</w:t>
            </w:r>
          </w:p>
          <w:p w14:paraId="2610289F">
            <w:pPr>
              <w:spacing w:line="60" w:lineRule="auto"/>
              <w:jc w:val="left"/>
              <w:rPr>
                <w:rFonts w:ascii="宋体" w:hAnsi="宋体" w:eastAsia="宋体" w:cs="宋体"/>
                <w:sz w:val="28"/>
                <w:szCs w:val="28"/>
                <w:lang w:eastAsia="zh-CN"/>
              </w:rPr>
            </w:pPr>
            <w:r>
              <w:rPr>
                <w:rFonts w:ascii="宋体" w:hAnsi="宋体" w:eastAsia="宋体" w:cs="宋体"/>
                <w:sz w:val="28"/>
                <w:szCs w:val="28"/>
                <w:lang w:eastAsia="zh-CN"/>
              </w:rPr>
              <w:t>8.支持基础网络保护策略，限制用户向网络中发送ARP报文、ICMP请求报文、DHCP请求报文的数率，对超过限速阈值的报文进行丢弃处理，能够识别攻击行为，对有攻击行为的用户进行隔离；</w:t>
            </w:r>
          </w:p>
          <w:p w14:paraId="54F331DA">
            <w:pPr>
              <w:spacing w:line="60" w:lineRule="auto"/>
              <w:jc w:val="left"/>
              <w:rPr>
                <w:rFonts w:ascii="宋体" w:hAnsi="宋体" w:eastAsia="宋体" w:cs="宋体"/>
                <w:sz w:val="28"/>
                <w:szCs w:val="28"/>
                <w:lang w:eastAsia="zh-CN"/>
              </w:rPr>
            </w:pPr>
            <w:r>
              <w:rPr>
                <w:rFonts w:ascii="宋体" w:hAnsi="宋体" w:eastAsia="宋体" w:cs="宋体"/>
                <w:sz w:val="28"/>
                <w:szCs w:val="28"/>
                <w:lang w:eastAsia="zh-CN"/>
              </w:rPr>
              <w:t>9.▲提供工信部设备进网许可证。</w:t>
            </w:r>
          </w:p>
        </w:tc>
        <w:tc>
          <w:tcPr>
            <w:tcW w:w="304" w:type="pct"/>
            <w:vAlign w:val="center"/>
          </w:tcPr>
          <w:p w14:paraId="10CC6D16">
            <w:pPr>
              <w:spacing w:line="60" w:lineRule="auto"/>
              <w:jc w:val="center"/>
              <w:rPr>
                <w:rFonts w:ascii="宋体" w:hAnsi="宋体" w:eastAsia="宋体" w:cs="宋体"/>
                <w:sz w:val="28"/>
                <w:szCs w:val="28"/>
                <w:lang w:eastAsia="zh-CN"/>
              </w:rPr>
            </w:pPr>
            <w:r>
              <w:rPr>
                <w:rFonts w:ascii="宋体" w:hAnsi="宋体" w:eastAsia="宋体" w:cs="宋体"/>
                <w:sz w:val="28"/>
                <w:szCs w:val="28"/>
                <w:lang w:eastAsia="zh-CN"/>
              </w:rPr>
              <w:t>2</w:t>
            </w:r>
          </w:p>
        </w:tc>
        <w:tc>
          <w:tcPr>
            <w:tcW w:w="268" w:type="pct"/>
            <w:vAlign w:val="center"/>
          </w:tcPr>
          <w:p w14:paraId="0D81A642">
            <w:pPr>
              <w:spacing w:line="60" w:lineRule="auto"/>
              <w:jc w:val="center"/>
              <w:rPr>
                <w:rFonts w:ascii="宋体" w:hAnsi="宋体" w:eastAsia="宋体" w:cs="宋体"/>
                <w:sz w:val="28"/>
                <w:szCs w:val="28"/>
              </w:rPr>
            </w:pPr>
            <w:r>
              <w:rPr>
                <w:rFonts w:ascii="宋体" w:hAnsi="宋体" w:eastAsia="宋体" w:cs="宋体"/>
                <w:sz w:val="28"/>
                <w:szCs w:val="28"/>
              </w:rPr>
              <w:t>个</w:t>
            </w:r>
          </w:p>
        </w:tc>
      </w:tr>
      <w:tr w14:paraId="5E557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center"/>
        </w:trPr>
        <w:tc>
          <w:tcPr>
            <w:tcW w:w="239" w:type="pct"/>
            <w:vAlign w:val="center"/>
          </w:tcPr>
          <w:p w14:paraId="7A49F6F9">
            <w:pPr>
              <w:spacing w:line="60" w:lineRule="auto"/>
              <w:jc w:val="center"/>
              <w:rPr>
                <w:rFonts w:ascii="宋体" w:hAnsi="宋体" w:eastAsia="宋体" w:cs="宋体"/>
                <w:sz w:val="28"/>
                <w:szCs w:val="28"/>
              </w:rPr>
            </w:pPr>
            <w:r>
              <w:rPr>
                <w:rFonts w:ascii="宋体" w:hAnsi="宋体" w:eastAsia="宋体" w:cs="宋体"/>
                <w:kern w:val="0"/>
                <w:sz w:val="28"/>
                <w:szCs w:val="28"/>
                <w:lang w:val="en-US" w:eastAsia="zh-CN" w:bidi="ar"/>
              </w:rPr>
              <w:t>9</w:t>
            </w:r>
          </w:p>
        </w:tc>
        <w:tc>
          <w:tcPr>
            <w:tcW w:w="583" w:type="pct"/>
            <w:vAlign w:val="center"/>
          </w:tcPr>
          <w:p w14:paraId="02949B42">
            <w:pPr>
              <w:spacing w:line="60" w:lineRule="auto"/>
              <w:jc w:val="center"/>
              <w:rPr>
                <w:rFonts w:ascii="宋体" w:hAnsi="宋体" w:eastAsia="宋体" w:cs="宋体"/>
                <w:sz w:val="28"/>
                <w:szCs w:val="28"/>
              </w:rPr>
            </w:pPr>
            <w:r>
              <w:rPr>
                <w:rFonts w:ascii="宋体" w:hAnsi="宋体" w:eastAsia="宋体" w:cs="宋体"/>
                <w:kern w:val="0"/>
                <w:sz w:val="28"/>
                <w:szCs w:val="28"/>
                <w:lang w:val="en-US" w:eastAsia="zh-CN" w:bidi="ar"/>
              </w:rPr>
              <w:t>杀毒软件</w:t>
            </w:r>
          </w:p>
        </w:tc>
        <w:tc>
          <w:tcPr>
            <w:tcW w:w="3604" w:type="pct"/>
            <w:vAlign w:val="center"/>
          </w:tcPr>
          <w:p w14:paraId="1A14DC90">
            <w:pPr>
              <w:spacing w:line="60" w:lineRule="auto"/>
              <w:jc w:val="left"/>
              <w:rPr>
                <w:rFonts w:ascii="宋体" w:hAnsi="宋体" w:eastAsia="宋体" w:cs="宋体"/>
                <w:sz w:val="28"/>
                <w:szCs w:val="28"/>
                <w:lang w:eastAsia="zh-CN"/>
              </w:rPr>
            </w:pPr>
            <w:r>
              <w:rPr>
                <w:rFonts w:ascii="宋体" w:hAnsi="宋体" w:eastAsia="宋体" w:cs="宋体"/>
                <w:sz w:val="28"/>
                <w:szCs w:val="28"/>
                <w:lang w:eastAsia="zh-CN"/>
              </w:rPr>
              <w:t>1.对现有火绒终端安全管理系统V2.0，增加600个Windows客户端接入授权及三年病毒库升级授权；完成杀毒软件管理中心对终端电脑标记（MAC-门牌号）。</w:t>
            </w:r>
          </w:p>
        </w:tc>
        <w:tc>
          <w:tcPr>
            <w:tcW w:w="304" w:type="pct"/>
            <w:vAlign w:val="center"/>
          </w:tcPr>
          <w:p w14:paraId="2D5E52E3">
            <w:pPr>
              <w:spacing w:line="60" w:lineRule="auto"/>
              <w:jc w:val="center"/>
              <w:rPr>
                <w:rFonts w:ascii="宋体" w:hAnsi="宋体" w:eastAsia="宋体" w:cs="宋体"/>
                <w:sz w:val="28"/>
                <w:szCs w:val="28"/>
                <w:lang w:eastAsia="zh-CN"/>
              </w:rPr>
            </w:pPr>
            <w:r>
              <w:rPr>
                <w:rFonts w:ascii="宋体" w:hAnsi="宋体" w:eastAsia="宋体" w:cs="宋体"/>
                <w:sz w:val="28"/>
                <w:szCs w:val="28"/>
                <w:lang w:eastAsia="zh-CN"/>
              </w:rPr>
              <w:t>1</w:t>
            </w:r>
          </w:p>
        </w:tc>
        <w:tc>
          <w:tcPr>
            <w:tcW w:w="268" w:type="pct"/>
            <w:vAlign w:val="center"/>
          </w:tcPr>
          <w:p w14:paraId="169E9F64">
            <w:pPr>
              <w:spacing w:line="60" w:lineRule="auto"/>
              <w:jc w:val="center"/>
              <w:rPr>
                <w:rFonts w:ascii="宋体" w:hAnsi="宋体" w:eastAsia="宋体" w:cs="宋体"/>
                <w:sz w:val="28"/>
                <w:szCs w:val="28"/>
                <w:lang w:eastAsia="zh-CN"/>
              </w:rPr>
            </w:pPr>
            <w:r>
              <w:rPr>
                <w:rFonts w:ascii="宋体" w:hAnsi="宋体" w:eastAsia="宋体" w:cs="宋体"/>
                <w:sz w:val="28"/>
                <w:szCs w:val="28"/>
                <w:lang w:eastAsia="zh-CN"/>
              </w:rPr>
              <w:t>项</w:t>
            </w:r>
          </w:p>
        </w:tc>
      </w:tr>
      <w:tr w14:paraId="239BA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center"/>
        </w:trPr>
        <w:tc>
          <w:tcPr>
            <w:tcW w:w="239" w:type="pct"/>
            <w:vAlign w:val="center"/>
          </w:tcPr>
          <w:p w14:paraId="101F0F21">
            <w:pPr>
              <w:spacing w:line="60" w:lineRule="auto"/>
              <w:jc w:val="center"/>
              <w:rPr>
                <w:rFonts w:ascii="宋体" w:hAnsi="宋体" w:eastAsia="宋体" w:cs="宋体"/>
                <w:sz w:val="28"/>
                <w:szCs w:val="28"/>
              </w:rPr>
            </w:pPr>
            <w:r>
              <w:rPr>
                <w:rFonts w:ascii="宋体" w:hAnsi="宋体" w:eastAsia="宋体" w:cs="宋体"/>
                <w:kern w:val="0"/>
                <w:sz w:val="28"/>
                <w:szCs w:val="28"/>
                <w:lang w:val="en-US" w:eastAsia="zh-CN" w:bidi="ar"/>
              </w:rPr>
              <w:t>10</w:t>
            </w:r>
          </w:p>
        </w:tc>
        <w:tc>
          <w:tcPr>
            <w:tcW w:w="583" w:type="pct"/>
            <w:vAlign w:val="center"/>
          </w:tcPr>
          <w:p w14:paraId="12942CFF">
            <w:pPr>
              <w:spacing w:line="60" w:lineRule="auto"/>
              <w:jc w:val="center"/>
              <w:rPr>
                <w:rFonts w:ascii="宋体" w:hAnsi="宋体" w:eastAsia="宋体" w:cs="宋体"/>
                <w:sz w:val="28"/>
                <w:szCs w:val="28"/>
              </w:rPr>
            </w:pPr>
            <w:r>
              <w:rPr>
                <w:rFonts w:ascii="宋体" w:hAnsi="宋体" w:eastAsia="宋体" w:cs="宋体"/>
                <w:sz w:val="28"/>
                <w:szCs w:val="28"/>
              </w:rPr>
              <w:t>防火墙</w:t>
            </w:r>
          </w:p>
        </w:tc>
        <w:tc>
          <w:tcPr>
            <w:tcW w:w="3604" w:type="pct"/>
            <w:vAlign w:val="center"/>
          </w:tcPr>
          <w:p w14:paraId="598EFB77">
            <w:pPr>
              <w:spacing w:line="60" w:lineRule="auto"/>
              <w:jc w:val="left"/>
              <w:rPr>
                <w:rFonts w:ascii="宋体" w:hAnsi="宋体" w:eastAsia="宋体" w:cs="宋体"/>
                <w:sz w:val="28"/>
                <w:szCs w:val="28"/>
                <w:lang w:eastAsia="zh-CN"/>
              </w:rPr>
            </w:pPr>
            <w:r>
              <w:rPr>
                <w:rFonts w:ascii="宋体" w:hAnsi="宋体" w:eastAsia="宋体" w:cs="宋体"/>
                <w:sz w:val="28"/>
                <w:szCs w:val="28"/>
                <w:lang w:eastAsia="zh-CN"/>
              </w:rPr>
              <w:t>1.标准2U机架式设备，冗余电源，标配≥8个10/100/1000MBase-TX自适应接口，≥4个千兆SFP光口插槽，≥8个万兆SFP+光口插槽，</w:t>
            </w:r>
            <w:r>
              <w:rPr>
                <w:rFonts w:ascii="宋体" w:hAnsi="宋体" w:eastAsia="宋体" w:cs="宋体"/>
                <w:color w:val="000000" w:themeColor="text1"/>
                <w:sz w:val="28"/>
                <w:szCs w:val="28"/>
                <w:lang w:eastAsia="zh-CN"/>
                <w14:textFill>
                  <w14:solidFill>
                    <w14:schemeClr w14:val="tx1"/>
                  </w14:solidFill>
                </w14:textFill>
              </w:rPr>
              <w:t>满配光模块；≥ 2个USB外置日志存储接口，标配64G SSD硬盘，标配液晶</w:t>
            </w:r>
            <w:r>
              <w:rPr>
                <w:rFonts w:ascii="宋体" w:hAnsi="宋体" w:eastAsia="宋体" w:cs="宋体"/>
                <w:sz w:val="28"/>
                <w:szCs w:val="28"/>
                <w:lang w:eastAsia="zh-CN"/>
              </w:rPr>
              <w:t>屏；</w:t>
            </w:r>
          </w:p>
          <w:p w14:paraId="5D51F359">
            <w:pPr>
              <w:spacing w:line="60" w:lineRule="auto"/>
              <w:jc w:val="left"/>
              <w:rPr>
                <w:rFonts w:ascii="宋体" w:hAnsi="宋体" w:eastAsia="宋体" w:cs="宋体"/>
                <w:color w:val="000000" w:themeColor="text1"/>
                <w:sz w:val="28"/>
                <w:szCs w:val="28"/>
                <w:lang w:eastAsia="zh-CN"/>
                <w14:textFill>
                  <w14:solidFill>
                    <w14:schemeClr w14:val="tx1"/>
                  </w14:solidFill>
                </w14:textFill>
              </w:rPr>
            </w:pPr>
            <w:r>
              <w:rPr>
                <w:rFonts w:ascii="宋体" w:hAnsi="宋体" w:eastAsia="宋体" w:cs="宋体"/>
                <w:sz w:val="28"/>
                <w:szCs w:val="28"/>
                <w:lang w:eastAsia="zh-CN"/>
              </w:rPr>
              <w:t>2.网络吞吐量≥60Gbps，应用层吞吐量≥30Gbps，最大并发连接数≥900万；</w:t>
            </w:r>
          </w:p>
          <w:p w14:paraId="2BF1857C">
            <w:pPr>
              <w:spacing w:line="60" w:lineRule="auto"/>
              <w:jc w:val="left"/>
              <w:rPr>
                <w:rFonts w:ascii="宋体" w:hAnsi="宋体" w:eastAsia="宋体" w:cs="宋体"/>
                <w:color w:val="000000" w:themeColor="text1"/>
                <w:sz w:val="28"/>
                <w:szCs w:val="28"/>
                <w:lang w:eastAsia="zh-CN"/>
                <w14:textFill>
                  <w14:solidFill>
                    <w14:schemeClr w14:val="tx1"/>
                  </w14:solidFill>
                </w14:textFill>
              </w:rPr>
            </w:pPr>
            <w:r>
              <w:rPr>
                <w:rFonts w:ascii="宋体" w:hAnsi="宋体" w:eastAsia="宋体" w:cs="宋体"/>
                <w:color w:val="000000" w:themeColor="text1"/>
                <w:sz w:val="28"/>
                <w:szCs w:val="28"/>
                <w:lang w:eastAsia="zh-CN"/>
                <w14:textFill>
                  <w14:solidFill>
                    <w14:schemeClr w14:val="tx1"/>
                  </w14:solidFill>
                </w14:textFill>
              </w:rPr>
              <w:t>3.★支持基于硬件Hypervisor技术的底层虚拟化，各个虚拟防火墙之间完全隔离，可运行不同的防火墙版本，拥有完全独立的CPU、内存、接口等资源；提供</w:t>
            </w:r>
            <w:r>
              <w:rPr>
                <w:rFonts w:ascii="宋体" w:hAnsi="宋体" w:eastAsia="宋体" w:cs="宋体"/>
                <w:color w:val="000000" w:themeColor="text1"/>
                <w:sz w:val="28"/>
                <w:szCs w:val="28"/>
                <w:lang w:val="en-US" w:eastAsia="zh-CN"/>
                <w14:textFill>
                  <w14:solidFill>
                    <w14:schemeClr w14:val="tx1"/>
                  </w14:solidFill>
                </w14:textFill>
              </w:rPr>
              <w:t>功能截图</w:t>
            </w:r>
            <w:r>
              <w:rPr>
                <w:rFonts w:ascii="宋体" w:hAnsi="宋体" w:eastAsia="宋体" w:cs="宋体"/>
                <w:color w:val="000000" w:themeColor="text1"/>
                <w:sz w:val="28"/>
                <w:szCs w:val="28"/>
                <w:lang w:eastAsia="zh-CN"/>
                <w14:textFill>
                  <w14:solidFill>
                    <w14:schemeClr w14:val="tx1"/>
                  </w14:solidFill>
                </w14:textFill>
              </w:rPr>
              <w:t>。</w:t>
            </w:r>
          </w:p>
          <w:p w14:paraId="6B9AABF4">
            <w:pPr>
              <w:spacing w:line="60" w:lineRule="auto"/>
              <w:jc w:val="left"/>
              <w:rPr>
                <w:rFonts w:ascii="宋体" w:hAnsi="宋体" w:eastAsia="宋体" w:cs="宋体"/>
                <w:sz w:val="28"/>
                <w:szCs w:val="28"/>
                <w:lang w:eastAsia="zh-CN"/>
              </w:rPr>
            </w:pPr>
            <w:r>
              <w:rPr>
                <w:rFonts w:ascii="宋体" w:hAnsi="宋体" w:eastAsia="宋体" w:cs="宋体"/>
                <w:color w:val="000000" w:themeColor="text1"/>
                <w:sz w:val="28"/>
                <w:szCs w:val="28"/>
                <w:lang w:eastAsia="zh-CN"/>
                <w14:textFill>
                  <w14:solidFill>
                    <w14:schemeClr w14:val="tx1"/>
                  </w14:solidFill>
                </w14:textFill>
              </w:rPr>
              <w:t>4.支持IPv4/IPv6双栈同时工作，所有安全功能、应用控</w:t>
            </w:r>
            <w:r>
              <w:rPr>
                <w:rFonts w:ascii="宋体" w:hAnsi="宋体" w:eastAsia="宋体" w:cs="宋体"/>
                <w:sz w:val="28"/>
                <w:szCs w:val="28"/>
                <w:lang w:eastAsia="zh-CN"/>
              </w:rPr>
              <w:t>制及QoS流控等功能均支持双栈下使用；</w:t>
            </w:r>
          </w:p>
          <w:p w14:paraId="27C39B8A">
            <w:pPr>
              <w:spacing w:line="60" w:lineRule="auto"/>
              <w:jc w:val="left"/>
              <w:rPr>
                <w:rFonts w:ascii="宋体" w:hAnsi="宋体" w:eastAsia="宋体" w:cs="宋体"/>
                <w:color w:val="EE0000"/>
                <w:sz w:val="28"/>
                <w:szCs w:val="28"/>
              </w:rPr>
            </w:pPr>
            <w:r>
              <w:rPr>
                <w:rFonts w:ascii="宋体" w:hAnsi="宋体" w:eastAsia="宋体" w:cs="宋体"/>
                <w:sz w:val="28"/>
                <w:szCs w:val="28"/>
              </w:rPr>
              <w:t>5.支持并开通IPsec VPN与SSL VPN 功能，VPN TLS加密算法支持选择TLS1.0、TLS1.1、TLE1.2和TLS1.3，并国密TLS；</w:t>
            </w:r>
          </w:p>
          <w:p w14:paraId="1632C631">
            <w:pPr>
              <w:spacing w:line="60" w:lineRule="auto"/>
              <w:jc w:val="left"/>
              <w:rPr>
                <w:rFonts w:ascii="宋体" w:hAnsi="宋体" w:eastAsia="宋体" w:cs="宋体"/>
                <w:sz w:val="28"/>
                <w:szCs w:val="28"/>
                <w:lang w:eastAsia="zh-CN"/>
              </w:rPr>
            </w:pPr>
            <w:r>
              <w:rPr>
                <w:rFonts w:ascii="宋体" w:hAnsi="宋体" w:eastAsia="宋体" w:cs="宋体"/>
                <w:sz w:val="28"/>
                <w:szCs w:val="28"/>
                <w:lang w:eastAsia="zh-CN"/>
              </w:rPr>
              <w:t>6.支持基于接口/安全域、地址、用户、服务、应用和时间一体化安全策略，能够完成IPS、防病毒、web防护、威胁情报、弱口令防护、口令防爆破、文件检测、数据防泄露、防火墙策略等配置；</w:t>
            </w:r>
          </w:p>
          <w:p w14:paraId="34E9FD19">
            <w:pPr>
              <w:spacing w:line="60" w:lineRule="auto"/>
              <w:jc w:val="left"/>
              <w:rPr>
                <w:rFonts w:ascii="宋体" w:hAnsi="宋体" w:eastAsia="宋体" w:cs="宋体"/>
                <w:sz w:val="28"/>
                <w:szCs w:val="28"/>
                <w:lang w:eastAsia="zh-CN"/>
              </w:rPr>
            </w:pPr>
            <w:r>
              <w:rPr>
                <w:rFonts w:ascii="宋体" w:hAnsi="宋体" w:eastAsia="宋体" w:cs="宋体"/>
                <w:sz w:val="28"/>
                <w:szCs w:val="28"/>
                <w:lang w:eastAsia="zh-CN"/>
              </w:rPr>
              <w:t>7.支持对内网DNS请求进行云端查询，对访问高危域名的请求，给客户端返回禁止访问的页面；</w:t>
            </w:r>
          </w:p>
          <w:p w14:paraId="0F9F83DF">
            <w:pPr>
              <w:spacing w:line="60" w:lineRule="auto"/>
              <w:jc w:val="left"/>
              <w:rPr>
                <w:rFonts w:ascii="宋体" w:hAnsi="宋体" w:eastAsia="宋体" w:cs="宋体"/>
                <w:sz w:val="28"/>
                <w:szCs w:val="28"/>
                <w:lang w:eastAsia="zh-CN"/>
              </w:rPr>
            </w:pPr>
            <w:r>
              <w:rPr>
                <w:rFonts w:ascii="宋体" w:hAnsi="宋体" w:eastAsia="宋体" w:cs="宋体"/>
                <w:sz w:val="28"/>
                <w:szCs w:val="28"/>
                <w:lang w:eastAsia="zh-CN"/>
              </w:rPr>
              <w:t>8.支持双向黑白名单机制，可设置基于IP/URL过滤条件，实现对特定报文进行快速过滤, 可与入侵防护、WEB应用防护、防暴力破解功能实现联动封锁；支持静态和动态黑名单命中统计和监控；</w:t>
            </w:r>
          </w:p>
          <w:p w14:paraId="7592C90A">
            <w:pPr>
              <w:spacing w:line="60" w:lineRule="auto"/>
              <w:jc w:val="left"/>
              <w:rPr>
                <w:rFonts w:ascii="宋体" w:hAnsi="宋体" w:eastAsia="宋体" w:cs="宋体"/>
                <w:sz w:val="28"/>
                <w:szCs w:val="28"/>
                <w:lang w:eastAsia="zh-CN"/>
              </w:rPr>
            </w:pPr>
            <w:r>
              <w:rPr>
                <w:rFonts w:ascii="宋体" w:hAnsi="宋体" w:eastAsia="宋体" w:cs="宋体"/>
                <w:sz w:val="28"/>
                <w:szCs w:val="28"/>
                <w:lang w:eastAsia="zh-CN"/>
              </w:rPr>
              <w:t>9.支持基于接口/安全域、地址、用户、服务、应用和时间的会话控制策略，包括总连接数控制、每秒总新建连接数控制、每IP总连接数控制、每IP新建连接数控制。</w:t>
            </w:r>
          </w:p>
          <w:p w14:paraId="1B378C55">
            <w:pPr>
              <w:spacing w:line="60" w:lineRule="auto"/>
              <w:jc w:val="left"/>
              <w:rPr>
                <w:rFonts w:ascii="宋体" w:hAnsi="宋体" w:eastAsia="宋体" w:cs="宋体"/>
                <w:sz w:val="28"/>
                <w:szCs w:val="28"/>
                <w:lang w:eastAsia="zh-CN"/>
              </w:rPr>
            </w:pPr>
            <w:r>
              <w:rPr>
                <w:rFonts w:ascii="宋体" w:hAnsi="宋体" w:eastAsia="宋体" w:cs="宋体"/>
                <w:sz w:val="28"/>
                <w:szCs w:val="28"/>
                <w:lang w:eastAsia="zh-CN"/>
              </w:rPr>
              <w:t>10.支持基于威胁情报云的动态防护功能，防火墙支持将用户对互联网的访问信息发送至威胁情报云进行实时情报查询及防护；</w:t>
            </w:r>
          </w:p>
          <w:p w14:paraId="3D0F4A8F">
            <w:pPr>
              <w:spacing w:line="60" w:lineRule="auto"/>
              <w:jc w:val="left"/>
              <w:rPr>
                <w:rFonts w:ascii="宋体" w:hAnsi="宋体" w:eastAsia="宋体" w:cs="宋体"/>
                <w:sz w:val="28"/>
                <w:szCs w:val="28"/>
                <w:lang w:eastAsia="zh-CN"/>
              </w:rPr>
            </w:pPr>
            <w:r>
              <w:rPr>
                <w:rFonts w:ascii="宋体" w:hAnsi="宋体" w:eastAsia="宋体" w:cs="宋体"/>
                <w:sz w:val="28"/>
                <w:szCs w:val="28"/>
                <w:lang w:eastAsia="zh-CN"/>
              </w:rPr>
              <w:t>11.支持透明、路由、混合、旁路等部署模式；支持静态路由、动态路由（RIP、OSPF、BGP4）；</w:t>
            </w:r>
          </w:p>
          <w:p w14:paraId="0EAC13D6">
            <w:pPr>
              <w:spacing w:line="60" w:lineRule="auto"/>
              <w:jc w:val="left"/>
              <w:rPr>
                <w:rFonts w:ascii="宋体" w:hAnsi="宋体" w:eastAsia="宋体" w:cs="宋体"/>
                <w:color w:val="EE0000"/>
                <w:sz w:val="28"/>
                <w:szCs w:val="28"/>
                <w:lang w:eastAsia="zh-CN"/>
              </w:rPr>
            </w:pPr>
            <w:r>
              <w:rPr>
                <w:rFonts w:ascii="宋体" w:hAnsi="宋体" w:eastAsia="宋体" w:cs="宋体"/>
                <w:sz w:val="28"/>
                <w:szCs w:val="28"/>
                <w:lang w:eastAsia="zh-CN"/>
              </w:rPr>
              <w:t>12.支持SD-WAN功能，通过WAN虚拟化技术实现多条链路捆绑，同一个session数据可以在多条链路上同时传输，加速大文件复制，支持多链路智能选路，根据业务对抖动、时延和带宽的要求，在多条不同链路上智能动态选路，通过自动重传技术，实现链路切换时无丢包，业务不掉线；对SD-WAN隧道的时延、抖动、带宽占用率、丢包率等提供可视化展示；</w:t>
            </w:r>
          </w:p>
          <w:p w14:paraId="7A81C1F2">
            <w:pPr>
              <w:spacing w:line="60" w:lineRule="auto"/>
              <w:jc w:val="left"/>
              <w:rPr>
                <w:rFonts w:ascii="宋体" w:hAnsi="宋体" w:eastAsia="宋体" w:cs="宋体"/>
                <w:sz w:val="28"/>
                <w:szCs w:val="28"/>
                <w:lang w:eastAsia="zh-CN"/>
              </w:rPr>
            </w:pPr>
            <w:r>
              <w:rPr>
                <w:rFonts w:ascii="宋体" w:hAnsi="宋体" w:eastAsia="宋体" w:cs="宋体"/>
                <w:sz w:val="28"/>
                <w:szCs w:val="28"/>
                <w:lang w:eastAsia="zh-CN"/>
              </w:rPr>
              <w:t>13.支持防火墙集中策略管理，包括统一状态监控、配置下发、配置自动备份及回滚、版本统一升级、特征库统一升级等功能；</w:t>
            </w:r>
          </w:p>
          <w:p w14:paraId="5EFA4C82">
            <w:pPr>
              <w:spacing w:line="60" w:lineRule="auto"/>
              <w:jc w:val="left"/>
              <w:rPr>
                <w:rFonts w:ascii="宋体" w:hAnsi="宋体" w:eastAsia="宋体" w:cs="宋体"/>
                <w:color w:val="EE0000"/>
                <w:sz w:val="28"/>
                <w:szCs w:val="28"/>
                <w:lang w:eastAsia="zh-CN"/>
              </w:rPr>
            </w:pPr>
            <w:r>
              <w:rPr>
                <w:rFonts w:ascii="宋体" w:hAnsi="宋体" w:eastAsia="宋体" w:cs="宋体"/>
                <w:sz w:val="28"/>
                <w:szCs w:val="28"/>
                <w:lang w:eastAsia="zh-CN"/>
              </w:rPr>
              <w:t>14.支持并开通集中策略分析模块，通过集中策略分析模块，实现对防火墙安全策略进行冗余分析，可分析出哪些安全策略是不必要的冗余配置，对防火墙安全策略进行收敛分析，能够支持查看任何一条宽松策略的流量详细信息，对防火墙安全策略进行潜在冲突分析，辅助用户快速完成策</w:t>
            </w:r>
            <w:r>
              <w:rPr>
                <w:rFonts w:ascii="宋体" w:hAnsi="宋体" w:eastAsia="宋体" w:cs="宋体"/>
                <w:color w:val="000000" w:themeColor="text1"/>
                <w:sz w:val="28"/>
                <w:szCs w:val="28"/>
                <w:lang w:eastAsia="zh-CN"/>
                <w14:textFill>
                  <w14:solidFill>
                    <w14:schemeClr w14:val="tx1"/>
                  </w14:solidFill>
                </w14:textFill>
              </w:rPr>
              <w:t>略的调整，上述技术功能在合同签订前进行功能测试；提供功能截图。</w:t>
            </w:r>
          </w:p>
          <w:p w14:paraId="43561123">
            <w:pPr>
              <w:spacing w:line="60" w:lineRule="auto"/>
              <w:jc w:val="left"/>
              <w:rPr>
                <w:rFonts w:ascii="宋体" w:hAnsi="宋体" w:eastAsia="宋体" w:cs="宋体"/>
                <w:sz w:val="28"/>
                <w:szCs w:val="28"/>
                <w:lang w:eastAsia="zh-CN"/>
              </w:rPr>
            </w:pPr>
            <w:r>
              <w:rPr>
                <w:rFonts w:ascii="宋体" w:hAnsi="宋体" w:eastAsia="宋体" w:cs="宋体"/>
                <w:sz w:val="28"/>
                <w:szCs w:val="28"/>
                <w:lang w:eastAsia="zh-CN"/>
              </w:rPr>
              <w:t>15.根据攻击事件，进行风险等级评估，智能判定内网的失陷主机和风险主机，并展示在威胁展示页面中；</w:t>
            </w:r>
          </w:p>
          <w:p w14:paraId="57DC337F">
            <w:pPr>
              <w:spacing w:line="60" w:lineRule="auto"/>
              <w:jc w:val="left"/>
              <w:rPr>
                <w:rFonts w:ascii="宋体" w:hAnsi="宋体" w:eastAsia="宋体" w:cs="宋体"/>
                <w:sz w:val="28"/>
                <w:szCs w:val="28"/>
                <w:lang w:eastAsia="zh-CN"/>
              </w:rPr>
            </w:pPr>
            <w:r>
              <w:rPr>
                <w:rFonts w:ascii="宋体" w:hAnsi="宋体" w:eastAsia="宋体" w:cs="宋体"/>
                <w:sz w:val="28"/>
                <w:szCs w:val="28"/>
                <w:lang w:eastAsia="zh-CN"/>
              </w:rPr>
              <w:t>16.支持基于vrouter的虚拟化, 支持路由表隔离，虚拟系统支持ospf，bgp等动态路由协议；</w:t>
            </w:r>
          </w:p>
          <w:p w14:paraId="35B0696D">
            <w:pPr>
              <w:spacing w:line="60" w:lineRule="auto"/>
              <w:jc w:val="left"/>
              <w:rPr>
                <w:rFonts w:ascii="宋体" w:hAnsi="宋体" w:eastAsia="宋体" w:cs="宋体"/>
                <w:sz w:val="28"/>
                <w:szCs w:val="28"/>
                <w:lang w:eastAsia="zh-CN"/>
              </w:rPr>
            </w:pPr>
            <w:r>
              <w:rPr>
                <w:rFonts w:ascii="宋体" w:hAnsi="宋体" w:eastAsia="宋体" w:cs="宋体"/>
                <w:sz w:val="28"/>
                <w:szCs w:val="28"/>
                <w:lang w:eastAsia="zh-CN"/>
              </w:rPr>
              <w:t>17.EAL4+、自主原创产品测评证书、信息安全服务资质（安全工程类三级）；</w:t>
            </w:r>
          </w:p>
          <w:p w14:paraId="4BC94FB7">
            <w:pPr>
              <w:spacing w:line="60" w:lineRule="auto"/>
              <w:jc w:val="left"/>
              <w:rPr>
                <w:lang w:eastAsia="zh-CN"/>
              </w:rPr>
            </w:pPr>
            <w:r>
              <w:rPr>
                <w:rFonts w:ascii="宋体" w:hAnsi="宋体" w:eastAsia="宋体" w:cs="宋体"/>
                <w:sz w:val="28"/>
                <w:szCs w:val="28"/>
                <w:lang w:eastAsia="zh-CN"/>
              </w:rPr>
              <w:t>18.包含3年</w:t>
            </w:r>
            <w:r>
              <w:rPr>
                <w:rFonts w:ascii="宋体" w:hAnsi="宋体" w:eastAsia="宋体" w:cs="宋体"/>
                <w:color w:val="000000" w:themeColor="text1"/>
                <w:sz w:val="28"/>
                <w:szCs w:val="28"/>
                <w:lang w:eastAsia="zh-CN"/>
                <w14:textFill>
                  <w14:solidFill>
                    <w14:schemeClr w14:val="tx1"/>
                  </w14:solidFill>
                </w14:textFill>
              </w:rPr>
              <w:t>IPS特征库、防病毒特征库、应用识别及URL分类库升级和威胁情报库及云端联动服务；提供所投产品厂商不低于</w:t>
            </w:r>
            <w:r>
              <w:rPr>
                <w:rFonts w:ascii="宋体" w:hAnsi="宋体" w:eastAsia="宋体" w:cs="宋体"/>
                <w:color w:val="000000" w:themeColor="text1"/>
                <w:sz w:val="28"/>
                <w:szCs w:val="28"/>
                <w:lang w:val="en-US" w:eastAsia="zh-CN"/>
                <w14:textFill>
                  <w14:solidFill>
                    <w14:schemeClr w14:val="tx1"/>
                  </w14:solidFill>
                </w14:textFill>
              </w:rPr>
              <w:t>3</w:t>
            </w:r>
            <w:r>
              <w:rPr>
                <w:rFonts w:ascii="宋体" w:hAnsi="宋体" w:eastAsia="宋体" w:cs="宋体"/>
                <w:color w:val="000000" w:themeColor="text1"/>
                <w:sz w:val="28"/>
                <w:szCs w:val="28"/>
                <w:lang w:eastAsia="zh-CN"/>
                <w14:textFill>
                  <w14:solidFill>
                    <w14:schemeClr w14:val="tx1"/>
                  </w14:solidFill>
                </w14:textFill>
              </w:rPr>
              <w:t>年产品质保与技术支持服务承诺函。</w:t>
            </w:r>
          </w:p>
        </w:tc>
        <w:tc>
          <w:tcPr>
            <w:tcW w:w="304" w:type="pct"/>
            <w:vAlign w:val="center"/>
          </w:tcPr>
          <w:p w14:paraId="05040683">
            <w:pPr>
              <w:spacing w:line="60" w:lineRule="auto"/>
              <w:jc w:val="center"/>
              <w:rPr>
                <w:rFonts w:ascii="宋体" w:hAnsi="宋体" w:eastAsia="宋体" w:cs="宋体"/>
                <w:sz w:val="28"/>
                <w:szCs w:val="28"/>
                <w:lang w:eastAsia="zh-CN"/>
              </w:rPr>
            </w:pPr>
            <w:r>
              <w:rPr>
                <w:rFonts w:ascii="宋体" w:hAnsi="宋体" w:eastAsia="宋体" w:cs="宋体"/>
                <w:sz w:val="28"/>
                <w:szCs w:val="28"/>
                <w:lang w:eastAsia="zh-CN"/>
              </w:rPr>
              <w:t>1</w:t>
            </w:r>
          </w:p>
        </w:tc>
        <w:tc>
          <w:tcPr>
            <w:tcW w:w="268" w:type="pct"/>
            <w:vAlign w:val="center"/>
          </w:tcPr>
          <w:p w14:paraId="067A79B4">
            <w:pPr>
              <w:spacing w:line="60" w:lineRule="auto"/>
              <w:jc w:val="center"/>
              <w:rPr>
                <w:rFonts w:ascii="宋体" w:hAnsi="宋体" w:eastAsia="宋体" w:cs="宋体"/>
                <w:sz w:val="28"/>
                <w:szCs w:val="28"/>
                <w:lang w:eastAsia="zh-CN"/>
              </w:rPr>
            </w:pPr>
            <w:r>
              <w:rPr>
                <w:rFonts w:ascii="宋体" w:hAnsi="宋体" w:eastAsia="宋体" w:cs="宋体"/>
                <w:sz w:val="28"/>
                <w:szCs w:val="28"/>
              </w:rPr>
              <w:t>台</w:t>
            </w:r>
          </w:p>
        </w:tc>
      </w:tr>
      <w:tr w14:paraId="07BEA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center"/>
        </w:trPr>
        <w:tc>
          <w:tcPr>
            <w:tcW w:w="239" w:type="pct"/>
            <w:vAlign w:val="center"/>
          </w:tcPr>
          <w:p w14:paraId="25164DE4">
            <w:pPr>
              <w:spacing w:line="60" w:lineRule="auto"/>
              <w:jc w:val="center"/>
              <w:rPr>
                <w:rFonts w:ascii="宋体" w:hAnsi="宋体" w:eastAsia="宋体" w:cs="宋体"/>
                <w:sz w:val="28"/>
                <w:szCs w:val="28"/>
              </w:rPr>
            </w:pPr>
            <w:r>
              <w:rPr>
                <w:rFonts w:ascii="宋体" w:hAnsi="宋体" w:eastAsia="宋体" w:cs="宋体"/>
                <w:kern w:val="0"/>
                <w:sz w:val="28"/>
                <w:szCs w:val="28"/>
                <w:lang w:val="en-US" w:eastAsia="zh-CN" w:bidi="ar"/>
              </w:rPr>
              <w:t>11</w:t>
            </w:r>
          </w:p>
        </w:tc>
        <w:tc>
          <w:tcPr>
            <w:tcW w:w="583" w:type="pct"/>
            <w:vAlign w:val="center"/>
          </w:tcPr>
          <w:p w14:paraId="63B6E996">
            <w:pPr>
              <w:spacing w:line="60" w:lineRule="auto"/>
              <w:jc w:val="center"/>
              <w:rPr>
                <w:rFonts w:ascii="宋体" w:hAnsi="宋体" w:eastAsia="宋体" w:cs="宋体"/>
                <w:sz w:val="28"/>
                <w:szCs w:val="28"/>
              </w:rPr>
            </w:pPr>
            <w:r>
              <w:rPr>
                <w:rFonts w:ascii="宋体" w:hAnsi="宋体" w:eastAsia="宋体" w:cs="宋体"/>
                <w:kern w:val="0"/>
                <w:sz w:val="28"/>
                <w:szCs w:val="28"/>
                <w:lang w:val="en-US" w:eastAsia="zh-CN" w:bidi="ar"/>
              </w:rPr>
              <w:t>中控主机</w:t>
            </w:r>
          </w:p>
        </w:tc>
        <w:tc>
          <w:tcPr>
            <w:tcW w:w="3604" w:type="pct"/>
            <w:vAlign w:val="center"/>
          </w:tcPr>
          <w:p w14:paraId="7B2BFD73">
            <w:pPr>
              <w:spacing w:line="60" w:lineRule="auto"/>
              <w:jc w:val="left"/>
              <w:rPr>
                <w:rFonts w:ascii="宋体" w:hAnsi="宋体" w:eastAsia="宋体" w:cs="宋体"/>
                <w:sz w:val="28"/>
                <w:szCs w:val="28"/>
                <w:lang w:eastAsia="zh-CN"/>
              </w:rPr>
            </w:pPr>
            <w:r>
              <w:rPr>
                <w:rFonts w:ascii="宋体" w:hAnsi="宋体" w:eastAsia="宋体" w:cs="宋体"/>
                <w:sz w:val="28"/>
                <w:szCs w:val="28"/>
                <w:lang w:eastAsia="zh-CN"/>
              </w:rPr>
              <w:t>一、主机</w:t>
            </w:r>
          </w:p>
          <w:p w14:paraId="61A71C70">
            <w:pPr>
              <w:spacing w:line="60" w:lineRule="auto"/>
              <w:jc w:val="left"/>
              <w:rPr>
                <w:rFonts w:ascii="宋体" w:hAnsi="宋体" w:eastAsia="宋体" w:cs="宋体"/>
                <w:sz w:val="28"/>
                <w:szCs w:val="28"/>
                <w:lang w:eastAsia="zh-CN"/>
              </w:rPr>
            </w:pPr>
            <w:r>
              <w:rPr>
                <w:rFonts w:ascii="宋体" w:hAnsi="宋体" w:eastAsia="宋体" w:cs="宋体"/>
                <w:sz w:val="28"/>
                <w:szCs w:val="28"/>
                <w:lang w:eastAsia="zh-CN"/>
              </w:rPr>
              <w:t>1.≤2U标准机架式设备，采用超静音设计，运行工作噪声≤35dB；</w:t>
            </w:r>
          </w:p>
          <w:p w14:paraId="62FAD1AC">
            <w:pPr>
              <w:spacing w:line="60" w:lineRule="auto"/>
              <w:jc w:val="left"/>
              <w:rPr>
                <w:rFonts w:ascii="宋体" w:hAnsi="宋体" w:eastAsia="宋体" w:cs="宋体"/>
                <w:color w:val="000000" w:themeColor="text1"/>
                <w:sz w:val="28"/>
                <w:szCs w:val="28"/>
                <w:lang w:eastAsia="zh-CN"/>
                <w14:textFill>
                  <w14:solidFill>
                    <w14:schemeClr w14:val="tx1"/>
                  </w14:solidFill>
                </w14:textFill>
              </w:rPr>
            </w:pPr>
            <w:r>
              <w:rPr>
                <w:rFonts w:ascii="宋体" w:hAnsi="宋体" w:eastAsia="宋体" w:cs="宋体"/>
                <w:sz w:val="28"/>
                <w:szCs w:val="28"/>
                <w:lang w:eastAsia="zh-CN"/>
              </w:rPr>
              <w:t>2.★控制接口：提供≥6路RS232通讯接口，≥1路RS485通讯接口；≥4 路 I/O；≥1路网络控制接口；≥2路RJ45接口，支持12V供电；≥5路220V端口；≥4路单刀双掷开关控制端口,无源干接点</w:t>
            </w:r>
            <w:r>
              <w:rPr>
                <w:rFonts w:ascii="宋体" w:hAnsi="宋体" w:eastAsia="宋体" w:cs="宋体"/>
                <w:color w:val="000000" w:themeColor="text1"/>
                <w:sz w:val="28"/>
                <w:szCs w:val="28"/>
                <w:lang w:eastAsia="zh-CN"/>
                <w14:textFill>
                  <w14:solidFill>
                    <w14:schemeClr w14:val="tx1"/>
                  </w14:solidFill>
                </w14:textFill>
              </w:rPr>
              <w:t>输出；音视频接口：具备HDMI视频矩阵，接口符合HDMI2.0标准及以上，提供≥4路HDMI输入，≥5路HDMI输出；音频接口≥1路3.5mm音频输入，≥2路3.5mm立体声音频输出；提供</w:t>
            </w:r>
            <w:r>
              <w:rPr>
                <w:rFonts w:ascii="宋体" w:hAnsi="宋体" w:eastAsia="宋体" w:cs="宋体"/>
                <w:color w:val="000000" w:themeColor="text1"/>
                <w:sz w:val="28"/>
                <w:szCs w:val="28"/>
                <w:lang w:val="en-US" w:eastAsia="zh-CN"/>
                <w14:textFill>
                  <w14:solidFill>
                    <w14:schemeClr w14:val="tx1"/>
                  </w14:solidFill>
                </w14:textFill>
              </w:rPr>
              <w:t>接口照片</w:t>
            </w:r>
            <w:r>
              <w:rPr>
                <w:rFonts w:ascii="宋体" w:hAnsi="宋体" w:eastAsia="宋体" w:cs="宋体"/>
                <w:color w:val="000000" w:themeColor="text1"/>
                <w:sz w:val="28"/>
                <w:szCs w:val="28"/>
                <w:lang w:eastAsia="zh-CN"/>
                <w14:textFill>
                  <w14:solidFill>
                    <w14:schemeClr w14:val="tx1"/>
                  </w14:solidFill>
                </w14:textFill>
              </w:rPr>
              <w:t>。</w:t>
            </w:r>
          </w:p>
          <w:p w14:paraId="4B4A9D48">
            <w:pPr>
              <w:spacing w:line="60" w:lineRule="auto"/>
              <w:jc w:val="left"/>
              <w:rPr>
                <w:rFonts w:ascii="宋体" w:hAnsi="宋体" w:eastAsia="宋体" w:cs="宋体"/>
                <w:sz w:val="28"/>
                <w:szCs w:val="28"/>
                <w:lang w:eastAsia="zh-CN"/>
              </w:rPr>
            </w:pPr>
            <w:r>
              <w:rPr>
                <w:rFonts w:ascii="宋体" w:hAnsi="宋体" w:eastAsia="宋体" w:cs="宋体"/>
                <w:sz w:val="28"/>
                <w:szCs w:val="28"/>
                <w:lang w:eastAsia="zh-CN"/>
              </w:rPr>
              <w:t>3.具备系统锁定后操作面板任何按键操作无效，解锁后面板按键起作用；需要支持管理平台远程控制解锁上课、刷卡解锁上课、课表自动上课；支持本地课表存储；</w:t>
            </w:r>
          </w:p>
          <w:p w14:paraId="0880BF48">
            <w:pPr>
              <w:spacing w:line="60" w:lineRule="auto"/>
              <w:jc w:val="left"/>
              <w:rPr>
                <w:rFonts w:ascii="宋体" w:hAnsi="宋体" w:eastAsia="宋体" w:cs="宋体"/>
                <w:color w:val="000000" w:themeColor="text1"/>
                <w:sz w:val="28"/>
                <w:szCs w:val="28"/>
                <w:lang w:eastAsia="zh-CN"/>
                <w14:textFill>
                  <w14:solidFill>
                    <w14:schemeClr w14:val="tx1"/>
                  </w14:solidFill>
                </w14:textFill>
              </w:rPr>
            </w:pPr>
            <w:r>
              <w:rPr>
                <w:rFonts w:ascii="宋体" w:hAnsi="宋体" w:eastAsia="宋体" w:cs="宋体"/>
                <w:sz w:val="28"/>
                <w:szCs w:val="28"/>
                <w:lang w:eastAsia="zh-CN"/>
              </w:rPr>
              <w:t>4.可编程配置：支持自定义功能键码，支持终端设备IP地址、MAC地址扫描；</w:t>
            </w:r>
            <w:r>
              <w:rPr>
                <w:rFonts w:ascii="宋体" w:hAnsi="宋体" w:eastAsia="宋体" w:cs="宋体"/>
                <w:color w:val="000000" w:themeColor="text1"/>
                <w:sz w:val="28"/>
                <w:szCs w:val="28"/>
                <w:lang w:eastAsia="zh-CN"/>
                <w14:textFill>
                  <w14:solidFill>
                    <w14:schemeClr w14:val="tx1"/>
                  </w14:solidFill>
                </w14:textFill>
              </w:rPr>
              <w:t>支持设备位置绑定；支持固件升级；支持云端配置数据备份;提供功能截图。</w:t>
            </w:r>
          </w:p>
          <w:p w14:paraId="4E36E4C1">
            <w:pPr>
              <w:spacing w:line="60" w:lineRule="auto"/>
              <w:jc w:val="left"/>
              <w:rPr>
                <w:rFonts w:ascii="宋体" w:hAnsi="宋体" w:eastAsia="宋体" w:cs="宋体"/>
                <w:sz w:val="28"/>
                <w:szCs w:val="28"/>
                <w:lang w:eastAsia="zh-CN"/>
              </w:rPr>
            </w:pPr>
            <w:r>
              <w:rPr>
                <w:rFonts w:ascii="宋体" w:hAnsi="宋体" w:eastAsia="宋体" w:cs="宋体"/>
                <w:sz w:val="28"/>
                <w:szCs w:val="28"/>
                <w:lang w:eastAsia="zh-CN"/>
              </w:rPr>
              <w:t>二、控制面板</w:t>
            </w:r>
          </w:p>
          <w:p w14:paraId="2AF29169">
            <w:pPr>
              <w:spacing w:line="60" w:lineRule="auto"/>
              <w:jc w:val="left"/>
              <w:rPr>
                <w:rFonts w:ascii="宋体" w:hAnsi="宋体" w:eastAsia="宋体" w:cs="宋体"/>
                <w:sz w:val="28"/>
                <w:szCs w:val="28"/>
                <w:lang w:eastAsia="zh-CN"/>
              </w:rPr>
            </w:pPr>
            <w:r>
              <w:rPr>
                <w:rFonts w:ascii="宋体" w:hAnsi="宋体" w:eastAsia="宋体" w:cs="宋体"/>
                <w:sz w:val="28"/>
                <w:szCs w:val="28"/>
                <w:lang w:eastAsia="zh-CN"/>
              </w:rPr>
              <w:t>5.▲与物联控制主机为同一品牌；</w:t>
            </w:r>
          </w:p>
          <w:p w14:paraId="36C1460E">
            <w:pPr>
              <w:spacing w:line="60" w:lineRule="auto"/>
              <w:jc w:val="left"/>
              <w:rPr>
                <w:rFonts w:ascii="宋体" w:hAnsi="宋体" w:eastAsia="宋体" w:cs="宋体"/>
                <w:sz w:val="28"/>
                <w:szCs w:val="28"/>
                <w:lang w:eastAsia="zh-CN"/>
              </w:rPr>
            </w:pPr>
            <w:r>
              <w:rPr>
                <w:rFonts w:ascii="宋体" w:hAnsi="宋体" w:eastAsia="宋体" w:cs="宋体"/>
                <w:sz w:val="28"/>
                <w:szCs w:val="28"/>
                <w:lang w:eastAsia="zh-CN"/>
              </w:rPr>
              <w:t>6.采用铝合金外壳材质，与主机独立，通过网线连接（RJ45 模块接口）主机，实现数据通讯与供电，嵌入式安装在电子讲桌桌面，标配安装固定支架；</w:t>
            </w:r>
          </w:p>
          <w:p w14:paraId="2FA969EB">
            <w:pPr>
              <w:spacing w:line="60" w:lineRule="auto"/>
              <w:jc w:val="left"/>
              <w:rPr>
                <w:rFonts w:ascii="宋体" w:hAnsi="宋体" w:eastAsia="宋体" w:cs="宋体"/>
                <w:color w:val="000000" w:themeColor="text1"/>
                <w:sz w:val="28"/>
                <w:szCs w:val="28"/>
                <w:lang w:eastAsia="zh-CN"/>
                <w14:textFill>
                  <w14:solidFill>
                    <w14:schemeClr w14:val="tx1"/>
                  </w14:solidFill>
                </w14:textFill>
              </w:rPr>
            </w:pPr>
            <w:r>
              <w:rPr>
                <w:rFonts w:ascii="宋体" w:hAnsi="宋体" w:eastAsia="宋体" w:cs="宋体"/>
                <w:sz w:val="28"/>
                <w:szCs w:val="28"/>
                <w:lang w:eastAsia="zh-CN"/>
              </w:rPr>
              <w:t>7.★支持 Android 11 及以上版本操作系统，≥10 英寸电容触摸屏，处理器≥四核 1.8GHz；内存≥4GB，存储≥16GB，分辨率≥1280*800；对比度≥800:1；≥1路LAN以太网端口（RJ45），≥1个RS485接口，≥1个USB接口，≥1个3.5mm音</w:t>
            </w:r>
            <w:r>
              <w:rPr>
                <w:rFonts w:ascii="宋体" w:hAnsi="宋体" w:eastAsia="宋体" w:cs="宋体"/>
                <w:color w:val="000000" w:themeColor="text1"/>
                <w:sz w:val="28"/>
                <w:szCs w:val="28"/>
                <w:lang w:eastAsia="zh-CN"/>
                <w14:textFill>
                  <w14:solidFill>
                    <w14:schemeClr w14:val="tx1"/>
                  </w14:solidFill>
                </w14:textFill>
              </w:rPr>
              <w:t>频输出；提供具有CMA标识的检测报告扫描件。</w:t>
            </w:r>
          </w:p>
          <w:p w14:paraId="11512641">
            <w:pPr>
              <w:spacing w:line="60" w:lineRule="auto"/>
              <w:jc w:val="left"/>
              <w:rPr>
                <w:rFonts w:ascii="宋体" w:hAnsi="宋体" w:eastAsia="宋体" w:cs="宋体"/>
                <w:sz w:val="28"/>
                <w:szCs w:val="28"/>
                <w:lang w:eastAsia="zh-CN"/>
              </w:rPr>
            </w:pPr>
            <w:r>
              <w:rPr>
                <w:rFonts w:ascii="宋体" w:hAnsi="宋体" w:eastAsia="宋体" w:cs="宋体"/>
                <w:sz w:val="28"/>
                <w:szCs w:val="28"/>
                <w:lang w:eastAsia="zh-CN"/>
              </w:rPr>
              <w:t>8.显示背景、操作界面和功能按键可根据用户需求自定义配置；</w:t>
            </w:r>
          </w:p>
          <w:p w14:paraId="713542D5">
            <w:pPr>
              <w:spacing w:line="60" w:lineRule="auto"/>
              <w:jc w:val="left"/>
              <w:rPr>
                <w:rFonts w:ascii="宋体" w:hAnsi="宋体" w:eastAsia="宋体" w:cs="宋体"/>
                <w:color w:val="000000" w:themeColor="text1"/>
                <w:sz w:val="28"/>
                <w:szCs w:val="28"/>
                <w:lang w:eastAsia="zh-CN"/>
                <w14:textFill>
                  <w14:solidFill>
                    <w14:schemeClr w14:val="tx1"/>
                  </w14:solidFill>
                </w14:textFill>
              </w:rPr>
            </w:pPr>
            <w:r>
              <w:rPr>
                <w:rFonts w:ascii="宋体" w:hAnsi="宋体" w:eastAsia="宋体" w:cs="宋体"/>
                <w:sz w:val="28"/>
                <w:szCs w:val="28"/>
                <w:lang w:eastAsia="zh-CN"/>
              </w:rPr>
              <w:t>9.实现一键上课、下课控制，音视频信号一键切换，音量大小控制，录播主机控制等，方便教师操作；支持自定义接入第三方录播系统，根据课堂上下课自动开启或停止录制，录制模式切换，</w:t>
            </w:r>
            <w:r>
              <w:rPr>
                <w:rFonts w:ascii="宋体" w:hAnsi="宋体" w:eastAsia="宋体" w:cs="宋体"/>
                <w:color w:val="000000" w:themeColor="text1"/>
                <w:sz w:val="28"/>
                <w:szCs w:val="28"/>
                <w:lang w:eastAsia="zh-CN"/>
                <w14:textFill>
                  <w14:solidFill>
                    <w14:schemeClr w14:val="tx1"/>
                  </w14:solidFill>
                </w14:textFill>
              </w:rPr>
              <w:t>实时拉流预览录制画面或摄像头视频，实时显示视频流状态；可以对录播系统进行画中画、三画面等导播操作切换；提供功能截图。</w:t>
            </w:r>
          </w:p>
          <w:p w14:paraId="2351E090">
            <w:pPr>
              <w:spacing w:line="60" w:lineRule="auto"/>
              <w:jc w:val="left"/>
              <w:rPr>
                <w:rFonts w:ascii="宋体" w:hAnsi="宋体" w:eastAsia="宋体" w:cs="宋体"/>
                <w:sz w:val="28"/>
                <w:szCs w:val="28"/>
                <w:lang w:eastAsia="zh-CN"/>
              </w:rPr>
            </w:pPr>
            <w:r>
              <w:rPr>
                <w:rFonts w:ascii="宋体" w:hAnsi="宋体" w:eastAsia="宋体" w:cs="宋体"/>
                <w:color w:val="000000" w:themeColor="text1"/>
                <w:sz w:val="28"/>
                <w:szCs w:val="28"/>
                <w:lang w:eastAsia="zh-CN"/>
                <w14:textFill>
                  <w14:solidFill>
                    <w14:schemeClr w14:val="tx1"/>
                  </w14:solidFill>
                </w14:textFill>
              </w:rPr>
              <w:t>10.支持IP语音对讲功能，支持SI</w:t>
            </w:r>
            <w:r>
              <w:rPr>
                <w:rFonts w:ascii="宋体" w:hAnsi="宋体" w:eastAsia="宋体" w:cs="宋体"/>
                <w:sz w:val="28"/>
                <w:szCs w:val="28"/>
                <w:lang w:eastAsia="zh-CN"/>
              </w:rPr>
              <w:t>P协议，具备拾音麦和喇叭，支持分机号码配置，接入IP语音服务器后可实现各教室与控制室 IP 语音通话功能；</w:t>
            </w:r>
          </w:p>
          <w:p w14:paraId="1720BF78">
            <w:pPr>
              <w:spacing w:line="60" w:lineRule="auto"/>
              <w:jc w:val="left"/>
              <w:rPr>
                <w:rFonts w:ascii="宋体" w:hAnsi="宋体" w:eastAsia="宋体" w:cs="宋体"/>
                <w:sz w:val="28"/>
                <w:szCs w:val="28"/>
                <w:lang w:eastAsia="zh-CN"/>
              </w:rPr>
            </w:pPr>
            <w:r>
              <w:rPr>
                <w:rFonts w:ascii="宋体" w:hAnsi="宋体" w:eastAsia="宋体" w:cs="宋体"/>
                <w:sz w:val="28"/>
                <w:szCs w:val="28"/>
                <w:lang w:eastAsia="zh-CN"/>
              </w:rPr>
              <w:t>11.网络配置、系统服务配置等支持单机web服务和系统web服务自定义配置，无需专用编程工具；支持网络远程配置，支持配置文件云端备份，支持网络云端下发配置和本地下发配置；</w:t>
            </w:r>
          </w:p>
          <w:p w14:paraId="5E5E1930">
            <w:pPr>
              <w:spacing w:line="60" w:lineRule="auto"/>
              <w:jc w:val="left"/>
              <w:rPr>
                <w:rFonts w:ascii="宋体" w:hAnsi="宋体" w:eastAsia="宋体" w:cs="宋体"/>
                <w:sz w:val="28"/>
                <w:szCs w:val="28"/>
                <w:lang w:eastAsia="zh-CN"/>
              </w:rPr>
            </w:pPr>
            <w:r>
              <w:rPr>
                <w:rFonts w:ascii="宋体" w:hAnsi="宋体" w:eastAsia="宋体" w:cs="宋体"/>
                <w:sz w:val="28"/>
                <w:szCs w:val="28"/>
                <w:lang w:eastAsia="zh-CN"/>
              </w:rPr>
              <w:t>12.支持动态二维码显示，和统一身份数据对接后，二维码可用于手机扫码身份权限验证，实现扫码上课；支持密码验证解锁功能，输入正确密码后面板解锁，开启系统；支持教室端信息展示通知信息或者欢迎词，字数不受限；</w:t>
            </w:r>
          </w:p>
          <w:p w14:paraId="5AF921EC">
            <w:pPr>
              <w:spacing w:line="60" w:lineRule="auto"/>
              <w:jc w:val="left"/>
              <w:rPr>
                <w:rFonts w:ascii="宋体" w:hAnsi="宋体" w:eastAsia="宋体" w:cs="宋体"/>
                <w:color w:val="000000" w:themeColor="text1"/>
                <w:sz w:val="28"/>
                <w:szCs w:val="28"/>
                <w:lang w:eastAsia="zh-CN"/>
                <w14:textFill>
                  <w14:solidFill>
                    <w14:schemeClr w14:val="tx1"/>
                  </w14:solidFill>
                </w14:textFill>
              </w:rPr>
            </w:pPr>
            <w:r>
              <w:rPr>
                <w:rFonts w:ascii="宋体" w:hAnsi="宋体" w:eastAsia="宋体" w:cs="宋体"/>
                <w:sz w:val="28"/>
                <w:szCs w:val="28"/>
                <w:lang w:eastAsia="zh-CN"/>
              </w:rPr>
              <w:t>13.★内置不小于200万像素摄像头，可用于人脸识别身份鉴权、人脸信息采集；支持本地人脸认证，人脸数据存储≥3000张，在断网时本地人脸认证功能可正常开启教室设备；支持与学校人脸数据库对接，人脸数据需支持自动与学校人脸库数据进行周期性同步，为保证容错性，同步周期要</w:t>
            </w:r>
            <w:r>
              <w:rPr>
                <w:rFonts w:ascii="宋体" w:hAnsi="宋体" w:eastAsia="宋体" w:cs="宋体"/>
                <w:color w:val="000000" w:themeColor="text1"/>
                <w:sz w:val="28"/>
                <w:szCs w:val="28"/>
                <w:lang w:eastAsia="zh-CN"/>
                <w14:textFill>
                  <w14:solidFill>
                    <w14:schemeClr w14:val="tx1"/>
                  </w14:solidFill>
                </w14:textFill>
              </w:rPr>
              <w:t>求为一周一次全量同步，每天一次增量同步；需要支持学校人脸库信息如有变动时，终端人脸信息数据自动同步；提供具有CMA标识的检测报告扫描件。</w:t>
            </w:r>
          </w:p>
          <w:p w14:paraId="2297529F">
            <w:pPr>
              <w:spacing w:line="60" w:lineRule="auto"/>
              <w:jc w:val="left"/>
              <w:rPr>
                <w:rFonts w:ascii="宋体" w:hAnsi="宋体" w:eastAsia="宋体" w:cs="宋体"/>
                <w:color w:val="000000" w:themeColor="text1"/>
                <w:sz w:val="28"/>
                <w:szCs w:val="28"/>
                <w:lang w:eastAsia="zh-CN"/>
                <w14:textFill>
                  <w14:solidFill>
                    <w14:schemeClr w14:val="tx1"/>
                  </w14:solidFill>
                </w14:textFill>
              </w:rPr>
            </w:pPr>
            <w:r>
              <w:rPr>
                <w:rFonts w:ascii="宋体" w:hAnsi="宋体" w:eastAsia="宋体" w:cs="宋体"/>
                <w:color w:val="000000" w:themeColor="text1"/>
                <w:sz w:val="28"/>
                <w:szCs w:val="28"/>
                <w:lang w:eastAsia="zh-CN"/>
                <w14:textFill>
                  <w14:solidFill>
                    <w14:schemeClr w14:val="tx1"/>
                  </w14:solidFill>
                </w14:textFill>
              </w:rPr>
              <w:t>14.★需内置蓝牙网关功能，可与蓝牙终端物联模块实现无线通信，对蓝牙终端实时管控、状态监测、集中管理，可实现设定空调定时开关、温度模式调整；提供具有CMA标识的检测报告扫描件。</w:t>
            </w:r>
          </w:p>
          <w:p w14:paraId="22496937">
            <w:pPr>
              <w:spacing w:line="60" w:lineRule="auto"/>
              <w:jc w:val="left"/>
              <w:rPr>
                <w:rFonts w:ascii="宋体" w:hAnsi="宋体" w:eastAsia="宋体" w:cs="宋体"/>
                <w:sz w:val="28"/>
                <w:szCs w:val="28"/>
                <w:lang w:eastAsia="zh-CN"/>
              </w:rPr>
            </w:pPr>
            <w:r>
              <w:rPr>
                <w:rFonts w:ascii="宋体" w:hAnsi="宋体" w:eastAsia="宋体" w:cs="宋体"/>
                <w:sz w:val="28"/>
                <w:szCs w:val="28"/>
                <w:lang w:eastAsia="zh-CN"/>
              </w:rPr>
              <w:t>15.支持嵌入操作说明，触发操作说明按键后可打开电子文档、播放视频；</w:t>
            </w:r>
          </w:p>
          <w:p w14:paraId="75563972">
            <w:pPr>
              <w:spacing w:line="60" w:lineRule="auto"/>
              <w:jc w:val="left"/>
              <w:rPr>
                <w:rFonts w:ascii="宋体" w:hAnsi="宋体" w:eastAsia="宋体" w:cs="宋体"/>
                <w:sz w:val="28"/>
                <w:szCs w:val="28"/>
                <w:lang w:eastAsia="zh-CN"/>
              </w:rPr>
            </w:pPr>
            <w:r>
              <w:rPr>
                <w:rFonts w:ascii="宋体" w:hAnsi="宋体" w:eastAsia="宋体" w:cs="宋体"/>
                <w:sz w:val="28"/>
                <w:szCs w:val="28"/>
                <w:lang w:eastAsia="zh-CN"/>
              </w:rPr>
              <w:t>16.支持通过中控面板的报修按钮选择设备及故障类型后提交报修信息到智慧物联网管理系统；</w:t>
            </w:r>
          </w:p>
          <w:p w14:paraId="07E6BBC9">
            <w:pPr>
              <w:spacing w:line="60" w:lineRule="auto"/>
              <w:jc w:val="left"/>
              <w:rPr>
                <w:rFonts w:ascii="宋体" w:hAnsi="宋体" w:eastAsia="宋体" w:cs="宋体"/>
                <w:sz w:val="28"/>
                <w:szCs w:val="28"/>
                <w:lang w:eastAsia="zh-CN"/>
              </w:rPr>
            </w:pPr>
            <w:r>
              <w:rPr>
                <w:rFonts w:ascii="宋体" w:hAnsi="宋体" w:eastAsia="宋体" w:cs="宋体"/>
                <w:sz w:val="28"/>
                <w:szCs w:val="28"/>
                <w:lang w:eastAsia="zh-CN"/>
              </w:rPr>
              <w:t>17.提供所投产品厂商不低于</w:t>
            </w:r>
            <w:r>
              <w:rPr>
                <w:rFonts w:ascii="宋体" w:hAnsi="宋体" w:eastAsia="宋体" w:cs="宋体"/>
                <w:sz w:val="28"/>
                <w:szCs w:val="28"/>
                <w:lang w:val="en-US" w:eastAsia="zh-CN"/>
              </w:rPr>
              <w:t>3</w:t>
            </w:r>
            <w:r>
              <w:rPr>
                <w:rFonts w:ascii="宋体" w:hAnsi="宋体" w:eastAsia="宋体" w:cs="宋体"/>
                <w:sz w:val="28"/>
                <w:szCs w:val="28"/>
                <w:lang w:eastAsia="zh-CN"/>
              </w:rPr>
              <w:t>年质保及免费维修和更换的售后服务承诺函。</w:t>
            </w:r>
          </w:p>
          <w:p w14:paraId="39BEBAC1">
            <w:pPr>
              <w:spacing w:line="60" w:lineRule="auto"/>
              <w:jc w:val="left"/>
              <w:rPr>
                <w:rFonts w:ascii="宋体" w:hAnsi="宋体" w:eastAsia="宋体" w:cs="宋体"/>
                <w:sz w:val="28"/>
                <w:szCs w:val="28"/>
                <w:lang w:eastAsia="zh-CN"/>
              </w:rPr>
            </w:pPr>
            <w:r>
              <w:rPr>
                <w:rFonts w:ascii="宋体" w:hAnsi="宋体" w:eastAsia="宋体" w:cs="宋体"/>
                <w:sz w:val="28"/>
                <w:szCs w:val="28"/>
                <w:lang w:eastAsia="zh-CN"/>
              </w:rPr>
              <w:t>三、电源时序器</w:t>
            </w:r>
          </w:p>
          <w:p w14:paraId="650F4272">
            <w:pPr>
              <w:spacing w:line="60" w:lineRule="auto"/>
              <w:jc w:val="left"/>
              <w:rPr>
                <w:rFonts w:ascii="宋体" w:hAnsi="宋体" w:eastAsia="宋体" w:cs="宋体"/>
                <w:sz w:val="28"/>
                <w:szCs w:val="28"/>
                <w:lang w:eastAsia="zh-CN"/>
              </w:rPr>
            </w:pPr>
            <w:r>
              <w:rPr>
                <w:rFonts w:ascii="宋体" w:hAnsi="宋体" w:eastAsia="宋体" w:cs="宋体"/>
                <w:sz w:val="28"/>
                <w:szCs w:val="28"/>
                <w:lang w:eastAsia="zh-CN"/>
              </w:rPr>
              <w:t>18.提供≥8路220V独立时序电源供电，具备延时断电、超功率保护等功能，可单路控制、时序控制和同时控制，单个插孔额定电流≥10A，新国标插孔，阻燃；支持自定义设置电源输出方式，可自定义选择智慧黑板、电脑主机、投影仪、扩声设备、录播设备、物联设备等。</w:t>
            </w:r>
          </w:p>
        </w:tc>
        <w:tc>
          <w:tcPr>
            <w:tcW w:w="304" w:type="pct"/>
            <w:vAlign w:val="center"/>
          </w:tcPr>
          <w:p w14:paraId="1575026F">
            <w:pPr>
              <w:spacing w:line="60" w:lineRule="auto"/>
              <w:jc w:val="center"/>
              <w:rPr>
                <w:rFonts w:ascii="宋体" w:hAnsi="宋体" w:eastAsia="宋体" w:cs="宋体"/>
                <w:sz w:val="28"/>
                <w:szCs w:val="28"/>
                <w:lang w:eastAsia="zh-CN"/>
              </w:rPr>
            </w:pPr>
            <w:r>
              <w:rPr>
                <w:rFonts w:ascii="宋体" w:hAnsi="宋体" w:eastAsia="宋体" w:cs="宋体"/>
                <w:sz w:val="28"/>
                <w:szCs w:val="28"/>
                <w:lang w:eastAsia="zh-CN"/>
              </w:rPr>
              <w:t>9</w:t>
            </w:r>
          </w:p>
        </w:tc>
        <w:tc>
          <w:tcPr>
            <w:tcW w:w="268" w:type="pct"/>
            <w:vAlign w:val="center"/>
          </w:tcPr>
          <w:p w14:paraId="44EB08D5">
            <w:pPr>
              <w:spacing w:line="60" w:lineRule="auto"/>
              <w:jc w:val="center"/>
              <w:rPr>
                <w:rFonts w:ascii="宋体" w:hAnsi="宋体" w:eastAsia="宋体" w:cs="宋体"/>
                <w:sz w:val="28"/>
                <w:szCs w:val="28"/>
              </w:rPr>
            </w:pPr>
            <w:r>
              <w:rPr>
                <w:rFonts w:ascii="宋体" w:hAnsi="宋体" w:eastAsia="宋体" w:cs="宋体"/>
                <w:sz w:val="28"/>
                <w:szCs w:val="28"/>
              </w:rPr>
              <w:t>套</w:t>
            </w:r>
          </w:p>
        </w:tc>
      </w:tr>
      <w:tr w14:paraId="4E376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center"/>
        </w:trPr>
        <w:tc>
          <w:tcPr>
            <w:tcW w:w="239" w:type="pct"/>
            <w:vAlign w:val="center"/>
          </w:tcPr>
          <w:p w14:paraId="386CD600">
            <w:pPr>
              <w:spacing w:line="60" w:lineRule="auto"/>
              <w:jc w:val="center"/>
              <w:rPr>
                <w:rFonts w:ascii="宋体" w:hAnsi="宋体" w:eastAsia="宋体" w:cs="宋体"/>
                <w:sz w:val="28"/>
                <w:szCs w:val="28"/>
              </w:rPr>
            </w:pPr>
            <w:r>
              <w:rPr>
                <w:rFonts w:ascii="宋体" w:hAnsi="宋体" w:eastAsia="宋体" w:cs="宋体"/>
                <w:kern w:val="0"/>
                <w:sz w:val="28"/>
                <w:szCs w:val="28"/>
                <w:lang w:val="en-US" w:eastAsia="zh-CN" w:bidi="ar"/>
              </w:rPr>
              <w:t>12</w:t>
            </w:r>
          </w:p>
        </w:tc>
        <w:tc>
          <w:tcPr>
            <w:tcW w:w="583" w:type="pct"/>
            <w:vAlign w:val="center"/>
          </w:tcPr>
          <w:p w14:paraId="425A8FBF">
            <w:pPr>
              <w:spacing w:line="60" w:lineRule="auto"/>
              <w:jc w:val="center"/>
              <w:rPr>
                <w:rFonts w:ascii="宋体" w:hAnsi="宋体" w:eastAsia="宋体" w:cs="宋体"/>
                <w:sz w:val="28"/>
                <w:szCs w:val="28"/>
              </w:rPr>
            </w:pPr>
            <w:r>
              <w:rPr>
                <w:rFonts w:ascii="宋体" w:hAnsi="宋体" w:eastAsia="宋体" w:cs="宋体"/>
                <w:sz w:val="28"/>
                <w:szCs w:val="28"/>
              </w:rPr>
              <w:t>智慧黑板</w:t>
            </w:r>
          </w:p>
        </w:tc>
        <w:tc>
          <w:tcPr>
            <w:tcW w:w="3604" w:type="pct"/>
            <w:vAlign w:val="center"/>
          </w:tcPr>
          <w:p w14:paraId="274972BF">
            <w:pPr>
              <w:spacing w:line="60" w:lineRule="auto"/>
              <w:jc w:val="left"/>
              <w:rPr>
                <w:rFonts w:ascii="宋体" w:hAnsi="宋体" w:eastAsia="宋体"/>
                <w:sz w:val="28"/>
                <w:szCs w:val="28"/>
                <w:lang w:eastAsia="zh-CN"/>
              </w:rPr>
            </w:pPr>
            <w:bookmarkStart w:id="404" w:name="_Hlk212714179"/>
            <w:r>
              <w:rPr>
                <w:rFonts w:hint="default" w:ascii="宋体" w:hAnsi="宋体" w:eastAsia="宋体"/>
                <w:sz w:val="28"/>
                <w:szCs w:val="28"/>
                <w:lang w:eastAsia="zh-CN"/>
              </w:rPr>
              <w:t>1.</w:t>
            </w:r>
            <w:r>
              <w:rPr>
                <w:rFonts w:ascii="宋体" w:hAnsi="宋体" w:eastAsia="宋体" w:cs="宋体"/>
                <w:sz w:val="28"/>
                <w:szCs w:val="28"/>
                <w:lang w:eastAsia="zh-CN"/>
              </w:rPr>
              <w:t>采用全金属外壳，屏幕边缘圆角包边防护，外部无任何可见内部功能模块连接线；外观尺寸，宽</w:t>
            </w:r>
            <w:r>
              <w:rPr>
                <w:rFonts w:hint="default" w:ascii="宋体" w:hAnsi="宋体" w:eastAsia="宋体"/>
                <w:sz w:val="28"/>
                <w:szCs w:val="28"/>
                <w:lang w:eastAsia="zh-CN"/>
              </w:rPr>
              <w:t>≥4500mm</w:t>
            </w:r>
            <w:r>
              <w:rPr>
                <w:rFonts w:ascii="宋体" w:hAnsi="宋体" w:eastAsia="宋体" w:cs="宋体"/>
                <w:sz w:val="28"/>
                <w:szCs w:val="28"/>
                <w:lang w:eastAsia="zh-CN"/>
              </w:rPr>
              <w:t>，高</w:t>
            </w:r>
            <w:r>
              <w:rPr>
                <w:rFonts w:hint="default" w:ascii="宋体" w:hAnsi="宋体" w:eastAsia="宋体"/>
                <w:sz w:val="28"/>
                <w:szCs w:val="28"/>
                <w:lang w:eastAsia="zh-CN"/>
              </w:rPr>
              <w:t>≥1300mm</w:t>
            </w:r>
            <w:r>
              <w:rPr>
                <w:rFonts w:ascii="宋体" w:hAnsi="宋体" w:eastAsia="宋体" w:cs="宋体"/>
                <w:sz w:val="28"/>
                <w:szCs w:val="28"/>
                <w:lang w:eastAsia="zh-CN"/>
              </w:rPr>
              <w:t>，厚</w:t>
            </w:r>
            <w:r>
              <w:rPr>
                <w:rFonts w:hint="default" w:ascii="宋体" w:hAnsi="宋体" w:eastAsia="宋体"/>
                <w:sz w:val="28"/>
                <w:szCs w:val="28"/>
                <w:lang w:eastAsia="zh-CN"/>
              </w:rPr>
              <w:t>≤110mm</w:t>
            </w:r>
            <w:r>
              <w:rPr>
                <w:rFonts w:ascii="宋体" w:hAnsi="宋体" w:eastAsia="宋体" w:cs="宋体"/>
                <w:sz w:val="28"/>
                <w:szCs w:val="28"/>
                <w:lang w:eastAsia="zh-CN"/>
              </w:rPr>
              <w:t>；</w:t>
            </w:r>
          </w:p>
          <w:p w14:paraId="47C3D37E">
            <w:pPr>
              <w:spacing w:line="60" w:lineRule="auto"/>
              <w:jc w:val="left"/>
              <w:rPr>
                <w:rFonts w:ascii="宋体" w:hAnsi="宋体" w:eastAsia="宋体"/>
                <w:sz w:val="28"/>
                <w:szCs w:val="28"/>
                <w:lang w:eastAsia="zh-CN"/>
              </w:rPr>
            </w:pPr>
            <w:r>
              <w:rPr>
                <w:rFonts w:hint="default" w:ascii="宋体" w:hAnsi="宋体" w:eastAsia="宋体"/>
                <w:sz w:val="28"/>
                <w:szCs w:val="28"/>
                <w:lang w:eastAsia="zh-CN"/>
              </w:rPr>
              <w:t>2.</w:t>
            </w:r>
            <w:r>
              <w:rPr>
                <w:rFonts w:ascii="宋体" w:hAnsi="宋体" w:eastAsia="宋体" w:cs="宋体"/>
                <w:sz w:val="28"/>
                <w:szCs w:val="28"/>
                <w:lang w:eastAsia="zh-CN"/>
              </w:rPr>
              <w:t>屏幕正面显示为一体化三拼接平面，表面钢化玻璃硬度</w:t>
            </w:r>
            <w:r>
              <w:rPr>
                <w:rFonts w:hint="default" w:ascii="宋体" w:hAnsi="宋体" w:eastAsia="宋体"/>
                <w:sz w:val="28"/>
                <w:szCs w:val="28"/>
                <w:lang w:eastAsia="zh-CN"/>
              </w:rPr>
              <w:t>≥9H</w:t>
            </w:r>
            <w:r>
              <w:rPr>
                <w:rFonts w:ascii="宋体" w:hAnsi="宋体" w:eastAsia="宋体" w:cs="宋体"/>
                <w:sz w:val="28"/>
                <w:szCs w:val="28"/>
                <w:lang w:eastAsia="zh-CN"/>
              </w:rPr>
              <w:t>，支持防眩光功能，具备智能护眼功能，支持普通粉笔直接书写，带有磁吸功能的板擦教具等可吸附在副屏上；</w:t>
            </w:r>
          </w:p>
          <w:p w14:paraId="3E9554E7">
            <w:pPr>
              <w:spacing w:line="60" w:lineRule="auto"/>
              <w:jc w:val="left"/>
              <w:rPr>
                <w:rFonts w:ascii="宋体" w:hAnsi="宋体" w:eastAsia="宋体" w:cs="宋体"/>
                <w:sz w:val="28"/>
                <w:szCs w:val="28"/>
              </w:rPr>
            </w:pPr>
            <w:r>
              <w:rPr>
                <w:rFonts w:hint="default" w:ascii="宋体" w:hAnsi="宋体" w:eastAsia="宋体"/>
                <w:sz w:val="28"/>
                <w:szCs w:val="28"/>
              </w:rPr>
              <w:t>3.</w:t>
            </w:r>
            <w:r>
              <w:rPr>
                <w:rFonts w:ascii="宋体" w:hAnsi="宋体" w:eastAsia="宋体" w:cs="宋体"/>
                <w:sz w:val="28"/>
                <w:szCs w:val="28"/>
              </w:rPr>
              <w:t>显示尺寸</w:t>
            </w:r>
            <w:r>
              <w:rPr>
                <w:rFonts w:hint="default" w:ascii="宋体" w:hAnsi="宋体" w:eastAsia="宋体"/>
                <w:sz w:val="28"/>
                <w:szCs w:val="28"/>
              </w:rPr>
              <w:t>≥98</w:t>
            </w:r>
            <w:r>
              <w:rPr>
                <w:rFonts w:ascii="宋体" w:hAnsi="宋体" w:eastAsia="宋体" w:cs="宋体"/>
                <w:sz w:val="28"/>
                <w:szCs w:val="28"/>
              </w:rPr>
              <w:t>英寸</w:t>
            </w:r>
            <w:r>
              <w:rPr>
                <w:rFonts w:hint="default" w:ascii="宋体" w:hAnsi="宋体" w:eastAsia="宋体"/>
                <w:sz w:val="28"/>
                <w:szCs w:val="28"/>
              </w:rPr>
              <w:t>4K</w:t>
            </w:r>
            <w:r>
              <w:rPr>
                <w:rFonts w:ascii="宋体" w:hAnsi="宋体" w:eastAsia="宋体" w:cs="宋体"/>
                <w:sz w:val="28"/>
                <w:szCs w:val="28"/>
              </w:rPr>
              <w:t>超高清屏幕，显示比例</w:t>
            </w:r>
            <w:r>
              <w:rPr>
                <w:rFonts w:hint="default" w:ascii="宋体" w:hAnsi="宋体" w:eastAsia="宋体"/>
                <w:sz w:val="28"/>
                <w:szCs w:val="28"/>
              </w:rPr>
              <w:t>16:9</w:t>
            </w:r>
            <w:r>
              <w:rPr>
                <w:rFonts w:ascii="宋体" w:hAnsi="宋体" w:eastAsia="宋体" w:cs="宋体"/>
                <w:sz w:val="28"/>
                <w:szCs w:val="28"/>
              </w:rPr>
              <w:t>，分辨率</w:t>
            </w:r>
            <w:r>
              <w:rPr>
                <w:rFonts w:hint="default" w:ascii="宋体" w:hAnsi="宋体" w:eastAsia="宋体"/>
                <w:sz w:val="28"/>
                <w:szCs w:val="28"/>
              </w:rPr>
              <w:t>≥3840×2160</w:t>
            </w:r>
            <w:r>
              <w:rPr>
                <w:rFonts w:ascii="宋体" w:hAnsi="宋体" w:eastAsia="宋体" w:cs="宋体"/>
                <w:sz w:val="28"/>
                <w:szCs w:val="28"/>
              </w:rPr>
              <w:t>像素；采用电容触控技术，支持</w:t>
            </w:r>
            <w:r>
              <w:rPr>
                <w:rFonts w:hint="default" w:ascii="宋体" w:hAnsi="宋体" w:eastAsia="宋体"/>
                <w:sz w:val="28"/>
                <w:szCs w:val="28"/>
              </w:rPr>
              <w:t>Windows</w:t>
            </w:r>
            <w:r>
              <w:rPr>
                <w:rFonts w:ascii="宋体" w:hAnsi="宋体" w:eastAsia="宋体" w:cs="宋体"/>
                <w:sz w:val="28"/>
                <w:szCs w:val="28"/>
              </w:rPr>
              <w:t>及</w:t>
            </w:r>
            <w:r>
              <w:rPr>
                <w:rFonts w:hint="default" w:ascii="宋体" w:hAnsi="宋体" w:eastAsia="宋体"/>
                <w:sz w:val="28"/>
                <w:szCs w:val="28"/>
              </w:rPr>
              <w:t>Android</w:t>
            </w:r>
            <w:r>
              <w:rPr>
                <w:rFonts w:ascii="宋体" w:hAnsi="宋体" w:eastAsia="宋体" w:cs="宋体"/>
                <w:sz w:val="28"/>
                <w:szCs w:val="28"/>
              </w:rPr>
              <w:t>系统中</w:t>
            </w:r>
            <w:r>
              <w:rPr>
                <w:rFonts w:hint="default" w:ascii="宋体" w:hAnsi="宋体" w:eastAsia="宋体"/>
                <w:sz w:val="28"/>
                <w:szCs w:val="28"/>
              </w:rPr>
              <w:t>40</w:t>
            </w:r>
            <w:r>
              <w:rPr>
                <w:rFonts w:ascii="宋体" w:hAnsi="宋体" w:eastAsia="宋体" w:cs="宋体"/>
                <w:sz w:val="28"/>
                <w:szCs w:val="28"/>
              </w:rPr>
              <w:t>点或以上触控；支持嵌入式系统版本</w:t>
            </w:r>
            <w:r>
              <w:rPr>
                <w:rFonts w:hint="default" w:ascii="宋体" w:hAnsi="宋体" w:eastAsia="宋体"/>
                <w:sz w:val="28"/>
                <w:szCs w:val="28"/>
              </w:rPr>
              <w:t>Android 14</w:t>
            </w:r>
            <w:r>
              <w:rPr>
                <w:rFonts w:ascii="宋体" w:hAnsi="宋体" w:eastAsia="宋体" w:cs="宋体"/>
                <w:sz w:val="28"/>
                <w:szCs w:val="28"/>
              </w:rPr>
              <w:t>以上，内存</w:t>
            </w:r>
            <w:r>
              <w:rPr>
                <w:rFonts w:hint="default" w:ascii="宋体" w:hAnsi="宋体" w:eastAsia="宋体"/>
                <w:sz w:val="28"/>
                <w:szCs w:val="28"/>
              </w:rPr>
              <w:t>≥4GB</w:t>
            </w:r>
            <w:r>
              <w:rPr>
                <w:rFonts w:ascii="宋体" w:hAnsi="宋体" w:eastAsia="宋体" w:cs="宋体"/>
                <w:sz w:val="28"/>
                <w:szCs w:val="28"/>
              </w:rPr>
              <w:t>，存储空间</w:t>
            </w:r>
            <w:r>
              <w:rPr>
                <w:rFonts w:hint="default" w:ascii="宋体" w:hAnsi="宋体" w:eastAsia="宋体"/>
                <w:sz w:val="28"/>
                <w:szCs w:val="28"/>
              </w:rPr>
              <w:t>≥32GB</w:t>
            </w:r>
            <w:r>
              <w:rPr>
                <w:rFonts w:ascii="宋体" w:hAnsi="宋体" w:eastAsia="宋体" w:cs="宋体"/>
                <w:sz w:val="28"/>
                <w:szCs w:val="28"/>
              </w:rPr>
              <w:t>；</w:t>
            </w:r>
          </w:p>
          <w:p w14:paraId="01E6EA61">
            <w:pPr>
              <w:spacing w:line="60" w:lineRule="auto"/>
              <w:jc w:val="left"/>
              <w:rPr>
                <w:rFonts w:ascii="宋体" w:hAnsi="宋体" w:eastAsia="宋体"/>
                <w:sz w:val="28"/>
                <w:szCs w:val="28"/>
                <w:lang w:eastAsia="zh-CN"/>
              </w:rPr>
            </w:pPr>
            <w:r>
              <w:rPr>
                <w:rFonts w:ascii="宋体" w:hAnsi="宋体" w:eastAsia="宋体"/>
                <w:sz w:val="28"/>
                <w:szCs w:val="28"/>
                <w:lang w:eastAsia="zh-CN"/>
              </w:rPr>
              <w:t>4</w:t>
            </w:r>
            <w:r>
              <w:rPr>
                <w:rFonts w:hint="default" w:ascii="宋体" w:hAnsi="宋体" w:eastAsia="宋体"/>
                <w:sz w:val="28"/>
                <w:szCs w:val="28"/>
                <w:lang w:eastAsia="zh-CN"/>
              </w:rPr>
              <w:t>.</w:t>
            </w:r>
            <w:r>
              <w:rPr>
                <w:rFonts w:ascii="宋体" w:hAnsi="宋体" w:eastAsia="宋体" w:cs="宋体"/>
                <w:sz w:val="28"/>
                <w:szCs w:val="28"/>
                <w:lang w:eastAsia="zh-CN"/>
              </w:rPr>
              <w:t>内置扬声器，总功率</w:t>
            </w:r>
            <w:r>
              <w:rPr>
                <w:rFonts w:hint="default" w:ascii="宋体" w:hAnsi="宋体" w:eastAsia="宋体"/>
                <w:sz w:val="28"/>
                <w:szCs w:val="28"/>
                <w:lang w:eastAsia="zh-CN"/>
              </w:rPr>
              <w:t>≥60W</w:t>
            </w:r>
            <w:r>
              <w:rPr>
                <w:rFonts w:ascii="宋体" w:hAnsi="宋体" w:eastAsia="宋体" w:cs="宋体"/>
                <w:sz w:val="28"/>
                <w:szCs w:val="28"/>
                <w:lang w:eastAsia="zh-CN"/>
              </w:rPr>
              <w:t>；内置</w:t>
            </w:r>
            <w:r>
              <w:rPr>
                <w:rFonts w:hint="default" w:ascii="宋体" w:hAnsi="宋体" w:eastAsia="宋体"/>
                <w:sz w:val="28"/>
                <w:szCs w:val="28"/>
                <w:lang w:eastAsia="zh-CN"/>
              </w:rPr>
              <w:t>≥1600</w:t>
            </w:r>
            <w:r>
              <w:rPr>
                <w:rFonts w:ascii="宋体" w:hAnsi="宋体" w:eastAsia="宋体" w:cs="宋体"/>
                <w:sz w:val="28"/>
                <w:szCs w:val="28"/>
                <w:lang w:eastAsia="zh-CN"/>
              </w:rPr>
              <w:t>万像摄像头，支持输出</w:t>
            </w:r>
            <w:r>
              <w:rPr>
                <w:rFonts w:hint="default" w:ascii="宋体" w:hAnsi="宋体" w:eastAsia="宋体"/>
                <w:sz w:val="28"/>
                <w:szCs w:val="28"/>
                <w:lang w:eastAsia="zh-CN"/>
              </w:rPr>
              <w:t>4K</w:t>
            </w:r>
            <w:r>
              <w:rPr>
                <w:rFonts w:ascii="宋体" w:hAnsi="宋体" w:eastAsia="宋体" w:cs="宋体"/>
                <w:sz w:val="28"/>
                <w:szCs w:val="28"/>
                <w:lang w:eastAsia="zh-CN"/>
              </w:rPr>
              <w:t>分辨率视频；</w:t>
            </w:r>
          </w:p>
          <w:p w14:paraId="12BA3128">
            <w:pPr>
              <w:spacing w:line="60" w:lineRule="auto"/>
              <w:jc w:val="left"/>
              <w:rPr>
                <w:rFonts w:ascii="宋体" w:hAnsi="宋体" w:eastAsia="宋体"/>
                <w:sz w:val="28"/>
                <w:szCs w:val="28"/>
                <w:lang w:eastAsia="zh-CN"/>
              </w:rPr>
            </w:pPr>
            <w:r>
              <w:rPr>
                <w:rFonts w:ascii="宋体" w:hAnsi="宋体" w:eastAsia="宋体"/>
                <w:sz w:val="28"/>
                <w:szCs w:val="28"/>
                <w:lang w:eastAsia="zh-CN"/>
              </w:rPr>
              <w:t>5</w:t>
            </w:r>
            <w:r>
              <w:rPr>
                <w:rFonts w:hint="default" w:ascii="宋体" w:hAnsi="宋体" w:eastAsia="宋体"/>
                <w:sz w:val="28"/>
                <w:szCs w:val="28"/>
                <w:lang w:eastAsia="zh-CN"/>
              </w:rPr>
              <w:t>.</w:t>
            </w:r>
            <w:r>
              <w:rPr>
                <w:rFonts w:ascii="宋体" w:hAnsi="宋体" w:eastAsia="宋体" w:cs="宋体"/>
                <w:sz w:val="28"/>
                <w:szCs w:val="28"/>
                <w:lang w:eastAsia="zh-CN"/>
              </w:rPr>
              <w:t>内置传屏接收模块，不需要连接任何附加设备，可实现外部电脑、手机设备的音视频信号实时传输到显示单元；</w:t>
            </w:r>
          </w:p>
          <w:p w14:paraId="0BFC7B91">
            <w:pPr>
              <w:spacing w:line="60" w:lineRule="auto"/>
              <w:jc w:val="left"/>
              <w:rPr>
                <w:rFonts w:ascii="宋体" w:hAnsi="宋体" w:eastAsia="宋体"/>
                <w:sz w:val="28"/>
                <w:szCs w:val="28"/>
                <w:lang w:eastAsia="zh-CN"/>
              </w:rPr>
            </w:pPr>
            <w:r>
              <w:rPr>
                <w:rFonts w:ascii="宋体" w:hAnsi="宋体" w:eastAsia="宋体"/>
                <w:sz w:val="28"/>
                <w:szCs w:val="28"/>
                <w:lang w:eastAsia="zh-CN"/>
              </w:rPr>
              <w:t>6</w:t>
            </w:r>
            <w:r>
              <w:rPr>
                <w:rFonts w:hint="default" w:ascii="宋体" w:hAnsi="宋体" w:eastAsia="宋体"/>
                <w:sz w:val="28"/>
                <w:szCs w:val="28"/>
                <w:lang w:eastAsia="zh-CN"/>
              </w:rPr>
              <w:t>.</w:t>
            </w:r>
            <w:r>
              <w:rPr>
                <w:rFonts w:ascii="宋体" w:hAnsi="宋体" w:eastAsia="宋体" w:cs="宋体"/>
                <w:sz w:val="28"/>
                <w:szCs w:val="28"/>
                <w:lang w:eastAsia="zh-CN"/>
              </w:rPr>
              <w:t>支持蓝牙，内置无线网卡，支持</w:t>
            </w:r>
            <w:r>
              <w:rPr>
                <w:rFonts w:hint="default" w:ascii="宋体" w:hAnsi="宋体" w:eastAsia="宋体"/>
                <w:sz w:val="28"/>
                <w:szCs w:val="28"/>
                <w:lang w:eastAsia="zh-CN"/>
              </w:rPr>
              <w:t>WiFi6</w:t>
            </w:r>
            <w:r>
              <w:rPr>
                <w:rFonts w:ascii="宋体" w:hAnsi="宋体" w:eastAsia="宋体" w:cs="宋体"/>
                <w:sz w:val="28"/>
                <w:szCs w:val="28"/>
                <w:lang w:eastAsia="zh-CN"/>
              </w:rPr>
              <w:t>，支持在</w:t>
            </w:r>
            <w:r>
              <w:rPr>
                <w:rFonts w:hint="default" w:ascii="宋体" w:hAnsi="宋体" w:eastAsia="宋体"/>
                <w:sz w:val="28"/>
                <w:szCs w:val="28"/>
                <w:lang w:eastAsia="zh-CN"/>
              </w:rPr>
              <w:t>Android</w:t>
            </w:r>
            <w:r>
              <w:rPr>
                <w:rFonts w:ascii="宋体" w:hAnsi="宋体" w:eastAsia="宋体" w:cs="宋体"/>
                <w:sz w:val="28"/>
                <w:szCs w:val="28"/>
                <w:lang w:eastAsia="zh-CN"/>
              </w:rPr>
              <w:t>和</w:t>
            </w:r>
            <w:r>
              <w:rPr>
                <w:rFonts w:hint="default" w:ascii="宋体" w:hAnsi="宋体" w:eastAsia="宋体"/>
                <w:sz w:val="28"/>
                <w:szCs w:val="28"/>
                <w:lang w:eastAsia="zh-CN"/>
              </w:rPr>
              <w:t>Windows</w:t>
            </w:r>
            <w:r>
              <w:rPr>
                <w:rFonts w:ascii="宋体" w:hAnsi="宋体" w:eastAsia="宋体" w:cs="宋体"/>
                <w:sz w:val="28"/>
                <w:szCs w:val="28"/>
                <w:lang w:eastAsia="zh-CN"/>
              </w:rPr>
              <w:t>系统下</w:t>
            </w:r>
            <w:r>
              <w:rPr>
                <w:rFonts w:hint="default" w:ascii="宋体" w:hAnsi="宋体" w:eastAsia="宋体"/>
                <w:sz w:val="28"/>
                <w:szCs w:val="28"/>
                <w:lang w:eastAsia="zh-CN"/>
              </w:rPr>
              <w:t>Wi-Fi</w:t>
            </w:r>
            <w:r>
              <w:rPr>
                <w:rFonts w:ascii="宋体" w:hAnsi="宋体" w:eastAsia="宋体" w:cs="宋体"/>
                <w:sz w:val="28"/>
                <w:szCs w:val="28"/>
                <w:lang w:eastAsia="zh-CN"/>
              </w:rPr>
              <w:t>无线上网连接；</w:t>
            </w:r>
          </w:p>
          <w:p w14:paraId="701D1E59">
            <w:pPr>
              <w:spacing w:line="60" w:lineRule="auto"/>
              <w:jc w:val="left"/>
              <w:rPr>
                <w:rFonts w:ascii="宋体" w:hAnsi="宋体" w:eastAsia="宋体"/>
                <w:sz w:val="28"/>
                <w:szCs w:val="28"/>
                <w:lang w:eastAsia="zh-CN"/>
              </w:rPr>
            </w:pPr>
            <w:r>
              <w:rPr>
                <w:rFonts w:ascii="宋体" w:hAnsi="宋体" w:eastAsia="宋体"/>
                <w:sz w:val="28"/>
                <w:szCs w:val="28"/>
                <w:lang w:eastAsia="zh-CN"/>
              </w:rPr>
              <w:t>7</w:t>
            </w:r>
            <w:r>
              <w:rPr>
                <w:rFonts w:hint="default" w:ascii="宋体" w:hAnsi="宋体" w:eastAsia="宋体"/>
                <w:sz w:val="28"/>
                <w:szCs w:val="28"/>
                <w:lang w:eastAsia="zh-CN"/>
              </w:rPr>
              <w:t>.</w:t>
            </w:r>
            <w:r>
              <w:rPr>
                <w:rFonts w:ascii="宋体" w:hAnsi="宋体" w:eastAsia="宋体" w:cs="宋体"/>
                <w:sz w:val="28"/>
                <w:szCs w:val="28"/>
                <w:lang w:eastAsia="zh-CN"/>
              </w:rPr>
              <w:t>支持智能书写功能，书写文字自动识别为标准印刷体，支持图形识别功能，可将多种手绘图形转化为矩形、三角形、圆形等标准图形；</w:t>
            </w:r>
          </w:p>
          <w:p w14:paraId="282230C6">
            <w:pPr>
              <w:spacing w:line="60" w:lineRule="auto"/>
              <w:jc w:val="left"/>
              <w:rPr>
                <w:rFonts w:ascii="宋体" w:hAnsi="宋体" w:eastAsia="宋体" w:cs="宋体"/>
                <w:sz w:val="28"/>
                <w:szCs w:val="28"/>
                <w:lang w:eastAsia="zh-CN"/>
              </w:rPr>
            </w:pPr>
            <w:r>
              <w:rPr>
                <w:rFonts w:ascii="宋体" w:hAnsi="宋体" w:eastAsia="宋体"/>
                <w:sz w:val="28"/>
                <w:szCs w:val="28"/>
                <w:lang w:eastAsia="zh-CN"/>
              </w:rPr>
              <w:t>8</w:t>
            </w:r>
            <w:r>
              <w:rPr>
                <w:rFonts w:hint="default" w:ascii="宋体" w:hAnsi="宋体" w:eastAsia="宋体"/>
                <w:sz w:val="28"/>
                <w:szCs w:val="28"/>
                <w:lang w:eastAsia="zh-CN"/>
              </w:rPr>
              <w:t>.</w:t>
            </w:r>
            <w:r>
              <w:rPr>
                <w:rFonts w:ascii="宋体" w:hAnsi="宋体" w:eastAsia="宋体" w:cs="宋体"/>
                <w:sz w:val="28"/>
                <w:szCs w:val="28"/>
                <w:lang w:eastAsia="zh-CN"/>
              </w:rPr>
              <w:t>标配一支触控笔；</w:t>
            </w:r>
          </w:p>
          <w:p w14:paraId="42B5D9E5">
            <w:pPr>
              <w:spacing w:line="60" w:lineRule="auto"/>
              <w:jc w:val="left"/>
              <w:rPr>
                <w:rFonts w:ascii="宋体" w:hAnsi="宋体" w:eastAsia="宋体" w:cs="宋体"/>
                <w:sz w:val="28"/>
                <w:szCs w:val="28"/>
                <w:lang w:eastAsia="zh-CN"/>
              </w:rPr>
            </w:pPr>
            <w:r>
              <w:rPr>
                <w:rFonts w:ascii="宋体" w:hAnsi="宋体" w:eastAsia="宋体" w:cs="宋体"/>
                <w:sz w:val="28"/>
                <w:szCs w:val="28"/>
                <w:lang w:eastAsia="zh-CN"/>
              </w:rPr>
              <w:t>9.提供所投产品厂商不低于</w:t>
            </w:r>
            <w:r>
              <w:rPr>
                <w:rFonts w:ascii="宋体" w:hAnsi="宋体" w:eastAsia="宋体"/>
                <w:sz w:val="28"/>
                <w:szCs w:val="28"/>
                <w:lang w:val="en-US" w:eastAsia="zh-CN"/>
              </w:rPr>
              <w:t>3</w:t>
            </w:r>
            <w:r>
              <w:rPr>
                <w:rFonts w:ascii="宋体" w:hAnsi="宋体" w:eastAsia="宋体" w:cs="宋体"/>
                <w:sz w:val="28"/>
                <w:szCs w:val="28"/>
                <w:lang w:eastAsia="zh-CN"/>
              </w:rPr>
              <w:t>年质保及免费维修和更换的售后服务承诺函。</w:t>
            </w:r>
            <w:bookmarkEnd w:id="404"/>
          </w:p>
        </w:tc>
        <w:tc>
          <w:tcPr>
            <w:tcW w:w="304" w:type="pct"/>
            <w:vAlign w:val="center"/>
          </w:tcPr>
          <w:p w14:paraId="55750859">
            <w:pPr>
              <w:spacing w:line="60" w:lineRule="auto"/>
              <w:jc w:val="center"/>
              <w:rPr>
                <w:rFonts w:ascii="宋体" w:hAnsi="宋体" w:eastAsia="宋体" w:cs="宋体"/>
                <w:sz w:val="28"/>
                <w:szCs w:val="28"/>
                <w:lang w:eastAsia="zh-CN"/>
              </w:rPr>
            </w:pPr>
            <w:r>
              <w:rPr>
                <w:rFonts w:ascii="宋体" w:hAnsi="宋体" w:eastAsia="宋体" w:cs="宋体"/>
                <w:sz w:val="28"/>
                <w:szCs w:val="28"/>
                <w:lang w:eastAsia="zh-CN"/>
              </w:rPr>
              <w:t>1</w:t>
            </w:r>
          </w:p>
        </w:tc>
        <w:tc>
          <w:tcPr>
            <w:tcW w:w="268" w:type="pct"/>
            <w:vAlign w:val="center"/>
          </w:tcPr>
          <w:p w14:paraId="05CE163A">
            <w:pPr>
              <w:spacing w:line="60" w:lineRule="auto"/>
              <w:jc w:val="center"/>
              <w:rPr>
                <w:rFonts w:ascii="宋体" w:hAnsi="宋体" w:eastAsia="宋体" w:cs="宋体"/>
                <w:sz w:val="28"/>
                <w:szCs w:val="28"/>
                <w:lang w:eastAsia="zh-CN"/>
              </w:rPr>
            </w:pPr>
            <w:r>
              <w:rPr>
                <w:rFonts w:ascii="宋体" w:hAnsi="宋体" w:eastAsia="宋体" w:cs="宋体"/>
                <w:sz w:val="28"/>
                <w:szCs w:val="28"/>
                <w:lang w:eastAsia="zh-CN"/>
              </w:rPr>
              <w:t>台</w:t>
            </w:r>
          </w:p>
        </w:tc>
      </w:tr>
      <w:tr w14:paraId="3C1DD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center"/>
        </w:trPr>
        <w:tc>
          <w:tcPr>
            <w:tcW w:w="239" w:type="pct"/>
            <w:vAlign w:val="center"/>
          </w:tcPr>
          <w:p w14:paraId="3E2B4244">
            <w:pPr>
              <w:spacing w:line="60" w:lineRule="auto"/>
              <w:jc w:val="center"/>
              <w:rPr>
                <w:rFonts w:ascii="宋体" w:hAnsi="宋体" w:eastAsia="宋体" w:cs="宋体"/>
                <w:sz w:val="28"/>
                <w:szCs w:val="28"/>
              </w:rPr>
            </w:pPr>
            <w:r>
              <w:rPr>
                <w:rFonts w:ascii="宋体" w:hAnsi="宋体" w:eastAsia="宋体" w:cs="宋体"/>
                <w:kern w:val="0"/>
                <w:sz w:val="28"/>
                <w:szCs w:val="28"/>
                <w:lang w:val="en-US" w:eastAsia="zh-CN" w:bidi="ar"/>
              </w:rPr>
              <w:t>13</w:t>
            </w:r>
          </w:p>
        </w:tc>
        <w:tc>
          <w:tcPr>
            <w:tcW w:w="583" w:type="pct"/>
            <w:vAlign w:val="center"/>
          </w:tcPr>
          <w:p w14:paraId="1C99EF31">
            <w:pPr>
              <w:spacing w:line="60" w:lineRule="auto"/>
              <w:jc w:val="center"/>
              <w:rPr>
                <w:rFonts w:ascii="宋体" w:hAnsi="宋体" w:eastAsia="宋体" w:cs="宋体"/>
                <w:sz w:val="28"/>
                <w:szCs w:val="28"/>
              </w:rPr>
            </w:pPr>
            <w:r>
              <w:rPr>
                <w:rFonts w:ascii="宋体" w:hAnsi="宋体" w:eastAsia="宋体" w:cs="宋体"/>
                <w:sz w:val="28"/>
                <w:szCs w:val="28"/>
              </w:rPr>
              <w:t>高清激光投影</w:t>
            </w:r>
          </w:p>
        </w:tc>
        <w:tc>
          <w:tcPr>
            <w:tcW w:w="3604" w:type="pct"/>
            <w:vAlign w:val="center"/>
          </w:tcPr>
          <w:p w14:paraId="5879DF06">
            <w:pPr>
              <w:spacing w:line="60" w:lineRule="auto"/>
              <w:jc w:val="left"/>
              <w:rPr>
                <w:rFonts w:ascii="宋体" w:hAnsi="宋体" w:eastAsia="宋体" w:cs="宋体"/>
                <w:color w:val="000000" w:themeColor="text1"/>
                <w:sz w:val="28"/>
                <w:szCs w:val="28"/>
                <w:lang w:eastAsia="zh-CN"/>
                <w14:textFill>
                  <w14:solidFill>
                    <w14:schemeClr w14:val="tx1"/>
                  </w14:solidFill>
                </w14:textFill>
              </w:rPr>
            </w:pPr>
            <w:r>
              <w:rPr>
                <w:rFonts w:ascii="宋体" w:hAnsi="宋体" w:eastAsia="宋体" w:cs="宋体"/>
                <w:sz w:val="28"/>
                <w:szCs w:val="28"/>
                <w:lang w:eastAsia="zh-CN"/>
              </w:rPr>
              <w:t>1.★纯激光光源，光源寿命≥20000小时；亮度≥6500流明；分辨率≥192</w:t>
            </w:r>
            <w:r>
              <w:rPr>
                <w:rFonts w:ascii="宋体" w:hAnsi="宋体" w:eastAsia="宋体" w:cs="宋体"/>
                <w:color w:val="000000" w:themeColor="text1"/>
                <w:sz w:val="28"/>
                <w:szCs w:val="28"/>
                <w:lang w:eastAsia="zh-CN"/>
                <w14:textFill>
                  <w14:solidFill>
                    <w14:schemeClr w14:val="tx1"/>
                  </w14:solidFill>
                </w14:textFill>
              </w:rPr>
              <w:t xml:space="preserve">0×1080；对比度≥3,000,000:1；噪声≤35dB（满功率）；3LCD，液晶板尺寸≥0.64英寸；提供厂家彩页。 </w:t>
            </w:r>
          </w:p>
          <w:p w14:paraId="566DDA2C">
            <w:pPr>
              <w:spacing w:line="60" w:lineRule="auto"/>
              <w:jc w:val="left"/>
              <w:rPr>
                <w:rFonts w:ascii="宋体" w:hAnsi="宋体" w:eastAsia="宋体" w:cs="宋体"/>
                <w:color w:val="000000" w:themeColor="text1"/>
                <w:sz w:val="28"/>
                <w:szCs w:val="28"/>
                <w:lang w:eastAsia="zh-CN"/>
                <w14:textFill>
                  <w14:solidFill>
                    <w14:schemeClr w14:val="tx1"/>
                  </w14:solidFill>
                </w14:textFill>
              </w:rPr>
            </w:pPr>
            <w:r>
              <w:rPr>
                <w:rFonts w:ascii="宋体" w:hAnsi="宋体" w:eastAsia="宋体" w:cs="宋体"/>
                <w:sz w:val="28"/>
                <w:szCs w:val="28"/>
                <w:lang w:eastAsia="zh-CN"/>
              </w:rPr>
              <w:t>2.全密闭内循环防尘散热系统，无过滤网设计，稳定可靠便于散热；</w:t>
            </w:r>
            <w:r>
              <w:rPr>
                <w:rFonts w:ascii="宋体" w:hAnsi="宋体" w:eastAsia="宋体" w:cs="宋体"/>
                <w:color w:val="000000" w:themeColor="text1"/>
                <w:sz w:val="28"/>
                <w:szCs w:val="28"/>
                <w:lang w:eastAsia="zh-CN"/>
                <w14:textFill>
                  <w14:solidFill>
                    <w14:schemeClr w14:val="tx1"/>
                  </w14:solidFill>
                </w14:textFill>
              </w:rPr>
              <w:t>提供厂家彩页或官网截图。</w:t>
            </w:r>
          </w:p>
          <w:p w14:paraId="4F57A087">
            <w:pPr>
              <w:spacing w:line="60" w:lineRule="auto"/>
              <w:jc w:val="left"/>
              <w:rPr>
                <w:rFonts w:ascii="宋体" w:hAnsi="宋体" w:eastAsia="宋体" w:cs="宋体"/>
                <w:color w:val="000000" w:themeColor="text1"/>
                <w:sz w:val="28"/>
                <w:szCs w:val="28"/>
                <w:lang w:eastAsia="zh-CN"/>
                <w14:textFill>
                  <w14:solidFill>
                    <w14:schemeClr w14:val="tx1"/>
                  </w14:solidFill>
                </w14:textFill>
              </w:rPr>
            </w:pPr>
            <w:r>
              <w:rPr>
                <w:rFonts w:ascii="宋体" w:hAnsi="宋体" w:eastAsia="宋体" w:cs="宋体"/>
                <w:color w:val="000000" w:themeColor="text1"/>
                <w:sz w:val="28"/>
                <w:szCs w:val="28"/>
                <w:lang w:eastAsia="zh-CN"/>
                <w14:textFill>
                  <w14:solidFill>
                    <w14:schemeClr w14:val="tx1"/>
                  </w14:solidFill>
                </w14:textFill>
              </w:rPr>
              <w:t>3.镜头投射比1.2-2.0:1，变焦比≥1.6倍，具备镜头位移功能，水平：±29%，垂直：0%-+60%；支持无线投影功能；</w:t>
            </w:r>
          </w:p>
          <w:p w14:paraId="6FB62D03">
            <w:pPr>
              <w:spacing w:line="60" w:lineRule="auto"/>
              <w:jc w:val="left"/>
              <w:rPr>
                <w:rFonts w:ascii="宋体" w:hAnsi="宋体" w:eastAsia="宋体" w:cs="宋体"/>
                <w:color w:val="000000" w:themeColor="text1"/>
                <w:sz w:val="28"/>
                <w:szCs w:val="28"/>
                <w:lang w:eastAsia="zh-CN"/>
                <w14:textFill>
                  <w14:solidFill>
                    <w14:schemeClr w14:val="tx1"/>
                  </w14:solidFill>
                </w14:textFill>
              </w:rPr>
            </w:pPr>
            <w:r>
              <w:rPr>
                <w:rFonts w:ascii="宋体" w:hAnsi="宋体" w:eastAsia="宋体" w:cs="宋体"/>
                <w:color w:val="000000" w:themeColor="text1"/>
                <w:sz w:val="28"/>
                <w:szCs w:val="28"/>
                <w:lang w:eastAsia="zh-CN"/>
                <w14:textFill>
                  <w14:solidFill>
                    <w14:schemeClr w14:val="tx1"/>
                  </w14:solidFill>
                </w14:textFill>
              </w:rPr>
              <w:t>4.接口类型：≥1个VGA，≥2个HDMI，≥1个立体声微型音频；≥1个控制串口；≥1个RJ-45 端口，≥3个USB； ≥1个内置HDBaseT接口，可实现100米远距离传输；提供接口照片。</w:t>
            </w:r>
          </w:p>
          <w:p w14:paraId="3AE9C15A">
            <w:pPr>
              <w:spacing w:line="60" w:lineRule="auto"/>
              <w:jc w:val="left"/>
              <w:rPr>
                <w:rFonts w:ascii="宋体" w:hAnsi="宋体" w:eastAsia="宋体" w:cs="宋体"/>
                <w:sz w:val="28"/>
                <w:szCs w:val="28"/>
                <w:lang w:eastAsia="zh-CN"/>
              </w:rPr>
            </w:pPr>
            <w:r>
              <w:rPr>
                <w:rFonts w:ascii="宋体" w:hAnsi="宋体" w:eastAsia="宋体" w:cs="宋体"/>
                <w:sz w:val="28"/>
                <w:szCs w:val="28"/>
                <w:lang w:eastAsia="zh-CN"/>
              </w:rPr>
              <w:t>5.具备通过网络进行设备管理、监视、监控及自动检测故障报警等功能；</w:t>
            </w:r>
          </w:p>
          <w:p w14:paraId="34AB7DE0">
            <w:pPr>
              <w:spacing w:line="60" w:lineRule="auto"/>
              <w:jc w:val="left"/>
              <w:rPr>
                <w:rFonts w:ascii="宋体" w:hAnsi="宋体" w:eastAsia="宋体" w:cs="宋体"/>
                <w:sz w:val="28"/>
                <w:szCs w:val="28"/>
                <w:lang w:eastAsia="zh-CN"/>
              </w:rPr>
            </w:pPr>
            <w:r>
              <w:rPr>
                <w:rFonts w:ascii="宋体" w:hAnsi="宋体" w:eastAsia="宋体" w:cs="宋体"/>
                <w:sz w:val="28"/>
                <w:szCs w:val="28"/>
                <w:lang w:eastAsia="zh-CN"/>
              </w:rPr>
              <w:t>6.激光光源模组防尘级别≥IP6X；产品通过一级能效认证；</w:t>
            </w:r>
          </w:p>
          <w:p w14:paraId="3208CE98">
            <w:pPr>
              <w:spacing w:line="60" w:lineRule="auto"/>
              <w:jc w:val="left"/>
              <w:rPr>
                <w:sz w:val="28"/>
                <w:szCs w:val="28"/>
                <w:lang w:eastAsia="zh-CN"/>
              </w:rPr>
            </w:pPr>
            <w:r>
              <w:rPr>
                <w:rFonts w:ascii="宋体" w:hAnsi="宋体" w:eastAsia="宋体" w:cs="宋体"/>
                <w:sz w:val="28"/>
                <w:szCs w:val="28"/>
                <w:lang w:eastAsia="zh-CN"/>
              </w:rPr>
              <w:t>7.提供所投产品厂商不低于</w:t>
            </w:r>
            <w:r>
              <w:rPr>
                <w:rFonts w:ascii="宋体" w:hAnsi="宋体" w:eastAsia="宋体" w:cs="宋体"/>
                <w:sz w:val="28"/>
                <w:szCs w:val="28"/>
                <w:lang w:val="en-US" w:eastAsia="zh-CN"/>
              </w:rPr>
              <w:t>3</w:t>
            </w:r>
            <w:r>
              <w:rPr>
                <w:rFonts w:ascii="宋体" w:hAnsi="宋体" w:eastAsia="宋体" w:cs="宋体"/>
                <w:sz w:val="28"/>
                <w:szCs w:val="28"/>
                <w:lang w:eastAsia="zh-CN"/>
              </w:rPr>
              <w:t>年质保及免费维修和更换的售后服务承诺函。</w:t>
            </w:r>
          </w:p>
        </w:tc>
        <w:tc>
          <w:tcPr>
            <w:tcW w:w="304" w:type="pct"/>
            <w:vAlign w:val="center"/>
          </w:tcPr>
          <w:p w14:paraId="16EA7D5B">
            <w:pPr>
              <w:spacing w:line="60" w:lineRule="auto"/>
              <w:jc w:val="center"/>
              <w:rPr>
                <w:rFonts w:ascii="宋体" w:hAnsi="宋体" w:eastAsia="宋体" w:cs="宋体"/>
                <w:sz w:val="28"/>
                <w:szCs w:val="28"/>
              </w:rPr>
            </w:pPr>
            <w:r>
              <w:rPr>
                <w:rFonts w:ascii="宋体" w:hAnsi="宋体" w:eastAsia="宋体"/>
                <w:sz w:val="28"/>
                <w:szCs w:val="28"/>
              </w:rPr>
              <w:t>5</w:t>
            </w:r>
          </w:p>
        </w:tc>
        <w:tc>
          <w:tcPr>
            <w:tcW w:w="268" w:type="pct"/>
            <w:vAlign w:val="center"/>
          </w:tcPr>
          <w:p w14:paraId="3CD7C142">
            <w:pPr>
              <w:spacing w:line="60" w:lineRule="auto"/>
              <w:jc w:val="center"/>
              <w:rPr>
                <w:rFonts w:ascii="宋体" w:hAnsi="宋体" w:eastAsia="宋体" w:cs="宋体"/>
                <w:sz w:val="28"/>
                <w:szCs w:val="28"/>
              </w:rPr>
            </w:pPr>
            <w:r>
              <w:rPr>
                <w:rFonts w:ascii="宋体" w:hAnsi="宋体" w:eastAsia="宋体"/>
                <w:sz w:val="28"/>
                <w:szCs w:val="28"/>
                <w:lang w:val="en-US" w:eastAsia="zh-CN"/>
              </w:rPr>
              <w:t>台</w:t>
            </w:r>
          </w:p>
        </w:tc>
      </w:tr>
      <w:tr w14:paraId="5FA6B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center"/>
        </w:trPr>
        <w:tc>
          <w:tcPr>
            <w:tcW w:w="239" w:type="pct"/>
            <w:vAlign w:val="center"/>
          </w:tcPr>
          <w:p w14:paraId="602C97ED">
            <w:pPr>
              <w:spacing w:line="60" w:lineRule="auto"/>
              <w:jc w:val="center"/>
              <w:rPr>
                <w:rFonts w:ascii="宋体" w:hAnsi="宋体" w:eastAsia="宋体" w:cs="宋体"/>
                <w:sz w:val="28"/>
                <w:szCs w:val="28"/>
              </w:rPr>
            </w:pPr>
            <w:r>
              <w:rPr>
                <w:rFonts w:ascii="宋体" w:hAnsi="宋体" w:eastAsia="宋体" w:cs="宋体"/>
                <w:kern w:val="0"/>
                <w:sz w:val="28"/>
                <w:szCs w:val="28"/>
                <w:lang w:val="en-US" w:eastAsia="zh-CN" w:bidi="ar"/>
              </w:rPr>
              <w:t>14</w:t>
            </w:r>
          </w:p>
        </w:tc>
        <w:tc>
          <w:tcPr>
            <w:tcW w:w="583" w:type="pct"/>
            <w:vAlign w:val="center"/>
          </w:tcPr>
          <w:p w14:paraId="29CD35F1">
            <w:pPr>
              <w:spacing w:line="60" w:lineRule="auto"/>
              <w:jc w:val="center"/>
              <w:rPr>
                <w:rFonts w:ascii="宋体" w:hAnsi="宋体" w:eastAsia="宋体" w:cs="宋体"/>
                <w:sz w:val="28"/>
                <w:szCs w:val="28"/>
              </w:rPr>
            </w:pPr>
            <w:r>
              <w:rPr>
                <w:rFonts w:ascii="宋体" w:hAnsi="宋体" w:eastAsia="宋体" w:cs="宋体"/>
                <w:sz w:val="28"/>
                <w:szCs w:val="28"/>
              </w:rPr>
              <w:t>画框幕布</w:t>
            </w:r>
          </w:p>
        </w:tc>
        <w:tc>
          <w:tcPr>
            <w:tcW w:w="3604" w:type="pct"/>
            <w:vAlign w:val="center"/>
          </w:tcPr>
          <w:p w14:paraId="409B2608">
            <w:pPr>
              <w:spacing w:line="60" w:lineRule="auto"/>
              <w:jc w:val="left"/>
              <w:rPr>
                <w:rFonts w:ascii="宋体" w:hAnsi="宋体" w:eastAsia="宋体" w:cs="宋体"/>
                <w:sz w:val="28"/>
                <w:szCs w:val="28"/>
                <w:lang w:eastAsia="zh-CN"/>
              </w:rPr>
            </w:pPr>
            <w:r>
              <w:rPr>
                <w:rFonts w:ascii="宋体" w:hAnsi="宋体" w:eastAsia="宋体" w:cs="宋体"/>
                <w:sz w:val="28"/>
                <w:szCs w:val="28"/>
                <w:lang w:eastAsia="zh-CN"/>
              </w:rPr>
              <w:t>1.尺寸：120英寸；幕布采用高清PVC白软幕面，支持4K/3D投影，幕面放射性压纹处理工艺及纳米高清哑光涂层，可有效提高漫反射率及消除太阳效应和闪光点。</w:t>
            </w:r>
          </w:p>
        </w:tc>
        <w:tc>
          <w:tcPr>
            <w:tcW w:w="304" w:type="pct"/>
            <w:vAlign w:val="center"/>
          </w:tcPr>
          <w:p w14:paraId="1B0EE5B0">
            <w:pPr>
              <w:spacing w:line="60" w:lineRule="auto"/>
              <w:jc w:val="center"/>
              <w:rPr>
                <w:rFonts w:ascii="宋体" w:hAnsi="宋体" w:eastAsia="宋体" w:cs="宋体"/>
                <w:sz w:val="28"/>
                <w:szCs w:val="28"/>
              </w:rPr>
            </w:pPr>
            <w:r>
              <w:rPr>
                <w:rFonts w:ascii="宋体" w:hAnsi="宋体" w:eastAsia="宋体"/>
                <w:sz w:val="28"/>
                <w:szCs w:val="28"/>
              </w:rPr>
              <w:t>5</w:t>
            </w:r>
          </w:p>
        </w:tc>
        <w:tc>
          <w:tcPr>
            <w:tcW w:w="268" w:type="pct"/>
            <w:vAlign w:val="center"/>
          </w:tcPr>
          <w:p w14:paraId="258E502E">
            <w:pPr>
              <w:spacing w:line="60" w:lineRule="auto"/>
              <w:jc w:val="center"/>
              <w:rPr>
                <w:rFonts w:ascii="宋体" w:hAnsi="宋体" w:eastAsia="宋体" w:cs="宋体"/>
                <w:sz w:val="28"/>
                <w:szCs w:val="28"/>
              </w:rPr>
            </w:pPr>
            <w:r>
              <w:rPr>
                <w:rFonts w:ascii="宋体" w:hAnsi="宋体" w:eastAsia="宋体" w:cs="宋体"/>
                <w:sz w:val="28"/>
                <w:szCs w:val="28"/>
              </w:rPr>
              <w:t>个</w:t>
            </w:r>
          </w:p>
        </w:tc>
      </w:tr>
      <w:tr w14:paraId="6A6B4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center"/>
        </w:trPr>
        <w:tc>
          <w:tcPr>
            <w:tcW w:w="239" w:type="pct"/>
            <w:vAlign w:val="center"/>
          </w:tcPr>
          <w:p w14:paraId="194F76F0">
            <w:pPr>
              <w:spacing w:line="60" w:lineRule="auto"/>
              <w:jc w:val="center"/>
              <w:rPr>
                <w:rFonts w:ascii="宋体" w:hAnsi="宋体" w:eastAsia="宋体" w:cs="宋体"/>
                <w:sz w:val="28"/>
                <w:szCs w:val="28"/>
              </w:rPr>
            </w:pPr>
            <w:r>
              <w:rPr>
                <w:rFonts w:ascii="宋体" w:hAnsi="宋体" w:eastAsia="宋体" w:cs="宋体"/>
                <w:kern w:val="0"/>
                <w:sz w:val="28"/>
                <w:szCs w:val="28"/>
                <w:lang w:val="en-US" w:eastAsia="zh-CN" w:bidi="ar"/>
              </w:rPr>
              <w:t>15</w:t>
            </w:r>
          </w:p>
        </w:tc>
        <w:tc>
          <w:tcPr>
            <w:tcW w:w="583" w:type="pct"/>
            <w:vAlign w:val="center"/>
          </w:tcPr>
          <w:p w14:paraId="18929182">
            <w:pPr>
              <w:spacing w:line="60" w:lineRule="auto"/>
              <w:jc w:val="center"/>
              <w:rPr>
                <w:rFonts w:ascii="宋体" w:hAnsi="宋体" w:eastAsia="宋体" w:cs="宋体"/>
                <w:sz w:val="28"/>
                <w:szCs w:val="28"/>
              </w:rPr>
            </w:pPr>
            <w:r>
              <w:rPr>
                <w:rFonts w:ascii="宋体" w:hAnsi="宋体" w:eastAsia="宋体" w:cs="宋体"/>
                <w:sz w:val="28"/>
                <w:szCs w:val="28"/>
              </w:rPr>
              <w:t>物联网黑板</w:t>
            </w:r>
          </w:p>
        </w:tc>
        <w:tc>
          <w:tcPr>
            <w:tcW w:w="3604" w:type="pct"/>
            <w:vAlign w:val="center"/>
          </w:tcPr>
          <w:p w14:paraId="49E4E42B">
            <w:pPr>
              <w:spacing w:line="60" w:lineRule="auto"/>
              <w:jc w:val="left"/>
              <w:rPr>
                <w:rFonts w:ascii="宋体" w:hAnsi="宋体" w:eastAsia="宋体" w:cs="宋体"/>
                <w:b/>
                <w:bCs/>
                <w:sz w:val="28"/>
                <w:szCs w:val="28"/>
                <w:lang w:eastAsia="zh-CN"/>
              </w:rPr>
            </w:pPr>
            <w:r>
              <w:rPr>
                <w:rFonts w:ascii="宋体" w:hAnsi="宋体" w:eastAsia="宋体" w:cs="宋体"/>
                <w:b/>
                <w:bCs/>
                <w:sz w:val="28"/>
                <w:szCs w:val="28"/>
                <w:lang w:eastAsia="zh-CN"/>
              </w:rPr>
              <w:t xml:space="preserve">一、硬件要求 </w:t>
            </w:r>
          </w:p>
          <w:p w14:paraId="6D122B72">
            <w:pPr>
              <w:spacing w:line="60" w:lineRule="auto"/>
              <w:jc w:val="left"/>
              <w:rPr>
                <w:rFonts w:ascii="宋体" w:hAnsi="宋体" w:eastAsia="宋体" w:cs="宋体"/>
                <w:sz w:val="28"/>
                <w:szCs w:val="28"/>
                <w:lang w:eastAsia="zh-CN"/>
              </w:rPr>
            </w:pPr>
            <w:r>
              <w:rPr>
                <w:rFonts w:ascii="宋体" w:hAnsi="宋体" w:eastAsia="宋体" w:cs="宋体"/>
                <w:sz w:val="28"/>
                <w:szCs w:val="28"/>
                <w:lang w:eastAsia="zh-CN"/>
              </w:rPr>
              <w:t>1.两块组合设计，上下推拉结构(外框和轨道一体化)，升降结构在黑板竖框内面，书写板下边框配有拉手，整体外径可根据学校实际情况进行调整；</w:t>
            </w:r>
          </w:p>
          <w:p w14:paraId="6D19AED8">
            <w:pPr>
              <w:spacing w:line="60" w:lineRule="auto"/>
              <w:jc w:val="left"/>
              <w:rPr>
                <w:rFonts w:ascii="宋体" w:hAnsi="宋体" w:eastAsia="宋体" w:cs="宋体"/>
                <w:sz w:val="28"/>
                <w:szCs w:val="28"/>
                <w:lang w:eastAsia="zh-CN"/>
              </w:rPr>
            </w:pPr>
            <w:r>
              <w:rPr>
                <w:rFonts w:ascii="宋体" w:hAnsi="宋体" w:eastAsia="宋体" w:cs="宋体"/>
                <w:sz w:val="28"/>
                <w:szCs w:val="28"/>
                <w:lang w:eastAsia="zh-CN"/>
              </w:rPr>
              <w:t>2.采用优质烤漆绿板，涂层硬度≥9H，采用黑板专用无苯万能胶粘结剂，游离甲醛释放量检测结果≤0.015g/kg；</w:t>
            </w:r>
          </w:p>
          <w:p w14:paraId="0D558D2F">
            <w:pPr>
              <w:spacing w:line="60" w:lineRule="auto"/>
              <w:jc w:val="left"/>
              <w:rPr>
                <w:rFonts w:ascii="宋体" w:hAnsi="宋体" w:eastAsia="宋体" w:cs="宋体"/>
                <w:b/>
                <w:bCs/>
                <w:sz w:val="28"/>
                <w:szCs w:val="28"/>
                <w:lang w:eastAsia="zh-CN"/>
              </w:rPr>
            </w:pPr>
            <w:r>
              <w:rPr>
                <w:rFonts w:ascii="宋体" w:hAnsi="宋体" w:eastAsia="宋体" w:cs="宋体"/>
                <w:b/>
                <w:bCs/>
                <w:sz w:val="28"/>
                <w:szCs w:val="28"/>
                <w:lang w:eastAsia="zh-CN"/>
              </w:rPr>
              <w:t>二、软件功能</w:t>
            </w:r>
          </w:p>
          <w:p w14:paraId="2615E92A">
            <w:pPr>
              <w:spacing w:line="60" w:lineRule="auto"/>
              <w:jc w:val="left"/>
              <w:rPr>
                <w:rFonts w:ascii="宋体" w:hAnsi="宋体" w:eastAsia="宋体" w:cs="宋体"/>
                <w:sz w:val="28"/>
                <w:szCs w:val="28"/>
                <w:lang w:eastAsia="zh-CN"/>
              </w:rPr>
            </w:pPr>
            <w:r>
              <w:rPr>
                <w:rFonts w:ascii="宋体" w:hAnsi="宋体" w:eastAsia="宋体" w:cs="宋体"/>
                <w:sz w:val="28"/>
                <w:szCs w:val="28"/>
                <w:lang w:eastAsia="zh-CN"/>
              </w:rPr>
              <w:t xml:space="preserve">3.支持 Win10或 Win10以上系统，支持安装包和绿色版两种安装方式，并可搭配公众号、小程序和在线版webapp 同步使用； </w:t>
            </w:r>
          </w:p>
          <w:p w14:paraId="319EC6BA">
            <w:pPr>
              <w:spacing w:line="60" w:lineRule="auto"/>
              <w:jc w:val="left"/>
              <w:rPr>
                <w:rFonts w:ascii="宋体" w:hAnsi="宋体" w:eastAsia="宋体" w:cs="宋体"/>
                <w:sz w:val="28"/>
                <w:szCs w:val="28"/>
                <w:lang w:eastAsia="zh-CN"/>
              </w:rPr>
            </w:pPr>
            <w:r>
              <w:rPr>
                <w:rFonts w:ascii="宋体" w:hAnsi="宋体" w:eastAsia="宋体" w:cs="宋体"/>
                <w:sz w:val="28"/>
                <w:szCs w:val="28"/>
                <w:lang w:eastAsia="zh-CN"/>
              </w:rPr>
              <w:t>4.黑板只需通过一根USB线与计算机主机相连接即可实现现代化教学，可实现粉笔板书同屏、存储等；</w:t>
            </w:r>
          </w:p>
          <w:p w14:paraId="333A9893">
            <w:pPr>
              <w:spacing w:line="60" w:lineRule="auto"/>
              <w:jc w:val="left"/>
              <w:rPr>
                <w:rFonts w:ascii="宋体" w:hAnsi="宋体" w:eastAsia="宋体" w:cs="宋体"/>
                <w:sz w:val="28"/>
                <w:szCs w:val="28"/>
                <w:lang w:eastAsia="zh-CN"/>
              </w:rPr>
            </w:pPr>
            <w:r>
              <w:rPr>
                <w:rFonts w:ascii="宋体" w:hAnsi="宋体" w:eastAsia="宋体" w:cs="宋体"/>
                <w:sz w:val="28"/>
                <w:szCs w:val="28"/>
                <w:lang w:eastAsia="zh-CN"/>
              </w:rPr>
              <w:t>5.基于普通黑板、普通白板等任何书写面，将普通粉笔或白板笔实时数字化，自动生成带原笔迹电子化板书，将书写的内容时时同步到教学显示屏上，实现数字化；</w:t>
            </w:r>
          </w:p>
          <w:p w14:paraId="69FC126C">
            <w:pPr>
              <w:spacing w:line="60" w:lineRule="auto"/>
              <w:jc w:val="left"/>
              <w:rPr>
                <w:rFonts w:ascii="宋体" w:hAnsi="宋体" w:eastAsia="宋体" w:cs="宋体"/>
                <w:sz w:val="28"/>
                <w:szCs w:val="28"/>
                <w:lang w:eastAsia="zh-CN"/>
              </w:rPr>
            </w:pPr>
            <w:r>
              <w:rPr>
                <w:rFonts w:ascii="宋体" w:hAnsi="宋体" w:eastAsia="宋体" w:cs="宋体"/>
                <w:sz w:val="28"/>
                <w:szCs w:val="28"/>
                <w:lang w:eastAsia="zh-CN"/>
              </w:rPr>
              <w:t>6.不需要手动选择设置，自动识别书写笔尖的粗细变化，最大化还原书写体验；可以通过软件设置数字化后的板书粗细，可根据教室大小加粗板书笔迹，方便学生观看；软件可设置书写笔和板擦临界范围，无需手动自动识别为板擦；可以自动屏蔽老师书写时衣袖、手掌的干扰，支持多人同时书写；</w:t>
            </w:r>
          </w:p>
          <w:p w14:paraId="065B9CF8">
            <w:pPr>
              <w:spacing w:line="60" w:lineRule="auto"/>
              <w:jc w:val="left"/>
              <w:rPr>
                <w:rFonts w:ascii="宋体" w:hAnsi="宋体" w:eastAsia="宋体" w:cs="宋体"/>
                <w:sz w:val="28"/>
                <w:szCs w:val="28"/>
                <w:lang w:eastAsia="zh-CN"/>
              </w:rPr>
            </w:pPr>
            <w:r>
              <w:rPr>
                <w:rFonts w:ascii="宋体" w:hAnsi="宋体" w:eastAsia="宋体" w:cs="宋体"/>
                <w:sz w:val="28"/>
                <w:szCs w:val="28"/>
                <w:lang w:eastAsia="zh-CN"/>
              </w:rPr>
              <w:t>7.板面设有快捷键功能，快捷键功能支持双击清屏、实时保存、内容切换、多页展示、颜色选择、重点讲解；</w:t>
            </w:r>
          </w:p>
          <w:p w14:paraId="03A18082">
            <w:pPr>
              <w:spacing w:line="60" w:lineRule="auto"/>
              <w:jc w:val="left"/>
              <w:rPr>
                <w:rFonts w:ascii="宋体" w:hAnsi="宋体" w:eastAsia="宋体" w:cs="宋体"/>
                <w:sz w:val="28"/>
                <w:szCs w:val="28"/>
                <w:lang w:eastAsia="zh-CN"/>
              </w:rPr>
            </w:pPr>
            <w:r>
              <w:rPr>
                <w:rFonts w:ascii="宋体" w:hAnsi="宋体" w:eastAsia="宋体" w:cs="宋体"/>
                <w:sz w:val="28"/>
                <w:szCs w:val="28"/>
                <w:lang w:eastAsia="zh-CN"/>
              </w:rPr>
              <w:t>8.支持微信扫描二维码或是输入课堂号进入课堂，可实现实时截取显示屏上的内容，形成课堂笔记进行保存，可随时查看，进行复习；</w:t>
            </w:r>
          </w:p>
          <w:p w14:paraId="65CBA75B">
            <w:pPr>
              <w:spacing w:line="60" w:lineRule="auto"/>
              <w:jc w:val="left"/>
              <w:rPr>
                <w:rFonts w:ascii="宋体" w:hAnsi="宋体" w:eastAsia="宋体" w:cs="宋体"/>
                <w:sz w:val="28"/>
                <w:szCs w:val="28"/>
                <w:lang w:eastAsia="zh-CN"/>
              </w:rPr>
            </w:pPr>
            <w:r>
              <w:rPr>
                <w:rFonts w:ascii="宋体" w:hAnsi="宋体" w:eastAsia="宋体" w:cs="宋体"/>
                <w:sz w:val="28"/>
                <w:szCs w:val="28"/>
                <w:lang w:eastAsia="zh-CN"/>
              </w:rPr>
              <w:t>9.支持老师将实时拍照的图片（学生作业、教学素材等）上传到屏幕，供全班快速学习、交流；</w:t>
            </w:r>
          </w:p>
          <w:p w14:paraId="50E04DBC">
            <w:pPr>
              <w:spacing w:line="60" w:lineRule="auto"/>
              <w:jc w:val="left"/>
              <w:rPr>
                <w:rFonts w:ascii="宋体" w:hAnsi="宋体" w:eastAsia="宋体" w:cs="宋体"/>
                <w:sz w:val="28"/>
                <w:szCs w:val="28"/>
                <w:lang w:eastAsia="zh-CN"/>
              </w:rPr>
            </w:pPr>
            <w:r>
              <w:rPr>
                <w:rFonts w:ascii="宋体" w:hAnsi="宋体" w:eastAsia="宋体" w:cs="宋体"/>
                <w:sz w:val="28"/>
                <w:szCs w:val="28"/>
                <w:lang w:eastAsia="zh-CN"/>
              </w:rPr>
              <w:t>10.通过安装客户端软件，可以对黑板板书、电子课件和教师语音进行录制，实现微录播功能；</w:t>
            </w:r>
          </w:p>
          <w:p w14:paraId="481312EB">
            <w:pPr>
              <w:spacing w:line="60" w:lineRule="auto"/>
              <w:jc w:val="left"/>
              <w:rPr>
                <w:rFonts w:ascii="宋体" w:hAnsi="宋体" w:eastAsia="宋体" w:cs="宋体"/>
                <w:sz w:val="28"/>
                <w:szCs w:val="28"/>
                <w:lang w:eastAsia="zh-CN"/>
              </w:rPr>
            </w:pPr>
            <w:r>
              <w:rPr>
                <w:rFonts w:ascii="宋体" w:hAnsi="宋体" w:eastAsia="宋体" w:cs="宋体"/>
                <w:sz w:val="28"/>
                <w:szCs w:val="28"/>
                <w:lang w:eastAsia="zh-CN"/>
              </w:rPr>
              <w:t>11.提供所投产品厂商不低于</w:t>
            </w:r>
            <w:r>
              <w:rPr>
                <w:rFonts w:ascii="宋体" w:hAnsi="宋体" w:eastAsia="宋体" w:cs="宋体"/>
                <w:color w:val="000000" w:themeColor="text1"/>
                <w:sz w:val="28"/>
                <w:szCs w:val="28"/>
                <w:lang w:val="en-US" w:eastAsia="zh-CN"/>
                <w14:textFill>
                  <w14:solidFill>
                    <w14:schemeClr w14:val="tx1"/>
                  </w14:solidFill>
                </w14:textFill>
              </w:rPr>
              <w:t>3</w:t>
            </w:r>
            <w:r>
              <w:rPr>
                <w:rFonts w:ascii="宋体" w:hAnsi="宋体" w:eastAsia="宋体" w:cs="宋体"/>
                <w:color w:val="000000" w:themeColor="text1"/>
                <w:sz w:val="28"/>
                <w:szCs w:val="28"/>
                <w:lang w:eastAsia="zh-CN"/>
                <w14:textFill>
                  <w14:solidFill>
                    <w14:schemeClr w14:val="tx1"/>
                  </w14:solidFill>
                </w14:textFill>
              </w:rPr>
              <w:t>年</w:t>
            </w:r>
            <w:r>
              <w:rPr>
                <w:rFonts w:ascii="宋体" w:hAnsi="宋体" w:eastAsia="宋体" w:cs="宋体"/>
                <w:sz w:val="28"/>
                <w:szCs w:val="28"/>
                <w:lang w:eastAsia="zh-CN"/>
              </w:rPr>
              <w:t>质保及免费维修和更换的售后服务承诺函。</w:t>
            </w:r>
          </w:p>
        </w:tc>
        <w:tc>
          <w:tcPr>
            <w:tcW w:w="304" w:type="pct"/>
            <w:vAlign w:val="center"/>
          </w:tcPr>
          <w:p w14:paraId="1EC9913F">
            <w:pPr>
              <w:spacing w:line="60" w:lineRule="auto"/>
              <w:jc w:val="center"/>
              <w:rPr>
                <w:rFonts w:ascii="宋体" w:hAnsi="宋体" w:eastAsia="宋体" w:cs="宋体"/>
                <w:sz w:val="28"/>
                <w:szCs w:val="28"/>
              </w:rPr>
            </w:pPr>
            <w:r>
              <w:rPr>
                <w:rFonts w:ascii="宋体" w:hAnsi="宋体" w:eastAsia="宋体"/>
                <w:sz w:val="28"/>
                <w:szCs w:val="28"/>
                <w:lang w:eastAsia="zh-CN"/>
              </w:rPr>
              <w:t>5</w:t>
            </w:r>
          </w:p>
        </w:tc>
        <w:tc>
          <w:tcPr>
            <w:tcW w:w="268" w:type="pct"/>
            <w:vAlign w:val="center"/>
          </w:tcPr>
          <w:p w14:paraId="35D5E97E">
            <w:pPr>
              <w:spacing w:line="60" w:lineRule="auto"/>
              <w:jc w:val="center"/>
              <w:rPr>
                <w:rFonts w:ascii="宋体" w:hAnsi="宋体" w:eastAsia="宋体" w:cs="宋体"/>
                <w:sz w:val="28"/>
                <w:szCs w:val="28"/>
              </w:rPr>
            </w:pPr>
            <w:r>
              <w:rPr>
                <w:rFonts w:ascii="宋体" w:hAnsi="宋体" w:eastAsia="宋体" w:cs="宋体"/>
                <w:sz w:val="28"/>
                <w:szCs w:val="28"/>
              </w:rPr>
              <w:t>个</w:t>
            </w:r>
          </w:p>
        </w:tc>
      </w:tr>
      <w:tr w14:paraId="058D6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center"/>
        </w:trPr>
        <w:tc>
          <w:tcPr>
            <w:tcW w:w="239" w:type="pct"/>
            <w:vAlign w:val="center"/>
          </w:tcPr>
          <w:p w14:paraId="303BC8B0">
            <w:pPr>
              <w:spacing w:line="60" w:lineRule="auto"/>
              <w:jc w:val="center"/>
              <w:rPr>
                <w:rFonts w:ascii="宋体" w:hAnsi="宋体" w:eastAsia="宋体" w:cs="宋体"/>
                <w:sz w:val="28"/>
                <w:szCs w:val="28"/>
              </w:rPr>
            </w:pPr>
            <w:r>
              <w:rPr>
                <w:rFonts w:ascii="宋体" w:hAnsi="宋体" w:eastAsia="宋体" w:cs="宋体"/>
                <w:kern w:val="0"/>
                <w:sz w:val="28"/>
                <w:szCs w:val="28"/>
                <w:lang w:val="en-US" w:eastAsia="zh-CN" w:bidi="ar"/>
              </w:rPr>
              <w:t>16</w:t>
            </w:r>
          </w:p>
        </w:tc>
        <w:tc>
          <w:tcPr>
            <w:tcW w:w="583" w:type="pct"/>
            <w:vAlign w:val="center"/>
          </w:tcPr>
          <w:p w14:paraId="008EDBB6">
            <w:pPr>
              <w:spacing w:line="60" w:lineRule="auto"/>
              <w:jc w:val="center"/>
              <w:rPr>
                <w:rFonts w:ascii="宋体" w:hAnsi="宋体" w:eastAsia="宋体" w:cs="宋体"/>
                <w:sz w:val="28"/>
                <w:szCs w:val="28"/>
              </w:rPr>
            </w:pPr>
            <w:r>
              <w:rPr>
                <w:rFonts w:ascii="宋体" w:hAnsi="宋体" w:eastAsia="宋体" w:cs="宋体"/>
                <w:sz w:val="28"/>
                <w:szCs w:val="28"/>
              </w:rPr>
              <w:t>教学扩声主机</w:t>
            </w:r>
          </w:p>
        </w:tc>
        <w:tc>
          <w:tcPr>
            <w:tcW w:w="3604" w:type="pct"/>
            <w:vAlign w:val="center"/>
          </w:tcPr>
          <w:p w14:paraId="038F8B72">
            <w:pPr>
              <w:spacing w:line="60" w:lineRule="auto"/>
              <w:jc w:val="left"/>
              <w:rPr>
                <w:rFonts w:ascii="宋体" w:hAnsi="宋体" w:eastAsia="宋体"/>
                <w:sz w:val="28"/>
                <w:szCs w:val="28"/>
                <w:lang w:val="en-US" w:eastAsia="zh-CN"/>
              </w:rPr>
            </w:pPr>
            <w:r>
              <w:rPr>
                <w:rFonts w:ascii="宋体" w:hAnsi="宋体" w:eastAsia="宋体"/>
                <w:sz w:val="28"/>
                <w:szCs w:val="28"/>
                <w:lang w:val="en-US" w:eastAsia="zh-CN"/>
              </w:rPr>
              <w:t>1.主机为标准机架式设备，集功放和音频处理于一体，且设备高度≤1U；</w:t>
            </w:r>
          </w:p>
          <w:p w14:paraId="34E53BFA">
            <w:pPr>
              <w:spacing w:line="60" w:lineRule="auto"/>
              <w:jc w:val="left"/>
              <w:rPr>
                <w:rFonts w:ascii="宋体" w:hAnsi="宋体" w:eastAsia="宋体"/>
                <w:color w:val="000000" w:themeColor="text1"/>
                <w:sz w:val="28"/>
                <w:szCs w:val="28"/>
                <w:lang w:val="en-US" w:eastAsia="zh-CN"/>
                <w14:textFill>
                  <w14:solidFill>
                    <w14:schemeClr w14:val="tx1"/>
                  </w14:solidFill>
                </w14:textFill>
              </w:rPr>
            </w:pPr>
            <w:r>
              <w:rPr>
                <w:rFonts w:ascii="宋体" w:hAnsi="宋体" w:eastAsia="宋体"/>
                <w:sz w:val="28"/>
                <w:szCs w:val="28"/>
                <w:lang w:val="en-US" w:eastAsia="zh-CN"/>
              </w:rPr>
              <w:t>2.主机需具有≥3路音频输入，≥3路音频输出；具有无线麦克风和网络麦克风接口，接口需采用RJ45接口具有一线通技术，可同时传输音频、电源、控制信号；具有≥2路USB接口，其中1路用于音频输入输出；具有≥2路RS-232接口，≥1路RS-485串行接口，≥2路的弱电IO接口；</w:t>
            </w:r>
            <w:r>
              <w:rPr>
                <w:rFonts w:ascii="宋体" w:hAnsi="宋体" w:eastAsia="宋体" w:cs="宋体"/>
                <w:color w:val="000000" w:themeColor="text1"/>
                <w:sz w:val="28"/>
                <w:szCs w:val="28"/>
                <w:lang w:eastAsia="zh-CN"/>
                <w14:textFill>
                  <w14:solidFill>
                    <w14:schemeClr w14:val="tx1"/>
                  </w14:solidFill>
                </w14:textFill>
              </w:rPr>
              <w:t>提供接口照片。</w:t>
            </w:r>
          </w:p>
          <w:p w14:paraId="593AC78F">
            <w:pPr>
              <w:spacing w:line="60" w:lineRule="auto"/>
              <w:jc w:val="left"/>
              <w:rPr>
                <w:rFonts w:ascii="宋体" w:hAnsi="宋体" w:eastAsia="宋体"/>
                <w:color w:val="EE0000"/>
                <w:sz w:val="28"/>
                <w:szCs w:val="28"/>
                <w:lang w:val="en-US" w:eastAsia="zh-CN"/>
              </w:rPr>
            </w:pPr>
            <w:r>
              <w:rPr>
                <w:rFonts w:ascii="宋体" w:hAnsi="宋体" w:eastAsia="宋体"/>
                <w:sz w:val="28"/>
                <w:szCs w:val="28"/>
                <w:lang w:val="en-US" w:eastAsia="zh-CN"/>
              </w:rPr>
              <w:t>3.主机须具有≥2路48V幻象供电麦克风输入接口，同时集成UHF数字调制无线麦克风接收功能；</w:t>
            </w:r>
          </w:p>
          <w:p w14:paraId="3F069C6B">
            <w:pPr>
              <w:spacing w:line="60" w:lineRule="auto"/>
              <w:jc w:val="left"/>
              <w:rPr>
                <w:rFonts w:ascii="宋体" w:hAnsi="宋体" w:eastAsia="宋体"/>
                <w:sz w:val="28"/>
                <w:szCs w:val="28"/>
                <w:lang w:val="en-US" w:eastAsia="zh-CN"/>
              </w:rPr>
            </w:pPr>
            <w:r>
              <w:rPr>
                <w:rFonts w:ascii="宋体" w:hAnsi="宋体" w:eastAsia="宋体"/>
                <w:sz w:val="28"/>
                <w:szCs w:val="28"/>
                <w:lang w:val="en-US" w:eastAsia="zh-CN"/>
              </w:rPr>
              <w:t>4.要求采用数字功放，功率放大器的最大输出功率≥2*120W；</w:t>
            </w:r>
          </w:p>
          <w:p w14:paraId="7BAB8065">
            <w:pPr>
              <w:spacing w:line="60" w:lineRule="auto"/>
              <w:jc w:val="left"/>
              <w:rPr>
                <w:rFonts w:ascii="宋体" w:hAnsi="宋体" w:eastAsia="宋体"/>
                <w:sz w:val="28"/>
                <w:szCs w:val="28"/>
                <w:lang w:val="en-US" w:eastAsia="zh-CN"/>
              </w:rPr>
            </w:pPr>
            <w:r>
              <w:rPr>
                <w:rFonts w:ascii="宋体" w:hAnsi="宋体" w:eastAsia="宋体"/>
                <w:sz w:val="28"/>
                <w:szCs w:val="28"/>
                <w:lang w:val="en-US" w:eastAsia="zh-CN"/>
              </w:rPr>
              <w:t>5.内置自适应音频处理算法具有：反馈抑制（AFC）、自动增益控制（AGC）、自适应背景降噪（ANS）、回声消除（AEC）；</w:t>
            </w:r>
          </w:p>
          <w:p w14:paraId="7D69A67D">
            <w:pPr>
              <w:spacing w:line="60" w:lineRule="auto"/>
              <w:jc w:val="left"/>
              <w:rPr>
                <w:rFonts w:ascii="宋体" w:hAnsi="宋体" w:eastAsia="宋体"/>
                <w:sz w:val="28"/>
                <w:szCs w:val="28"/>
                <w:lang w:val="en-US" w:eastAsia="zh-CN"/>
              </w:rPr>
            </w:pPr>
            <w:r>
              <w:rPr>
                <w:rFonts w:ascii="宋体" w:hAnsi="宋体" w:eastAsia="宋体"/>
                <w:sz w:val="28"/>
                <w:szCs w:val="28"/>
                <w:lang w:val="en-US" w:eastAsia="zh-CN"/>
              </w:rPr>
              <w:t>7.扩声系统具有自检功能，老师上课开机使用时通过自检能检测出扩声系统是否正常，如有故障可在平台上显示准确的问题所在；</w:t>
            </w:r>
          </w:p>
          <w:p w14:paraId="5924F6BB">
            <w:pPr>
              <w:spacing w:line="60" w:lineRule="auto"/>
              <w:jc w:val="left"/>
              <w:rPr>
                <w:rFonts w:ascii="宋体" w:hAnsi="宋体" w:eastAsia="宋体"/>
                <w:sz w:val="28"/>
                <w:szCs w:val="28"/>
                <w:lang w:val="en-US" w:eastAsia="zh-CN"/>
              </w:rPr>
            </w:pPr>
            <w:r>
              <w:rPr>
                <w:rFonts w:ascii="宋体" w:hAnsi="宋体" w:eastAsia="宋体"/>
                <w:sz w:val="28"/>
                <w:szCs w:val="28"/>
                <w:lang w:val="en-US" w:eastAsia="zh-CN"/>
              </w:rPr>
              <w:t>8.主机内置调试软件，支持4级抗混响功能，支持无线麦优先功能，支持麦克风信道调换；</w:t>
            </w:r>
          </w:p>
          <w:p w14:paraId="7A1A3E5E">
            <w:pPr>
              <w:spacing w:line="60" w:lineRule="auto"/>
              <w:jc w:val="left"/>
              <w:rPr>
                <w:rFonts w:ascii="宋体" w:hAnsi="宋体" w:eastAsia="宋体"/>
                <w:sz w:val="28"/>
                <w:szCs w:val="28"/>
                <w:lang w:eastAsia="zh-CN"/>
              </w:rPr>
            </w:pPr>
            <w:r>
              <w:rPr>
                <w:rFonts w:ascii="宋体" w:hAnsi="宋体" w:eastAsia="宋体"/>
                <w:sz w:val="28"/>
                <w:szCs w:val="28"/>
                <w:lang w:val="en-US" w:eastAsia="zh-CN"/>
              </w:rPr>
              <w:t>9</w:t>
            </w:r>
            <w:r>
              <w:rPr>
                <w:rFonts w:ascii="宋体" w:hAnsi="宋体" w:eastAsia="宋体"/>
                <w:sz w:val="28"/>
                <w:szCs w:val="28"/>
                <w:lang w:eastAsia="zh-CN"/>
              </w:rPr>
              <w:t>.</w:t>
            </w:r>
            <w:r>
              <w:rPr>
                <w:rFonts w:ascii="宋体" w:hAnsi="宋体" w:eastAsia="宋体" w:cs="宋体"/>
                <w:sz w:val="28"/>
                <w:szCs w:val="28"/>
                <w:lang w:eastAsia="zh-CN"/>
              </w:rPr>
              <w:t>提供所投产品厂商不低于</w:t>
            </w:r>
            <w:r>
              <w:rPr>
                <w:rFonts w:ascii="宋体" w:hAnsi="宋体" w:eastAsia="宋体"/>
                <w:sz w:val="28"/>
                <w:szCs w:val="28"/>
                <w:lang w:val="en-US" w:eastAsia="zh-CN"/>
              </w:rPr>
              <w:t>3</w:t>
            </w:r>
            <w:r>
              <w:rPr>
                <w:rFonts w:ascii="宋体" w:hAnsi="宋体" w:eastAsia="宋体" w:cs="宋体"/>
                <w:sz w:val="28"/>
                <w:szCs w:val="28"/>
                <w:lang w:eastAsia="zh-CN"/>
              </w:rPr>
              <w:t>年质保及免费维修和更换的售后服务承诺函。</w:t>
            </w:r>
          </w:p>
        </w:tc>
        <w:tc>
          <w:tcPr>
            <w:tcW w:w="304" w:type="pct"/>
            <w:vAlign w:val="center"/>
          </w:tcPr>
          <w:p w14:paraId="5BD7A591">
            <w:pPr>
              <w:spacing w:line="60" w:lineRule="auto"/>
              <w:jc w:val="center"/>
              <w:rPr>
                <w:rFonts w:ascii="宋体" w:hAnsi="宋体" w:eastAsia="宋体" w:cs="宋体"/>
                <w:sz w:val="28"/>
                <w:szCs w:val="28"/>
              </w:rPr>
            </w:pPr>
            <w:r>
              <w:rPr>
                <w:rFonts w:ascii="宋体" w:hAnsi="宋体" w:eastAsia="宋体"/>
                <w:sz w:val="28"/>
                <w:szCs w:val="28"/>
                <w:lang w:eastAsia="zh-CN"/>
              </w:rPr>
              <w:t>9</w:t>
            </w:r>
          </w:p>
        </w:tc>
        <w:tc>
          <w:tcPr>
            <w:tcW w:w="268" w:type="pct"/>
            <w:vAlign w:val="center"/>
          </w:tcPr>
          <w:p w14:paraId="7AF78A9B">
            <w:pPr>
              <w:spacing w:line="60" w:lineRule="auto"/>
              <w:jc w:val="center"/>
              <w:rPr>
                <w:rFonts w:ascii="宋体" w:hAnsi="宋体" w:eastAsia="宋体" w:cs="宋体"/>
                <w:sz w:val="28"/>
                <w:szCs w:val="28"/>
              </w:rPr>
            </w:pPr>
            <w:r>
              <w:rPr>
                <w:rFonts w:ascii="宋体" w:hAnsi="宋体" w:eastAsia="宋体" w:cs="宋体"/>
                <w:sz w:val="28"/>
                <w:szCs w:val="28"/>
              </w:rPr>
              <w:t>台</w:t>
            </w:r>
          </w:p>
        </w:tc>
      </w:tr>
      <w:tr w14:paraId="7E42F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center"/>
        </w:trPr>
        <w:tc>
          <w:tcPr>
            <w:tcW w:w="239" w:type="pct"/>
            <w:vAlign w:val="center"/>
          </w:tcPr>
          <w:p w14:paraId="1BEEF63B">
            <w:pPr>
              <w:spacing w:line="60" w:lineRule="auto"/>
              <w:jc w:val="center"/>
              <w:rPr>
                <w:rFonts w:ascii="宋体" w:hAnsi="宋体" w:eastAsia="宋体" w:cs="宋体"/>
                <w:sz w:val="28"/>
                <w:szCs w:val="28"/>
              </w:rPr>
            </w:pPr>
            <w:r>
              <w:rPr>
                <w:rFonts w:ascii="宋体" w:hAnsi="宋体" w:eastAsia="宋体" w:cs="宋体"/>
                <w:sz w:val="28"/>
                <w:szCs w:val="28"/>
                <w:lang w:eastAsia="zh-CN"/>
              </w:rPr>
              <w:t>1</w:t>
            </w:r>
            <w:r>
              <w:rPr>
                <w:rFonts w:ascii="宋体" w:hAnsi="宋体" w:eastAsia="宋体" w:cs="宋体"/>
                <w:sz w:val="28"/>
                <w:szCs w:val="28"/>
                <w:lang w:val="en-US" w:eastAsia="zh-CN"/>
              </w:rPr>
              <w:t>7</w:t>
            </w:r>
          </w:p>
        </w:tc>
        <w:tc>
          <w:tcPr>
            <w:tcW w:w="583" w:type="pct"/>
            <w:vAlign w:val="center"/>
          </w:tcPr>
          <w:p w14:paraId="396904B5">
            <w:pPr>
              <w:spacing w:line="60" w:lineRule="auto"/>
              <w:jc w:val="center"/>
              <w:rPr>
                <w:rFonts w:ascii="宋体" w:hAnsi="宋体" w:eastAsia="宋体" w:cs="宋体"/>
                <w:sz w:val="28"/>
                <w:szCs w:val="28"/>
              </w:rPr>
            </w:pPr>
            <w:r>
              <w:rPr>
                <w:rFonts w:ascii="宋体" w:hAnsi="宋体" w:eastAsia="宋体" w:cs="宋体"/>
                <w:sz w:val="28"/>
                <w:szCs w:val="28"/>
              </w:rPr>
              <w:t>无线话筒</w:t>
            </w:r>
          </w:p>
        </w:tc>
        <w:tc>
          <w:tcPr>
            <w:tcW w:w="3604" w:type="pct"/>
            <w:vAlign w:val="center"/>
          </w:tcPr>
          <w:p w14:paraId="0CE67457">
            <w:pPr>
              <w:spacing w:line="60" w:lineRule="auto"/>
              <w:jc w:val="left"/>
              <w:rPr>
                <w:rFonts w:ascii="宋体" w:hAnsi="宋体" w:eastAsia="宋体"/>
                <w:sz w:val="28"/>
                <w:szCs w:val="28"/>
                <w:lang w:val="en-US" w:eastAsia="zh-CN"/>
              </w:rPr>
            </w:pPr>
            <w:r>
              <w:rPr>
                <w:rFonts w:ascii="宋体" w:hAnsi="宋体" w:eastAsia="宋体"/>
                <w:sz w:val="28"/>
                <w:szCs w:val="28"/>
                <w:lang w:val="en-US" w:eastAsia="zh-CN"/>
              </w:rPr>
              <w:t>1.为简化安装和使用难度，无线麦克风信号接收和充电采用一体化结构设计，麦克风插入充电底座即可自动配对和充电；</w:t>
            </w:r>
          </w:p>
          <w:p w14:paraId="0009E641">
            <w:pPr>
              <w:spacing w:line="60" w:lineRule="auto"/>
              <w:jc w:val="left"/>
              <w:rPr>
                <w:rFonts w:ascii="宋体" w:hAnsi="宋体" w:eastAsia="宋体"/>
                <w:sz w:val="28"/>
                <w:szCs w:val="28"/>
                <w:lang w:val="en-US" w:eastAsia="zh-CN"/>
              </w:rPr>
            </w:pPr>
            <w:r>
              <w:rPr>
                <w:rFonts w:ascii="宋体" w:hAnsi="宋体" w:eastAsia="宋体"/>
                <w:sz w:val="28"/>
                <w:szCs w:val="28"/>
                <w:lang w:val="en-US" w:eastAsia="zh-CN"/>
              </w:rPr>
              <w:t>2.无线话筒须具有翻页笔、激光笔满足教学使用需求；无线话筒采用直插式桌面充电方式，具有充电灯光提醒及保护功能；</w:t>
            </w:r>
          </w:p>
          <w:p w14:paraId="16D30B61">
            <w:pPr>
              <w:spacing w:line="60" w:lineRule="auto"/>
              <w:jc w:val="left"/>
              <w:rPr>
                <w:rFonts w:ascii="宋体" w:hAnsi="宋体" w:eastAsia="宋体"/>
                <w:sz w:val="28"/>
                <w:szCs w:val="28"/>
                <w:lang w:val="en-US" w:eastAsia="zh-CN"/>
              </w:rPr>
            </w:pPr>
            <w:r>
              <w:rPr>
                <w:rFonts w:ascii="宋体" w:hAnsi="宋体" w:eastAsia="宋体"/>
                <w:sz w:val="28"/>
                <w:szCs w:val="28"/>
                <w:lang w:val="en-US" w:eastAsia="zh-CN"/>
              </w:rPr>
              <w:t>3.具有远程统一管理软件接口，通过中控可以远程了解和管理话筒当前状态、电池电量及未给换提醒功能，配合中控可以实现上课开锁，下课话筒插入底座后自动锁定，防止话筒丢失；</w:t>
            </w:r>
          </w:p>
          <w:p w14:paraId="396851D2">
            <w:pPr>
              <w:spacing w:line="60" w:lineRule="auto"/>
              <w:jc w:val="left"/>
              <w:rPr>
                <w:rFonts w:ascii="宋体" w:hAnsi="宋体" w:eastAsia="宋体" w:cs="宋体"/>
                <w:sz w:val="28"/>
                <w:szCs w:val="28"/>
                <w:lang w:eastAsia="zh-CN"/>
              </w:rPr>
            </w:pPr>
            <w:r>
              <w:rPr>
                <w:rFonts w:ascii="宋体" w:hAnsi="宋体" w:eastAsia="宋体"/>
                <w:sz w:val="28"/>
                <w:szCs w:val="28"/>
                <w:lang w:val="en-US" w:eastAsia="zh-CN"/>
              </w:rPr>
              <w:t>4.无线麦克风采用UHF数字调制和无线抗干扰编码技术,频率响应范围：20Hz-20kHz；</w:t>
            </w:r>
          </w:p>
        </w:tc>
        <w:tc>
          <w:tcPr>
            <w:tcW w:w="304" w:type="pct"/>
            <w:vAlign w:val="center"/>
          </w:tcPr>
          <w:p w14:paraId="7217B4A7">
            <w:pPr>
              <w:spacing w:line="60" w:lineRule="auto"/>
              <w:jc w:val="center"/>
              <w:rPr>
                <w:rFonts w:ascii="宋体" w:hAnsi="宋体" w:eastAsia="宋体" w:cs="宋体"/>
                <w:sz w:val="28"/>
                <w:szCs w:val="28"/>
              </w:rPr>
            </w:pPr>
            <w:r>
              <w:rPr>
                <w:rFonts w:ascii="宋体" w:hAnsi="宋体" w:eastAsia="宋体"/>
                <w:sz w:val="28"/>
                <w:szCs w:val="28"/>
                <w:lang w:eastAsia="zh-CN"/>
              </w:rPr>
              <w:t>9</w:t>
            </w:r>
          </w:p>
        </w:tc>
        <w:tc>
          <w:tcPr>
            <w:tcW w:w="268" w:type="pct"/>
            <w:vAlign w:val="center"/>
          </w:tcPr>
          <w:p w14:paraId="127A70B8">
            <w:pPr>
              <w:spacing w:line="60" w:lineRule="auto"/>
              <w:jc w:val="center"/>
              <w:rPr>
                <w:rFonts w:ascii="宋体" w:hAnsi="宋体" w:eastAsia="宋体" w:cs="宋体"/>
                <w:sz w:val="28"/>
                <w:szCs w:val="28"/>
              </w:rPr>
            </w:pPr>
            <w:r>
              <w:rPr>
                <w:rFonts w:ascii="宋体" w:hAnsi="宋体" w:eastAsia="宋体" w:cs="宋体"/>
                <w:sz w:val="28"/>
                <w:szCs w:val="28"/>
              </w:rPr>
              <w:t>支</w:t>
            </w:r>
          </w:p>
        </w:tc>
      </w:tr>
      <w:tr w14:paraId="397CD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center"/>
        </w:trPr>
        <w:tc>
          <w:tcPr>
            <w:tcW w:w="239" w:type="pct"/>
            <w:vAlign w:val="center"/>
          </w:tcPr>
          <w:p w14:paraId="69B13C4E">
            <w:pPr>
              <w:spacing w:line="60" w:lineRule="auto"/>
              <w:jc w:val="center"/>
              <w:rPr>
                <w:rFonts w:ascii="宋体" w:hAnsi="宋体" w:eastAsia="宋体" w:cs="宋体"/>
                <w:sz w:val="28"/>
                <w:szCs w:val="28"/>
              </w:rPr>
            </w:pPr>
            <w:r>
              <w:rPr>
                <w:rFonts w:ascii="宋体" w:hAnsi="宋体" w:eastAsia="宋体" w:cs="宋体"/>
                <w:sz w:val="28"/>
                <w:szCs w:val="28"/>
                <w:lang w:eastAsia="zh-CN"/>
              </w:rPr>
              <w:t>1</w:t>
            </w:r>
            <w:r>
              <w:rPr>
                <w:rFonts w:ascii="宋体" w:hAnsi="宋体" w:eastAsia="宋体" w:cs="宋体"/>
                <w:sz w:val="28"/>
                <w:szCs w:val="28"/>
                <w:lang w:val="en-US" w:eastAsia="zh-CN"/>
              </w:rPr>
              <w:t>8</w:t>
            </w:r>
          </w:p>
        </w:tc>
        <w:tc>
          <w:tcPr>
            <w:tcW w:w="583" w:type="pct"/>
            <w:vAlign w:val="center"/>
          </w:tcPr>
          <w:p w14:paraId="4F6363A9">
            <w:pPr>
              <w:spacing w:line="60" w:lineRule="auto"/>
              <w:jc w:val="center"/>
              <w:rPr>
                <w:rFonts w:ascii="宋体" w:hAnsi="宋体" w:eastAsia="宋体" w:cs="宋体"/>
                <w:sz w:val="28"/>
                <w:szCs w:val="28"/>
              </w:rPr>
            </w:pPr>
            <w:r>
              <w:rPr>
                <w:rFonts w:ascii="宋体" w:hAnsi="宋体" w:eastAsia="宋体" w:cs="宋体"/>
                <w:sz w:val="28"/>
                <w:szCs w:val="28"/>
              </w:rPr>
              <w:t>电容有线话筒</w:t>
            </w:r>
          </w:p>
        </w:tc>
        <w:tc>
          <w:tcPr>
            <w:tcW w:w="3604" w:type="pct"/>
            <w:vAlign w:val="center"/>
          </w:tcPr>
          <w:p w14:paraId="32F336BE">
            <w:pPr>
              <w:spacing w:line="60" w:lineRule="auto"/>
              <w:jc w:val="left"/>
              <w:rPr>
                <w:rFonts w:ascii="宋体" w:hAnsi="宋体" w:eastAsia="宋体"/>
                <w:b/>
                <w:bCs/>
                <w:color w:val="000000" w:themeColor="text1"/>
                <w:sz w:val="28"/>
                <w:szCs w:val="28"/>
                <w:lang w:val="en-US" w:eastAsia="zh-CN"/>
                <w14:textFill>
                  <w14:solidFill>
                    <w14:schemeClr w14:val="tx1"/>
                  </w14:solidFill>
                </w14:textFill>
              </w:rPr>
            </w:pPr>
            <w:r>
              <w:rPr>
                <w:rFonts w:ascii="宋体" w:hAnsi="宋体" w:eastAsia="宋体"/>
                <w:b/>
                <w:bCs/>
                <w:color w:val="000000" w:themeColor="text1"/>
                <w:sz w:val="28"/>
                <w:szCs w:val="28"/>
                <w:lang w:val="en-US" w:eastAsia="zh-CN"/>
                <w14:textFill>
                  <w14:solidFill>
                    <w14:schemeClr w14:val="tx1"/>
                  </w14:solidFill>
                </w14:textFill>
              </w:rPr>
              <w:t>每套含1支</w:t>
            </w:r>
            <w:r>
              <w:rPr>
                <w:rFonts w:ascii="宋体" w:hAnsi="宋体" w:eastAsia="宋体"/>
                <w:b/>
                <w:bCs/>
                <w:color w:val="000000" w:themeColor="text1"/>
                <w:sz w:val="28"/>
                <w:szCs w:val="28"/>
                <w:lang w:eastAsia="zh-CN"/>
                <w14:textFill>
                  <w14:solidFill>
                    <w14:schemeClr w14:val="tx1"/>
                  </w14:solidFill>
                </w14:textFill>
              </w:rPr>
              <w:t>吊装有线话筒</w:t>
            </w:r>
            <w:r>
              <w:rPr>
                <w:rFonts w:ascii="宋体" w:hAnsi="宋体" w:eastAsia="宋体"/>
                <w:b/>
                <w:bCs/>
                <w:color w:val="000000" w:themeColor="text1"/>
                <w:sz w:val="28"/>
                <w:szCs w:val="28"/>
                <w:lang w:val="en-US" w:eastAsia="zh-CN"/>
                <w14:textFill>
                  <w14:solidFill>
                    <w14:schemeClr w14:val="tx1"/>
                  </w14:solidFill>
                </w14:textFill>
              </w:rPr>
              <w:t>和1支</w:t>
            </w:r>
            <w:r>
              <w:rPr>
                <w:b/>
                <w:bCs/>
                <w:sz w:val="28"/>
                <w:szCs w:val="28"/>
                <w:lang w:eastAsia="zh-CN"/>
              </w:rPr>
              <w:t>讲桌桌面有线话筒</w:t>
            </w:r>
          </w:p>
          <w:p w14:paraId="3787E387">
            <w:pPr>
              <w:spacing w:line="60" w:lineRule="auto"/>
              <w:jc w:val="left"/>
              <w:rPr>
                <w:rFonts w:ascii="宋体" w:hAnsi="宋体" w:eastAsia="宋体"/>
                <w:b/>
                <w:bCs/>
                <w:color w:val="000000" w:themeColor="text1"/>
                <w:sz w:val="28"/>
                <w:szCs w:val="28"/>
                <w:lang w:eastAsia="zh-CN"/>
                <w14:textFill>
                  <w14:solidFill>
                    <w14:schemeClr w14:val="tx1"/>
                  </w14:solidFill>
                </w14:textFill>
              </w:rPr>
            </w:pPr>
            <w:r>
              <w:rPr>
                <w:rFonts w:ascii="宋体" w:hAnsi="宋体" w:eastAsia="宋体"/>
                <w:b/>
                <w:bCs/>
                <w:color w:val="000000" w:themeColor="text1"/>
                <w:sz w:val="28"/>
                <w:szCs w:val="28"/>
                <w:lang w:eastAsia="zh-CN"/>
                <w14:textFill>
                  <w14:solidFill>
                    <w14:schemeClr w14:val="tx1"/>
                  </w14:solidFill>
                </w14:textFill>
              </w:rPr>
              <w:t>一、吊装有线话筒</w:t>
            </w:r>
          </w:p>
          <w:p w14:paraId="733076F9">
            <w:pPr>
              <w:spacing w:line="60" w:lineRule="auto"/>
              <w:jc w:val="left"/>
              <w:rPr>
                <w:rFonts w:ascii="宋体" w:hAnsi="宋体" w:eastAsia="宋体" w:cs="宋体"/>
                <w:color w:val="000000" w:themeColor="text1"/>
                <w:sz w:val="28"/>
                <w:szCs w:val="28"/>
                <w:lang w:eastAsia="zh-CN"/>
                <w14:textFill>
                  <w14:solidFill>
                    <w14:schemeClr w14:val="tx1"/>
                  </w14:solidFill>
                </w14:textFill>
              </w:rPr>
            </w:pPr>
            <w:r>
              <w:rPr>
                <w:rFonts w:ascii="宋体" w:hAnsi="宋体" w:eastAsia="宋体" w:cs="宋体"/>
                <w:color w:val="000000" w:themeColor="text1"/>
                <w:sz w:val="28"/>
                <w:szCs w:val="28"/>
                <w:lang w:eastAsia="zh-CN"/>
                <w14:textFill>
                  <w14:solidFill>
                    <w14:schemeClr w14:val="tx1"/>
                  </w14:solidFill>
                </w14:textFill>
              </w:rPr>
              <w:t>1.拾音距离</w:t>
            </w:r>
            <w:r>
              <w:rPr>
                <w:rFonts w:hint="default" w:ascii="宋体" w:hAnsi="宋体" w:eastAsia="宋体" w:cs="Arial"/>
                <w:color w:val="000000" w:themeColor="text1"/>
                <w:sz w:val="28"/>
                <w:szCs w:val="28"/>
                <w:lang w:eastAsia="zh-CN"/>
                <w14:textFill>
                  <w14:solidFill>
                    <w14:schemeClr w14:val="tx1"/>
                  </w14:solidFill>
                </w14:textFill>
              </w:rPr>
              <w:t>≥</w:t>
            </w:r>
            <w:r>
              <w:rPr>
                <w:rFonts w:ascii="宋体" w:hAnsi="宋体" w:eastAsia="宋体"/>
                <w:color w:val="000000" w:themeColor="text1"/>
                <w:sz w:val="28"/>
                <w:szCs w:val="28"/>
                <w:lang w:eastAsia="zh-CN"/>
                <w14:textFill>
                  <w14:solidFill>
                    <w14:schemeClr w14:val="tx1"/>
                  </w14:solidFill>
                </w14:textFill>
              </w:rPr>
              <w:t>8</w:t>
            </w:r>
            <w:r>
              <w:rPr>
                <w:rFonts w:ascii="宋体" w:hAnsi="宋体" w:eastAsia="宋体" w:cs="宋体"/>
                <w:color w:val="000000" w:themeColor="text1"/>
                <w:sz w:val="28"/>
                <w:szCs w:val="28"/>
                <w:lang w:eastAsia="zh-CN"/>
                <w14:textFill>
                  <w14:solidFill>
                    <w14:schemeClr w14:val="tx1"/>
                  </w14:solidFill>
                </w14:textFill>
              </w:rPr>
              <w:t>米，能够拾取教室内讲台全部区域并能确保该区域声音正常，具有抗手机、电磁、高频干扰能力。频率响应范围：</w:t>
            </w:r>
            <w:r>
              <w:rPr>
                <w:rFonts w:ascii="宋体" w:hAnsi="宋体" w:eastAsia="宋体"/>
                <w:color w:val="000000" w:themeColor="text1"/>
                <w:sz w:val="28"/>
                <w:szCs w:val="28"/>
                <w:lang w:eastAsia="zh-CN"/>
                <w14:textFill>
                  <w14:solidFill>
                    <w14:schemeClr w14:val="tx1"/>
                  </w14:solidFill>
                </w14:textFill>
              </w:rPr>
              <w:t>20Hz</w:t>
            </w:r>
            <w:r>
              <w:rPr>
                <w:rFonts w:ascii="宋体" w:hAnsi="宋体" w:eastAsia="宋体" w:cs="宋体"/>
                <w:color w:val="000000" w:themeColor="text1"/>
                <w:sz w:val="28"/>
                <w:szCs w:val="28"/>
                <w:lang w:eastAsia="zh-CN"/>
                <w14:textFill>
                  <w14:solidFill>
                    <w14:schemeClr w14:val="tx1"/>
                  </w14:solidFill>
                </w14:textFill>
              </w:rPr>
              <w:t>～</w:t>
            </w:r>
            <w:r>
              <w:rPr>
                <w:rFonts w:ascii="宋体" w:hAnsi="宋体" w:eastAsia="宋体"/>
                <w:color w:val="000000" w:themeColor="text1"/>
                <w:sz w:val="28"/>
                <w:szCs w:val="28"/>
                <w:lang w:eastAsia="zh-CN"/>
                <w14:textFill>
                  <w14:solidFill>
                    <w14:schemeClr w14:val="tx1"/>
                  </w14:solidFill>
                </w14:textFill>
              </w:rPr>
              <w:t>20KHz</w:t>
            </w:r>
            <w:r>
              <w:rPr>
                <w:rFonts w:ascii="宋体" w:hAnsi="宋体" w:eastAsia="宋体" w:cs="宋体"/>
                <w:color w:val="000000" w:themeColor="text1"/>
                <w:sz w:val="28"/>
                <w:szCs w:val="28"/>
                <w:lang w:eastAsia="zh-CN"/>
                <w14:textFill>
                  <w14:solidFill>
                    <w14:schemeClr w14:val="tx1"/>
                  </w14:solidFill>
                </w14:textFill>
              </w:rPr>
              <w:t>；灵敏度</w:t>
            </w:r>
            <w:r>
              <w:rPr>
                <w:rFonts w:hint="default" w:ascii="宋体" w:hAnsi="宋体" w:eastAsia="宋体" w:cs="Arial"/>
                <w:color w:val="000000" w:themeColor="text1"/>
                <w:sz w:val="28"/>
                <w:szCs w:val="28"/>
                <w:lang w:eastAsia="zh-CN"/>
                <w14:textFill>
                  <w14:solidFill>
                    <w14:schemeClr w14:val="tx1"/>
                  </w14:solidFill>
                </w14:textFill>
              </w:rPr>
              <w:t>≥</w:t>
            </w:r>
            <w:r>
              <w:rPr>
                <w:rFonts w:ascii="宋体" w:hAnsi="宋体" w:eastAsia="宋体"/>
                <w:color w:val="000000" w:themeColor="text1"/>
                <w:sz w:val="28"/>
                <w:szCs w:val="28"/>
                <w:lang w:eastAsia="zh-CN"/>
                <w14:textFill>
                  <w14:solidFill>
                    <w14:schemeClr w14:val="tx1"/>
                  </w14:solidFill>
                </w14:textFill>
              </w:rPr>
              <w:t>-35dB</w:t>
            </w:r>
            <w:r>
              <w:rPr>
                <w:rFonts w:ascii="宋体" w:hAnsi="宋体" w:eastAsia="宋体" w:cs="宋体"/>
                <w:color w:val="000000" w:themeColor="text1"/>
                <w:sz w:val="28"/>
                <w:szCs w:val="28"/>
                <w:lang w:eastAsia="zh-CN"/>
                <w14:textFill>
                  <w14:solidFill>
                    <w14:schemeClr w14:val="tx1"/>
                  </w14:solidFill>
                </w14:textFill>
              </w:rPr>
              <w:t>；最大声压级</w:t>
            </w:r>
            <w:r>
              <w:rPr>
                <w:rFonts w:hint="default" w:ascii="宋体" w:hAnsi="宋体" w:eastAsia="宋体" w:cs="Arial"/>
                <w:color w:val="000000" w:themeColor="text1"/>
                <w:sz w:val="28"/>
                <w:szCs w:val="28"/>
                <w:lang w:eastAsia="zh-CN"/>
                <w14:textFill>
                  <w14:solidFill>
                    <w14:schemeClr w14:val="tx1"/>
                  </w14:solidFill>
                </w14:textFill>
              </w:rPr>
              <w:t>≥</w:t>
            </w:r>
            <w:r>
              <w:rPr>
                <w:rFonts w:ascii="宋体" w:hAnsi="宋体" w:eastAsia="宋体"/>
                <w:color w:val="000000" w:themeColor="text1"/>
                <w:sz w:val="28"/>
                <w:szCs w:val="28"/>
                <w:lang w:eastAsia="zh-CN"/>
                <w14:textFill>
                  <w14:solidFill>
                    <w14:schemeClr w14:val="tx1"/>
                  </w14:solidFill>
                </w14:textFill>
              </w:rPr>
              <w:t>130dB</w:t>
            </w:r>
            <w:r>
              <w:rPr>
                <w:rFonts w:ascii="宋体" w:hAnsi="宋体" w:eastAsia="宋体" w:cs="宋体"/>
                <w:color w:val="000000" w:themeColor="text1"/>
                <w:sz w:val="28"/>
                <w:szCs w:val="28"/>
                <w:lang w:eastAsia="zh-CN"/>
                <w14:textFill>
                  <w14:solidFill>
                    <w14:schemeClr w14:val="tx1"/>
                  </w14:solidFill>
                </w14:textFill>
              </w:rPr>
              <w:t>；信噪比</w:t>
            </w:r>
            <w:r>
              <w:rPr>
                <w:rFonts w:hint="default" w:ascii="宋体" w:hAnsi="宋体" w:eastAsia="宋体" w:cs="Arial"/>
                <w:color w:val="000000" w:themeColor="text1"/>
                <w:sz w:val="28"/>
                <w:szCs w:val="28"/>
                <w:lang w:eastAsia="zh-CN"/>
                <w14:textFill>
                  <w14:solidFill>
                    <w14:schemeClr w14:val="tx1"/>
                  </w14:solidFill>
                </w14:textFill>
              </w:rPr>
              <w:t>≥</w:t>
            </w:r>
            <w:r>
              <w:rPr>
                <w:rFonts w:ascii="宋体" w:hAnsi="宋体" w:eastAsia="宋体"/>
                <w:color w:val="000000" w:themeColor="text1"/>
                <w:sz w:val="28"/>
                <w:szCs w:val="28"/>
                <w:lang w:eastAsia="zh-CN"/>
                <w14:textFill>
                  <w14:solidFill>
                    <w14:schemeClr w14:val="tx1"/>
                  </w14:solidFill>
                </w14:textFill>
              </w:rPr>
              <w:t>75dB</w:t>
            </w:r>
            <w:r>
              <w:rPr>
                <w:rFonts w:ascii="宋体" w:hAnsi="宋体" w:eastAsia="宋体" w:cs="宋体"/>
                <w:color w:val="000000" w:themeColor="text1"/>
                <w:sz w:val="28"/>
                <w:szCs w:val="28"/>
                <w:lang w:eastAsia="zh-CN"/>
                <w14:textFill>
                  <w14:solidFill>
                    <w14:schemeClr w14:val="tx1"/>
                  </w14:solidFill>
                </w14:textFill>
              </w:rPr>
              <w:t>；</w:t>
            </w:r>
            <w:r>
              <w:rPr>
                <w:rFonts w:ascii="宋体" w:hAnsi="宋体" w:eastAsia="宋体"/>
                <w:color w:val="000000" w:themeColor="text1"/>
                <w:sz w:val="28"/>
                <w:szCs w:val="28"/>
                <w:lang w:eastAsia="zh-CN"/>
                <w14:textFill>
                  <w14:solidFill>
                    <w14:schemeClr w14:val="tx1"/>
                  </w14:solidFill>
                </w14:textFill>
              </w:rPr>
              <w:t>48V</w:t>
            </w:r>
            <w:r>
              <w:rPr>
                <w:rFonts w:ascii="宋体" w:hAnsi="宋体" w:eastAsia="宋体" w:cs="宋体"/>
                <w:color w:val="000000" w:themeColor="text1"/>
                <w:sz w:val="28"/>
                <w:szCs w:val="28"/>
                <w:lang w:eastAsia="zh-CN"/>
                <w14:textFill>
                  <w14:solidFill>
                    <w14:schemeClr w14:val="tx1"/>
                  </w14:solidFill>
                </w14:textFill>
              </w:rPr>
              <w:t>幻象电源供电，内部嵌入数字麦克风软件；</w:t>
            </w:r>
          </w:p>
          <w:p w14:paraId="255132DB">
            <w:pPr>
              <w:pStyle w:val="26"/>
              <w:jc w:val="left"/>
              <w:rPr>
                <w:b/>
                <w:bCs/>
                <w:sz w:val="28"/>
                <w:szCs w:val="28"/>
              </w:rPr>
            </w:pPr>
            <w:r>
              <w:rPr>
                <w:rFonts w:hint="eastAsia"/>
                <w:b/>
                <w:bCs/>
                <w:sz w:val="28"/>
                <w:szCs w:val="28"/>
              </w:rPr>
              <w:t>二、</w:t>
            </w:r>
            <w:r>
              <w:rPr>
                <w:b/>
                <w:bCs/>
                <w:sz w:val="28"/>
                <w:szCs w:val="28"/>
              </w:rPr>
              <w:t>讲桌桌面有线话筒</w:t>
            </w:r>
          </w:p>
          <w:p w14:paraId="3718D3E6">
            <w:pPr>
              <w:pStyle w:val="26"/>
              <w:jc w:val="left"/>
              <w:rPr>
                <w:color w:val="000000" w:themeColor="text1"/>
                <w:sz w:val="28"/>
                <w:szCs w:val="28"/>
                <w14:textFill>
                  <w14:solidFill>
                    <w14:schemeClr w14:val="tx1"/>
                  </w14:solidFill>
                </w14:textFill>
              </w:rPr>
            </w:pPr>
            <w:r>
              <w:rPr>
                <w:rFonts w:hint="eastAsia"/>
                <w:sz w:val="28"/>
                <w:szCs w:val="28"/>
              </w:rPr>
              <w:t>2.支持</w:t>
            </w:r>
            <w:r>
              <w:rPr>
                <w:rFonts w:hAnsi="宋体"/>
                <w:color w:val="000000" w:themeColor="text1"/>
                <w:sz w:val="28"/>
                <w:szCs w:val="28"/>
                <w14:textFill>
                  <w14:solidFill>
                    <w14:schemeClr w14:val="tx1"/>
                  </w14:solidFill>
                </w14:textFill>
              </w:rPr>
              <w:t>电容式换能方式</w:t>
            </w:r>
            <w:r>
              <w:rPr>
                <w:rFonts w:hint="eastAsia" w:hAnsi="宋体"/>
                <w:color w:val="000000" w:themeColor="text1"/>
                <w:sz w:val="28"/>
                <w:szCs w:val="28"/>
                <w14:textFill>
                  <w14:solidFill>
                    <w14:schemeClr w14:val="tx1"/>
                  </w14:solidFill>
                </w14:textFill>
              </w:rPr>
              <w:t>，</w:t>
            </w:r>
            <w:r>
              <w:rPr>
                <w:rFonts w:hAnsi="宋体"/>
                <w:color w:val="000000" w:themeColor="text1"/>
                <w:sz w:val="28"/>
                <w:szCs w:val="28"/>
                <w14:textFill>
                  <w14:solidFill>
                    <w14:schemeClr w14:val="tx1"/>
                  </w14:solidFill>
                </w14:textFill>
              </w:rPr>
              <w:t>超心型指向</w:t>
            </w:r>
            <w:r>
              <w:rPr>
                <w:rFonts w:hint="eastAsia" w:hAnsi="宋体"/>
                <w:color w:val="000000" w:themeColor="text1"/>
                <w:sz w:val="28"/>
                <w:szCs w:val="28"/>
                <w14:textFill>
                  <w14:solidFill>
                    <w14:schemeClr w14:val="tx1"/>
                  </w14:solidFill>
                </w14:textFill>
              </w:rPr>
              <w:t>、</w:t>
            </w:r>
            <w:r>
              <w:rPr>
                <w:rFonts w:hAnsi="宋体"/>
                <w:color w:val="000000" w:themeColor="text1"/>
                <w:sz w:val="28"/>
                <w:szCs w:val="28"/>
                <w14:textFill>
                  <w14:solidFill>
                    <w14:schemeClr w14:val="tx1"/>
                  </w14:solidFill>
                </w14:textFill>
              </w:rPr>
              <w:t>幻像48V供电</w:t>
            </w:r>
            <w:r>
              <w:rPr>
                <w:rFonts w:hint="eastAsia" w:hAnsi="宋体"/>
                <w:color w:val="000000" w:themeColor="text1"/>
                <w:sz w:val="28"/>
                <w:szCs w:val="28"/>
                <w14:textFill>
                  <w14:solidFill>
                    <w14:schemeClr w14:val="tx1"/>
                  </w14:solidFill>
                </w14:textFill>
              </w:rPr>
              <w:t>；</w:t>
            </w:r>
            <w:r>
              <w:rPr>
                <w:rFonts w:hAnsi="宋体"/>
                <w:color w:val="000000" w:themeColor="text1"/>
                <w:sz w:val="28"/>
                <w:szCs w:val="28"/>
                <w14:textFill>
                  <w14:solidFill>
                    <w14:schemeClr w14:val="tx1"/>
                  </w14:solidFill>
                </w14:textFill>
              </w:rPr>
              <w:t>频率响应</w:t>
            </w:r>
            <w:r>
              <w:rPr>
                <w:rFonts w:hint="eastAsia" w:hAnsi="宋体"/>
                <w:color w:val="000000" w:themeColor="text1"/>
                <w:sz w:val="28"/>
                <w:szCs w:val="28"/>
                <w14:textFill>
                  <w14:solidFill>
                    <w14:schemeClr w14:val="tx1"/>
                  </w14:solidFill>
                </w14:textFill>
              </w:rPr>
              <w:t>范围为</w:t>
            </w:r>
            <w:r>
              <w:rPr>
                <w:rFonts w:hAnsi="宋体"/>
                <w:color w:val="000000" w:themeColor="text1"/>
                <w:sz w:val="28"/>
                <w:szCs w:val="28"/>
                <w14:textFill>
                  <w14:solidFill>
                    <w14:schemeClr w14:val="tx1"/>
                  </w14:solidFill>
                </w14:textFill>
              </w:rPr>
              <w:t>50Hz-16KHz</w:t>
            </w:r>
            <w:r>
              <w:rPr>
                <w:rFonts w:hint="eastAsia" w:hAnsi="宋体"/>
                <w:color w:val="000000" w:themeColor="text1"/>
                <w:sz w:val="28"/>
                <w:szCs w:val="28"/>
                <w14:textFill>
                  <w14:solidFill>
                    <w14:schemeClr w14:val="tx1"/>
                  </w14:solidFill>
                </w14:textFill>
              </w:rPr>
              <w:t>;</w:t>
            </w:r>
            <w:r>
              <w:rPr>
                <w:rFonts w:hAnsi="宋体"/>
                <w:color w:val="000000" w:themeColor="text1"/>
                <w:sz w:val="28"/>
                <w:szCs w:val="28"/>
                <w14:textFill>
                  <w14:solidFill>
                    <w14:schemeClr w14:val="tx1"/>
                  </w14:solidFill>
                </w14:textFill>
              </w:rPr>
              <w:t>输出阻抗≥75Ω</w:t>
            </w:r>
            <w:r>
              <w:rPr>
                <w:rFonts w:hint="eastAsia" w:hAnsi="宋体"/>
                <w:color w:val="000000" w:themeColor="text1"/>
                <w:sz w:val="28"/>
                <w:szCs w:val="28"/>
                <w14:textFill>
                  <w14:solidFill>
                    <w14:schemeClr w14:val="tx1"/>
                  </w14:solidFill>
                </w14:textFill>
              </w:rPr>
              <w:t>;</w:t>
            </w:r>
            <w:r>
              <w:rPr>
                <w:rFonts w:hAnsi="宋体"/>
                <w:color w:val="000000" w:themeColor="text1"/>
                <w:sz w:val="28"/>
                <w:szCs w:val="28"/>
                <w14:textFill>
                  <w14:solidFill>
                    <w14:schemeClr w14:val="tx1"/>
                  </w14:solidFill>
                </w14:textFill>
              </w:rPr>
              <w:t>灵敏度≥-40dB±2dB</w:t>
            </w:r>
            <w:r>
              <w:rPr>
                <w:rFonts w:hint="eastAsia" w:hAnsi="宋体"/>
                <w:color w:val="000000" w:themeColor="text1"/>
                <w:sz w:val="28"/>
                <w:szCs w:val="28"/>
                <w14:textFill>
                  <w14:solidFill>
                    <w14:schemeClr w14:val="tx1"/>
                  </w14:solidFill>
                </w14:textFill>
              </w:rPr>
              <w:t>;</w:t>
            </w:r>
            <w:r>
              <w:rPr>
                <w:rFonts w:hAnsi="宋体"/>
                <w:color w:val="000000" w:themeColor="text1"/>
                <w:sz w:val="28"/>
                <w:szCs w:val="28"/>
                <w14:textFill>
                  <w14:solidFill>
                    <w14:schemeClr w14:val="tx1"/>
                  </w14:solidFill>
                </w14:textFill>
              </w:rPr>
              <w:t>电压</w:t>
            </w:r>
            <w:r>
              <w:rPr>
                <w:rFonts w:hint="eastAsia" w:hAnsi="宋体"/>
                <w:color w:val="000000" w:themeColor="text1"/>
                <w:sz w:val="28"/>
                <w:szCs w:val="28"/>
                <w14:textFill>
                  <w14:solidFill>
                    <w14:schemeClr w14:val="tx1"/>
                  </w14:solidFill>
                </w14:textFill>
              </w:rPr>
              <w:t>;</w:t>
            </w:r>
            <w:r>
              <w:rPr>
                <w:rFonts w:hAnsi="宋体"/>
                <w:color w:val="000000" w:themeColor="text1"/>
                <w:sz w:val="28"/>
                <w:szCs w:val="28"/>
                <w14:textFill>
                  <w14:solidFill>
                    <w14:schemeClr w14:val="tx1"/>
                  </w14:solidFill>
                </w14:textFill>
              </w:rPr>
              <w:t>有效适音距离≥10-50cm。</w:t>
            </w:r>
          </w:p>
        </w:tc>
        <w:tc>
          <w:tcPr>
            <w:tcW w:w="304" w:type="pct"/>
            <w:vAlign w:val="center"/>
          </w:tcPr>
          <w:p w14:paraId="4E85FE50">
            <w:pPr>
              <w:spacing w:line="60" w:lineRule="auto"/>
              <w:jc w:val="center"/>
              <w:rPr>
                <w:rFonts w:ascii="宋体" w:hAnsi="宋体" w:eastAsia="宋体" w:cs="宋体"/>
                <w:color w:val="EE0000"/>
                <w:sz w:val="28"/>
                <w:szCs w:val="28"/>
              </w:rPr>
            </w:pPr>
            <w:r>
              <w:rPr>
                <w:rFonts w:ascii="宋体" w:hAnsi="宋体" w:eastAsia="宋体"/>
                <w:color w:val="000000" w:themeColor="text1"/>
                <w:sz w:val="28"/>
                <w:szCs w:val="28"/>
                <w:lang w:eastAsia="zh-CN"/>
                <w14:textFill>
                  <w14:solidFill>
                    <w14:schemeClr w14:val="tx1"/>
                  </w14:solidFill>
                </w14:textFill>
              </w:rPr>
              <w:t>9</w:t>
            </w:r>
          </w:p>
        </w:tc>
        <w:tc>
          <w:tcPr>
            <w:tcW w:w="268" w:type="pct"/>
            <w:vAlign w:val="center"/>
          </w:tcPr>
          <w:p w14:paraId="057A2227">
            <w:pPr>
              <w:spacing w:line="60" w:lineRule="auto"/>
              <w:jc w:val="center"/>
              <w:rPr>
                <w:rFonts w:ascii="宋体" w:hAnsi="宋体" w:eastAsia="宋体" w:cs="宋体"/>
                <w:sz w:val="28"/>
                <w:szCs w:val="28"/>
                <w:lang w:val="en-US" w:eastAsia="zh-CN"/>
              </w:rPr>
            </w:pPr>
            <w:r>
              <w:rPr>
                <w:rFonts w:ascii="宋体" w:hAnsi="宋体" w:eastAsia="宋体" w:cs="宋体"/>
                <w:sz w:val="28"/>
                <w:szCs w:val="28"/>
                <w:lang w:val="en-US" w:eastAsia="zh-CN"/>
              </w:rPr>
              <w:t>套</w:t>
            </w:r>
          </w:p>
        </w:tc>
      </w:tr>
      <w:tr w14:paraId="16EFA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center"/>
        </w:trPr>
        <w:tc>
          <w:tcPr>
            <w:tcW w:w="239" w:type="pct"/>
            <w:vAlign w:val="center"/>
          </w:tcPr>
          <w:p w14:paraId="04A5BD98">
            <w:pPr>
              <w:spacing w:line="60" w:lineRule="auto"/>
              <w:jc w:val="center"/>
              <w:rPr>
                <w:rFonts w:ascii="宋体" w:hAnsi="宋体" w:eastAsia="宋体" w:cs="宋体"/>
                <w:sz w:val="28"/>
                <w:szCs w:val="28"/>
                <w:lang w:val="en-US"/>
              </w:rPr>
            </w:pPr>
            <w:r>
              <w:rPr>
                <w:rFonts w:ascii="宋体" w:hAnsi="宋体" w:eastAsia="宋体" w:cs="宋体"/>
                <w:sz w:val="28"/>
                <w:szCs w:val="28"/>
                <w:lang w:eastAsia="zh-CN"/>
              </w:rPr>
              <w:t>1</w:t>
            </w:r>
            <w:r>
              <w:rPr>
                <w:rFonts w:ascii="宋体" w:hAnsi="宋体" w:eastAsia="宋体" w:cs="宋体"/>
                <w:sz w:val="28"/>
                <w:szCs w:val="28"/>
                <w:lang w:val="en-US" w:eastAsia="zh-CN"/>
              </w:rPr>
              <w:t>9</w:t>
            </w:r>
          </w:p>
        </w:tc>
        <w:tc>
          <w:tcPr>
            <w:tcW w:w="583" w:type="pct"/>
            <w:vAlign w:val="center"/>
          </w:tcPr>
          <w:p w14:paraId="6567324E">
            <w:pPr>
              <w:spacing w:line="60" w:lineRule="auto"/>
              <w:jc w:val="center"/>
              <w:rPr>
                <w:rFonts w:ascii="宋体" w:hAnsi="宋体" w:eastAsia="宋体" w:cs="宋体"/>
                <w:sz w:val="28"/>
                <w:szCs w:val="28"/>
              </w:rPr>
            </w:pPr>
            <w:r>
              <w:rPr>
                <w:rFonts w:ascii="宋体" w:hAnsi="宋体" w:eastAsia="宋体" w:cs="宋体"/>
                <w:color w:val="000000" w:themeColor="text1"/>
                <w:sz w:val="28"/>
                <w:szCs w:val="28"/>
                <w14:textFill>
                  <w14:solidFill>
                    <w14:schemeClr w14:val="tx1"/>
                  </w14:solidFill>
                </w14:textFill>
              </w:rPr>
              <w:t>音</w:t>
            </w:r>
            <w:r>
              <w:rPr>
                <w:rFonts w:ascii="宋体" w:hAnsi="宋体" w:eastAsia="宋体" w:cs="宋体"/>
                <w:color w:val="000000" w:themeColor="text1"/>
                <w:sz w:val="28"/>
                <w:szCs w:val="28"/>
                <w:lang w:val="en-US" w:eastAsia="zh-CN"/>
                <w14:textFill>
                  <w14:solidFill>
                    <w14:schemeClr w14:val="tx1"/>
                  </w14:solidFill>
                </w14:textFill>
              </w:rPr>
              <w:t>箱</w:t>
            </w:r>
          </w:p>
        </w:tc>
        <w:tc>
          <w:tcPr>
            <w:tcW w:w="3604" w:type="pct"/>
            <w:vAlign w:val="center"/>
          </w:tcPr>
          <w:p w14:paraId="4301BC1E">
            <w:pPr>
              <w:spacing w:line="60" w:lineRule="auto"/>
              <w:jc w:val="left"/>
              <w:rPr>
                <w:rFonts w:ascii="宋体" w:hAnsi="宋体" w:eastAsia="宋体"/>
                <w:color w:val="auto"/>
                <w:sz w:val="28"/>
                <w:szCs w:val="28"/>
                <w:lang w:val="en-US" w:eastAsia="zh-CN"/>
              </w:rPr>
            </w:pPr>
            <w:r>
              <w:rPr>
                <w:rFonts w:ascii="宋体" w:hAnsi="宋体" w:eastAsia="宋体"/>
                <w:color w:val="000000" w:themeColor="text1"/>
                <w:sz w:val="28"/>
                <w:szCs w:val="28"/>
                <w:lang w:eastAsia="zh-CN"/>
                <w14:textFill>
                  <w14:solidFill>
                    <w14:schemeClr w14:val="tx1"/>
                  </w14:solidFill>
                </w14:textFill>
              </w:rPr>
              <w:t>1.</w:t>
            </w:r>
            <w:r>
              <w:rPr>
                <w:rFonts w:ascii="宋体" w:hAnsi="宋体" w:eastAsia="宋体" w:cs="宋体"/>
                <w:color w:val="000000" w:themeColor="text1"/>
                <w:sz w:val="28"/>
                <w:szCs w:val="28"/>
                <w:lang w:eastAsia="zh-CN"/>
                <w14:textFill>
                  <w14:solidFill>
                    <w14:schemeClr w14:val="tx1"/>
                  </w14:solidFill>
                </w14:textFill>
              </w:rPr>
              <w:t>频率响应范围为</w:t>
            </w:r>
            <w:r>
              <w:rPr>
                <w:rFonts w:ascii="宋体" w:hAnsi="宋体" w:eastAsia="宋体"/>
                <w:color w:val="000000" w:themeColor="text1"/>
                <w:sz w:val="28"/>
                <w:szCs w:val="28"/>
                <w:lang w:eastAsia="zh-CN"/>
                <w14:textFill>
                  <w14:solidFill>
                    <w14:schemeClr w14:val="tx1"/>
                  </w14:solidFill>
                </w14:textFill>
              </w:rPr>
              <w:t>80Hz-18KHz</w:t>
            </w:r>
            <w:r>
              <w:rPr>
                <w:rFonts w:ascii="宋体" w:hAnsi="宋体" w:eastAsia="宋体" w:cs="宋体"/>
                <w:color w:val="000000" w:themeColor="text1"/>
                <w:sz w:val="28"/>
                <w:szCs w:val="28"/>
                <w:lang w:eastAsia="zh-CN"/>
                <w14:textFill>
                  <w14:solidFill>
                    <w14:schemeClr w14:val="tx1"/>
                  </w14:solidFill>
                </w14:textFill>
              </w:rPr>
              <w:t>（</w:t>
            </w:r>
            <w:r>
              <w:rPr>
                <w:rFonts w:hint="default" w:ascii="宋体" w:hAnsi="宋体" w:eastAsia="宋体" w:cs="Arial"/>
                <w:color w:val="000000" w:themeColor="text1"/>
                <w:sz w:val="28"/>
                <w:szCs w:val="28"/>
                <w:lang w:eastAsia="zh-CN"/>
                <w14:textFill>
                  <w14:solidFill>
                    <w14:schemeClr w14:val="tx1"/>
                  </w14:solidFill>
                </w14:textFill>
              </w:rPr>
              <w:t>±</w:t>
            </w:r>
            <w:r>
              <w:rPr>
                <w:rFonts w:ascii="宋体" w:hAnsi="宋体" w:eastAsia="宋体"/>
                <w:color w:val="000000" w:themeColor="text1"/>
                <w:sz w:val="28"/>
                <w:szCs w:val="28"/>
                <w:lang w:eastAsia="zh-CN"/>
                <w14:textFill>
                  <w14:solidFill>
                    <w14:schemeClr w14:val="tx1"/>
                  </w14:solidFill>
                </w14:textFill>
              </w:rPr>
              <w:t>3dB</w:t>
            </w:r>
            <w:r>
              <w:rPr>
                <w:rFonts w:ascii="宋体" w:hAnsi="宋体" w:eastAsia="宋体" w:cs="宋体"/>
                <w:color w:val="000000" w:themeColor="text1"/>
                <w:sz w:val="28"/>
                <w:szCs w:val="28"/>
                <w:lang w:eastAsia="zh-CN"/>
                <w14:textFill>
                  <w14:solidFill>
                    <w14:schemeClr w14:val="tx1"/>
                  </w14:solidFill>
                </w14:textFill>
              </w:rPr>
              <w:t>），额定阻抗</w:t>
            </w:r>
            <w:r>
              <w:rPr>
                <w:rFonts w:hint="default" w:ascii="宋体" w:hAnsi="宋体" w:eastAsia="宋体" w:cs="Arial"/>
                <w:color w:val="000000" w:themeColor="text1"/>
                <w:sz w:val="28"/>
                <w:szCs w:val="28"/>
                <w:lang w:eastAsia="zh-CN"/>
                <w14:textFill>
                  <w14:solidFill>
                    <w14:schemeClr w14:val="tx1"/>
                  </w14:solidFill>
                </w14:textFill>
              </w:rPr>
              <w:t>≤</w:t>
            </w:r>
            <w:r>
              <w:rPr>
                <w:rFonts w:ascii="宋体" w:hAnsi="宋体" w:eastAsia="宋体"/>
                <w:color w:val="000000" w:themeColor="text1"/>
                <w:sz w:val="28"/>
                <w:szCs w:val="28"/>
                <w:lang w:eastAsia="zh-CN"/>
                <w14:textFill>
                  <w14:solidFill>
                    <w14:schemeClr w14:val="tx1"/>
                  </w14:solidFill>
                </w14:textFill>
              </w:rPr>
              <w:t>8</w:t>
            </w:r>
            <w:r>
              <w:rPr>
                <w:rFonts w:ascii="宋体" w:hAnsi="宋体" w:eastAsia="宋体"/>
                <w:color w:val="000000" w:themeColor="text1"/>
                <w:sz w:val="28"/>
                <w:szCs w:val="28"/>
                <w14:textFill>
                  <w14:solidFill>
                    <w14:schemeClr w14:val="tx1"/>
                  </w14:solidFill>
                </w14:textFill>
              </w:rPr>
              <w:t>Ω</w:t>
            </w:r>
            <w:r>
              <w:rPr>
                <w:rFonts w:ascii="宋体" w:hAnsi="宋体" w:eastAsia="宋体" w:cs="宋体"/>
                <w:color w:val="000000" w:themeColor="text1"/>
                <w:sz w:val="28"/>
                <w:szCs w:val="28"/>
                <w:lang w:eastAsia="zh-CN"/>
                <w14:textFill>
                  <w14:solidFill>
                    <w14:schemeClr w14:val="tx1"/>
                  </w14:solidFill>
                </w14:textFill>
              </w:rPr>
              <w:t>；高音单元</w:t>
            </w:r>
            <w:r>
              <w:rPr>
                <w:rFonts w:hint="default" w:ascii="宋体" w:hAnsi="宋体" w:eastAsia="宋体" w:cs="Arial"/>
                <w:color w:val="000000" w:themeColor="text1"/>
                <w:sz w:val="28"/>
                <w:szCs w:val="28"/>
                <w:lang w:eastAsia="zh-CN"/>
                <w14:textFill>
                  <w14:solidFill>
                    <w14:schemeClr w14:val="tx1"/>
                  </w14:solidFill>
                </w14:textFill>
              </w:rPr>
              <w:t>≥</w:t>
            </w:r>
            <w:r>
              <w:rPr>
                <w:rFonts w:ascii="宋体" w:hAnsi="宋体" w:eastAsia="宋体"/>
                <w:color w:val="000000" w:themeColor="text1"/>
                <w:sz w:val="28"/>
                <w:szCs w:val="28"/>
                <w:lang w:eastAsia="zh-CN"/>
                <w14:textFill>
                  <w14:solidFill>
                    <w14:schemeClr w14:val="tx1"/>
                  </w14:solidFill>
                </w14:textFill>
              </w:rPr>
              <w:t>1</w:t>
            </w:r>
            <w:r>
              <w:rPr>
                <w:rFonts w:ascii="宋体" w:hAnsi="宋体" w:eastAsia="宋体" w:cs="宋体"/>
                <w:color w:val="000000" w:themeColor="text1"/>
                <w:sz w:val="28"/>
                <w:szCs w:val="28"/>
                <w:lang w:val="en-US" w:eastAsia="zh-CN"/>
                <w14:textFill>
                  <w14:solidFill>
                    <w14:schemeClr w14:val="tx1"/>
                  </w14:solidFill>
                </w14:textFill>
              </w:rPr>
              <w:t>英寸</w:t>
            </w:r>
            <w:r>
              <w:rPr>
                <w:rFonts w:ascii="宋体" w:hAnsi="宋体" w:eastAsia="宋体" w:cs="宋体"/>
                <w:color w:val="000000" w:themeColor="text1"/>
                <w:sz w:val="28"/>
                <w:szCs w:val="28"/>
                <w:lang w:eastAsia="zh-CN"/>
                <w14:textFill>
                  <w14:solidFill>
                    <w14:schemeClr w14:val="tx1"/>
                  </w14:solidFill>
                </w14:textFill>
              </w:rPr>
              <w:t>，低音单元</w:t>
            </w:r>
            <w:r>
              <w:rPr>
                <w:rFonts w:hint="default" w:ascii="宋体" w:hAnsi="宋体" w:eastAsia="宋体" w:cs="Arial"/>
                <w:color w:val="000000" w:themeColor="text1"/>
                <w:sz w:val="28"/>
                <w:szCs w:val="28"/>
                <w:lang w:eastAsia="zh-CN"/>
                <w14:textFill>
                  <w14:solidFill>
                    <w14:schemeClr w14:val="tx1"/>
                  </w14:solidFill>
                </w14:textFill>
              </w:rPr>
              <w:t>≥</w:t>
            </w:r>
            <w:r>
              <w:rPr>
                <w:rFonts w:ascii="宋体" w:hAnsi="宋体" w:eastAsia="宋体"/>
                <w:color w:val="000000" w:themeColor="text1"/>
                <w:sz w:val="28"/>
                <w:szCs w:val="28"/>
                <w:lang w:eastAsia="zh-CN"/>
                <w14:textFill>
                  <w14:solidFill>
                    <w14:schemeClr w14:val="tx1"/>
                  </w14:solidFill>
                </w14:textFill>
              </w:rPr>
              <w:t>4</w:t>
            </w:r>
            <w:r>
              <w:rPr>
                <w:rFonts w:ascii="宋体" w:hAnsi="宋体" w:eastAsia="宋体" w:cs="宋体"/>
                <w:color w:val="000000" w:themeColor="text1"/>
                <w:sz w:val="28"/>
                <w:szCs w:val="28"/>
                <w:lang w:val="en-US" w:eastAsia="zh-CN"/>
                <w14:textFill>
                  <w14:solidFill>
                    <w14:schemeClr w14:val="tx1"/>
                  </w14:solidFill>
                </w14:textFill>
              </w:rPr>
              <w:t>英寸</w:t>
            </w:r>
            <w:r>
              <w:rPr>
                <w:rFonts w:ascii="宋体" w:hAnsi="宋体" w:eastAsia="宋体" w:cs="宋体"/>
                <w:color w:val="000000" w:themeColor="text1"/>
                <w:sz w:val="28"/>
                <w:szCs w:val="28"/>
                <w:lang w:eastAsia="zh-CN"/>
                <w14:textFill>
                  <w14:solidFill>
                    <w14:schemeClr w14:val="tx1"/>
                  </w14:solidFill>
                </w14:textFill>
              </w:rPr>
              <w:t>；</w:t>
            </w:r>
            <w:r>
              <w:rPr>
                <w:rFonts w:ascii="宋体" w:hAnsi="宋体" w:eastAsia="宋体" w:cs="宋体"/>
                <w:color w:val="000000" w:themeColor="text1"/>
                <w:sz w:val="28"/>
                <w:szCs w:val="28"/>
                <w:lang w:val="en-US" w:eastAsia="zh-CN"/>
                <w14:textFill>
                  <w14:solidFill>
                    <w14:schemeClr w14:val="tx1"/>
                  </w14:solidFill>
                </w14:textFill>
              </w:rPr>
              <w:t>整体尺寸</w:t>
            </w:r>
            <w:r>
              <w:rPr>
                <w:rFonts w:hint="default" w:ascii="宋体" w:hAnsi="宋体" w:eastAsia="宋体" w:cs="Arial"/>
                <w:color w:val="000000" w:themeColor="text1"/>
                <w:sz w:val="28"/>
                <w:szCs w:val="28"/>
                <w:lang w:eastAsia="zh-CN"/>
                <w14:textFill>
                  <w14:solidFill>
                    <w14:schemeClr w14:val="tx1"/>
                  </w14:solidFill>
                </w14:textFill>
              </w:rPr>
              <w:t>≥</w:t>
            </w:r>
            <w:r>
              <w:rPr>
                <w:rFonts w:ascii="宋体" w:hAnsi="宋体" w:eastAsia="宋体" w:cs="Arial"/>
                <w:color w:val="auto"/>
                <w:sz w:val="28"/>
                <w:szCs w:val="28"/>
                <w:lang w:val="en-US" w:eastAsia="zh-CN"/>
              </w:rPr>
              <w:t>195mm*190mm*295mm；</w:t>
            </w:r>
          </w:p>
          <w:p w14:paraId="349AA650">
            <w:pPr>
              <w:spacing w:line="60" w:lineRule="auto"/>
              <w:jc w:val="left"/>
              <w:rPr>
                <w:rFonts w:ascii="宋体" w:hAnsi="宋体" w:eastAsia="宋体" w:cs="宋体"/>
                <w:sz w:val="28"/>
                <w:szCs w:val="28"/>
                <w:lang w:eastAsia="zh-CN"/>
              </w:rPr>
            </w:pPr>
            <w:r>
              <w:rPr>
                <w:rFonts w:ascii="宋体" w:hAnsi="宋体" w:eastAsia="宋体"/>
                <w:color w:val="000000" w:themeColor="text1"/>
                <w:sz w:val="28"/>
                <w:szCs w:val="28"/>
                <w:lang w:eastAsia="zh-CN"/>
                <w14:textFill>
                  <w14:solidFill>
                    <w14:schemeClr w14:val="tx1"/>
                  </w14:solidFill>
                </w14:textFill>
              </w:rPr>
              <w:t>2.</w:t>
            </w:r>
            <w:r>
              <w:rPr>
                <w:rFonts w:ascii="宋体" w:hAnsi="宋体" w:eastAsia="宋体" w:cs="宋体"/>
                <w:color w:val="000000" w:themeColor="text1"/>
                <w:sz w:val="28"/>
                <w:szCs w:val="28"/>
                <w:lang w:eastAsia="zh-CN"/>
                <w14:textFill>
                  <w14:solidFill>
                    <w14:schemeClr w14:val="tx1"/>
                  </w14:solidFill>
                </w14:textFill>
              </w:rPr>
              <w:t>总谐波失真（</w:t>
            </w:r>
            <w:r>
              <w:rPr>
                <w:rFonts w:ascii="宋体" w:hAnsi="宋体" w:eastAsia="宋体"/>
                <w:color w:val="000000" w:themeColor="text1"/>
                <w:sz w:val="28"/>
                <w:szCs w:val="28"/>
                <w:lang w:eastAsia="zh-CN"/>
                <w14:textFill>
                  <w14:solidFill>
                    <w14:schemeClr w14:val="tx1"/>
                  </w14:solidFill>
                </w14:textFill>
              </w:rPr>
              <w:t>120Hz-20KHz</w:t>
            </w:r>
            <w:r>
              <w:rPr>
                <w:rFonts w:ascii="宋体" w:hAnsi="宋体" w:eastAsia="宋体" w:cs="宋体"/>
                <w:color w:val="000000" w:themeColor="text1"/>
                <w:sz w:val="28"/>
                <w:szCs w:val="28"/>
                <w:lang w:eastAsia="zh-CN"/>
                <w14:textFill>
                  <w14:solidFill>
                    <w14:schemeClr w14:val="tx1"/>
                  </w14:solidFill>
                </w14:textFill>
              </w:rPr>
              <w:t>频率范围内）</w:t>
            </w:r>
            <w:r>
              <w:rPr>
                <w:rFonts w:hint="default" w:ascii="宋体" w:hAnsi="宋体" w:eastAsia="宋体" w:cs="Arial"/>
                <w:color w:val="000000" w:themeColor="text1"/>
                <w:sz w:val="28"/>
                <w:szCs w:val="28"/>
                <w:lang w:eastAsia="zh-CN"/>
                <w14:textFill>
                  <w14:solidFill>
                    <w14:schemeClr w14:val="tx1"/>
                  </w14:solidFill>
                </w14:textFill>
              </w:rPr>
              <w:t>≤</w:t>
            </w:r>
            <w:r>
              <w:rPr>
                <w:rFonts w:ascii="宋体" w:hAnsi="宋体" w:eastAsia="宋体"/>
                <w:color w:val="000000" w:themeColor="text1"/>
                <w:sz w:val="28"/>
                <w:szCs w:val="28"/>
                <w:lang w:eastAsia="zh-CN"/>
                <w14:textFill>
                  <w14:solidFill>
                    <w14:schemeClr w14:val="tx1"/>
                  </w14:solidFill>
                </w14:textFill>
              </w:rPr>
              <w:t>3%</w:t>
            </w:r>
            <w:r>
              <w:rPr>
                <w:rFonts w:ascii="宋体" w:hAnsi="宋体" w:eastAsia="宋体" w:cs="宋体"/>
                <w:color w:val="000000" w:themeColor="text1"/>
                <w:sz w:val="28"/>
                <w:szCs w:val="28"/>
                <w:lang w:eastAsia="zh-CN"/>
                <w14:textFill>
                  <w14:solidFill>
                    <w14:schemeClr w14:val="tx1"/>
                  </w14:solidFill>
                </w14:textFill>
              </w:rPr>
              <w:t>，特性灵敏度</w:t>
            </w:r>
            <w:r>
              <w:rPr>
                <w:rFonts w:hint="default" w:ascii="宋体" w:hAnsi="宋体" w:eastAsia="宋体" w:cs="Arial"/>
                <w:color w:val="000000" w:themeColor="text1"/>
                <w:sz w:val="28"/>
                <w:szCs w:val="28"/>
                <w:lang w:eastAsia="zh-CN"/>
                <w14:textFill>
                  <w14:solidFill>
                    <w14:schemeClr w14:val="tx1"/>
                  </w14:solidFill>
                </w14:textFill>
              </w:rPr>
              <w:t>≥</w:t>
            </w:r>
            <w:r>
              <w:rPr>
                <w:rFonts w:ascii="宋体" w:hAnsi="宋体" w:eastAsia="宋体"/>
                <w:color w:val="000000" w:themeColor="text1"/>
                <w:sz w:val="28"/>
                <w:szCs w:val="28"/>
                <w:lang w:eastAsia="zh-CN"/>
                <w14:textFill>
                  <w14:solidFill>
                    <w14:schemeClr w14:val="tx1"/>
                  </w14:solidFill>
                </w14:textFill>
              </w:rPr>
              <w:t>88dB</w:t>
            </w:r>
            <w:r>
              <w:rPr>
                <w:rFonts w:ascii="宋体" w:hAnsi="宋体" w:eastAsia="宋体" w:cs="宋体"/>
                <w:color w:val="000000" w:themeColor="text1"/>
                <w:sz w:val="28"/>
                <w:szCs w:val="28"/>
                <w:lang w:eastAsia="zh-CN"/>
                <w14:textFill>
                  <w14:solidFill>
                    <w14:schemeClr w14:val="tx1"/>
                  </w14:solidFill>
                </w14:textFill>
              </w:rPr>
              <w:t>，长期最大功率</w:t>
            </w:r>
            <w:r>
              <w:rPr>
                <w:rFonts w:hint="default" w:ascii="宋体" w:hAnsi="宋体" w:eastAsia="宋体" w:cs="Arial"/>
                <w:color w:val="000000" w:themeColor="text1"/>
                <w:sz w:val="28"/>
                <w:szCs w:val="28"/>
                <w:lang w:eastAsia="zh-CN"/>
                <w14:textFill>
                  <w14:solidFill>
                    <w14:schemeClr w14:val="tx1"/>
                  </w14:solidFill>
                </w14:textFill>
              </w:rPr>
              <w:t>≥</w:t>
            </w:r>
            <w:r>
              <w:rPr>
                <w:rFonts w:ascii="宋体" w:hAnsi="宋体" w:eastAsia="宋体"/>
                <w:color w:val="000000" w:themeColor="text1"/>
                <w:sz w:val="28"/>
                <w:szCs w:val="28"/>
                <w:lang w:eastAsia="zh-CN"/>
                <w14:textFill>
                  <w14:solidFill>
                    <w14:schemeClr w14:val="tx1"/>
                  </w14:solidFill>
                </w14:textFill>
              </w:rPr>
              <w:t>60W</w:t>
            </w:r>
            <w:r>
              <w:rPr>
                <w:rFonts w:ascii="宋体" w:hAnsi="宋体" w:eastAsia="宋体" w:cs="宋体"/>
                <w:color w:val="000000" w:themeColor="text1"/>
                <w:sz w:val="28"/>
                <w:szCs w:val="28"/>
                <w:lang w:eastAsia="zh-CN"/>
                <w14:textFill>
                  <w14:solidFill>
                    <w14:schemeClr w14:val="tx1"/>
                  </w14:solidFill>
                </w14:textFill>
              </w:rPr>
              <w:t>。</w:t>
            </w:r>
          </w:p>
        </w:tc>
        <w:tc>
          <w:tcPr>
            <w:tcW w:w="304" w:type="pct"/>
            <w:vAlign w:val="center"/>
          </w:tcPr>
          <w:p w14:paraId="2BEB159E">
            <w:pPr>
              <w:spacing w:line="60" w:lineRule="auto"/>
              <w:jc w:val="center"/>
              <w:rPr>
                <w:rFonts w:ascii="宋体" w:hAnsi="宋体" w:eastAsia="宋体" w:cs="宋体"/>
                <w:sz w:val="28"/>
                <w:szCs w:val="28"/>
              </w:rPr>
            </w:pPr>
            <w:r>
              <w:rPr>
                <w:rFonts w:ascii="宋体" w:hAnsi="宋体" w:eastAsia="宋体"/>
                <w:sz w:val="28"/>
                <w:szCs w:val="28"/>
                <w:lang w:eastAsia="zh-CN"/>
              </w:rPr>
              <w:t>18</w:t>
            </w:r>
          </w:p>
        </w:tc>
        <w:tc>
          <w:tcPr>
            <w:tcW w:w="268" w:type="pct"/>
            <w:vAlign w:val="center"/>
          </w:tcPr>
          <w:p w14:paraId="74A91DF8">
            <w:pPr>
              <w:spacing w:line="60" w:lineRule="auto"/>
              <w:jc w:val="center"/>
              <w:rPr>
                <w:rFonts w:ascii="宋体" w:hAnsi="宋体" w:eastAsia="宋体" w:cs="宋体"/>
                <w:sz w:val="28"/>
                <w:szCs w:val="28"/>
              </w:rPr>
            </w:pPr>
            <w:r>
              <w:rPr>
                <w:rFonts w:ascii="宋体" w:hAnsi="宋体" w:eastAsia="宋体" w:cs="宋体"/>
                <w:sz w:val="28"/>
                <w:szCs w:val="28"/>
              </w:rPr>
              <w:t>支</w:t>
            </w:r>
          </w:p>
        </w:tc>
      </w:tr>
      <w:tr w14:paraId="632C6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center"/>
        </w:trPr>
        <w:tc>
          <w:tcPr>
            <w:tcW w:w="239" w:type="pct"/>
            <w:vAlign w:val="center"/>
          </w:tcPr>
          <w:p w14:paraId="042E82D4">
            <w:pPr>
              <w:spacing w:line="60" w:lineRule="auto"/>
              <w:jc w:val="center"/>
              <w:rPr>
                <w:rFonts w:ascii="宋体" w:hAnsi="宋体" w:eastAsia="宋体" w:cs="宋体"/>
                <w:sz w:val="28"/>
                <w:szCs w:val="28"/>
                <w:lang w:val="en-US"/>
              </w:rPr>
            </w:pPr>
            <w:r>
              <w:rPr>
                <w:rFonts w:ascii="宋体" w:hAnsi="宋体" w:eastAsia="宋体" w:cs="宋体"/>
                <w:sz w:val="28"/>
                <w:szCs w:val="28"/>
                <w:lang w:eastAsia="zh-CN"/>
              </w:rPr>
              <w:t>20</w:t>
            </w:r>
          </w:p>
        </w:tc>
        <w:tc>
          <w:tcPr>
            <w:tcW w:w="583" w:type="pct"/>
            <w:shd w:val="clear" w:color="000000" w:fill="auto"/>
            <w:vAlign w:val="center"/>
          </w:tcPr>
          <w:p w14:paraId="075DA0E3">
            <w:pPr>
              <w:spacing w:line="60" w:lineRule="auto"/>
              <w:jc w:val="center"/>
              <w:rPr>
                <w:rFonts w:ascii="宋体" w:hAnsi="宋体" w:eastAsia="宋体" w:cs="宋体"/>
                <w:sz w:val="28"/>
                <w:szCs w:val="28"/>
              </w:rPr>
            </w:pPr>
            <w:r>
              <w:rPr>
                <w:rFonts w:ascii="宋体" w:hAnsi="宋体" w:eastAsia="宋体" w:cs="宋体"/>
                <w:sz w:val="28"/>
                <w:szCs w:val="28"/>
              </w:rPr>
              <w:t>电子讲桌</w:t>
            </w:r>
          </w:p>
        </w:tc>
        <w:tc>
          <w:tcPr>
            <w:tcW w:w="3604" w:type="pct"/>
            <w:vAlign w:val="center"/>
          </w:tcPr>
          <w:p w14:paraId="2DF1DBD7">
            <w:pPr>
              <w:spacing w:line="60" w:lineRule="auto"/>
              <w:jc w:val="left"/>
              <w:rPr>
                <w:rFonts w:ascii="宋体" w:hAnsi="宋体" w:eastAsia="宋体"/>
                <w:sz w:val="28"/>
                <w:szCs w:val="28"/>
                <w:lang w:eastAsia="zh-CN"/>
              </w:rPr>
            </w:pPr>
            <w:r>
              <w:rPr>
                <w:rFonts w:ascii="宋体" w:hAnsi="宋体" w:eastAsia="宋体"/>
                <w:sz w:val="28"/>
                <w:szCs w:val="28"/>
                <w:lang w:eastAsia="zh-CN"/>
              </w:rPr>
              <w:t>1.</w:t>
            </w:r>
            <w:r>
              <w:rPr>
                <w:rFonts w:ascii="宋体" w:hAnsi="宋体" w:eastAsia="宋体"/>
                <w:sz w:val="28"/>
                <w:szCs w:val="28"/>
                <w:lang w:val="en-US" w:eastAsia="zh-CN"/>
              </w:rPr>
              <w:t>讲桌为</w:t>
            </w:r>
            <w:r>
              <w:rPr>
                <w:rFonts w:ascii="宋体" w:hAnsi="宋体" w:eastAsia="宋体"/>
                <w:sz w:val="28"/>
                <w:szCs w:val="28"/>
                <w:lang w:eastAsia="zh-CN"/>
              </w:rPr>
              <w:t>钢木结合设计</w:t>
            </w:r>
            <w:r>
              <w:rPr>
                <w:rFonts w:ascii="宋体" w:hAnsi="宋体" w:eastAsia="宋体"/>
                <w:sz w:val="28"/>
                <w:szCs w:val="28"/>
                <w:lang w:val="en-US" w:eastAsia="zh-CN"/>
              </w:rPr>
              <w:t>,采用</w:t>
            </w:r>
            <w:r>
              <w:rPr>
                <w:rFonts w:ascii="宋体" w:hAnsi="宋体" w:eastAsia="宋体"/>
                <w:sz w:val="28"/>
                <w:szCs w:val="28"/>
                <w:lang w:eastAsia="zh-CN"/>
              </w:rPr>
              <w:t>冷轧钢板桌体</w:t>
            </w:r>
            <w:r>
              <w:rPr>
                <w:rFonts w:ascii="宋体" w:hAnsi="宋体" w:eastAsia="宋体"/>
                <w:sz w:val="28"/>
                <w:szCs w:val="28"/>
                <w:lang w:val="en-US" w:eastAsia="zh-CN"/>
              </w:rPr>
              <w:t>,</w:t>
            </w:r>
            <w:r>
              <w:rPr>
                <w:rFonts w:ascii="宋体" w:hAnsi="宋体" w:eastAsia="宋体"/>
                <w:sz w:val="28"/>
                <w:szCs w:val="28"/>
                <w:lang w:val="en-US" w:eastAsia="zh-Hans"/>
              </w:rPr>
              <w:t>钢版厚度</w:t>
            </w:r>
            <w:r>
              <w:rPr>
                <w:rFonts w:ascii="宋体" w:hAnsi="宋体" w:eastAsia="宋体"/>
                <w:sz w:val="28"/>
                <w:szCs w:val="28"/>
                <w:lang w:val="en-US" w:eastAsia="zh-CN"/>
              </w:rPr>
              <w:t>≥1</w:t>
            </w:r>
            <w:r>
              <w:rPr>
                <w:rFonts w:ascii="宋体" w:hAnsi="宋体" w:eastAsia="宋体"/>
                <w:sz w:val="28"/>
                <w:szCs w:val="28"/>
                <w:lang w:eastAsia="zh-CN"/>
              </w:rPr>
              <w:t>.</w:t>
            </w:r>
            <w:r>
              <w:rPr>
                <w:rFonts w:ascii="宋体" w:hAnsi="宋体" w:eastAsia="宋体"/>
                <w:sz w:val="28"/>
                <w:szCs w:val="28"/>
                <w:lang w:val="en-US" w:eastAsia="zh-CN"/>
              </w:rPr>
              <w:t>0mm；讲桌采用双层木质桌面设计，上下层桌体</w:t>
            </w:r>
            <w:r>
              <w:rPr>
                <w:rFonts w:ascii="宋体" w:hAnsi="宋体" w:eastAsia="宋体"/>
                <w:sz w:val="28"/>
                <w:szCs w:val="28"/>
                <w:lang w:val="en-US" w:eastAsia="zh-Hans"/>
              </w:rPr>
              <w:t>木</w:t>
            </w:r>
            <w:r>
              <w:rPr>
                <w:rFonts w:ascii="宋体" w:hAnsi="宋体" w:eastAsia="宋体"/>
                <w:sz w:val="28"/>
                <w:szCs w:val="28"/>
                <w:lang w:val="en-US" w:eastAsia="zh-CN"/>
              </w:rPr>
              <w:t>板厚度≥18mm。讲桌</w:t>
            </w:r>
            <w:r>
              <w:rPr>
                <w:rFonts w:ascii="宋体" w:hAnsi="宋体" w:eastAsia="宋体"/>
                <w:sz w:val="28"/>
                <w:szCs w:val="28"/>
                <w:lang w:eastAsia="zh-CN"/>
              </w:rPr>
              <w:t>最大承重为≥120kg，</w:t>
            </w:r>
            <w:r>
              <w:rPr>
                <w:rFonts w:ascii="宋体" w:hAnsi="宋体" w:eastAsia="宋体"/>
                <w:sz w:val="28"/>
                <w:szCs w:val="28"/>
                <w:lang w:val="en-US" w:eastAsia="zh-CN"/>
              </w:rPr>
              <w:t>讲桌</w:t>
            </w:r>
            <w:r>
              <w:rPr>
                <w:rFonts w:ascii="宋体" w:hAnsi="宋体" w:eastAsia="宋体"/>
                <w:sz w:val="28"/>
                <w:szCs w:val="28"/>
                <w:lang w:eastAsia="zh-CN"/>
              </w:rPr>
              <w:t>具备垂直平面水平位置≥110N推力位移仍不超过5mm的移动。</w:t>
            </w:r>
          </w:p>
          <w:p w14:paraId="328B8380">
            <w:pPr>
              <w:spacing w:line="60" w:lineRule="auto"/>
              <w:jc w:val="left"/>
              <w:rPr>
                <w:rFonts w:ascii="宋体" w:hAnsi="宋体" w:eastAsia="宋体"/>
                <w:sz w:val="28"/>
                <w:szCs w:val="28"/>
                <w:lang w:val="en-US" w:eastAsia="zh-CN"/>
              </w:rPr>
            </w:pPr>
            <w:r>
              <w:rPr>
                <w:rFonts w:ascii="宋体" w:hAnsi="宋体" w:eastAsia="宋体"/>
                <w:sz w:val="28"/>
                <w:szCs w:val="28"/>
                <w:lang w:val="en-US" w:eastAsia="zh-CN"/>
              </w:rPr>
              <w:t>2.</w:t>
            </w:r>
            <w:r>
              <w:rPr>
                <w:rFonts w:ascii="宋体" w:hAnsi="宋体" w:eastAsia="宋体"/>
                <w:sz w:val="28"/>
                <w:szCs w:val="28"/>
                <w:lang w:eastAsia="zh-CN"/>
              </w:rPr>
              <w:t>讲</w:t>
            </w:r>
            <w:r>
              <w:rPr>
                <w:rFonts w:ascii="宋体" w:hAnsi="宋体" w:eastAsia="宋体"/>
                <w:sz w:val="28"/>
                <w:szCs w:val="28"/>
                <w:lang w:val="en-US" w:eastAsia="zh-CN"/>
              </w:rPr>
              <w:t>桌</w:t>
            </w:r>
            <w:r>
              <w:rPr>
                <w:rFonts w:ascii="宋体" w:hAnsi="宋体" w:eastAsia="宋体"/>
                <w:sz w:val="28"/>
                <w:szCs w:val="28"/>
                <w:lang w:eastAsia="zh-CN"/>
              </w:rPr>
              <w:t>尺寸为长×宽×高</w:t>
            </w:r>
            <w:r>
              <w:rPr>
                <w:rFonts w:ascii="宋体" w:hAnsi="宋体" w:eastAsia="宋体"/>
                <w:sz w:val="28"/>
                <w:szCs w:val="28"/>
                <w:lang w:val="en-US" w:eastAsia="zh-CN"/>
              </w:rPr>
              <w:t>≥</w:t>
            </w:r>
            <w:r>
              <w:rPr>
                <w:rFonts w:ascii="宋体" w:hAnsi="宋体" w:eastAsia="宋体"/>
                <w:sz w:val="28"/>
                <w:szCs w:val="28"/>
                <w:lang w:eastAsia="zh-CN"/>
              </w:rPr>
              <w:t>1</w:t>
            </w:r>
            <w:r>
              <w:rPr>
                <w:rFonts w:ascii="宋体" w:hAnsi="宋体" w:eastAsia="宋体"/>
                <w:sz w:val="28"/>
                <w:szCs w:val="28"/>
                <w:lang w:val="en-US" w:eastAsia="zh-CN"/>
              </w:rPr>
              <w:t>200</w:t>
            </w:r>
            <w:r>
              <w:rPr>
                <w:rFonts w:ascii="宋体" w:hAnsi="宋体" w:eastAsia="宋体"/>
                <w:sz w:val="28"/>
                <w:szCs w:val="28"/>
                <w:lang w:eastAsia="zh-CN"/>
              </w:rPr>
              <w:t>mm</w:t>
            </w:r>
            <w:r>
              <w:rPr>
                <w:rFonts w:ascii="宋体" w:hAnsi="宋体" w:eastAsia="宋体"/>
                <w:sz w:val="28"/>
                <w:szCs w:val="28"/>
                <w:lang w:val="en-US" w:eastAsia="zh-CN"/>
              </w:rPr>
              <w:t>×67</w:t>
            </w:r>
            <w:r>
              <w:rPr>
                <w:rFonts w:ascii="宋体" w:hAnsi="宋体" w:eastAsia="宋体"/>
                <w:sz w:val="28"/>
                <w:szCs w:val="28"/>
                <w:lang w:eastAsia="zh-CN"/>
              </w:rPr>
              <w:t>0mm</w:t>
            </w:r>
            <w:r>
              <w:rPr>
                <w:rFonts w:ascii="宋体" w:hAnsi="宋体" w:eastAsia="宋体"/>
                <w:sz w:val="28"/>
                <w:szCs w:val="28"/>
                <w:lang w:val="en-US" w:eastAsia="zh-CN"/>
              </w:rPr>
              <w:t>×980mm，</w:t>
            </w:r>
            <w:r>
              <w:rPr>
                <w:rFonts w:ascii="宋体" w:hAnsi="宋体" w:eastAsia="宋体"/>
                <w:sz w:val="28"/>
                <w:szCs w:val="28"/>
                <w:lang w:eastAsia="zh-CN"/>
              </w:rPr>
              <w:t>环抱老师式设计，根据人体力学设计，</w:t>
            </w:r>
            <w:r>
              <w:rPr>
                <w:rFonts w:ascii="宋体" w:hAnsi="宋体" w:eastAsia="宋体" w:cs="宋体"/>
                <w:sz w:val="28"/>
                <w:szCs w:val="28"/>
                <w:lang w:eastAsia="zh-CN"/>
              </w:rPr>
              <w:t>高度</w:t>
            </w:r>
            <w:r>
              <w:rPr>
                <w:rFonts w:ascii="宋体" w:hAnsi="宋体" w:eastAsia="宋体" w:cs="宋体"/>
                <w:sz w:val="28"/>
                <w:szCs w:val="28"/>
                <w:lang w:val="en-US" w:eastAsia="zh-CN"/>
              </w:rPr>
              <w:t>也</w:t>
            </w:r>
            <w:r>
              <w:rPr>
                <w:rFonts w:ascii="宋体" w:hAnsi="宋体" w:eastAsia="宋体" w:cs="宋体"/>
                <w:sz w:val="28"/>
                <w:szCs w:val="28"/>
                <w:lang w:eastAsia="zh-CN"/>
              </w:rPr>
              <w:t>可根据</w:t>
            </w:r>
            <w:r>
              <w:rPr>
                <w:rFonts w:ascii="宋体" w:hAnsi="宋体" w:eastAsia="宋体" w:cs="宋体"/>
                <w:sz w:val="28"/>
                <w:szCs w:val="28"/>
                <w:lang w:val="en-US" w:eastAsia="zh-CN"/>
              </w:rPr>
              <w:t>现场</w:t>
            </w:r>
            <w:r>
              <w:rPr>
                <w:rFonts w:ascii="宋体" w:hAnsi="宋体" w:eastAsia="宋体" w:cs="宋体"/>
                <w:sz w:val="28"/>
                <w:szCs w:val="28"/>
                <w:lang w:eastAsia="zh-CN"/>
              </w:rPr>
              <w:t>实际情况定制</w:t>
            </w:r>
            <w:r>
              <w:rPr>
                <w:rFonts w:ascii="宋体" w:hAnsi="宋体" w:eastAsia="宋体"/>
                <w:sz w:val="28"/>
                <w:szCs w:val="28"/>
                <w:lang w:eastAsia="zh-CN"/>
              </w:rPr>
              <w:t>。</w:t>
            </w:r>
            <w:r>
              <w:rPr>
                <w:rFonts w:ascii="宋体" w:hAnsi="宋体" w:eastAsia="宋体"/>
                <w:sz w:val="28"/>
                <w:szCs w:val="28"/>
                <w:lang w:val="en-US" w:eastAsia="zh-CN"/>
              </w:rPr>
              <w:t>底部机柜尺寸为长×宽×高≥1100mm×540mm×520mm，机柜容量≥10U,可安装标准</w:t>
            </w:r>
            <w:r>
              <w:rPr>
                <w:rFonts w:ascii="宋体" w:hAnsi="宋体" w:eastAsia="宋体"/>
                <w:color w:val="000000" w:themeColor="text1"/>
                <w:sz w:val="28"/>
                <w:szCs w:val="28"/>
                <w:lang w:val="en-US" w:eastAsia="zh-CN"/>
                <w14:textFill>
                  <w14:solidFill>
                    <w14:schemeClr w14:val="tx1"/>
                  </w14:solidFill>
                </w14:textFill>
              </w:rPr>
              <w:t>19英寸系</w:t>
            </w:r>
            <w:r>
              <w:rPr>
                <w:rFonts w:ascii="宋体" w:hAnsi="宋体" w:eastAsia="宋体"/>
                <w:sz w:val="28"/>
                <w:szCs w:val="28"/>
                <w:lang w:val="en-US" w:eastAsia="zh-CN"/>
              </w:rPr>
              <w:t>列网络、通讯类产品。</w:t>
            </w:r>
          </w:p>
          <w:p w14:paraId="2D40886A">
            <w:pPr>
              <w:spacing w:line="60" w:lineRule="auto"/>
              <w:jc w:val="left"/>
              <w:rPr>
                <w:rFonts w:ascii="宋体" w:hAnsi="宋体" w:eastAsia="宋体"/>
                <w:sz w:val="28"/>
                <w:szCs w:val="28"/>
                <w:lang w:val="en-US" w:eastAsia="zh-Hans"/>
              </w:rPr>
            </w:pPr>
            <w:r>
              <w:rPr>
                <w:rFonts w:ascii="宋体" w:hAnsi="宋体" w:eastAsia="宋体"/>
                <w:sz w:val="28"/>
                <w:szCs w:val="28"/>
                <w:lang w:val="en-US" w:eastAsia="zh-CN"/>
              </w:rPr>
              <w:t>3.机柜内部带有标准机架和标准电脑主机空间，主机柜门带有磁吸式小门，无需打开柜门即可开关电脑。机柜门采用大面积散热孔设计，易于柜内设备的通风散热，避免设备损坏。前后门</w:t>
            </w:r>
            <w:r>
              <w:rPr>
                <w:rFonts w:ascii="宋体" w:hAnsi="宋体" w:eastAsia="宋体"/>
                <w:sz w:val="28"/>
                <w:szCs w:val="28"/>
                <w:lang w:eastAsia="zh-CN"/>
              </w:rPr>
              <w:t>只需一把</w:t>
            </w:r>
            <w:r>
              <w:rPr>
                <w:rFonts w:ascii="宋体" w:hAnsi="宋体" w:eastAsia="宋体"/>
                <w:sz w:val="28"/>
                <w:szCs w:val="28"/>
                <w:lang w:val="en-US" w:eastAsia="zh-CN"/>
              </w:rPr>
              <w:t>钥匙</w:t>
            </w:r>
            <w:r>
              <w:rPr>
                <w:rFonts w:ascii="宋体" w:hAnsi="宋体" w:eastAsia="宋体"/>
                <w:sz w:val="28"/>
                <w:szCs w:val="28"/>
                <w:lang w:eastAsia="zh-CN"/>
              </w:rPr>
              <w:t>管理</w:t>
            </w:r>
            <w:r>
              <w:rPr>
                <w:rFonts w:ascii="宋体" w:hAnsi="宋体" w:eastAsia="宋体"/>
                <w:sz w:val="28"/>
                <w:szCs w:val="28"/>
                <w:lang w:val="en-US" w:eastAsia="zh-CN"/>
              </w:rPr>
              <w:t>并均可</w:t>
            </w:r>
            <w:r>
              <w:rPr>
                <w:rFonts w:ascii="宋体" w:hAnsi="宋体" w:eastAsia="宋体"/>
                <w:sz w:val="28"/>
                <w:szCs w:val="28"/>
                <w:lang w:eastAsia="zh-CN"/>
              </w:rPr>
              <w:t>打开，方便设备安装及维护；</w:t>
            </w:r>
          </w:p>
          <w:p w14:paraId="1FBE05DA">
            <w:pPr>
              <w:spacing w:line="60" w:lineRule="auto"/>
              <w:jc w:val="left"/>
              <w:rPr>
                <w:rFonts w:ascii="宋体" w:hAnsi="宋体" w:eastAsia="宋体"/>
                <w:color w:val="000000" w:themeColor="text1"/>
                <w:sz w:val="28"/>
                <w:szCs w:val="28"/>
                <w:lang w:eastAsia="zh-CN"/>
                <w14:textFill>
                  <w14:solidFill>
                    <w14:schemeClr w14:val="tx1"/>
                  </w14:solidFill>
                </w14:textFill>
              </w:rPr>
            </w:pPr>
            <w:r>
              <w:rPr>
                <w:rFonts w:ascii="宋体" w:hAnsi="宋体" w:eastAsia="宋体"/>
                <w:sz w:val="28"/>
                <w:szCs w:val="28"/>
                <w:lang w:val="en-US" w:eastAsia="zh-CN"/>
              </w:rPr>
              <w:t>4.</w:t>
            </w:r>
            <w:r>
              <w:rPr>
                <w:rFonts w:ascii="宋体" w:hAnsi="宋体" w:eastAsia="宋体"/>
                <w:sz w:val="28"/>
                <w:szCs w:val="28"/>
                <w:lang w:eastAsia="zh-CN"/>
              </w:rPr>
              <w:t>★</w:t>
            </w:r>
            <w:r>
              <w:rPr>
                <w:rFonts w:ascii="宋体" w:hAnsi="宋体" w:eastAsia="宋体" w:cs="宋体"/>
                <w:sz w:val="28"/>
                <w:szCs w:val="28"/>
                <w:lang w:eastAsia="zh-CN"/>
              </w:rPr>
              <w:t>内置</w:t>
            </w:r>
            <w:r>
              <w:rPr>
                <w:rFonts w:hint="default" w:ascii="宋体" w:hAnsi="宋体" w:eastAsia="宋体" w:cs="Arial"/>
                <w:sz w:val="28"/>
                <w:szCs w:val="28"/>
                <w:lang w:eastAsia="zh-CN"/>
              </w:rPr>
              <w:t>≥</w:t>
            </w:r>
            <w:r>
              <w:rPr>
                <w:rFonts w:ascii="宋体" w:hAnsi="宋体" w:eastAsia="宋体"/>
                <w:sz w:val="28"/>
                <w:szCs w:val="28"/>
                <w:lang w:eastAsia="zh-CN"/>
              </w:rPr>
              <w:t>23.8</w:t>
            </w:r>
            <w:r>
              <w:rPr>
                <w:rFonts w:ascii="宋体" w:hAnsi="宋体" w:eastAsia="宋体" w:cs="宋体"/>
                <w:color w:val="auto"/>
                <w:sz w:val="28"/>
                <w:szCs w:val="28"/>
                <w:lang w:eastAsia="zh-CN"/>
              </w:rPr>
              <w:t>英寸</w:t>
            </w:r>
            <w:r>
              <w:rPr>
                <w:rFonts w:ascii="宋体" w:hAnsi="宋体" w:eastAsia="宋体" w:cs="宋体"/>
                <w:sz w:val="28"/>
                <w:szCs w:val="28"/>
                <w:lang w:eastAsia="zh-CN"/>
              </w:rPr>
              <w:t>电容触控屏，</w:t>
            </w:r>
            <w:r>
              <w:rPr>
                <w:rFonts w:ascii="宋体" w:hAnsi="宋体" w:eastAsia="宋体"/>
                <w:sz w:val="28"/>
                <w:szCs w:val="28"/>
                <w:lang w:eastAsia="zh-CN"/>
              </w:rPr>
              <w:t>屏幕采用≥23.8</w:t>
            </w:r>
            <w:r>
              <w:rPr>
                <w:rFonts w:ascii="宋体" w:hAnsi="宋体" w:eastAsia="宋体"/>
                <w:color w:val="auto"/>
                <w:sz w:val="28"/>
                <w:szCs w:val="28"/>
                <w:lang w:eastAsia="zh-CN"/>
              </w:rPr>
              <w:t>英寸</w:t>
            </w:r>
            <w:r>
              <w:rPr>
                <w:rFonts w:ascii="宋体" w:hAnsi="宋体" w:eastAsia="宋体"/>
                <w:sz w:val="28"/>
                <w:szCs w:val="28"/>
                <w:lang w:eastAsia="zh-CN"/>
              </w:rPr>
              <w:t>电容触摸屏且采用防眩光钢化玻璃面板，厚度≥2mm；支持≥10点触控；支持屏幕手动角度调节，可实现与桌面形成20°至80°角度调节；</w:t>
            </w:r>
            <w:r>
              <w:rPr>
                <w:rFonts w:ascii="宋体" w:hAnsi="宋体" w:eastAsia="宋体" w:cs="宋体"/>
                <w:color w:val="000000" w:themeColor="text1"/>
                <w:sz w:val="28"/>
                <w:szCs w:val="28"/>
                <w:lang w:eastAsia="zh-CN"/>
                <w14:textFill>
                  <w14:solidFill>
                    <w14:schemeClr w14:val="tx1"/>
                  </w14:solidFill>
                </w14:textFill>
              </w:rPr>
              <w:t>提供</w:t>
            </w:r>
            <w:r>
              <w:rPr>
                <w:rFonts w:ascii="宋体" w:hAnsi="宋体" w:eastAsia="宋体" w:cs="宋体"/>
                <w:color w:val="000000" w:themeColor="text1"/>
                <w:sz w:val="28"/>
                <w:szCs w:val="28"/>
                <w:lang w:val="en-US" w:eastAsia="zh-CN"/>
                <w14:textFill>
                  <w14:solidFill>
                    <w14:schemeClr w14:val="tx1"/>
                  </w14:solidFill>
                </w14:textFill>
              </w:rPr>
              <w:t>厂家彩页</w:t>
            </w:r>
            <w:r>
              <w:rPr>
                <w:rFonts w:ascii="宋体" w:hAnsi="宋体" w:eastAsia="宋体" w:cs="宋体"/>
                <w:color w:val="000000" w:themeColor="text1"/>
                <w:sz w:val="28"/>
                <w:szCs w:val="28"/>
                <w:lang w:eastAsia="zh-CN"/>
                <w14:textFill>
                  <w14:solidFill>
                    <w14:schemeClr w14:val="tx1"/>
                  </w14:solidFill>
                </w14:textFill>
              </w:rPr>
              <w:t>；</w:t>
            </w:r>
          </w:p>
          <w:p w14:paraId="57F350A3">
            <w:pPr>
              <w:spacing w:line="60" w:lineRule="auto"/>
              <w:jc w:val="left"/>
              <w:rPr>
                <w:rFonts w:ascii="宋体" w:hAnsi="宋体" w:eastAsia="宋体"/>
                <w:sz w:val="28"/>
                <w:szCs w:val="28"/>
                <w:lang w:val="en-US" w:eastAsia="zh-CN"/>
              </w:rPr>
            </w:pPr>
            <w:r>
              <w:rPr>
                <w:rFonts w:ascii="宋体" w:hAnsi="宋体" w:eastAsia="宋体"/>
                <w:sz w:val="28"/>
                <w:szCs w:val="28"/>
                <w:lang w:val="en-US" w:eastAsia="zh-CN"/>
              </w:rPr>
              <w:t>5.</w:t>
            </w:r>
            <w:r>
              <w:rPr>
                <w:rFonts w:ascii="宋体" w:hAnsi="宋体" w:eastAsia="宋体"/>
                <w:sz w:val="28"/>
                <w:szCs w:val="28"/>
                <w:lang w:eastAsia="zh-CN"/>
              </w:rPr>
              <w:t>屏体侧面具有物理实体快捷按键≥6个，按键功能包括对屏幕一键开/关屏幕、对匹配的大屏（如智慧黑板，简称：大屏）进行一键熄屏以及一键音量加、一键音量减。</w:t>
            </w:r>
          </w:p>
          <w:p w14:paraId="2C697241">
            <w:pPr>
              <w:spacing w:line="60" w:lineRule="auto"/>
              <w:jc w:val="left"/>
              <w:rPr>
                <w:rFonts w:ascii="宋体" w:hAnsi="宋体" w:eastAsia="宋体"/>
                <w:color w:val="000000" w:themeColor="text1"/>
                <w:sz w:val="28"/>
                <w:szCs w:val="28"/>
                <w:lang w:val="en-US" w:eastAsia="zh-CN"/>
                <w14:textFill>
                  <w14:solidFill>
                    <w14:schemeClr w14:val="tx1"/>
                  </w14:solidFill>
                </w14:textFill>
              </w:rPr>
            </w:pPr>
            <w:r>
              <w:rPr>
                <w:rFonts w:ascii="宋体" w:hAnsi="宋体" w:eastAsia="宋体"/>
                <w:sz w:val="28"/>
                <w:szCs w:val="28"/>
                <w:lang w:val="en-US" w:eastAsia="zh-CN"/>
              </w:rPr>
              <w:t>6.</w:t>
            </w:r>
            <w:r>
              <w:rPr>
                <w:rFonts w:ascii="宋体" w:hAnsi="宋体" w:eastAsia="宋体"/>
                <w:sz w:val="28"/>
                <w:szCs w:val="28"/>
                <w:lang w:eastAsia="zh-CN"/>
              </w:rPr>
              <w:t>具有≥1个220V国标五插电源接口，支持对外供电</w:t>
            </w:r>
            <w:r>
              <w:rPr>
                <w:rFonts w:ascii="宋体" w:hAnsi="宋体" w:eastAsia="宋体"/>
                <w:sz w:val="28"/>
                <w:szCs w:val="28"/>
                <w:lang w:val="en-US" w:eastAsia="zh-CN"/>
              </w:rPr>
              <w:t>。屏体底座内置接口：HDMI IN</w:t>
            </w:r>
            <w:r>
              <w:rPr>
                <w:rFonts w:ascii="宋体" w:hAnsi="宋体" w:eastAsia="宋体"/>
                <w:sz w:val="28"/>
                <w:szCs w:val="28"/>
                <w:lang w:eastAsia="zh-CN"/>
              </w:rPr>
              <w:t>≥</w:t>
            </w:r>
            <w:r>
              <w:rPr>
                <w:rFonts w:ascii="宋体" w:hAnsi="宋体" w:eastAsia="宋体"/>
                <w:sz w:val="28"/>
                <w:szCs w:val="28"/>
                <w:lang w:val="en-US" w:eastAsia="zh-CN"/>
              </w:rPr>
              <w:t>2个；HDMI OUT</w:t>
            </w:r>
            <w:r>
              <w:rPr>
                <w:rFonts w:ascii="宋体" w:hAnsi="宋体" w:eastAsia="宋体"/>
                <w:sz w:val="28"/>
                <w:szCs w:val="28"/>
                <w:lang w:eastAsia="zh-CN"/>
              </w:rPr>
              <w:t>≥</w:t>
            </w:r>
            <w:r>
              <w:rPr>
                <w:rFonts w:ascii="宋体" w:hAnsi="宋体" w:eastAsia="宋体"/>
                <w:sz w:val="28"/>
                <w:szCs w:val="28"/>
                <w:lang w:val="en-US" w:eastAsia="zh-CN"/>
              </w:rPr>
              <w:t>1个;USB</w:t>
            </w:r>
            <w:r>
              <w:rPr>
                <w:rFonts w:ascii="宋体" w:hAnsi="宋体" w:eastAsia="宋体"/>
                <w:sz w:val="28"/>
                <w:szCs w:val="28"/>
                <w:lang w:eastAsia="zh-CN"/>
              </w:rPr>
              <w:t>≥</w:t>
            </w:r>
            <w:r>
              <w:rPr>
                <w:rFonts w:ascii="宋体" w:hAnsi="宋体" w:eastAsia="宋体"/>
                <w:sz w:val="28"/>
                <w:szCs w:val="28"/>
                <w:lang w:val="en-US" w:eastAsia="zh-CN"/>
              </w:rPr>
              <w:t>4个；RJ45</w:t>
            </w:r>
            <w:r>
              <w:rPr>
                <w:rFonts w:ascii="宋体" w:hAnsi="宋体" w:eastAsia="宋体"/>
                <w:sz w:val="28"/>
                <w:szCs w:val="28"/>
                <w:lang w:eastAsia="zh-CN"/>
              </w:rPr>
              <w:t>≥</w:t>
            </w:r>
            <w:r>
              <w:rPr>
                <w:rFonts w:ascii="宋体" w:hAnsi="宋体" w:eastAsia="宋体"/>
                <w:sz w:val="28"/>
                <w:szCs w:val="28"/>
                <w:lang w:val="en-US" w:eastAsia="zh-CN"/>
              </w:rPr>
              <w:t>1个；AUDIO OUT</w:t>
            </w:r>
            <w:r>
              <w:rPr>
                <w:rFonts w:ascii="宋体" w:hAnsi="宋体" w:eastAsia="宋体"/>
                <w:sz w:val="28"/>
                <w:szCs w:val="28"/>
                <w:lang w:eastAsia="zh-CN"/>
              </w:rPr>
              <w:t>≥</w:t>
            </w:r>
            <w:r>
              <w:rPr>
                <w:rFonts w:ascii="宋体" w:hAnsi="宋体" w:eastAsia="宋体"/>
                <w:sz w:val="28"/>
                <w:szCs w:val="28"/>
                <w:lang w:val="en-US" w:eastAsia="zh-CN"/>
              </w:rPr>
              <w:t>1个；RS232</w:t>
            </w:r>
            <w:r>
              <w:rPr>
                <w:rFonts w:ascii="宋体" w:hAnsi="宋体" w:eastAsia="宋体"/>
                <w:sz w:val="28"/>
                <w:szCs w:val="28"/>
                <w:lang w:eastAsia="zh-CN"/>
              </w:rPr>
              <w:t>≥</w:t>
            </w:r>
            <w:r>
              <w:rPr>
                <w:rFonts w:ascii="宋体" w:hAnsi="宋体" w:eastAsia="宋体"/>
                <w:sz w:val="28"/>
                <w:szCs w:val="28"/>
                <w:lang w:val="en-US" w:eastAsia="zh-CN"/>
              </w:rPr>
              <w:t>1个。屏体侧边内置接口:USB 接口≥2 路;Type-C 接口≥1 路;HDMI IN 接口≥1 个;</w:t>
            </w:r>
            <w:r>
              <w:rPr>
                <w:rFonts w:ascii="宋体" w:hAnsi="宋体" w:eastAsia="宋体" w:cs="宋体"/>
                <w:color w:val="000000" w:themeColor="text1"/>
                <w:sz w:val="28"/>
                <w:szCs w:val="28"/>
                <w:lang w:eastAsia="zh-CN"/>
                <w14:textFill>
                  <w14:solidFill>
                    <w14:schemeClr w14:val="tx1"/>
                  </w14:solidFill>
                </w14:textFill>
              </w:rPr>
              <w:t>提供接口照片。</w:t>
            </w:r>
          </w:p>
          <w:p w14:paraId="6450F6D0">
            <w:pPr>
              <w:spacing w:line="60" w:lineRule="auto"/>
              <w:jc w:val="left"/>
              <w:rPr>
                <w:rFonts w:ascii="宋体" w:hAnsi="宋体" w:eastAsia="宋体" w:cs="宋体"/>
                <w:sz w:val="28"/>
                <w:szCs w:val="28"/>
                <w:lang w:eastAsia="zh-CN"/>
              </w:rPr>
            </w:pPr>
            <w:r>
              <w:rPr>
                <w:rFonts w:ascii="宋体" w:hAnsi="宋体" w:eastAsia="宋体"/>
                <w:sz w:val="28"/>
                <w:szCs w:val="28"/>
                <w:lang w:val="en-US" w:eastAsia="zh-CN"/>
              </w:rPr>
              <w:t>7.</w:t>
            </w:r>
            <w:r>
              <w:rPr>
                <w:rFonts w:ascii="宋体" w:hAnsi="宋体" w:eastAsia="宋体" w:cs="宋体"/>
                <w:sz w:val="28"/>
                <w:szCs w:val="28"/>
                <w:lang w:eastAsia="zh-CN"/>
              </w:rPr>
              <w:t>讲台正面丝印学校</w:t>
            </w:r>
            <w:r>
              <w:rPr>
                <w:rFonts w:ascii="宋体" w:hAnsi="宋体" w:eastAsia="宋体"/>
                <w:sz w:val="28"/>
                <w:szCs w:val="28"/>
                <w:lang w:eastAsia="zh-CN"/>
              </w:rPr>
              <w:t xml:space="preserve"> LOGO</w:t>
            </w:r>
            <w:r>
              <w:rPr>
                <w:rFonts w:ascii="宋体" w:hAnsi="宋体" w:eastAsia="宋体" w:cs="宋体"/>
                <w:sz w:val="28"/>
                <w:szCs w:val="28"/>
                <w:lang w:eastAsia="zh-CN"/>
              </w:rPr>
              <w:t>，提供所投产品厂商不低于</w:t>
            </w:r>
            <w:r>
              <w:rPr>
                <w:rFonts w:ascii="宋体" w:hAnsi="宋体" w:eastAsia="宋体"/>
                <w:sz w:val="28"/>
                <w:szCs w:val="28"/>
                <w:lang w:val="en-US" w:eastAsia="zh-CN"/>
              </w:rPr>
              <w:t>3</w:t>
            </w:r>
            <w:r>
              <w:rPr>
                <w:rFonts w:ascii="宋体" w:hAnsi="宋体" w:eastAsia="宋体" w:cs="宋体"/>
                <w:sz w:val="28"/>
                <w:szCs w:val="28"/>
                <w:lang w:eastAsia="zh-CN"/>
              </w:rPr>
              <w:t>年质保及免费维修和更换的售后服务承诺函。</w:t>
            </w:r>
          </w:p>
        </w:tc>
        <w:tc>
          <w:tcPr>
            <w:tcW w:w="304" w:type="pct"/>
            <w:vAlign w:val="center"/>
          </w:tcPr>
          <w:p w14:paraId="1119632E">
            <w:pPr>
              <w:spacing w:line="60" w:lineRule="auto"/>
              <w:jc w:val="center"/>
              <w:rPr>
                <w:rFonts w:ascii="宋体" w:hAnsi="宋体" w:eastAsia="宋体" w:cs="宋体"/>
                <w:sz w:val="28"/>
                <w:szCs w:val="28"/>
              </w:rPr>
            </w:pPr>
            <w:r>
              <w:rPr>
                <w:rFonts w:ascii="宋体" w:hAnsi="宋体" w:eastAsia="宋体"/>
                <w:sz w:val="28"/>
                <w:szCs w:val="28"/>
                <w:lang w:eastAsia="zh-CN"/>
              </w:rPr>
              <w:t>2</w:t>
            </w:r>
          </w:p>
        </w:tc>
        <w:tc>
          <w:tcPr>
            <w:tcW w:w="268" w:type="pct"/>
            <w:vAlign w:val="center"/>
          </w:tcPr>
          <w:p w14:paraId="15FE987B">
            <w:pPr>
              <w:spacing w:line="60" w:lineRule="auto"/>
              <w:jc w:val="center"/>
              <w:rPr>
                <w:rFonts w:ascii="宋体" w:hAnsi="宋体" w:eastAsia="宋体" w:cs="宋体"/>
                <w:sz w:val="28"/>
                <w:szCs w:val="28"/>
              </w:rPr>
            </w:pPr>
            <w:r>
              <w:rPr>
                <w:rFonts w:ascii="宋体" w:hAnsi="宋体" w:eastAsia="宋体" w:cs="宋体"/>
                <w:sz w:val="28"/>
                <w:szCs w:val="28"/>
              </w:rPr>
              <w:t>套</w:t>
            </w:r>
          </w:p>
        </w:tc>
      </w:tr>
      <w:tr w14:paraId="5B52B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center"/>
        </w:trPr>
        <w:tc>
          <w:tcPr>
            <w:tcW w:w="239" w:type="pct"/>
            <w:vAlign w:val="center"/>
          </w:tcPr>
          <w:p w14:paraId="3954B401">
            <w:pPr>
              <w:spacing w:line="60" w:lineRule="auto"/>
              <w:jc w:val="center"/>
              <w:rPr>
                <w:rFonts w:ascii="宋体" w:hAnsi="宋体" w:eastAsia="宋体" w:cs="宋体"/>
                <w:sz w:val="28"/>
                <w:szCs w:val="28"/>
                <w:lang w:eastAsia="zh-CN"/>
              </w:rPr>
            </w:pPr>
            <w:r>
              <w:rPr>
                <w:rFonts w:ascii="宋体" w:hAnsi="宋体" w:eastAsia="宋体" w:cs="宋体"/>
                <w:sz w:val="28"/>
                <w:szCs w:val="28"/>
                <w:lang w:val="en-US" w:eastAsia="zh-CN"/>
              </w:rPr>
              <w:t>21</w:t>
            </w:r>
          </w:p>
        </w:tc>
        <w:tc>
          <w:tcPr>
            <w:tcW w:w="583" w:type="pct"/>
            <w:vAlign w:val="center"/>
          </w:tcPr>
          <w:p w14:paraId="018A60AF">
            <w:pPr>
              <w:spacing w:line="60" w:lineRule="auto"/>
              <w:jc w:val="center"/>
              <w:rPr>
                <w:rFonts w:ascii="宋体" w:hAnsi="宋体" w:eastAsia="宋体" w:cs="宋体"/>
                <w:sz w:val="28"/>
                <w:szCs w:val="28"/>
              </w:rPr>
            </w:pPr>
            <w:r>
              <w:rPr>
                <w:rFonts w:ascii="宋体" w:hAnsi="宋体" w:eastAsia="宋体" w:cs="宋体"/>
                <w:sz w:val="28"/>
                <w:szCs w:val="28"/>
              </w:rPr>
              <w:t>教师椅</w:t>
            </w:r>
          </w:p>
        </w:tc>
        <w:tc>
          <w:tcPr>
            <w:tcW w:w="3604" w:type="pct"/>
            <w:vAlign w:val="center"/>
          </w:tcPr>
          <w:p w14:paraId="34ABD6A4">
            <w:pPr>
              <w:spacing w:line="60" w:lineRule="auto"/>
              <w:jc w:val="left"/>
              <w:rPr>
                <w:rFonts w:ascii="宋体" w:hAnsi="宋体" w:eastAsia="宋体" w:cs="宋体"/>
                <w:sz w:val="28"/>
                <w:szCs w:val="28"/>
                <w:lang w:eastAsia="zh-CN"/>
              </w:rPr>
            </w:pPr>
            <w:r>
              <w:rPr>
                <w:rFonts w:ascii="宋体" w:hAnsi="宋体" w:eastAsia="宋体"/>
                <w:sz w:val="28"/>
                <w:szCs w:val="28"/>
              </w:rPr>
              <w:t>1.</w:t>
            </w:r>
            <w:r>
              <w:rPr>
                <w:rFonts w:ascii="宋体" w:hAnsi="宋体" w:eastAsia="宋体" w:cs="宋体"/>
                <w:sz w:val="28"/>
                <w:szCs w:val="28"/>
              </w:rPr>
              <w:t>尺寸：</w:t>
            </w:r>
            <w:r>
              <w:rPr>
                <w:rFonts w:ascii="宋体" w:hAnsi="宋体" w:eastAsia="宋体"/>
                <w:sz w:val="28"/>
                <w:szCs w:val="28"/>
              </w:rPr>
              <w:t>W600mm*D600mm*H850~1050mm</w:t>
            </w:r>
            <w:r>
              <w:rPr>
                <w:rFonts w:ascii="宋体" w:hAnsi="宋体" w:eastAsia="宋体" w:cs="宋体"/>
                <w:sz w:val="28"/>
                <w:szCs w:val="28"/>
              </w:rPr>
              <w:t>。</w:t>
            </w:r>
            <w:r>
              <w:rPr>
                <w:rFonts w:ascii="宋体" w:hAnsi="宋体" w:eastAsia="宋体" w:cs="宋体"/>
                <w:sz w:val="28"/>
                <w:szCs w:val="28"/>
                <w:lang w:eastAsia="zh-CN"/>
              </w:rPr>
              <w:t>椅壳采用</w:t>
            </w:r>
            <w:r>
              <w:rPr>
                <w:rFonts w:ascii="宋体" w:hAnsi="宋体" w:eastAsia="宋体"/>
                <w:sz w:val="28"/>
                <w:szCs w:val="28"/>
                <w:lang w:eastAsia="zh-CN"/>
              </w:rPr>
              <w:t>PP</w:t>
            </w:r>
            <w:r>
              <w:rPr>
                <w:rFonts w:ascii="宋体" w:hAnsi="宋体" w:eastAsia="宋体" w:cs="宋体"/>
                <w:sz w:val="28"/>
                <w:szCs w:val="28"/>
                <w:lang w:eastAsia="zh-CN"/>
              </w:rPr>
              <w:t>材质加玻璃纤维一体注塑成型，椅子座板宽度</w:t>
            </w:r>
            <w:r>
              <w:rPr>
                <w:rFonts w:ascii="宋体" w:hAnsi="宋体" w:eastAsia="宋体"/>
                <w:sz w:val="28"/>
                <w:szCs w:val="28"/>
                <w:lang w:eastAsia="zh-CN"/>
              </w:rPr>
              <w:t>460mm</w:t>
            </w:r>
            <w:r>
              <w:rPr>
                <w:rFonts w:ascii="宋体" w:hAnsi="宋体" w:eastAsia="宋体" w:cs="宋体"/>
                <w:sz w:val="28"/>
                <w:szCs w:val="28"/>
                <w:lang w:eastAsia="zh-CN"/>
              </w:rPr>
              <w:t>，椅壳前后深度</w:t>
            </w:r>
            <w:r>
              <w:rPr>
                <w:rFonts w:ascii="宋体" w:hAnsi="宋体" w:eastAsia="宋体"/>
                <w:sz w:val="28"/>
                <w:szCs w:val="28"/>
                <w:lang w:eastAsia="zh-CN"/>
              </w:rPr>
              <w:t>505mm</w:t>
            </w:r>
            <w:r>
              <w:rPr>
                <w:rFonts w:ascii="宋体" w:hAnsi="宋体" w:eastAsia="宋体" w:cs="宋体"/>
                <w:sz w:val="28"/>
                <w:szCs w:val="28"/>
                <w:lang w:eastAsia="zh-CN"/>
              </w:rPr>
              <w:t>，坐深</w:t>
            </w:r>
            <w:r>
              <w:rPr>
                <w:rFonts w:ascii="宋体" w:hAnsi="宋体" w:eastAsia="宋体"/>
                <w:sz w:val="28"/>
                <w:szCs w:val="28"/>
                <w:lang w:eastAsia="zh-CN"/>
              </w:rPr>
              <w:t>460mm</w:t>
            </w:r>
            <w:r>
              <w:rPr>
                <w:rFonts w:ascii="宋体" w:hAnsi="宋体" w:eastAsia="宋体" w:cs="宋体"/>
                <w:sz w:val="28"/>
                <w:szCs w:val="28"/>
                <w:lang w:eastAsia="zh-CN"/>
              </w:rPr>
              <w:t>；吧圈尺寸：直径</w:t>
            </w:r>
            <w:r>
              <w:rPr>
                <w:rFonts w:ascii="宋体" w:hAnsi="宋体" w:eastAsia="宋体"/>
                <w:sz w:val="28"/>
                <w:szCs w:val="28"/>
                <w:lang w:eastAsia="zh-CN"/>
              </w:rPr>
              <w:t xml:space="preserve">420mm </w:t>
            </w:r>
            <w:r>
              <w:rPr>
                <w:rFonts w:ascii="宋体" w:hAnsi="宋体" w:eastAsia="宋体" w:cs="宋体"/>
                <w:sz w:val="28"/>
                <w:szCs w:val="28"/>
                <w:lang w:eastAsia="zh-CN"/>
              </w:rPr>
              <w:t>，高</w:t>
            </w:r>
            <w:r>
              <w:rPr>
                <w:rFonts w:ascii="宋体" w:hAnsi="宋体" w:eastAsia="宋体"/>
                <w:sz w:val="28"/>
                <w:szCs w:val="28"/>
                <w:lang w:eastAsia="zh-CN"/>
              </w:rPr>
              <w:t>50mm</w:t>
            </w:r>
            <w:r>
              <w:rPr>
                <w:rFonts w:ascii="宋体" w:hAnsi="宋体" w:eastAsia="宋体" w:cs="宋体"/>
                <w:sz w:val="28"/>
                <w:szCs w:val="28"/>
                <w:lang w:eastAsia="zh-CN"/>
              </w:rPr>
              <w:t>，由铝合金一次浇注成型。气压棒行程：</w:t>
            </w:r>
            <w:r>
              <w:rPr>
                <w:rFonts w:ascii="宋体" w:hAnsi="宋体" w:eastAsia="宋体"/>
                <w:sz w:val="28"/>
                <w:szCs w:val="28"/>
                <w:lang w:eastAsia="zh-CN"/>
              </w:rPr>
              <w:t>200mm</w:t>
            </w:r>
            <w:r>
              <w:rPr>
                <w:rFonts w:ascii="宋体" w:hAnsi="宋体" w:eastAsia="宋体" w:cs="宋体"/>
                <w:sz w:val="28"/>
                <w:szCs w:val="28"/>
                <w:lang w:eastAsia="zh-CN"/>
              </w:rPr>
              <w:t>，满足不同身高和坐姿，五爪脚由原生尼龙材料一次性浇注成型，配</w:t>
            </w:r>
            <w:r>
              <w:rPr>
                <w:rFonts w:ascii="宋体" w:hAnsi="宋体" w:eastAsia="宋体"/>
                <w:sz w:val="28"/>
                <w:szCs w:val="28"/>
                <w:lang w:eastAsia="zh-CN"/>
              </w:rPr>
              <w:t>5</w:t>
            </w:r>
            <w:r>
              <w:rPr>
                <w:rFonts w:ascii="宋体" w:hAnsi="宋体" w:eastAsia="宋体" w:cs="宋体"/>
                <w:sz w:val="28"/>
                <w:szCs w:val="28"/>
                <w:lang w:eastAsia="zh-CN"/>
              </w:rPr>
              <w:t>个万向重力刹车脚轮。所有尺寸偏差</w:t>
            </w:r>
            <w:r>
              <w:rPr>
                <w:rFonts w:hint="default" w:ascii="宋体" w:hAnsi="宋体" w:eastAsia="宋体" w:cs="Arial"/>
                <w:sz w:val="28"/>
                <w:szCs w:val="28"/>
                <w:lang w:eastAsia="zh-CN"/>
              </w:rPr>
              <w:t>±</w:t>
            </w:r>
            <w:r>
              <w:rPr>
                <w:rFonts w:ascii="宋体" w:hAnsi="宋体" w:eastAsia="宋体"/>
                <w:sz w:val="28"/>
                <w:szCs w:val="28"/>
                <w:lang w:eastAsia="zh-CN"/>
              </w:rPr>
              <w:t>10mm</w:t>
            </w:r>
            <w:r>
              <w:rPr>
                <w:rFonts w:ascii="宋体" w:hAnsi="宋体" w:eastAsia="宋体" w:cs="宋体"/>
                <w:sz w:val="28"/>
                <w:szCs w:val="28"/>
                <w:lang w:eastAsia="zh-CN"/>
              </w:rPr>
              <w:t>。整张椅子的重金属汞含量符合《室内装饰装修材料木家具中有害物质限量》</w:t>
            </w:r>
            <w:r>
              <w:rPr>
                <w:rFonts w:ascii="宋体" w:hAnsi="宋体" w:eastAsia="宋体"/>
                <w:sz w:val="28"/>
                <w:szCs w:val="28"/>
                <w:lang w:eastAsia="zh-CN"/>
              </w:rPr>
              <w:t>Hg≤60</w:t>
            </w:r>
            <w:r>
              <w:rPr>
                <w:rFonts w:ascii="宋体" w:hAnsi="宋体" w:eastAsia="宋体" w:cs="宋体"/>
                <w:sz w:val="28"/>
                <w:szCs w:val="28"/>
                <w:lang w:eastAsia="zh-CN"/>
              </w:rPr>
              <w:t>。</w:t>
            </w:r>
          </w:p>
        </w:tc>
        <w:tc>
          <w:tcPr>
            <w:tcW w:w="304" w:type="pct"/>
            <w:vAlign w:val="center"/>
          </w:tcPr>
          <w:p w14:paraId="3F562CD8">
            <w:pPr>
              <w:spacing w:line="60" w:lineRule="auto"/>
              <w:jc w:val="center"/>
              <w:rPr>
                <w:rFonts w:ascii="宋体" w:hAnsi="宋体" w:eastAsia="宋体" w:cs="宋体"/>
                <w:sz w:val="28"/>
                <w:szCs w:val="28"/>
              </w:rPr>
            </w:pPr>
            <w:r>
              <w:rPr>
                <w:rFonts w:ascii="宋体" w:hAnsi="宋体" w:eastAsia="宋体"/>
                <w:sz w:val="28"/>
                <w:szCs w:val="28"/>
                <w:lang w:eastAsia="zh-CN"/>
              </w:rPr>
              <w:t>2</w:t>
            </w:r>
          </w:p>
        </w:tc>
        <w:tc>
          <w:tcPr>
            <w:tcW w:w="268" w:type="pct"/>
            <w:vAlign w:val="center"/>
          </w:tcPr>
          <w:p w14:paraId="68032296">
            <w:pPr>
              <w:spacing w:line="60" w:lineRule="auto"/>
              <w:jc w:val="center"/>
              <w:rPr>
                <w:rFonts w:ascii="宋体" w:hAnsi="宋体" w:eastAsia="宋体" w:cs="宋体"/>
                <w:sz w:val="28"/>
                <w:szCs w:val="28"/>
              </w:rPr>
            </w:pPr>
            <w:r>
              <w:rPr>
                <w:rFonts w:ascii="宋体" w:hAnsi="宋体" w:eastAsia="宋体" w:cs="宋体"/>
                <w:sz w:val="28"/>
                <w:szCs w:val="28"/>
              </w:rPr>
              <w:t>把</w:t>
            </w:r>
          </w:p>
        </w:tc>
      </w:tr>
      <w:bookmarkEnd w:id="403"/>
    </w:tbl>
    <w:p w14:paraId="0FDC8EB3">
      <w:pPr>
        <w:rPr>
          <w:rFonts w:hint="default" w:ascii="Times New Roman" w:hAnsi="Times New Roman" w:eastAsia="仿宋_GB2312" w:cs="Times New Roman"/>
          <w:kern w:val="0"/>
          <w:sz w:val="24"/>
          <w:lang w:val="en-US" w:eastAsia="zh-CN" w:bidi="ar"/>
        </w:rPr>
      </w:pPr>
    </w:p>
    <w:p w14:paraId="1B5B1623">
      <w:pPr>
        <w:spacing w:line="440" w:lineRule="exact"/>
        <w:ind w:firstLine="562" w:firstLineChars="200"/>
        <w:jc w:val="center"/>
        <w:rPr>
          <w:rFonts w:ascii="宋体" w:hAnsi="宋体" w:eastAsia="宋体" w:cs="宋体"/>
          <w:b/>
          <w:bCs/>
          <w:color w:val="auto"/>
          <w:sz w:val="28"/>
          <w:szCs w:val="28"/>
          <w:lang w:val="en-US" w:eastAsia="zh-CN"/>
        </w:rPr>
      </w:pPr>
      <w:r>
        <w:rPr>
          <w:rFonts w:ascii="宋体" w:hAnsi="宋体" w:eastAsia="宋体" w:cs="宋体"/>
          <w:b/>
          <w:bCs/>
          <w:color w:val="auto"/>
          <w:sz w:val="28"/>
          <w:szCs w:val="28"/>
          <w:lang w:val="en-US" w:eastAsia="zh-CN"/>
        </w:rPr>
        <w:t>表3台式计算机1技术参数</w:t>
      </w:r>
    </w:p>
    <w:tbl>
      <w:tblPr>
        <w:tblStyle w:val="52"/>
        <w:tblW w:w="102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688"/>
        <w:gridCol w:w="1176"/>
        <w:gridCol w:w="1508"/>
        <w:gridCol w:w="1541"/>
        <w:gridCol w:w="3998"/>
        <w:gridCol w:w="721"/>
      </w:tblGrid>
      <w:tr w14:paraId="79FDD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22" w:type="dxa"/>
            <w:vAlign w:val="center"/>
          </w:tcPr>
          <w:p w14:paraId="106CFD88">
            <w:pPr>
              <w:adjustRightInd w:val="0"/>
              <w:snapToGrid w:val="0"/>
              <w:jc w:val="center"/>
              <w:textAlignment w:val="center"/>
              <w:rPr>
                <w:rFonts w:ascii="宋体" w:hAnsi="宋体" w:eastAsia="宋体" w:cs="宋体"/>
                <w:b/>
                <w:bCs/>
                <w:sz w:val="28"/>
                <w:szCs w:val="28"/>
              </w:rPr>
            </w:pPr>
            <w:r>
              <w:rPr>
                <w:rFonts w:ascii="宋体" w:hAnsi="宋体" w:eastAsia="宋体" w:cs="宋体"/>
                <w:b/>
                <w:bCs/>
                <w:kern w:val="0"/>
                <w:sz w:val="28"/>
                <w:szCs w:val="28"/>
                <w:lang w:val="en-US" w:eastAsia="zh-CN" w:bidi="ar"/>
              </w:rPr>
              <w:t>重要</w:t>
            </w:r>
            <w:r>
              <w:rPr>
                <w:rFonts w:ascii="宋体" w:hAnsi="宋体" w:eastAsia="宋体" w:cs="宋体"/>
                <w:b/>
                <w:bCs/>
                <w:kern w:val="0"/>
                <w:sz w:val="28"/>
                <w:szCs w:val="28"/>
                <w:lang w:val="en-US" w:eastAsia="zh-CN" w:bidi="ar"/>
              </w:rPr>
              <w:br w:type="textWrapping"/>
            </w:r>
            <w:r>
              <w:rPr>
                <w:rFonts w:ascii="宋体" w:hAnsi="宋体" w:eastAsia="宋体" w:cs="宋体"/>
                <w:b/>
                <w:bCs/>
                <w:kern w:val="0"/>
                <w:sz w:val="28"/>
                <w:szCs w:val="28"/>
                <w:lang w:val="en-US" w:eastAsia="zh-CN" w:bidi="ar"/>
              </w:rPr>
              <w:t>程度</w:t>
            </w:r>
          </w:p>
        </w:tc>
        <w:tc>
          <w:tcPr>
            <w:tcW w:w="688" w:type="dxa"/>
            <w:vAlign w:val="center"/>
          </w:tcPr>
          <w:p w14:paraId="40470274">
            <w:pPr>
              <w:adjustRightInd w:val="0"/>
              <w:snapToGrid w:val="0"/>
              <w:jc w:val="center"/>
              <w:textAlignment w:val="center"/>
              <w:rPr>
                <w:rFonts w:ascii="宋体" w:hAnsi="宋体" w:eastAsia="宋体" w:cs="宋体"/>
                <w:b/>
                <w:bCs/>
                <w:sz w:val="28"/>
                <w:szCs w:val="28"/>
              </w:rPr>
            </w:pPr>
            <w:r>
              <w:rPr>
                <w:rFonts w:ascii="宋体" w:hAnsi="宋体" w:eastAsia="宋体" w:cs="宋体"/>
                <w:b/>
                <w:bCs/>
                <w:kern w:val="0"/>
                <w:sz w:val="28"/>
                <w:szCs w:val="28"/>
                <w:lang w:val="en-US" w:eastAsia="zh-CN" w:bidi="ar"/>
              </w:rPr>
              <w:t>序号</w:t>
            </w:r>
          </w:p>
        </w:tc>
        <w:tc>
          <w:tcPr>
            <w:tcW w:w="1176" w:type="dxa"/>
            <w:vAlign w:val="center"/>
          </w:tcPr>
          <w:p w14:paraId="7F35F0E2">
            <w:pPr>
              <w:adjustRightInd w:val="0"/>
              <w:snapToGrid w:val="0"/>
              <w:jc w:val="center"/>
              <w:textAlignment w:val="center"/>
              <w:rPr>
                <w:rFonts w:ascii="宋体" w:hAnsi="宋体" w:eastAsia="宋体" w:cs="宋体"/>
                <w:b/>
                <w:bCs/>
                <w:sz w:val="28"/>
                <w:szCs w:val="28"/>
              </w:rPr>
            </w:pPr>
            <w:r>
              <w:rPr>
                <w:rFonts w:ascii="宋体" w:hAnsi="宋体" w:eastAsia="宋体" w:cs="宋体"/>
                <w:b/>
                <w:bCs/>
                <w:kern w:val="0"/>
                <w:sz w:val="28"/>
                <w:szCs w:val="28"/>
                <w:lang w:val="en-US" w:eastAsia="zh-CN" w:bidi="ar"/>
              </w:rPr>
              <w:t>指标</w:t>
            </w:r>
            <w:r>
              <w:rPr>
                <w:rFonts w:ascii="宋体" w:hAnsi="宋体" w:eastAsia="宋体" w:cs="宋体"/>
                <w:b/>
                <w:bCs/>
                <w:kern w:val="0"/>
                <w:sz w:val="28"/>
                <w:szCs w:val="28"/>
                <w:lang w:val="en-US" w:eastAsia="zh-CN" w:bidi="ar"/>
              </w:rPr>
              <w:br w:type="textWrapping"/>
            </w:r>
            <w:r>
              <w:rPr>
                <w:rFonts w:ascii="宋体" w:hAnsi="宋体" w:eastAsia="宋体" w:cs="宋体"/>
                <w:b/>
                <w:bCs/>
                <w:kern w:val="0"/>
                <w:sz w:val="28"/>
                <w:szCs w:val="28"/>
                <w:lang w:val="en-US" w:eastAsia="zh-CN" w:bidi="ar"/>
              </w:rPr>
              <w:t>分类</w:t>
            </w:r>
          </w:p>
        </w:tc>
        <w:tc>
          <w:tcPr>
            <w:tcW w:w="1508" w:type="dxa"/>
            <w:vAlign w:val="center"/>
          </w:tcPr>
          <w:p w14:paraId="5366F8A6">
            <w:pPr>
              <w:adjustRightInd w:val="0"/>
              <w:snapToGrid w:val="0"/>
              <w:jc w:val="center"/>
              <w:textAlignment w:val="center"/>
              <w:rPr>
                <w:rFonts w:ascii="宋体" w:hAnsi="宋体" w:eastAsia="宋体" w:cs="宋体"/>
                <w:b/>
                <w:bCs/>
                <w:sz w:val="28"/>
                <w:szCs w:val="28"/>
              </w:rPr>
            </w:pPr>
            <w:r>
              <w:fldChar w:fldCharType="begin"/>
            </w:r>
            <w:r>
              <w:instrText xml:space="preserve"> HYPERLINK "file://E:\\工作\\1项目资料\\政府采购资料\\2025\\3增材制造实训中心项目-智能制造学院-公共资源交易中心\\二次-公开招标\\招标文件修改记录\\7.3-周-磋商-河南工业和信息化职业学院增材制造实训中心建设项目.docx" \l "Sheet1!A3" </w:instrText>
            </w:r>
            <w:r>
              <w:fldChar w:fldCharType="separate"/>
            </w:r>
            <w:r>
              <w:rPr>
                <w:rStyle w:val="63"/>
                <w:rFonts w:ascii="宋体" w:hAnsi="宋体" w:eastAsia="宋体" w:cs="宋体"/>
                <w:b/>
                <w:bCs/>
                <w:kern w:val="0"/>
                <w:sz w:val="28"/>
                <w:szCs w:val="28"/>
              </w:rPr>
              <w:t>一级</w:t>
            </w:r>
            <w:r>
              <w:rPr>
                <w:rStyle w:val="63"/>
                <w:rFonts w:ascii="宋体" w:hAnsi="宋体" w:eastAsia="宋体" w:cs="宋体"/>
                <w:b/>
                <w:bCs/>
                <w:kern w:val="0"/>
                <w:sz w:val="28"/>
                <w:szCs w:val="28"/>
              </w:rPr>
              <w:br w:type="textWrapping"/>
            </w:r>
            <w:r>
              <w:rPr>
                <w:rStyle w:val="63"/>
                <w:rFonts w:ascii="宋体" w:hAnsi="宋体" w:eastAsia="宋体" w:cs="宋体"/>
                <w:b/>
                <w:bCs/>
                <w:kern w:val="0"/>
                <w:sz w:val="28"/>
                <w:szCs w:val="28"/>
              </w:rPr>
              <w:t>指标1</w:t>
            </w:r>
            <w:r>
              <w:rPr>
                <w:rStyle w:val="63"/>
                <w:rFonts w:ascii="宋体" w:hAnsi="宋体" w:eastAsia="宋体" w:cs="宋体"/>
                <w:b/>
                <w:bCs/>
                <w:kern w:val="0"/>
                <w:sz w:val="28"/>
                <w:szCs w:val="28"/>
              </w:rPr>
              <w:fldChar w:fldCharType="end"/>
            </w:r>
          </w:p>
        </w:tc>
        <w:tc>
          <w:tcPr>
            <w:tcW w:w="1541" w:type="dxa"/>
            <w:vAlign w:val="center"/>
          </w:tcPr>
          <w:p w14:paraId="305DDD89">
            <w:pPr>
              <w:adjustRightInd w:val="0"/>
              <w:snapToGrid w:val="0"/>
              <w:jc w:val="center"/>
              <w:textAlignment w:val="center"/>
              <w:rPr>
                <w:rFonts w:ascii="宋体" w:hAnsi="宋体" w:eastAsia="宋体" w:cs="宋体"/>
                <w:b/>
                <w:bCs/>
                <w:sz w:val="28"/>
                <w:szCs w:val="28"/>
              </w:rPr>
            </w:pPr>
            <w:r>
              <w:rPr>
                <w:rFonts w:ascii="宋体" w:hAnsi="宋体" w:eastAsia="宋体" w:cs="宋体"/>
                <w:b/>
                <w:bCs/>
                <w:kern w:val="0"/>
                <w:sz w:val="28"/>
                <w:szCs w:val="28"/>
                <w:lang w:val="en-US" w:eastAsia="zh-CN" w:bidi="ar"/>
              </w:rPr>
              <w:t>二级</w:t>
            </w:r>
            <w:r>
              <w:rPr>
                <w:rFonts w:ascii="宋体" w:hAnsi="宋体" w:eastAsia="宋体" w:cs="宋体"/>
                <w:b/>
                <w:bCs/>
                <w:kern w:val="0"/>
                <w:sz w:val="28"/>
                <w:szCs w:val="28"/>
                <w:lang w:val="en-US" w:eastAsia="zh-CN" w:bidi="ar"/>
              </w:rPr>
              <w:br w:type="textWrapping"/>
            </w:r>
            <w:r>
              <w:rPr>
                <w:rFonts w:ascii="宋体" w:hAnsi="宋体" w:eastAsia="宋体" w:cs="宋体"/>
                <w:b/>
                <w:bCs/>
                <w:kern w:val="0"/>
                <w:sz w:val="28"/>
                <w:szCs w:val="28"/>
                <w:lang w:val="en-US" w:eastAsia="zh-CN" w:bidi="ar"/>
              </w:rPr>
              <w:t>指标</w:t>
            </w:r>
            <w:r>
              <w:rPr>
                <w:rStyle w:val="288"/>
                <w:rFonts w:ascii="宋体" w:eastAsia="宋体" w:cs="宋体"/>
                <w:sz w:val="28"/>
                <w:szCs w:val="28"/>
                <w:lang w:val="en-US" w:eastAsia="zh-CN" w:bidi="ar"/>
              </w:rPr>
              <w:t xml:space="preserve"> </w:t>
            </w:r>
            <w:r>
              <w:rPr>
                <w:rStyle w:val="289"/>
                <w:rFonts w:ascii="宋体" w:eastAsia="宋体" w:cs="宋体"/>
                <w:sz w:val="28"/>
                <w:szCs w:val="28"/>
                <w:lang w:val="en-US" w:eastAsia="zh-CN" w:bidi="ar"/>
              </w:rPr>
              <w:t>1</w:t>
            </w:r>
          </w:p>
        </w:tc>
        <w:tc>
          <w:tcPr>
            <w:tcW w:w="3998" w:type="dxa"/>
            <w:vAlign w:val="center"/>
          </w:tcPr>
          <w:p w14:paraId="1C089375">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指标要求</w:t>
            </w:r>
          </w:p>
        </w:tc>
        <w:tc>
          <w:tcPr>
            <w:tcW w:w="721" w:type="dxa"/>
            <w:vAlign w:val="center"/>
          </w:tcPr>
          <w:p w14:paraId="100DBC4F">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证明材</w:t>
            </w:r>
            <w:r>
              <w:rPr>
                <w:rStyle w:val="288"/>
                <w:rFonts w:hint="default" w:ascii="宋体" w:eastAsia="宋体" w:cs="宋体"/>
                <w:sz w:val="28"/>
                <w:szCs w:val="28"/>
                <w:lang w:val="en-US" w:eastAsia="zh-CN" w:bidi="ar"/>
              </w:rPr>
              <w:br w:type="textWrapping"/>
            </w:r>
            <w:r>
              <w:rPr>
                <w:rStyle w:val="288"/>
                <w:rFonts w:ascii="宋体" w:eastAsia="宋体" w:cs="宋体"/>
                <w:sz w:val="28"/>
                <w:szCs w:val="28"/>
                <w:lang w:val="en-US" w:eastAsia="zh-CN" w:bidi="ar"/>
              </w:rPr>
              <w:t>料要求</w:t>
            </w:r>
          </w:p>
        </w:tc>
      </w:tr>
      <w:tr w14:paraId="10DDA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22" w:type="dxa"/>
            <w:vAlign w:val="center"/>
          </w:tcPr>
          <w:p w14:paraId="1B19A1FF">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4168671D">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w:t>
            </w:r>
          </w:p>
        </w:tc>
        <w:tc>
          <w:tcPr>
            <w:tcW w:w="1176" w:type="dxa"/>
            <w:vAlign w:val="center"/>
          </w:tcPr>
          <w:p w14:paraId="5D489535">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产品规格</w:t>
            </w:r>
          </w:p>
        </w:tc>
        <w:tc>
          <w:tcPr>
            <w:tcW w:w="1508" w:type="dxa"/>
            <w:vAlign w:val="center"/>
          </w:tcPr>
          <w:p w14:paraId="4490EBA5">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*CPU规格</w:t>
            </w:r>
          </w:p>
        </w:tc>
        <w:tc>
          <w:tcPr>
            <w:tcW w:w="1541" w:type="dxa"/>
            <w:vAlign w:val="center"/>
          </w:tcPr>
          <w:p w14:paraId="06ACE72C">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*CPU信息</w:t>
            </w:r>
          </w:p>
        </w:tc>
        <w:tc>
          <w:tcPr>
            <w:tcW w:w="3998" w:type="dxa"/>
            <w:vAlign w:val="center"/>
          </w:tcPr>
          <w:p w14:paraId="322D2860">
            <w:pPr>
              <w:adjustRightInd w:val="0"/>
              <w:snapToGrid w:val="0"/>
              <w:jc w:val="left"/>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供应商给出 CPU 信息，包含 CPU 型号、物理核心数、主频、末级缓存容量、线程数、热设计功耗及内存的最高速率、通道数和位宽</w:t>
            </w:r>
          </w:p>
        </w:tc>
        <w:tc>
          <w:tcPr>
            <w:tcW w:w="721" w:type="dxa"/>
            <w:vAlign w:val="center"/>
          </w:tcPr>
          <w:p w14:paraId="0972B6DB">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423E2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22" w:type="dxa"/>
            <w:vAlign w:val="center"/>
          </w:tcPr>
          <w:p w14:paraId="22D295C9">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03C915AB">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2</w:t>
            </w:r>
          </w:p>
        </w:tc>
        <w:tc>
          <w:tcPr>
            <w:tcW w:w="1176" w:type="dxa"/>
            <w:vAlign w:val="center"/>
          </w:tcPr>
          <w:p w14:paraId="5450E5D6">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产品规格</w:t>
            </w:r>
          </w:p>
        </w:tc>
        <w:tc>
          <w:tcPr>
            <w:tcW w:w="1508" w:type="dxa"/>
            <w:vAlign w:val="center"/>
          </w:tcPr>
          <w:p w14:paraId="3E8E1CBB">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*内存规格</w:t>
            </w:r>
          </w:p>
        </w:tc>
        <w:tc>
          <w:tcPr>
            <w:tcW w:w="1541" w:type="dxa"/>
            <w:vAlign w:val="center"/>
          </w:tcPr>
          <w:p w14:paraId="6CF1118A">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*内存配置容量</w:t>
            </w:r>
          </w:p>
        </w:tc>
        <w:tc>
          <w:tcPr>
            <w:tcW w:w="3998" w:type="dxa"/>
            <w:vAlign w:val="center"/>
          </w:tcPr>
          <w:p w14:paraId="773AD2A4">
            <w:pPr>
              <w:adjustRightInd w:val="0"/>
              <w:snapToGrid w:val="0"/>
              <w:jc w:val="left"/>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r>
              <w:rPr>
                <w:rStyle w:val="288"/>
                <w:rFonts w:ascii="宋体" w:eastAsia="宋体" w:cs="宋体"/>
                <w:sz w:val="28"/>
                <w:szCs w:val="28"/>
                <w:lang w:val="en-US" w:eastAsia="zh-CN" w:bidi="ar"/>
              </w:rPr>
              <w:t>16</w:t>
            </w:r>
            <w:r>
              <w:rPr>
                <w:rStyle w:val="288"/>
                <w:rFonts w:hint="default" w:ascii="宋体" w:eastAsia="宋体" w:cs="宋体"/>
                <w:sz w:val="28"/>
                <w:szCs w:val="28"/>
                <w:lang w:val="en-US" w:eastAsia="zh-CN" w:bidi="ar"/>
              </w:rPr>
              <w:t>GB</w:t>
            </w:r>
          </w:p>
        </w:tc>
        <w:tc>
          <w:tcPr>
            <w:tcW w:w="721" w:type="dxa"/>
            <w:vAlign w:val="center"/>
          </w:tcPr>
          <w:p w14:paraId="26AFD2FE">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50012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22" w:type="dxa"/>
            <w:vAlign w:val="center"/>
          </w:tcPr>
          <w:p w14:paraId="6545A685">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3C121D33">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3</w:t>
            </w:r>
          </w:p>
        </w:tc>
        <w:tc>
          <w:tcPr>
            <w:tcW w:w="1176" w:type="dxa"/>
            <w:vAlign w:val="center"/>
          </w:tcPr>
          <w:p w14:paraId="1DF7020D">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产品规格</w:t>
            </w:r>
          </w:p>
        </w:tc>
        <w:tc>
          <w:tcPr>
            <w:tcW w:w="1508" w:type="dxa"/>
            <w:vAlign w:val="center"/>
          </w:tcPr>
          <w:p w14:paraId="28165C01">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*内存规格</w:t>
            </w:r>
          </w:p>
        </w:tc>
        <w:tc>
          <w:tcPr>
            <w:tcW w:w="1541" w:type="dxa"/>
            <w:vAlign w:val="center"/>
          </w:tcPr>
          <w:p w14:paraId="7CD45D70">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*内存类型</w:t>
            </w:r>
          </w:p>
        </w:tc>
        <w:tc>
          <w:tcPr>
            <w:tcW w:w="3998" w:type="dxa"/>
            <w:vAlign w:val="center"/>
          </w:tcPr>
          <w:p w14:paraId="7A119209">
            <w:pPr>
              <w:adjustRightInd w:val="0"/>
              <w:snapToGrid w:val="0"/>
              <w:jc w:val="left"/>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支持</w:t>
            </w:r>
            <w:r>
              <w:rPr>
                <w:rStyle w:val="288"/>
                <w:rFonts w:hint="default" w:ascii="宋体" w:eastAsia="宋体" w:cs="宋体"/>
                <w:sz w:val="28"/>
                <w:szCs w:val="28"/>
                <w:lang w:val="en-US" w:eastAsia="zh-CN" w:bidi="ar"/>
              </w:rPr>
              <w:t xml:space="preserve"> DDR5</w:t>
            </w:r>
            <w:r>
              <w:rPr>
                <w:rStyle w:val="288"/>
                <w:rFonts w:ascii="宋体" w:eastAsia="宋体" w:cs="宋体"/>
                <w:sz w:val="28"/>
                <w:szCs w:val="28"/>
                <w:lang w:val="en-US" w:eastAsia="zh-CN" w:bidi="ar"/>
              </w:rPr>
              <w:t>及以上内存类型</w:t>
            </w:r>
          </w:p>
        </w:tc>
        <w:tc>
          <w:tcPr>
            <w:tcW w:w="721" w:type="dxa"/>
            <w:vAlign w:val="center"/>
          </w:tcPr>
          <w:p w14:paraId="0F1C6952">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449F4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622" w:type="dxa"/>
            <w:vAlign w:val="center"/>
          </w:tcPr>
          <w:p w14:paraId="564D1F38">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67B38EAB">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4</w:t>
            </w:r>
          </w:p>
        </w:tc>
        <w:tc>
          <w:tcPr>
            <w:tcW w:w="1176" w:type="dxa"/>
            <w:vAlign w:val="center"/>
          </w:tcPr>
          <w:p w14:paraId="6E752277">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产品规格</w:t>
            </w:r>
          </w:p>
        </w:tc>
        <w:tc>
          <w:tcPr>
            <w:tcW w:w="1508" w:type="dxa"/>
            <w:vAlign w:val="center"/>
          </w:tcPr>
          <w:p w14:paraId="1EB82219">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*内存规格</w:t>
            </w:r>
          </w:p>
        </w:tc>
        <w:tc>
          <w:tcPr>
            <w:tcW w:w="1541" w:type="dxa"/>
            <w:vAlign w:val="center"/>
          </w:tcPr>
          <w:p w14:paraId="1900DE18">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*内存条配置数量（板载内存不涉及）</w:t>
            </w:r>
          </w:p>
        </w:tc>
        <w:tc>
          <w:tcPr>
            <w:tcW w:w="3998" w:type="dxa"/>
            <w:vAlign w:val="center"/>
          </w:tcPr>
          <w:p w14:paraId="5154FD5C">
            <w:pPr>
              <w:adjustRightInd w:val="0"/>
              <w:snapToGrid w:val="0"/>
              <w:jc w:val="left"/>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r>
              <w:rPr>
                <w:rStyle w:val="288"/>
                <w:rFonts w:ascii="宋体" w:eastAsia="宋体" w:cs="宋体"/>
                <w:sz w:val="28"/>
                <w:szCs w:val="28"/>
                <w:lang w:val="en-US" w:eastAsia="zh-CN" w:bidi="ar"/>
              </w:rPr>
              <w:t>1</w:t>
            </w:r>
          </w:p>
        </w:tc>
        <w:tc>
          <w:tcPr>
            <w:tcW w:w="721" w:type="dxa"/>
            <w:vAlign w:val="center"/>
          </w:tcPr>
          <w:p w14:paraId="44888691">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2BD1E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2CADB4CA">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1EFD8180">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5</w:t>
            </w:r>
          </w:p>
        </w:tc>
        <w:tc>
          <w:tcPr>
            <w:tcW w:w="1176" w:type="dxa"/>
            <w:vAlign w:val="center"/>
          </w:tcPr>
          <w:p w14:paraId="7E5DD65A">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产品规格</w:t>
            </w:r>
          </w:p>
        </w:tc>
        <w:tc>
          <w:tcPr>
            <w:tcW w:w="1508" w:type="dxa"/>
            <w:vAlign w:val="center"/>
          </w:tcPr>
          <w:p w14:paraId="70F52624">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*主板规格</w:t>
            </w:r>
          </w:p>
        </w:tc>
        <w:tc>
          <w:tcPr>
            <w:tcW w:w="1541" w:type="dxa"/>
            <w:vAlign w:val="center"/>
          </w:tcPr>
          <w:p w14:paraId="07C51F34">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*主板集成模块</w:t>
            </w:r>
          </w:p>
        </w:tc>
        <w:tc>
          <w:tcPr>
            <w:tcW w:w="3998" w:type="dxa"/>
            <w:vAlign w:val="center"/>
          </w:tcPr>
          <w:p w14:paraId="304AC590">
            <w:pPr>
              <w:adjustRightInd w:val="0"/>
              <w:snapToGrid w:val="0"/>
              <w:jc w:val="left"/>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集成Q670芯片组，集成资源扩展模块、计算处理模块、音频扩展模块等，主板的互联拓扑可通过处理器或交换电路实现</w:t>
            </w:r>
          </w:p>
        </w:tc>
        <w:tc>
          <w:tcPr>
            <w:tcW w:w="721" w:type="dxa"/>
            <w:vAlign w:val="center"/>
          </w:tcPr>
          <w:p w14:paraId="3F89FD94">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35E44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2FDFFDCB">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3F181B1B">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6</w:t>
            </w:r>
          </w:p>
        </w:tc>
        <w:tc>
          <w:tcPr>
            <w:tcW w:w="1176" w:type="dxa"/>
            <w:vAlign w:val="center"/>
          </w:tcPr>
          <w:p w14:paraId="1AD4A3CB">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产品规格</w:t>
            </w:r>
          </w:p>
        </w:tc>
        <w:tc>
          <w:tcPr>
            <w:tcW w:w="1508" w:type="dxa"/>
            <w:vAlign w:val="center"/>
          </w:tcPr>
          <w:p w14:paraId="6A9C5313">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*主板规格</w:t>
            </w:r>
          </w:p>
        </w:tc>
        <w:tc>
          <w:tcPr>
            <w:tcW w:w="1541" w:type="dxa"/>
            <w:vAlign w:val="center"/>
          </w:tcPr>
          <w:p w14:paraId="0A2BDFD0">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*主板支持的 CPU和内存情况</w:t>
            </w:r>
          </w:p>
        </w:tc>
        <w:tc>
          <w:tcPr>
            <w:tcW w:w="3998" w:type="dxa"/>
            <w:vAlign w:val="center"/>
          </w:tcPr>
          <w:p w14:paraId="5035F538">
            <w:pPr>
              <w:adjustRightInd w:val="0"/>
              <w:snapToGrid w:val="0"/>
              <w:jc w:val="left"/>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供应商给出主板支持的</w:t>
            </w:r>
            <w:r>
              <w:rPr>
                <w:rStyle w:val="288"/>
                <w:rFonts w:hint="default" w:ascii="宋体" w:eastAsia="宋体" w:cs="宋体"/>
                <w:sz w:val="28"/>
                <w:szCs w:val="28"/>
                <w:lang w:val="en-US" w:eastAsia="zh-CN" w:bidi="ar"/>
              </w:rPr>
              <w:t xml:space="preserve"> CPU </w:t>
            </w:r>
            <w:r>
              <w:rPr>
                <w:rStyle w:val="288"/>
                <w:rFonts w:ascii="宋体" w:eastAsia="宋体" w:cs="宋体"/>
                <w:sz w:val="28"/>
                <w:szCs w:val="28"/>
                <w:lang w:val="en-US" w:eastAsia="zh-CN" w:bidi="ar"/>
              </w:rPr>
              <w:t>和内存型号和数量</w:t>
            </w:r>
          </w:p>
        </w:tc>
        <w:tc>
          <w:tcPr>
            <w:tcW w:w="721" w:type="dxa"/>
            <w:vAlign w:val="center"/>
          </w:tcPr>
          <w:p w14:paraId="410D4A33">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77958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2" w:type="dxa"/>
            <w:vAlign w:val="center"/>
          </w:tcPr>
          <w:p w14:paraId="1260A9B5">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215B3D54">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7</w:t>
            </w:r>
          </w:p>
        </w:tc>
        <w:tc>
          <w:tcPr>
            <w:tcW w:w="1176" w:type="dxa"/>
            <w:vAlign w:val="center"/>
          </w:tcPr>
          <w:p w14:paraId="444C7850">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产品规格</w:t>
            </w:r>
          </w:p>
        </w:tc>
        <w:tc>
          <w:tcPr>
            <w:tcW w:w="1508" w:type="dxa"/>
            <w:vAlign w:val="center"/>
          </w:tcPr>
          <w:p w14:paraId="44B062C3">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*主板规格</w:t>
            </w:r>
          </w:p>
        </w:tc>
        <w:tc>
          <w:tcPr>
            <w:tcW w:w="1541" w:type="dxa"/>
            <w:vAlign w:val="center"/>
          </w:tcPr>
          <w:p w14:paraId="3DC9BA8B">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主板内置PCIe 插槽数量</w:t>
            </w:r>
          </w:p>
        </w:tc>
        <w:tc>
          <w:tcPr>
            <w:tcW w:w="3998" w:type="dxa"/>
            <w:vAlign w:val="center"/>
          </w:tcPr>
          <w:p w14:paraId="7F0628F4">
            <w:pPr>
              <w:adjustRightInd w:val="0"/>
              <w:snapToGrid w:val="0"/>
              <w:jc w:val="left"/>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支持</w:t>
            </w:r>
            <w:r>
              <w:rPr>
                <w:rStyle w:val="288"/>
                <w:rFonts w:hint="default" w:ascii="宋体" w:eastAsia="宋体" w:cs="宋体"/>
                <w:sz w:val="28"/>
                <w:szCs w:val="28"/>
                <w:lang w:val="en-US" w:eastAsia="zh-CN" w:bidi="ar"/>
              </w:rPr>
              <w:t xml:space="preserve"> PCIe </w:t>
            </w:r>
            <w:r>
              <w:rPr>
                <w:rStyle w:val="288"/>
                <w:rFonts w:ascii="宋体" w:eastAsia="宋体" w:cs="宋体"/>
                <w:sz w:val="28"/>
                <w:szCs w:val="28"/>
                <w:lang w:val="en-US" w:eastAsia="zh-CN" w:bidi="ar"/>
              </w:rPr>
              <w:t>插槽数量不少于 4个</w:t>
            </w:r>
          </w:p>
        </w:tc>
        <w:tc>
          <w:tcPr>
            <w:tcW w:w="721" w:type="dxa"/>
            <w:vAlign w:val="center"/>
          </w:tcPr>
          <w:p w14:paraId="2A5E1D44">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72A42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2" w:type="dxa"/>
            <w:vAlign w:val="center"/>
          </w:tcPr>
          <w:p w14:paraId="3D75ADC2">
            <w:pPr>
              <w:adjustRightInd w:val="0"/>
              <w:snapToGrid w:val="0"/>
              <w:jc w:val="center"/>
              <w:rPr>
                <w:rFonts w:ascii="宋体" w:hAnsi="宋体" w:eastAsia="宋体" w:cs="宋体"/>
                <w:sz w:val="28"/>
                <w:szCs w:val="28"/>
              </w:rPr>
            </w:pPr>
          </w:p>
        </w:tc>
        <w:tc>
          <w:tcPr>
            <w:tcW w:w="688" w:type="dxa"/>
            <w:vAlign w:val="center"/>
          </w:tcPr>
          <w:p w14:paraId="6697C7B6">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8</w:t>
            </w:r>
          </w:p>
        </w:tc>
        <w:tc>
          <w:tcPr>
            <w:tcW w:w="1176" w:type="dxa"/>
            <w:vAlign w:val="center"/>
          </w:tcPr>
          <w:p w14:paraId="67D581F5">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产品规格</w:t>
            </w:r>
          </w:p>
        </w:tc>
        <w:tc>
          <w:tcPr>
            <w:tcW w:w="1508" w:type="dxa"/>
            <w:vAlign w:val="center"/>
          </w:tcPr>
          <w:p w14:paraId="04E782FA">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*主板规格</w:t>
            </w:r>
          </w:p>
        </w:tc>
        <w:tc>
          <w:tcPr>
            <w:tcW w:w="1541" w:type="dxa"/>
            <w:vAlign w:val="center"/>
          </w:tcPr>
          <w:p w14:paraId="409864AC">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特殊孔位及接口</w:t>
            </w:r>
          </w:p>
        </w:tc>
        <w:tc>
          <w:tcPr>
            <w:tcW w:w="3998" w:type="dxa"/>
            <w:vAlign w:val="center"/>
          </w:tcPr>
          <w:p w14:paraId="315AE8A3">
            <w:pPr>
              <w:adjustRightInd w:val="0"/>
              <w:snapToGrid w:val="0"/>
              <w:jc w:val="left"/>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p>
        </w:tc>
        <w:tc>
          <w:tcPr>
            <w:tcW w:w="721" w:type="dxa"/>
            <w:vAlign w:val="center"/>
          </w:tcPr>
          <w:p w14:paraId="079B7A01">
            <w:pPr>
              <w:adjustRightInd w:val="0"/>
              <w:snapToGrid w:val="0"/>
              <w:jc w:val="center"/>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p>
        </w:tc>
      </w:tr>
      <w:tr w14:paraId="5DA88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22" w:type="dxa"/>
            <w:vAlign w:val="center"/>
          </w:tcPr>
          <w:p w14:paraId="1DBCF998">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75BFEDE5">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9</w:t>
            </w:r>
          </w:p>
        </w:tc>
        <w:tc>
          <w:tcPr>
            <w:tcW w:w="1176" w:type="dxa"/>
            <w:vAlign w:val="center"/>
          </w:tcPr>
          <w:p w14:paraId="5F165470">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产品规格</w:t>
            </w:r>
          </w:p>
        </w:tc>
        <w:tc>
          <w:tcPr>
            <w:tcW w:w="1508" w:type="dxa"/>
            <w:vAlign w:val="center"/>
          </w:tcPr>
          <w:p w14:paraId="76B23C67">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*主板规格</w:t>
            </w:r>
          </w:p>
        </w:tc>
        <w:tc>
          <w:tcPr>
            <w:tcW w:w="1541" w:type="dxa"/>
            <w:vAlign w:val="center"/>
          </w:tcPr>
          <w:p w14:paraId="2EC434F4">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*主板其他内置接口</w:t>
            </w:r>
          </w:p>
        </w:tc>
        <w:tc>
          <w:tcPr>
            <w:tcW w:w="3998" w:type="dxa"/>
            <w:vAlign w:val="center"/>
          </w:tcPr>
          <w:p w14:paraId="38304018">
            <w:pPr>
              <w:adjustRightInd w:val="0"/>
              <w:snapToGrid w:val="0"/>
              <w:jc w:val="left"/>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2*DP接口、1*HDMI接口、1*RJ-45接口、1*串口，SATA接口≥2个，M.2接口≥2个，</w:t>
            </w:r>
            <w:r>
              <w:rPr>
                <w:rFonts w:ascii="宋体" w:hAnsi="宋体" w:eastAsia="宋体" w:cs="宋体"/>
                <w:color w:val="auto"/>
                <w:kern w:val="0"/>
                <w:sz w:val="28"/>
                <w:szCs w:val="28"/>
                <w:lang w:val="en-US" w:eastAsia="zh-CN" w:bidi="ar"/>
              </w:rPr>
              <w:t>供应商给出相关接口数量及占用状态</w:t>
            </w:r>
          </w:p>
        </w:tc>
        <w:tc>
          <w:tcPr>
            <w:tcW w:w="721" w:type="dxa"/>
            <w:vAlign w:val="center"/>
          </w:tcPr>
          <w:p w14:paraId="2E17AF30">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62779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622" w:type="dxa"/>
            <w:vAlign w:val="center"/>
          </w:tcPr>
          <w:p w14:paraId="2693B513">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0B965746">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10</w:t>
            </w:r>
          </w:p>
        </w:tc>
        <w:tc>
          <w:tcPr>
            <w:tcW w:w="1176" w:type="dxa"/>
            <w:vAlign w:val="center"/>
          </w:tcPr>
          <w:p w14:paraId="219EC2D7">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产品规格</w:t>
            </w:r>
          </w:p>
        </w:tc>
        <w:tc>
          <w:tcPr>
            <w:tcW w:w="1508" w:type="dxa"/>
            <w:vAlign w:val="center"/>
          </w:tcPr>
          <w:p w14:paraId="62A5849A">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*主板规格</w:t>
            </w:r>
          </w:p>
        </w:tc>
        <w:tc>
          <w:tcPr>
            <w:tcW w:w="1541" w:type="dxa"/>
            <w:vAlign w:val="center"/>
          </w:tcPr>
          <w:p w14:paraId="02DCE144">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*单内存插槽最大可支持容量（板载内存不涉及）</w:t>
            </w:r>
          </w:p>
        </w:tc>
        <w:tc>
          <w:tcPr>
            <w:tcW w:w="3998" w:type="dxa"/>
            <w:vAlign w:val="center"/>
          </w:tcPr>
          <w:p w14:paraId="6EBA8E98">
            <w:pPr>
              <w:adjustRightInd w:val="0"/>
              <w:snapToGrid w:val="0"/>
              <w:jc w:val="left"/>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r>
              <w:rPr>
                <w:rStyle w:val="288"/>
                <w:rFonts w:ascii="宋体" w:eastAsia="宋体" w:cs="宋体"/>
                <w:sz w:val="28"/>
                <w:szCs w:val="28"/>
                <w:lang w:val="en-US" w:eastAsia="zh-CN" w:bidi="ar"/>
              </w:rPr>
              <w:t>32</w:t>
            </w:r>
            <w:r>
              <w:rPr>
                <w:rStyle w:val="288"/>
                <w:rFonts w:hint="default" w:ascii="宋体" w:eastAsia="宋体" w:cs="宋体"/>
                <w:sz w:val="28"/>
                <w:szCs w:val="28"/>
                <w:lang w:val="en-US" w:eastAsia="zh-CN" w:bidi="ar"/>
              </w:rPr>
              <w:t>GB</w:t>
            </w:r>
          </w:p>
        </w:tc>
        <w:tc>
          <w:tcPr>
            <w:tcW w:w="721" w:type="dxa"/>
            <w:vAlign w:val="center"/>
          </w:tcPr>
          <w:p w14:paraId="05FD5376">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6A124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622" w:type="dxa"/>
            <w:vAlign w:val="center"/>
          </w:tcPr>
          <w:p w14:paraId="202FF762">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6B322A10">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11</w:t>
            </w:r>
          </w:p>
        </w:tc>
        <w:tc>
          <w:tcPr>
            <w:tcW w:w="1176" w:type="dxa"/>
            <w:vAlign w:val="center"/>
          </w:tcPr>
          <w:p w14:paraId="7E84A23E">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产品规格</w:t>
            </w:r>
          </w:p>
        </w:tc>
        <w:tc>
          <w:tcPr>
            <w:tcW w:w="1508" w:type="dxa"/>
            <w:vAlign w:val="center"/>
          </w:tcPr>
          <w:p w14:paraId="41511D3C">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*主板规格</w:t>
            </w:r>
          </w:p>
        </w:tc>
        <w:tc>
          <w:tcPr>
            <w:tcW w:w="1541" w:type="dxa"/>
            <w:vAlign w:val="center"/>
          </w:tcPr>
          <w:p w14:paraId="5FDB5240">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*内存插槽满配时提供的最高内存总容量</w:t>
            </w:r>
          </w:p>
        </w:tc>
        <w:tc>
          <w:tcPr>
            <w:tcW w:w="3998" w:type="dxa"/>
            <w:vAlign w:val="center"/>
          </w:tcPr>
          <w:p w14:paraId="7BEF37B7">
            <w:pPr>
              <w:adjustRightInd w:val="0"/>
              <w:snapToGrid w:val="0"/>
              <w:jc w:val="left"/>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≥128GB</w:t>
            </w:r>
          </w:p>
        </w:tc>
        <w:tc>
          <w:tcPr>
            <w:tcW w:w="721" w:type="dxa"/>
            <w:vAlign w:val="center"/>
          </w:tcPr>
          <w:p w14:paraId="233958D9">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01D79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5B9121CB">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69CA5BC2">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12</w:t>
            </w:r>
          </w:p>
        </w:tc>
        <w:tc>
          <w:tcPr>
            <w:tcW w:w="1176" w:type="dxa"/>
            <w:vAlign w:val="center"/>
          </w:tcPr>
          <w:p w14:paraId="132F1AB7">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产品规格</w:t>
            </w:r>
          </w:p>
        </w:tc>
        <w:tc>
          <w:tcPr>
            <w:tcW w:w="1508" w:type="dxa"/>
            <w:vAlign w:val="center"/>
          </w:tcPr>
          <w:p w14:paraId="11208DEA">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*存储设备规格</w:t>
            </w:r>
          </w:p>
        </w:tc>
        <w:tc>
          <w:tcPr>
            <w:tcW w:w="1541" w:type="dxa"/>
            <w:vAlign w:val="center"/>
          </w:tcPr>
          <w:p w14:paraId="28F0FCA9">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*固态盘数量</w:t>
            </w:r>
          </w:p>
        </w:tc>
        <w:tc>
          <w:tcPr>
            <w:tcW w:w="3998" w:type="dxa"/>
            <w:vAlign w:val="center"/>
          </w:tcPr>
          <w:p w14:paraId="4019B124">
            <w:pPr>
              <w:adjustRightInd w:val="0"/>
              <w:snapToGrid w:val="0"/>
              <w:jc w:val="left"/>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r>
              <w:rPr>
                <w:rStyle w:val="288"/>
                <w:rFonts w:ascii="宋体" w:eastAsia="宋体" w:cs="宋体"/>
                <w:sz w:val="28"/>
                <w:szCs w:val="28"/>
                <w:lang w:val="en-US" w:eastAsia="zh-CN" w:bidi="ar"/>
              </w:rPr>
              <w:t>1个</w:t>
            </w:r>
          </w:p>
        </w:tc>
        <w:tc>
          <w:tcPr>
            <w:tcW w:w="721" w:type="dxa"/>
            <w:vAlign w:val="center"/>
          </w:tcPr>
          <w:p w14:paraId="34AD9270">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28E35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47A6E3E0">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6880D0D5">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13</w:t>
            </w:r>
          </w:p>
        </w:tc>
        <w:tc>
          <w:tcPr>
            <w:tcW w:w="1176" w:type="dxa"/>
            <w:vAlign w:val="center"/>
          </w:tcPr>
          <w:p w14:paraId="30D85EA9">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产品规格</w:t>
            </w:r>
          </w:p>
        </w:tc>
        <w:tc>
          <w:tcPr>
            <w:tcW w:w="1508" w:type="dxa"/>
            <w:vAlign w:val="center"/>
          </w:tcPr>
          <w:p w14:paraId="77B446B8">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*存储设备规格</w:t>
            </w:r>
          </w:p>
        </w:tc>
        <w:tc>
          <w:tcPr>
            <w:tcW w:w="1541" w:type="dxa"/>
            <w:vAlign w:val="center"/>
          </w:tcPr>
          <w:p w14:paraId="5A09EC11">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*固态存储容量</w:t>
            </w:r>
          </w:p>
        </w:tc>
        <w:tc>
          <w:tcPr>
            <w:tcW w:w="3998" w:type="dxa"/>
            <w:vAlign w:val="center"/>
          </w:tcPr>
          <w:p w14:paraId="49B21F51">
            <w:pPr>
              <w:adjustRightInd w:val="0"/>
              <w:snapToGrid w:val="0"/>
              <w:jc w:val="left"/>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r>
              <w:rPr>
                <w:rStyle w:val="288"/>
                <w:rFonts w:ascii="宋体" w:eastAsia="宋体" w:cs="宋体"/>
                <w:sz w:val="28"/>
                <w:szCs w:val="28"/>
                <w:lang w:val="en-US" w:eastAsia="zh-CN" w:bidi="ar"/>
              </w:rPr>
              <w:t>480GB</w:t>
            </w:r>
          </w:p>
        </w:tc>
        <w:tc>
          <w:tcPr>
            <w:tcW w:w="721" w:type="dxa"/>
            <w:vAlign w:val="center"/>
          </w:tcPr>
          <w:p w14:paraId="516849C8">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38276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33CBBE61">
            <w:pPr>
              <w:adjustRightInd w:val="0"/>
              <w:snapToGrid w:val="0"/>
              <w:jc w:val="center"/>
              <w:rPr>
                <w:rFonts w:ascii="宋体" w:hAnsi="宋体" w:eastAsia="宋体" w:cs="宋体"/>
                <w:sz w:val="28"/>
                <w:szCs w:val="28"/>
              </w:rPr>
            </w:pPr>
          </w:p>
        </w:tc>
        <w:tc>
          <w:tcPr>
            <w:tcW w:w="688" w:type="dxa"/>
            <w:vAlign w:val="center"/>
          </w:tcPr>
          <w:p w14:paraId="2A5366AE">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14</w:t>
            </w:r>
          </w:p>
        </w:tc>
        <w:tc>
          <w:tcPr>
            <w:tcW w:w="1176" w:type="dxa"/>
            <w:vAlign w:val="center"/>
          </w:tcPr>
          <w:p w14:paraId="5C96FA13">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产品规格</w:t>
            </w:r>
          </w:p>
        </w:tc>
        <w:tc>
          <w:tcPr>
            <w:tcW w:w="1508" w:type="dxa"/>
            <w:vAlign w:val="center"/>
          </w:tcPr>
          <w:p w14:paraId="27049514">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*存储设备规格</w:t>
            </w:r>
          </w:p>
        </w:tc>
        <w:tc>
          <w:tcPr>
            <w:tcW w:w="1541" w:type="dxa"/>
            <w:vAlign w:val="center"/>
          </w:tcPr>
          <w:p w14:paraId="75D7E280">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*机械硬盘数量</w:t>
            </w:r>
          </w:p>
        </w:tc>
        <w:tc>
          <w:tcPr>
            <w:tcW w:w="3998" w:type="dxa"/>
            <w:vAlign w:val="center"/>
          </w:tcPr>
          <w:p w14:paraId="76193837">
            <w:pPr>
              <w:adjustRightInd w:val="0"/>
              <w:snapToGrid w:val="0"/>
              <w:jc w:val="left"/>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p>
        </w:tc>
        <w:tc>
          <w:tcPr>
            <w:tcW w:w="721" w:type="dxa"/>
            <w:vAlign w:val="center"/>
          </w:tcPr>
          <w:p w14:paraId="408E8F97">
            <w:pPr>
              <w:adjustRightInd w:val="0"/>
              <w:snapToGrid w:val="0"/>
              <w:jc w:val="center"/>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p>
        </w:tc>
      </w:tr>
      <w:tr w14:paraId="0C8A0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5A88A444">
            <w:pPr>
              <w:adjustRightInd w:val="0"/>
              <w:snapToGrid w:val="0"/>
              <w:jc w:val="center"/>
              <w:rPr>
                <w:rFonts w:ascii="宋体" w:hAnsi="宋体" w:eastAsia="宋体" w:cs="宋体"/>
                <w:sz w:val="28"/>
                <w:szCs w:val="28"/>
              </w:rPr>
            </w:pPr>
          </w:p>
        </w:tc>
        <w:tc>
          <w:tcPr>
            <w:tcW w:w="688" w:type="dxa"/>
            <w:vAlign w:val="center"/>
          </w:tcPr>
          <w:p w14:paraId="4712BA91">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15</w:t>
            </w:r>
          </w:p>
        </w:tc>
        <w:tc>
          <w:tcPr>
            <w:tcW w:w="1176" w:type="dxa"/>
            <w:vAlign w:val="center"/>
          </w:tcPr>
          <w:p w14:paraId="348C1BCD">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产品规格</w:t>
            </w:r>
          </w:p>
        </w:tc>
        <w:tc>
          <w:tcPr>
            <w:tcW w:w="1508" w:type="dxa"/>
            <w:vAlign w:val="center"/>
          </w:tcPr>
          <w:p w14:paraId="7E135A1D">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*存储设备规格</w:t>
            </w:r>
          </w:p>
        </w:tc>
        <w:tc>
          <w:tcPr>
            <w:tcW w:w="1541" w:type="dxa"/>
            <w:vAlign w:val="center"/>
          </w:tcPr>
          <w:p w14:paraId="47751826">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*机械硬盘总容量</w:t>
            </w:r>
          </w:p>
        </w:tc>
        <w:tc>
          <w:tcPr>
            <w:tcW w:w="3998" w:type="dxa"/>
            <w:vAlign w:val="center"/>
          </w:tcPr>
          <w:p w14:paraId="722C4F54">
            <w:pPr>
              <w:adjustRightInd w:val="0"/>
              <w:snapToGrid w:val="0"/>
              <w:jc w:val="left"/>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p>
        </w:tc>
        <w:tc>
          <w:tcPr>
            <w:tcW w:w="721" w:type="dxa"/>
            <w:vAlign w:val="center"/>
          </w:tcPr>
          <w:p w14:paraId="28EC4E71">
            <w:pPr>
              <w:adjustRightInd w:val="0"/>
              <w:snapToGrid w:val="0"/>
              <w:jc w:val="center"/>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p>
        </w:tc>
      </w:tr>
      <w:tr w14:paraId="428C6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25691533">
            <w:pPr>
              <w:adjustRightInd w:val="0"/>
              <w:snapToGrid w:val="0"/>
              <w:jc w:val="center"/>
              <w:rPr>
                <w:rFonts w:ascii="宋体" w:hAnsi="宋体" w:eastAsia="宋体" w:cs="宋体"/>
                <w:sz w:val="28"/>
                <w:szCs w:val="28"/>
              </w:rPr>
            </w:pPr>
          </w:p>
        </w:tc>
        <w:tc>
          <w:tcPr>
            <w:tcW w:w="688" w:type="dxa"/>
            <w:vAlign w:val="center"/>
          </w:tcPr>
          <w:p w14:paraId="4B5EFCC0">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16</w:t>
            </w:r>
          </w:p>
        </w:tc>
        <w:tc>
          <w:tcPr>
            <w:tcW w:w="1176" w:type="dxa"/>
            <w:vAlign w:val="center"/>
          </w:tcPr>
          <w:p w14:paraId="16132692">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产品规格</w:t>
            </w:r>
          </w:p>
        </w:tc>
        <w:tc>
          <w:tcPr>
            <w:tcW w:w="1508" w:type="dxa"/>
            <w:vAlign w:val="center"/>
          </w:tcPr>
          <w:p w14:paraId="77BB7A30">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*存储设备规格</w:t>
            </w:r>
          </w:p>
        </w:tc>
        <w:tc>
          <w:tcPr>
            <w:tcW w:w="1541" w:type="dxa"/>
            <w:vAlign w:val="center"/>
          </w:tcPr>
          <w:p w14:paraId="6E4B8AC1">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*机械硬盘转速</w:t>
            </w:r>
          </w:p>
        </w:tc>
        <w:tc>
          <w:tcPr>
            <w:tcW w:w="3998" w:type="dxa"/>
            <w:vAlign w:val="center"/>
          </w:tcPr>
          <w:p w14:paraId="6317101D">
            <w:pPr>
              <w:adjustRightInd w:val="0"/>
              <w:snapToGrid w:val="0"/>
              <w:jc w:val="left"/>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p>
        </w:tc>
        <w:tc>
          <w:tcPr>
            <w:tcW w:w="721" w:type="dxa"/>
            <w:vAlign w:val="center"/>
          </w:tcPr>
          <w:p w14:paraId="06D20813">
            <w:pPr>
              <w:adjustRightInd w:val="0"/>
              <w:snapToGrid w:val="0"/>
              <w:jc w:val="center"/>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p>
        </w:tc>
      </w:tr>
      <w:tr w14:paraId="22140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1F00B9F1">
            <w:pPr>
              <w:adjustRightInd w:val="0"/>
              <w:snapToGrid w:val="0"/>
              <w:jc w:val="center"/>
              <w:rPr>
                <w:rFonts w:ascii="宋体" w:hAnsi="宋体" w:eastAsia="宋体" w:cs="宋体"/>
                <w:sz w:val="28"/>
                <w:szCs w:val="28"/>
              </w:rPr>
            </w:pPr>
          </w:p>
        </w:tc>
        <w:tc>
          <w:tcPr>
            <w:tcW w:w="688" w:type="dxa"/>
            <w:vAlign w:val="center"/>
          </w:tcPr>
          <w:p w14:paraId="79EA16E2">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17</w:t>
            </w:r>
          </w:p>
        </w:tc>
        <w:tc>
          <w:tcPr>
            <w:tcW w:w="1176" w:type="dxa"/>
            <w:vAlign w:val="center"/>
          </w:tcPr>
          <w:p w14:paraId="247CCF1E">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产品规格</w:t>
            </w:r>
          </w:p>
        </w:tc>
        <w:tc>
          <w:tcPr>
            <w:tcW w:w="1508" w:type="dxa"/>
            <w:vAlign w:val="center"/>
          </w:tcPr>
          <w:p w14:paraId="632284D8">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*存储设备规格</w:t>
            </w:r>
          </w:p>
        </w:tc>
        <w:tc>
          <w:tcPr>
            <w:tcW w:w="1541" w:type="dxa"/>
            <w:vAlign w:val="center"/>
          </w:tcPr>
          <w:p w14:paraId="3E4F2F3B">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机械硬盘接口协议</w:t>
            </w:r>
          </w:p>
        </w:tc>
        <w:tc>
          <w:tcPr>
            <w:tcW w:w="3998" w:type="dxa"/>
            <w:vAlign w:val="center"/>
          </w:tcPr>
          <w:p w14:paraId="7ED3BF53">
            <w:pPr>
              <w:adjustRightInd w:val="0"/>
              <w:snapToGrid w:val="0"/>
              <w:jc w:val="left"/>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p>
        </w:tc>
        <w:tc>
          <w:tcPr>
            <w:tcW w:w="721" w:type="dxa"/>
            <w:vAlign w:val="center"/>
          </w:tcPr>
          <w:p w14:paraId="1C5FCBA4">
            <w:pPr>
              <w:adjustRightInd w:val="0"/>
              <w:snapToGrid w:val="0"/>
              <w:jc w:val="center"/>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p>
        </w:tc>
      </w:tr>
      <w:tr w14:paraId="25868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75AC1395">
            <w:pPr>
              <w:adjustRightInd w:val="0"/>
              <w:snapToGrid w:val="0"/>
              <w:jc w:val="center"/>
              <w:rPr>
                <w:rFonts w:ascii="宋体" w:hAnsi="宋体" w:eastAsia="宋体" w:cs="宋体"/>
                <w:sz w:val="28"/>
                <w:szCs w:val="28"/>
              </w:rPr>
            </w:pPr>
          </w:p>
        </w:tc>
        <w:tc>
          <w:tcPr>
            <w:tcW w:w="688" w:type="dxa"/>
            <w:vAlign w:val="center"/>
          </w:tcPr>
          <w:p w14:paraId="65782F7E">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18</w:t>
            </w:r>
          </w:p>
        </w:tc>
        <w:tc>
          <w:tcPr>
            <w:tcW w:w="1176" w:type="dxa"/>
            <w:vAlign w:val="center"/>
          </w:tcPr>
          <w:p w14:paraId="4EC2D20F">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产品规格</w:t>
            </w:r>
          </w:p>
        </w:tc>
        <w:tc>
          <w:tcPr>
            <w:tcW w:w="1508" w:type="dxa"/>
            <w:vAlign w:val="center"/>
          </w:tcPr>
          <w:p w14:paraId="230168C3">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*存储设备规格</w:t>
            </w:r>
          </w:p>
        </w:tc>
        <w:tc>
          <w:tcPr>
            <w:tcW w:w="1541" w:type="dxa"/>
            <w:vAlign w:val="center"/>
          </w:tcPr>
          <w:p w14:paraId="081CB61E">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*机械硬盘形态</w:t>
            </w:r>
          </w:p>
        </w:tc>
        <w:tc>
          <w:tcPr>
            <w:tcW w:w="3998" w:type="dxa"/>
            <w:vAlign w:val="center"/>
          </w:tcPr>
          <w:p w14:paraId="508355FE">
            <w:pPr>
              <w:adjustRightInd w:val="0"/>
              <w:snapToGrid w:val="0"/>
              <w:jc w:val="left"/>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p>
        </w:tc>
        <w:tc>
          <w:tcPr>
            <w:tcW w:w="721" w:type="dxa"/>
            <w:vAlign w:val="center"/>
          </w:tcPr>
          <w:p w14:paraId="5986DAD9">
            <w:pPr>
              <w:adjustRightInd w:val="0"/>
              <w:snapToGrid w:val="0"/>
              <w:jc w:val="center"/>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p>
        </w:tc>
      </w:tr>
      <w:tr w14:paraId="5CD57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36044CAF">
            <w:pPr>
              <w:adjustRightInd w:val="0"/>
              <w:snapToGrid w:val="0"/>
              <w:jc w:val="center"/>
              <w:rPr>
                <w:rFonts w:ascii="宋体" w:hAnsi="宋体" w:eastAsia="宋体" w:cs="宋体"/>
                <w:sz w:val="28"/>
                <w:szCs w:val="28"/>
              </w:rPr>
            </w:pPr>
          </w:p>
        </w:tc>
        <w:tc>
          <w:tcPr>
            <w:tcW w:w="688" w:type="dxa"/>
            <w:vAlign w:val="center"/>
          </w:tcPr>
          <w:p w14:paraId="5DFEA5BF">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19</w:t>
            </w:r>
          </w:p>
        </w:tc>
        <w:tc>
          <w:tcPr>
            <w:tcW w:w="1176" w:type="dxa"/>
            <w:vAlign w:val="center"/>
          </w:tcPr>
          <w:p w14:paraId="0D2977DE">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产品规格</w:t>
            </w:r>
          </w:p>
        </w:tc>
        <w:tc>
          <w:tcPr>
            <w:tcW w:w="1508" w:type="dxa"/>
            <w:vAlign w:val="center"/>
          </w:tcPr>
          <w:p w14:paraId="0AE82D35">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*存储设备规格</w:t>
            </w:r>
          </w:p>
        </w:tc>
        <w:tc>
          <w:tcPr>
            <w:tcW w:w="1541" w:type="dxa"/>
            <w:vAlign w:val="center"/>
          </w:tcPr>
          <w:p w14:paraId="081B0E84">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固态存储接口协议</w:t>
            </w:r>
          </w:p>
        </w:tc>
        <w:tc>
          <w:tcPr>
            <w:tcW w:w="3998" w:type="dxa"/>
            <w:vAlign w:val="center"/>
          </w:tcPr>
          <w:p w14:paraId="1108A3A4">
            <w:pPr>
              <w:adjustRightInd w:val="0"/>
              <w:snapToGrid w:val="0"/>
              <w:jc w:val="left"/>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p>
        </w:tc>
        <w:tc>
          <w:tcPr>
            <w:tcW w:w="721" w:type="dxa"/>
            <w:vAlign w:val="center"/>
          </w:tcPr>
          <w:p w14:paraId="137A7B36">
            <w:pPr>
              <w:adjustRightInd w:val="0"/>
              <w:snapToGrid w:val="0"/>
              <w:jc w:val="center"/>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p>
        </w:tc>
      </w:tr>
      <w:tr w14:paraId="362CF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04102406">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7A42BA2A">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20</w:t>
            </w:r>
          </w:p>
        </w:tc>
        <w:tc>
          <w:tcPr>
            <w:tcW w:w="1176" w:type="dxa"/>
            <w:vAlign w:val="center"/>
          </w:tcPr>
          <w:p w14:paraId="6CECE21A">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产品规格</w:t>
            </w:r>
          </w:p>
        </w:tc>
        <w:tc>
          <w:tcPr>
            <w:tcW w:w="1508" w:type="dxa"/>
            <w:vAlign w:val="center"/>
          </w:tcPr>
          <w:p w14:paraId="56AB0198">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*存储设备规格</w:t>
            </w:r>
          </w:p>
        </w:tc>
        <w:tc>
          <w:tcPr>
            <w:tcW w:w="1541" w:type="dxa"/>
            <w:vAlign w:val="center"/>
          </w:tcPr>
          <w:p w14:paraId="796911B0">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*固态存储形态</w:t>
            </w:r>
          </w:p>
        </w:tc>
        <w:tc>
          <w:tcPr>
            <w:tcW w:w="3998" w:type="dxa"/>
            <w:vAlign w:val="center"/>
          </w:tcPr>
          <w:p w14:paraId="4ED8753D">
            <w:pPr>
              <w:adjustRightInd w:val="0"/>
              <w:snapToGrid w:val="0"/>
              <w:jc w:val="left"/>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PCIe M.2存储</w:t>
            </w:r>
          </w:p>
        </w:tc>
        <w:tc>
          <w:tcPr>
            <w:tcW w:w="721" w:type="dxa"/>
            <w:vAlign w:val="center"/>
          </w:tcPr>
          <w:p w14:paraId="61167901">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5502F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77402C9E">
            <w:pPr>
              <w:adjustRightInd w:val="0"/>
              <w:snapToGrid w:val="0"/>
              <w:jc w:val="center"/>
              <w:textAlignment w:val="center"/>
              <w:rPr>
                <w:rFonts w:ascii="宋体" w:hAnsi="宋体" w:eastAsia="宋体" w:cs="宋体"/>
                <w:sz w:val="28"/>
                <w:szCs w:val="28"/>
              </w:rPr>
            </w:pPr>
          </w:p>
        </w:tc>
        <w:tc>
          <w:tcPr>
            <w:tcW w:w="688" w:type="dxa"/>
            <w:vAlign w:val="center"/>
          </w:tcPr>
          <w:p w14:paraId="73FCA660">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21</w:t>
            </w:r>
          </w:p>
        </w:tc>
        <w:tc>
          <w:tcPr>
            <w:tcW w:w="1176" w:type="dxa"/>
            <w:vAlign w:val="center"/>
          </w:tcPr>
          <w:p w14:paraId="3E87B02E">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产品规格</w:t>
            </w:r>
          </w:p>
        </w:tc>
        <w:tc>
          <w:tcPr>
            <w:tcW w:w="1508" w:type="dxa"/>
            <w:vAlign w:val="center"/>
          </w:tcPr>
          <w:p w14:paraId="767E9F90">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*存储设备规格</w:t>
            </w:r>
          </w:p>
        </w:tc>
        <w:tc>
          <w:tcPr>
            <w:tcW w:w="1541" w:type="dxa"/>
            <w:vAlign w:val="center"/>
          </w:tcPr>
          <w:p w14:paraId="72BC42C2">
            <w:pPr>
              <w:adjustRightInd w:val="0"/>
              <w:snapToGrid w:val="0"/>
              <w:jc w:val="center"/>
              <w:textAlignment w:val="center"/>
              <w:rPr>
                <w:rFonts w:ascii="宋体" w:hAnsi="宋体" w:eastAsia="宋体" w:cs="宋体"/>
                <w:color w:val="auto"/>
                <w:sz w:val="28"/>
                <w:szCs w:val="28"/>
              </w:rPr>
            </w:pPr>
            <w:r>
              <w:rPr>
                <w:rStyle w:val="288"/>
                <w:rFonts w:ascii="宋体" w:eastAsia="宋体" w:cs="宋体"/>
                <w:color w:val="auto"/>
                <w:sz w:val="28"/>
                <w:szCs w:val="28"/>
                <w:lang w:val="en-US" w:eastAsia="zh-CN" w:bidi="ar"/>
              </w:rPr>
              <w:t>存储设备扩展盘位</w:t>
            </w:r>
          </w:p>
        </w:tc>
        <w:tc>
          <w:tcPr>
            <w:tcW w:w="3998" w:type="dxa"/>
            <w:vAlign w:val="center"/>
          </w:tcPr>
          <w:p w14:paraId="3B59F899">
            <w:pPr>
              <w:adjustRightInd w:val="0"/>
              <w:snapToGrid w:val="0"/>
              <w:jc w:val="left"/>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p>
        </w:tc>
        <w:tc>
          <w:tcPr>
            <w:tcW w:w="721" w:type="dxa"/>
            <w:vAlign w:val="center"/>
          </w:tcPr>
          <w:p w14:paraId="05A2E39F">
            <w:pPr>
              <w:adjustRightInd w:val="0"/>
              <w:snapToGrid w:val="0"/>
              <w:jc w:val="center"/>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p>
        </w:tc>
      </w:tr>
      <w:tr w14:paraId="389EE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6EA3DE8C">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1F9D8411">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22</w:t>
            </w:r>
          </w:p>
        </w:tc>
        <w:tc>
          <w:tcPr>
            <w:tcW w:w="1176" w:type="dxa"/>
            <w:vAlign w:val="center"/>
          </w:tcPr>
          <w:p w14:paraId="78E04688">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产品规格</w:t>
            </w:r>
          </w:p>
        </w:tc>
        <w:tc>
          <w:tcPr>
            <w:tcW w:w="1508" w:type="dxa"/>
            <w:vAlign w:val="center"/>
          </w:tcPr>
          <w:p w14:paraId="4EFEBEC0">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*存储设备规格</w:t>
            </w:r>
          </w:p>
        </w:tc>
        <w:tc>
          <w:tcPr>
            <w:tcW w:w="1541" w:type="dxa"/>
            <w:vAlign w:val="center"/>
          </w:tcPr>
          <w:p w14:paraId="1DE8A298">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*存储设备其他参数要求</w:t>
            </w:r>
          </w:p>
        </w:tc>
        <w:tc>
          <w:tcPr>
            <w:tcW w:w="3998" w:type="dxa"/>
            <w:vAlign w:val="center"/>
          </w:tcPr>
          <w:p w14:paraId="00B268B4">
            <w:pPr>
              <w:adjustRightInd w:val="0"/>
              <w:snapToGrid w:val="0"/>
              <w:jc w:val="left"/>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a)</w:t>
            </w:r>
            <w:r>
              <w:rPr>
                <w:rStyle w:val="288"/>
                <w:rFonts w:ascii="宋体" w:eastAsia="宋体" w:cs="宋体"/>
                <w:sz w:val="28"/>
                <w:szCs w:val="28"/>
                <w:lang w:val="en-US" w:eastAsia="zh-CN" w:bidi="ar"/>
              </w:rPr>
              <w:t xml:space="preserve">固态盘应符合 </w:t>
            </w:r>
            <w:r>
              <w:rPr>
                <w:rStyle w:val="288"/>
                <w:rFonts w:hint="default" w:ascii="宋体" w:eastAsia="宋体" w:cs="宋体"/>
                <w:sz w:val="28"/>
                <w:szCs w:val="28"/>
                <w:lang w:val="en-US" w:eastAsia="zh-CN" w:bidi="ar"/>
              </w:rPr>
              <w:t xml:space="preserve">SJ/T 11654 </w:t>
            </w:r>
            <w:r>
              <w:rPr>
                <w:rStyle w:val="288"/>
                <w:rFonts w:ascii="宋体" w:eastAsia="宋体" w:cs="宋体"/>
                <w:sz w:val="28"/>
                <w:szCs w:val="28"/>
                <w:lang w:val="en-US" w:eastAsia="zh-CN" w:bidi="ar"/>
              </w:rPr>
              <w:t>相关规定；</w:t>
            </w:r>
          </w:p>
        </w:tc>
        <w:tc>
          <w:tcPr>
            <w:tcW w:w="721" w:type="dxa"/>
            <w:vAlign w:val="center"/>
          </w:tcPr>
          <w:p w14:paraId="57677FCE">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400AD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4321A4AE">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7CB77DC0">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23</w:t>
            </w:r>
          </w:p>
        </w:tc>
        <w:tc>
          <w:tcPr>
            <w:tcW w:w="1176" w:type="dxa"/>
            <w:vAlign w:val="center"/>
          </w:tcPr>
          <w:p w14:paraId="26602716">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产品规格</w:t>
            </w:r>
          </w:p>
        </w:tc>
        <w:tc>
          <w:tcPr>
            <w:tcW w:w="1508" w:type="dxa"/>
            <w:vAlign w:val="center"/>
          </w:tcPr>
          <w:p w14:paraId="51C8460A">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*显卡规格</w:t>
            </w:r>
          </w:p>
        </w:tc>
        <w:tc>
          <w:tcPr>
            <w:tcW w:w="1541" w:type="dxa"/>
            <w:vAlign w:val="center"/>
          </w:tcPr>
          <w:p w14:paraId="0B33DFAD">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*显卡类型</w:t>
            </w:r>
          </w:p>
        </w:tc>
        <w:tc>
          <w:tcPr>
            <w:tcW w:w="3998" w:type="dxa"/>
            <w:vAlign w:val="center"/>
          </w:tcPr>
          <w:p w14:paraId="6018B4DB">
            <w:pPr>
              <w:adjustRightInd w:val="0"/>
              <w:snapToGrid w:val="0"/>
              <w:jc w:val="left"/>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集成显卡</w:t>
            </w:r>
          </w:p>
        </w:tc>
        <w:tc>
          <w:tcPr>
            <w:tcW w:w="721" w:type="dxa"/>
            <w:vAlign w:val="center"/>
          </w:tcPr>
          <w:p w14:paraId="2EDF1A90">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1563A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7B6B93AA">
            <w:pPr>
              <w:adjustRightInd w:val="0"/>
              <w:snapToGrid w:val="0"/>
              <w:jc w:val="center"/>
              <w:textAlignment w:val="center"/>
              <w:rPr>
                <w:rFonts w:ascii="宋体" w:hAnsi="宋体" w:eastAsia="宋体" w:cs="宋体"/>
                <w:sz w:val="28"/>
                <w:szCs w:val="28"/>
              </w:rPr>
            </w:pPr>
          </w:p>
        </w:tc>
        <w:tc>
          <w:tcPr>
            <w:tcW w:w="688" w:type="dxa"/>
            <w:vAlign w:val="center"/>
          </w:tcPr>
          <w:p w14:paraId="690CE6CD">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24</w:t>
            </w:r>
          </w:p>
        </w:tc>
        <w:tc>
          <w:tcPr>
            <w:tcW w:w="1176" w:type="dxa"/>
            <w:vAlign w:val="center"/>
          </w:tcPr>
          <w:p w14:paraId="2EFF4507">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产品规格</w:t>
            </w:r>
          </w:p>
        </w:tc>
        <w:tc>
          <w:tcPr>
            <w:tcW w:w="1508" w:type="dxa"/>
            <w:vAlign w:val="center"/>
          </w:tcPr>
          <w:p w14:paraId="1207EF5E">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*显卡规格</w:t>
            </w:r>
          </w:p>
        </w:tc>
        <w:tc>
          <w:tcPr>
            <w:tcW w:w="1541" w:type="dxa"/>
            <w:vAlign w:val="center"/>
          </w:tcPr>
          <w:p w14:paraId="5576AA1C">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*独立显卡显存类型</w:t>
            </w:r>
          </w:p>
        </w:tc>
        <w:tc>
          <w:tcPr>
            <w:tcW w:w="3998" w:type="dxa"/>
            <w:vAlign w:val="center"/>
          </w:tcPr>
          <w:p w14:paraId="4468E085">
            <w:pPr>
              <w:adjustRightInd w:val="0"/>
              <w:snapToGrid w:val="0"/>
              <w:jc w:val="left"/>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w:t>
            </w:r>
          </w:p>
        </w:tc>
        <w:tc>
          <w:tcPr>
            <w:tcW w:w="721" w:type="dxa"/>
            <w:vAlign w:val="center"/>
          </w:tcPr>
          <w:p w14:paraId="067A1AD2">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w:t>
            </w:r>
          </w:p>
        </w:tc>
      </w:tr>
      <w:tr w14:paraId="307F8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2C45FBBE">
            <w:pPr>
              <w:adjustRightInd w:val="0"/>
              <w:snapToGrid w:val="0"/>
              <w:jc w:val="center"/>
              <w:textAlignment w:val="center"/>
              <w:rPr>
                <w:rFonts w:ascii="宋体" w:hAnsi="宋体" w:eastAsia="宋体" w:cs="宋体"/>
                <w:sz w:val="28"/>
                <w:szCs w:val="28"/>
              </w:rPr>
            </w:pPr>
          </w:p>
        </w:tc>
        <w:tc>
          <w:tcPr>
            <w:tcW w:w="688" w:type="dxa"/>
            <w:vAlign w:val="center"/>
          </w:tcPr>
          <w:p w14:paraId="13D7804B">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25</w:t>
            </w:r>
          </w:p>
        </w:tc>
        <w:tc>
          <w:tcPr>
            <w:tcW w:w="1176" w:type="dxa"/>
            <w:vAlign w:val="center"/>
          </w:tcPr>
          <w:p w14:paraId="4D616FAC">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产品规格</w:t>
            </w:r>
          </w:p>
        </w:tc>
        <w:tc>
          <w:tcPr>
            <w:tcW w:w="1508" w:type="dxa"/>
            <w:vAlign w:val="center"/>
          </w:tcPr>
          <w:p w14:paraId="2E05FCB1">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*显卡规格</w:t>
            </w:r>
          </w:p>
        </w:tc>
        <w:tc>
          <w:tcPr>
            <w:tcW w:w="1541" w:type="dxa"/>
            <w:vAlign w:val="center"/>
          </w:tcPr>
          <w:p w14:paraId="36BBD8A9">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*独立显卡显存位宽</w:t>
            </w:r>
          </w:p>
        </w:tc>
        <w:tc>
          <w:tcPr>
            <w:tcW w:w="3998" w:type="dxa"/>
            <w:vAlign w:val="center"/>
          </w:tcPr>
          <w:p w14:paraId="5F739460">
            <w:pPr>
              <w:adjustRightInd w:val="0"/>
              <w:snapToGrid w:val="0"/>
              <w:jc w:val="left"/>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w:t>
            </w:r>
          </w:p>
        </w:tc>
        <w:tc>
          <w:tcPr>
            <w:tcW w:w="721" w:type="dxa"/>
            <w:vAlign w:val="center"/>
          </w:tcPr>
          <w:p w14:paraId="700FFD90">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w:t>
            </w:r>
          </w:p>
        </w:tc>
      </w:tr>
      <w:tr w14:paraId="42AF3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26E7D827">
            <w:pPr>
              <w:adjustRightInd w:val="0"/>
              <w:snapToGrid w:val="0"/>
              <w:jc w:val="center"/>
              <w:textAlignment w:val="center"/>
              <w:rPr>
                <w:rFonts w:ascii="宋体" w:hAnsi="宋体" w:eastAsia="宋体" w:cs="宋体"/>
                <w:sz w:val="28"/>
                <w:szCs w:val="28"/>
              </w:rPr>
            </w:pPr>
          </w:p>
        </w:tc>
        <w:tc>
          <w:tcPr>
            <w:tcW w:w="688" w:type="dxa"/>
            <w:vAlign w:val="center"/>
          </w:tcPr>
          <w:p w14:paraId="275C0EA9">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26</w:t>
            </w:r>
          </w:p>
        </w:tc>
        <w:tc>
          <w:tcPr>
            <w:tcW w:w="1176" w:type="dxa"/>
            <w:vAlign w:val="center"/>
          </w:tcPr>
          <w:p w14:paraId="11AB2F9B">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产品规格</w:t>
            </w:r>
          </w:p>
        </w:tc>
        <w:tc>
          <w:tcPr>
            <w:tcW w:w="1508" w:type="dxa"/>
            <w:vAlign w:val="center"/>
          </w:tcPr>
          <w:p w14:paraId="6F4E0859">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*显卡规格</w:t>
            </w:r>
          </w:p>
        </w:tc>
        <w:tc>
          <w:tcPr>
            <w:tcW w:w="1541" w:type="dxa"/>
            <w:vAlign w:val="center"/>
          </w:tcPr>
          <w:p w14:paraId="1FA343A2">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*独立显卡显存容量</w:t>
            </w:r>
          </w:p>
        </w:tc>
        <w:tc>
          <w:tcPr>
            <w:tcW w:w="3998" w:type="dxa"/>
            <w:vAlign w:val="center"/>
          </w:tcPr>
          <w:p w14:paraId="556656B9">
            <w:pPr>
              <w:adjustRightInd w:val="0"/>
              <w:snapToGrid w:val="0"/>
              <w:jc w:val="left"/>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w:t>
            </w:r>
          </w:p>
        </w:tc>
        <w:tc>
          <w:tcPr>
            <w:tcW w:w="721" w:type="dxa"/>
            <w:vAlign w:val="center"/>
          </w:tcPr>
          <w:p w14:paraId="5219CBE0">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w:t>
            </w:r>
          </w:p>
        </w:tc>
      </w:tr>
      <w:tr w14:paraId="5F1E6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566900D7">
            <w:pPr>
              <w:adjustRightInd w:val="0"/>
              <w:snapToGrid w:val="0"/>
              <w:jc w:val="center"/>
              <w:rPr>
                <w:rFonts w:ascii="宋体" w:hAnsi="宋体" w:eastAsia="宋体" w:cs="宋体"/>
                <w:sz w:val="28"/>
                <w:szCs w:val="28"/>
              </w:rPr>
            </w:pPr>
          </w:p>
        </w:tc>
        <w:tc>
          <w:tcPr>
            <w:tcW w:w="688" w:type="dxa"/>
            <w:vAlign w:val="center"/>
          </w:tcPr>
          <w:p w14:paraId="155212D9">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27</w:t>
            </w:r>
          </w:p>
        </w:tc>
        <w:tc>
          <w:tcPr>
            <w:tcW w:w="1176" w:type="dxa"/>
            <w:vAlign w:val="center"/>
          </w:tcPr>
          <w:p w14:paraId="08A9C10A">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产品规格</w:t>
            </w:r>
          </w:p>
        </w:tc>
        <w:tc>
          <w:tcPr>
            <w:tcW w:w="1508" w:type="dxa"/>
            <w:vAlign w:val="center"/>
          </w:tcPr>
          <w:p w14:paraId="735F4491">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*显卡规格</w:t>
            </w:r>
          </w:p>
        </w:tc>
        <w:tc>
          <w:tcPr>
            <w:tcW w:w="1541" w:type="dxa"/>
            <w:vAlign w:val="center"/>
          </w:tcPr>
          <w:p w14:paraId="28D667C3">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独立显卡接口协议</w:t>
            </w:r>
          </w:p>
        </w:tc>
        <w:tc>
          <w:tcPr>
            <w:tcW w:w="3998" w:type="dxa"/>
            <w:vAlign w:val="center"/>
          </w:tcPr>
          <w:p w14:paraId="44576BB2">
            <w:pPr>
              <w:adjustRightInd w:val="0"/>
              <w:snapToGrid w:val="0"/>
              <w:jc w:val="left"/>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w:t>
            </w:r>
          </w:p>
        </w:tc>
        <w:tc>
          <w:tcPr>
            <w:tcW w:w="721" w:type="dxa"/>
            <w:vAlign w:val="center"/>
          </w:tcPr>
          <w:p w14:paraId="68CB6CEB">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w:t>
            </w:r>
          </w:p>
        </w:tc>
      </w:tr>
      <w:tr w14:paraId="31FE8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2CF16F56">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45490332">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28</w:t>
            </w:r>
          </w:p>
        </w:tc>
        <w:tc>
          <w:tcPr>
            <w:tcW w:w="1176" w:type="dxa"/>
            <w:vAlign w:val="center"/>
          </w:tcPr>
          <w:p w14:paraId="1D0C5D8C">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产品规格</w:t>
            </w:r>
          </w:p>
        </w:tc>
        <w:tc>
          <w:tcPr>
            <w:tcW w:w="1508" w:type="dxa"/>
            <w:vAlign w:val="center"/>
          </w:tcPr>
          <w:p w14:paraId="7E6D892A">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*显示设备规格</w:t>
            </w:r>
          </w:p>
        </w:tc>
        <w:tc>
          <w:tcPr>
            <w:tcW w:w="1541" w:type="dxa"/>
            <w:vAlign w:val="center"/>
          </w:tcPr>
          <w:p w14:paraId="4B341122">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*显示屏屏占比</w:t>
            </w:r>
          </w:p>
        </w:tc>
        <w:tc>
          <w:tcPr>
            <w:tcW w:w="3998" w:type="dxa"/>
            <w:vAlign w:val="center"/>
          </w:tcPr>
          <w:p w14:paraId="27822F60">
            <w:pPr>
              <w:adjustRightInd w:val="0"/>
              <w:snapToGrid w:val="0"/>
              <w:jc w:val="left"/>
              <w:textAlignment w:val="center"/>
              <w:rPr>
                <w:rStyle w:val="288"/>
                <w:rFonts w:ascii="宋体" w:eastAsia="宋体" w:cs="宋体"/>
                <w:sz w:val="28"/>
                <w:szCs w:val="28"/>
                <w:lang w:val="en-US" w:eastAsia="zh-CN" w:bidi="ar"/>
              </w:rPr>
            </w:pPr>
            <w:r>
              <w:rPr>
                <w:rStyle w:val="288"/>
                <w:rFonts w:hint="default" w:ascii="宋体" w:eastAsia="宋体" w:cs="宋体"/>
                <w:color w:val="000000" w:themeColor="text1"/>
                <w:sz w:val="28"/>
                <w:szCs w:val="28"/>
                <w:lang w:val="en-US" w:eastAsia="zh-CN" w:bidi="ar"/>
                <w14:textFill>
                  <w14:solidFill>
                    <w14:schemeClr w14:val="tx1"/>
                  </w14:solidFill>
                </w14:textFill>
              </w:rPr>
              <w:t>≥8</w:t>
            </w:r>
            <w:r>
              <w:rPr>
                <w:rStyle w:val="288"/>
                <w:rFonts w:ascii="宋体" w:eastAsia="宋体" w:cs="宋体"/>
                <w:color w:val="000000" w:themeColor="text1"/>
                <w:sz w:val="28"/>
                <w:szCs w:val="28"/>
                <w:lang w:val="en-US" w:eastAsia="zh-CN" w:bidi="ar"/>
                <w14:textFill>
                  <w14:solidFill>
                    <w14:schemeClr w14:val="tx1"/>
                  </w14:solidFill>
                </w14:textFill>
              </w:rPr>
              <w:t>5</w:t>
            </w:r>
            <w:r>
              <w:rPr>
                <w:rStyle w:val="288"/>
                <w:rFonts w:hint="default" w:ascii="宋体" w:eastAsia="宋体" w:cs="宋体"/>
                <w:color w:val="000000" w:themeColor="text1"/>
                <w:sz w:val="28"/>
                <w:szCs w:val="28"/>
                <w:lang w:val="en-US" w:eastAsia="zh-CN" w:bidi="ar"/>
                <w14:textFill>
                  <w14:solidFill>
                    <w14:schemeClr w14:val="tx1"/>
                  </w14:solidFill>
                </w14:textFill>
              </w:rPr>
              <w:t>%</w:t>
            </w:r>
          </w:p>
        </w:tc>
        <w:tc>
          <w:tcPr>
            <w:tcW w:w="721" w:type="dxa"/>
            <w:vAlign w:val="center"/>
          </w:tcPr>
          <w:p w14:paraId="4860508A">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3408B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0DDCCB5C">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6A723467">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29</w:t>
            </w:r>
          </w:p>
        </w:tc>
        <w:tc>
          <w:tcPr>
            <w:tcW w:w="1176" w:type="dxa"/>
            <w:vAlign w:val="center"/>
          </w:tcPr>
          <w:p w14:paraId="3A514529">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产品规格</w:t>
            </w:r>
          </w:p>
        </w:tc>
        <w:tc>
          <w:tcPr>
            <w:tcW w:w="1508" w:type="dxa"/>
            <w:vAlign w:val="center"/>
          </w:tcPr>
          <w:p w14:paraId="5AD70564">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*显示设备规格</w:t>
            </w:r>
          </w:p>
        </w:tc>
        <w:tc>
          <w:tcPr>
            <w:tcW w:w="1541" w:type="dxa"/>
            <w:vAlign w:val="center"/>
          </w:tcPr>
          <w:p w14:paraId="05F6C2D2">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*显示屏分辨率</w:t>
            </w:r>
          </w:p>
        </w:tc>
        <w:tc>
          <w:tcPr>
            <w:tcW w:w="3998" w:type="dxa"/>
            <w:vAlign w:val="center"/>
          </w:tcPr>
          <w:p w14:paraId="669C9E92">
            <w:pPr>
              <w:adjustRightInd w:val="0"/>
              <w:snapToGrid w:val="0"/>
              <w:jc w:val="left"/>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≥1920x1080</w:t>
            </w:r>
          </w:p>
        </w:tc>
        <w:tc>
          <w:tcPr>
            <w:tcW w:w="721" w:type="dxa"/>
            <w:vAlign w:val="center"/>
          </w:tcPr>
          <w:p w14:paraId="217C2E4B">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069CA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4CAB84F6">
            <w:pPr>
              <w:adjustRightInd w:val="0"/>
              <w:snapToGrid w:val="0"/>
              <w:jc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6B18BC4A">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30</w:t>
            </w:r>
          </w:p>
        </w:tc>
        <w:tc>
          <w:tcPr>
            <w:tcW w:w="1176" w:type="dxa"/>
            <w:vAlign w:val="center"/>
          </w:tcPr>
          <w:p w14:paraId="2EFC4471">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产品规格</w:t>
            </w:r>
          </w:p>
        </w:tc>
        <w:tc>
          <w:tcPr>
            <w:tcW w:w="1508" w:type="dxa"/>
            <w:vAlign w:val="center"/>
          </w:tcPr>
          <w:p w14:paraId="1EDA69B6">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*显示设备</w:t>
            </w:r>
            <w:r>
              <w:rPr>
                <w:rStyle w:val="288"/>
                <w:rFonts w:ascii="宋体" w:eastAsia="宋体" w:cs="宋体"/>
                <w:sz w:val="28"/>
                <w:szCs w:val="28"/>
                <w:lang w:val="en-US" w:eastAsia="zh-CN" w:bidi="ar"/>
              </w:rPr>
              <w:br w:type="textWrapping"/>
            </w:r>
            <w:r>
              <w:rPr>
                <w:rStyle w:val="288"/>
                <w:rFonts w:ascii="宋体" w:eastAsia="宋体" w:cs="宋体"/>
                <w:sz w:val="28"/>
                <w:szCs w:val="28"/>
                <w:lang w:val="en-US" w:eastAsia="zh-CN" w:bidi="ar"/>
              </w:rPr>
              <w:t>规格</w:t>
            </w:r>
          </w:p>
        </w:tc>
        <w:tc>
          <w:tcPr>
            <w:tcW w:w="1541" w:type="dxa"/>
            <w:vAlign w:val="center"/>
          </w:tcPr>
          <w:p w14:paraId="3C16299C">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显示屏像素密度</w:t>
            </w:r>
          </w:p>
        </w:tc>
        <w:tc>
          <w:tcPr>
            <w:tcW w:w="3998" w:type="dxa"/>
            <w:vAlign w:val="center"/>
          </w:tcPr>
          <w:p w14:paraId="39470BE1">
            <w:pPr>
              <w:adjustRightInd w:val="0"/>
              <w:snapToGrid w:val="0"/>
              <w:jc w:val="left"/>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≥85像素</w:t>
            </w:r>
            <w:r>
              <w:rPr>
                <w:rStyle w:val="288"/>
                <w:rFonts w:hint="default" w:ascii="宋体" w:eastAsia="宋体" w:cs="宋体"/>
                <w:color w:val="auto"/>
                <w:sz w:val="28"/>
                <w:szCs w:val="28"/>
                <w:lang w:val="en-US" w:eastAsia="zh-CN" w:bidi="ar"/>
              </w:rPr>
              <w:t>/英寸</w:t>
            </w:r>
          </w:p>
        </w:tc>
        <w:tc>
          <w:tcPr>
            <w:tcW w:w="721" w:type="dxa"/>
            <w:vAlign w:val="center"/>
          </w:tcPr>
          <w:p w14:paraId="759F9824">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6508E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420E1C1C">
            <w:pPr>
              <w:adjustRightInd w:val="0"/>
              <w:snapToGrid w:val="0"/>
              <w:jc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325932D8">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31</w:t>
            </w:r>
          </w:p>
        </w:tc>
        <w:tc>
          <w:tcPr>
            <w:tcW w:w="1176" w:type="dxa"/>
            <w:vAlign w:val="center"/>
          </w:tcPr>
          <w:p w14:paraId="230045B0">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产品规格</w:t>
            </w:r>
          </w:p>
        </w:tc>
        <w:tc>
          <w:tcPr>
            <w:tcW w:w="1508" w:type="dxa"/>
            <w:vAlign w:val="center"/>
          </w:tcPr>
          <w:p w14:paraId="5C7E33C6">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*显示设备规格</w:t>
            </w:r>
          </w:p>
        </w:tc>
        <w:tc>
          <w:tcPr>
            <w:tcW w:w="1541" w:type="dxa"/>
            <w:vAlign w:val="center"/>
          </w:tcPr>
          <w:p w14:paraId="70950DAA">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显示屏可视角度</w:t>
            </w:r>
          </w:p>
        </w:tc>
        <w:tc>
          <w:tcPr>
            <w:tcW w:w="3998" w:type="dxa"/>
            <w:vAlign w:val="center"/>
          </w:tcPr>
          <w:p w14:paraId="213A31B0">
            <w:pPr>
              <w:adjustRightInd w:val="0"/>
              <w:snapToGrid w:val="0"/>
              <w:jc w:val="left"/>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水平</w:t>
            </w:r>
            <w:r>
              <w:rPr>
                <w:rStyle w:val="288"/>
                <w:rFonts w:hint="default" w:ascii="宋体" w:eastAsia="宋体" w:cs="宋体"/>
                <w:sz w:val="28"/>
                <w:szCs w:val="28"/>
                <w:lang w:val="en-US" w:eastAsia="zh-CN" w:bidi="ar"/>
              </w:rPr>
              <w:t>≥170°</w:t>
            </w:r>
          </w:p>
        </w:tc>
        <w:tc>
          <w:tcPr>
            <w:tcW w:w="721" w:type="dxa"/>
            <w:vAlign w:val="center"/>
          </w:tcPr>
          <w:p w14:paraId="5090FB63">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05406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215DEABE">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2B0336AB">
            <w:pPr>
              <w:adjustRightInd w:val="0"/>
              <w:snapToGrid w:val="0"/>
              <w:jc w:val="center"/>
              <w:textAlignment w:val="center"/>
              <w:rPr>
                <w:rFonts w:ascii="宋体" w:hAnsi="宋体" w:eastAsia="宋体" w:cs="宋体"/>
                <w:color w:val="auto"/>
                <w:sz w:val="28"/>
                <w:szCs w:val="28"/>
              </w:rPr>
            </w:pPr>
            <w:r>
              <w:rPr>
                <w:rFonts w:ascii="宋体" w:hAnsi="宋体" w:eastAsia="宋体" w:cs="宋体"/>
                <w:color w:val="auto"/>
                <w:kern w:val="0"/>
                <w:sz w:val="28"/>
                <w:szCs w:val="28"/>
                <w:lang w:val="en-US" w:eastAsia="zh-CN" w:bidi="ar"/>
              </w:rPr>
              <w:t>32</w:t>
            </w:r>
          </w:p>
        </w:tc>
        <w:tc>
          <w:tcPr>
            <w:tcW w:w="1176" w:type="dxa"/>
            <w:vAlign w:val="center"/>
          </w:tcPr>
          <w:p w14:paraId="35550814">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产品规格</w:t>
            </w:r>
          </w:p>
        </w:tc>
        <w:tc>
          <w:tcPr>
            <w:tcW w:w="1508" w:type="dxa"/>
            <w:vAlign w:val="center"/>
          </w:tcPr>
          <w:p w14:paraId="1A23A575">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*显示设备规格</w:t>
            </w:r>
          </w:p>
        </w:tc>
        <w:tc>
          <w:tcPr>
            <w:tcW w:w="1541" w:type="dxa"/>
            <w:vAlign w:val="center"/>
          </w:tcPr>
          <w:p w14:paraId="648F4A33">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*显示屏尺寸</w:t>
            </w:r>
          </w:p>
        </w:tc>
        <w:tc>
          <w:tcPr>
            <w:tcW w:w="3998" w:type="dxa"/>
            <w:vAlign w:val="center"/>
          </w:tcPr>
          <w:p w14:paraId="681E786B">
            <w:pPr>
              <w:adjustRightInd w:val="0"/>
              <w:snapToGrid w:val="0"/>
              <w:jc w:val="left"/>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r>
              <w:rPr>
                <w:rStyle w:val="288"/>
                <w:rFonts w:ascii="宋体" w:eastAsia="宋体" w:cs="宋体"/>
                <w:color w:val="000000" w:themeColor="text1"/>
                <w:sz w:val="28"/>
                <w:szCs w:val="28"/>
                <w:lang w:val="en-US" w:eastAsia="zh-CN" w:bidi="ar"/>
                <w14:textFill>
                  <w14:solidFill>
                    <w14:schemeClr w14:val="tx1"/>
                  </w14:solidFill>
                </w14:textFill>
              </w:rPr>
              <w:t>21.5英寸</w:t>
            </w:r>
          </w:p>
        </w:tc>
        <w:tc>
          <w:tcPr>
            <w:tcW w:w="721" w:type="dxa"/>
            <w:vAlign w:val="center"/>
          </w:tcPr>
          <w:p w14:paraId="73FE7E4E">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0DE40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12391EAD">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345A9AA1">
            <w:pPr>
              <w:adjustRightInd w:val="0"/>
              <w:snapToGrid w:val="0"/>
              <w:jc w:val="center"/>
              <w:textAlignment w:val="center"/>
              <w:rPr>
                <w:rFonts w:ascii="宋体" w:hAnsi="宋体" w:eastAsia="宋体" w:cs="宋体"/>
                <w:color w:val="auto"/>
                <w:sz w:val="28"/>
                <w:szCs w:val="28"/>
              </w:rPr>
            </w:pPr>
            <w:r>
              <w:rPr>
                <w:rFonts w:ascii="宋体" w:hAnsi="宋体" w:eastAsia="宋体" w:cs="宋体"/>
                <w:color w:val="auto"/>
                <w:kern w:val="0"/>
                <w:sz w:val="28"/>
                <w:szCs w:val="28"/>
                <w:lang w:val="en-US" w:eastAsia="zh-CN" w:bidi="ar"/>
              </w:rPr>
              <w:t>33</w:t>
            </w:r>
          </w:p>
        </w:tc>
        <w:tc>
          <w:tcPr>
            <w:tcW w:w="1176" w:type="dxa"/>
            <w:vAlign w:val="center"/>
          </w:tcPr>
          <w:p w14:paraId="12EAECC8">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产品规格</w:t>
            </w:r>
          </w:p>
        </w:tc>
        <w:tc>
          <w:tcPr>
            <w:tcW w:w="1508" w:type="dxa"/>
            <w:vAlign w:val="center"/>
          </w:tcPr>
          <w:p w14:paraId="598A6369">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*显示设备规格</w:t>
            </w:r>
          </w:p>
        </w:tc>
        <w:tc>
          <w:tcPr>
            <w:tcW w:w="1541" w:type="dxa"/>
            <w:vAlign w:val="center"/>
          </w:tcPr>
          <w:p w14:paraId="2D149A2C">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*显示屏屏幕比例</w:t>
            </w:r>
          </w:p>
        </w:tc>
        <w:tc>
          <w:tcPr>
            <w:tcW w:w="3998" w:type="dxa"/>
            <w:vAlign w:val="center"/>
          </w:tcPr>
          <w:p w14:paraId="0A6B5A76">
            <w:pPr>
              <w:adjustRightInd w:val="0"/>
              <w:snapToGrid w:val="0"/>
              <w:jc w:val="left"/>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16:9</w:t>
            </w:r>
          </w:p>
        </w:tc>
        <w:tc>
          <w:tcPr>
            <w:tcW w:w="721" w:type="dxa"/>
            <w:vAlign w:val="center"/>
          </w:tcPr>
          <w:p w14:paraId="537A177D">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200B3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7EE8DD5F">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468189D6">
            <w:pPr>
              <w:adjustRightInd w:val="0"/>
              <w:snapToGrid w:val="0"/>
              <w:jc w:val="center"/>
              <w:textAlignment w:val="center"/>
              <w:rPr>
                <w:rFonts w:ascii="宋体" w:hAnsi="宋体" w:eastAsia="宋体" w:cs="宋体"/>
                <w:color w:val="auto"/>
                <w:sz w:val="28"/>
                <w:szCs w:val="28"/>
              </w:rPr>
            </w:pPr>
            <w:r>
              <w:rPr>
                <w:rFonts w:ascii="宋体" w:hAnsi="宋体" w:eastAsia="宋体" w:cs="宋体"/>
                <w:color w:val="auto"/>
                <w:kern w:val="0"/>
                <w:sz w:val="28"/>
                <w:szCs w:val="28"/>
                <w:lang w:val="en-US" w:eastAsia="zh-CN" w:bidi="ar"/>
              </w:rPr>
              <w:t>34</w:t>
            </w:r>
          </w:p>
        </w:tc>
        <w:tc>
          <w:tcPr>
            <w:tcW w:w="1176" w:type="dxa"/>
            <w:vAlign w:val="center"/>
          </w:tcPr>
          <w:p w14:paraId="7291A830">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产品规格</w:t>
            </w:r>
          </w:p>
        </w:tc>
        <w:tc>
          <w:tcPr>
            <w:tcW w:w="1508" w:type="dxa"/>
            <w:vAlign w:val="center"/>
          </w:tcPr>
          <w:p w14:paraId="58EE2449">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*显示设备规格</w:t>
            </w:r>
          </w:p>
        </w:tc>
        <w:tc>
          <w:tcPr>
            <w:tcW w:w="1541" w:type="dxa"/>
            <w:vAlign w:val="center"/>
          </w:tcPr>
          <w:p w14:paraId="42F2DF42">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*显示器外观颜色</w:t>
            </w:r>
          </w:p>
        </w:tc>
        <w:tc>
          <w:tcPr>
            <w:tcW w:w="3998" w:type="dxa"/>
            <w:vAlign w:val="center"/>
          </w:tcPr>
          <w:p w14:paraId="7A6BBF8A">
            <w:pPr>
              <w:adjustRightInd w:val="0"/>
              <w:snapToGrid w:val="0"/>
              <w:jc w:val="left"/>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黑色</w:t>
            </w:r>
          </w:p>
        </w:tc>
        <w:tc>
          <w:tcPr>
            <w:tcW w:w="721" w:type="dxa"/>
            <w:vAlign w:val="center"/>
          </w:tcPr>
          <w:p w14:paraId="12A005CD">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3BE7C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691FD41B">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0518ECF3">
            <w:pPr>
              <w:adjustRightInd w:val="0"/>
              <w:snapToGrid w:val="0"/>
              <w:jc w:val="center"/>
              <w:textAlignment w:val="center"/>
              <w:rPr>
                <w:rFonts w:ascii="宋体" w:hAnsi="宋体" w:eastAsia="宋体" w:cs="宋体"/>
                <w:color w:val="auto"/>
                <w:sz w:val="28"/>
                <w:szCs w:val="28"/>
              </w:rPr>
            </w:pPr>
            <w:r>
              <w:rPr>
                <w:rFonts w:ascii="宋体" w:hAnsi="宋体" w:eastAsia="宋体" w:cs="宋体"/>
                <w:color w:val="auto"/>
                <w:kern w:val="0"/>
                <w:sz w:val="28"/>
                <w:szCs w:val="28"/>
                <w:lang w:val="en-US" w:eastAsia="zh-CN" w:bidi="ar"/>
              </w:rPr>
              <w:t>35</w:t>
            </w:r>
          </w:p>
        </w:tc>
        <w:tc>
          <w:tcPr>
            <w:tcW w:w="1176" w:type="dxa"/>
            <w:vAlign w:val="center"/>
          </w:tcPr>
          <w:p w14:paraId="2846D14A">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产品规格</w:t>
            </w:r>
          </w:p>
        </w:tc>
        <w:tc>
          <w:tcPr>
            <w:tcW w:w="1508" w:type="dxa"/>
            <w:vAlign w:val="center"/>
          </w:tcPr>
          <w:p w14:paraId="3FD7C166">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*显示设备规格</w:t>
            </w:r>
          </w:p>
        </w:tc>
        <w:tc>
          <w:tcPr>
            <w:tcW w:w="1541" w:type="dxa"/>
            <w:vAlign w:val="center"/>
          </w:tcPr>
          <w:p w14:paraId="532344C3">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*显示屏防蓝光</w:t>
            </w:r>
          </w:p>
        </w:tc>
        <w:tc>
          <w:tcPr>
            <w:tcW w:w="3998" w:type="dxa"/>
            <w:vAlign w:val="center"/>
          </w:tcPr>
          <w:p w14:paraId="0B11DD76">
            <w:pPr>
              <w:adjustRightInd w:val="0"/>
              <w:snapToGrid w:val="0"/>
              <w:jc w:val="left"/>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支持防蓝光模式，蓝光加权辐射亮度比应</w:t>
            </w:r>
            <w:r>
              <w:rPr>
                <w:rStyle w:val="288"/>
                <w:rFonts w:hint="default" w:ascii="宋体" w:eastAsia="宋体" w:cs="宋体"/>
                <w:sz w:val="28"/>
                <w:szCs w:val="28"/>
                <w:lang w:val="en-US" w:eastAsia="zh-CN" w:bidi="ar"/>
              </w:rPr>
              <w:t>≤0.0012W/( ·cd ·sr)</w:t>
            </w:r>
            <w:r>
              <w:rPr>
                <w:rStyle w:val="288"/>
                <w:rFonts w:ascii="宋体" w:eastAsia="宋体" w:cs="宋体"/>
                <w:sz w:val="28"/>
                <w:szCs w:val="28"/>
                <w:lang w:val="en-US" w:eastAsia="zh-CN" w:bidi="ar"/>
              </w:rPr>
              <w:t>（瓦每坎特拉每球面度）</w:t>
            </w:r>
          </w:p>
        </w:tc>
        <w:tc>
          <w:tcPr>
            <w:tcW w:w="721" w:type="dxa"/>
            <w:vAlign w:val="center"/>
          </w:tcPr>
          <w:p w14:paraId="4769AB91">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2CCEA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44C74AA4">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2C8744EE">
            <w:pPr>
              <w:adjustRightInd w:val="0"/>
              <w:snapToGrid w:val="0"/>
              <w:jc w:val="center"/>
              <w:textAlignment w:val="center"/>
              <w:rPr>
                <w:rFonts w:ascii="宋体" w:hAnsi="宋体" w:eastAsia="宋体" w:cs="宋体"/>
                <w:color w:val="auto"/>
                <w:sz w:val="28"/>
                <w:szCs w:val="28"/>
              </w:rPr>
            </w:pPr>
            <w:r>
              <w:rPr>
                <w:rFonts w:ascii="宋体" w:hAnsi="宋体" w:eastAsia="宋体" w:cs="宋体"/>
                <w:color w:val="auto"/>
                <w:kern w:val="0"/>
                <w:sz w:val="28"/>
                <w:szCs w:val="28"/>
                <w:lang w:val="en-US" w:eastAsia="zh-CN" w:bidi="ar"/>
              </w:rPr>
              <w:t>36</w:t>
            </w:r>
          </w:p>
        </w:tc>
        <w:tc>
          <w:tcPr>
            <w:tcW w:w="1176" w:type="dxa"/>
            <w:vAlign w:val="center"/>
          </w:tcPr>
          <w:p w14:paraId="5C6C1FA6">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产品规格</w:t>
            </w:r>
          </w:p>
        </w:tc>
        <w:tc>
          <w:tcPr>
            <w:tcW w:w="1508" w:type="dxa"/>
            <w:vAlign w:val="center"/>
          </w:tcPr>
          <w:p w14:paraId="3B06FE31">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*显示设备规格</w:t>
            </w:r>
          </w:p>
        </w:tc>
        <w:tc>
          <w:tcPr>
            <w:tcW w:w="1541" w:type="dxa"/>
            <w:vAlign w:val="center"/>
          </w:tcPr>
          <w:p w14:paraId="1652844E">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*显示屏低频闪</w:t>
            </w:r>
          </w:p>
        </w:tc>
        <w:tc>
          <w:tcPr>
            <w:tcW w:w="3998" w:type="dxa"/>
            <w:vAlign w:val="center"/>
          </w:tcPr>
          <w:p w14:paraId="76AA6A64">
            <w:pPr>
              <w:adjustRightInd w:val="0"/>
              <w:snapToGrid w:val="0"/>
              <w:jc w:val="left"/>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显示屏应支持低频闪</w:t>
            </w:r>
            <w:r>
              <w:rPr>
                <w:rStyle w:val="288"/>
                <w:rFonts w:hint="default" w:ascii="宋体" w:eastAsia="宋体" w:cs="宋体"/>
                <w:sz w:val="28"/>
                <w:szCs w:val="28"/>
                <w:lang w:val="en-US" w:eastAsia="zh-CN" w:bidi="ar"/>
              </w:rPr>
              <w:t>≤-35dB</w:t>
            </w:r>
          </w:p>
        </w:tc>
        <w:tc>
          <w:tcPr>
            <w:tcW w:w="721" w:type="dxa"/>
            <w:vAlign w:val="center"/>
          </w:tcPr>
          <w:p w14:paraId="02C0782A">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584ED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0E7EE4B2">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35183DCE">
            <w:pPr>
              <w:adjustRightInd w:val="0"/>
              <w:snapToGrid w:val="0"/>
              <w:jc w:val="center"/>
              <w:textAlignment w:val="center"/>
              <w:rPr>
                <w:rFonts w:ascii="宋体" w:hAnsi="宋体" w:eastAsia="宋体" w:cs="宋体"/>
                <w:color w:val="auto"/>
                <w:sz w:val="28"/>
                <w:szCs w:val="28"/>
              </w:rPr>
            </w:pPr>
            <w:r>
              <w:rPr>
                <w:rFonts w:ascii="宋体" w:hAnsi="宋体" w:eastAsia="宋体" w:cs="宋体"/>
                <w:color w:val="auto"/>
                <w:kern w:val="0"/>
                <w:sz w:val="28"/>
                <w:szCs w:val="28"/>
                <w:lang w:val="en-US" w:eastAsia="zh-CN" w:bidi="ar"/>
              </w:rPr>
              <w:t>37</w:t>
            </w:r>
          </w:p>
        </w:tc>
        <w:tc>
          <w:tcPr>
            <w:tcW w:w="1176" w:type="dxa"/>
            <w:vAlign w:val="center"/>
          </w:tcPr>
          <w:p w14:paraId="7E07EA10">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产品规格</w:t>
            </w:r>
          </w:p>
        </w:tc>
        <w:tc>
          <w:tcPr>
            <w:tcW w:w="1508" w:type="dxa"/>
            <w:vAlign w:val="center"/>
          </w:tcPr>
          <w:p w14:paraId="10AB6D0A">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*显示设备规格</w:t>
            </w:r>
          </w:p>
        </w:tc>
        <w:tc>
          <w:tcPr>
            <w:tcW w:w="1541" w:type="dxa"/>
            <w:vAlign w:val="center"/>
          </w:tcPr>
          <w:p w14:paraId="1B82CA9D">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*显示屏防炫目</w:t>
            </w:r>
          </w:p>
        </w:tc>
        <w:tc>
          <w:tcPr>
            <w:tcW w:w="3998" w:type="dxa"/>
            <w:vAlign w:val="center"/>
          </w:tcPr>
          <w:p w14:paraId="03A3A26F">
            <w:pPr>
              <w:adjustRightInd w:val="0"/>
              <w:snapToGrid w:val="0"/>
              <w:jc w:val="left"/>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显示屏镜面反射率</w:t>
            </w:r>
            <w:r>
              <w:rPr>
                <w:rStyle w:val="288"/>
                <w:rFonts w:hint="default" w:ascii="宋体" w:eastAsia="宋体" w:cs="宋体"/>
                <w:sz w:val="28"/>
                <w:szCs w:val="28"/>
                <w:lang w:val="en-US" w:eastAsia="zh-CN" w:bidi="ar"/>
              </w:rPr>
              <w:t>≤10%</w:t>
            </w:r>
          </w:p>
        </w:tc>
        <w:tc>
          <w:tcPr>
            <w:tcW w:w="721" w:type="dxa"/>
            <w:vAlign w:val="center"/>
          </w:tcPr>
          <w:p w14:paraId="379B350C">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53EF4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632B622D">
            <w:pPr>
              <w:adjustRightInd w:val="0"/>
              <w:snapToGrid w:val="0"/>
              <w:jc w:val="center"/>
              <w:rPr>
                <w:rFonts w:ascii="宋体" w:hAnsi="宋体" w:eastAsia="宋体" w:cs="宋体"/>
                <w:sz w:val="28"/>
                <w:szCs w:val="28"/>
              </w:rPr>
            </w:pPr>
          </w:p>
        </w:tc>
        <w:tc>
          <w:tcPr>
            <w:tcW w:w="688" w:type="dxa"/>
            <w:vAlign w:val="center"/>
          </w:tcPr>
          <w:p w14:paraId="126240CD">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38</w:t>
            </w:r>
          </w:p>
        </w:tc>
        <w:tc>
          <w:tcPr>
            <w:tcW w:w="1176" w:type="dxa"/>
            <w:vAlign w:val="center"/>
          </w:tcPr>
          <w:p w14:paraId="5E5CB3E4">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产品规格</w:t>
            </w:r>
          </w:p>
        </w:tc>
        <w:tc>
          <w:tcPr>
            <w:tcW w:w="1508" w:type="dxa"/>
            <w:vAlign w:val="center"/>
          </w:tcPr>
          <w:p w14:paraId="256E0D3E">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*外设规格</w:t>
            </w:r>
          </w:p>
        </w:tc>
        <w:tc>
          <w:tcPr>
            <w:tcW w:w="1541" w:type="dxa"/>
            <w:vAlign w:val="center"/>
          </w:tcPr>
          <w:p w14:paraId="09FECE15">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传声器数量</w:t>
            </w:r>
          </w:p>
        </w:tc>
        <w:tc>
          <w:tcPr>
            <w:tcW w:w="3998" w:type="dxa"/>
            <w:vAlign w:val="center"/>
          </w:tcPr>
          <w:p w14:paraId="0F34A4D8">
            <w:pPr>
              <w:adjustRightInd w:val="0"/>
              <w:snapToGrid w:val="0"/>
              <w:jc w:val="left"/>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p>
        </w:tc>
        <w:tc>
          <w:tcPr>
            <w:tcW w:w="721" w:type="dxa"/>
            <w:vAlign w:val="center"/>
          </w:tcPr>
          <w:p w14:paraId="71A4A232">
            <w:pPr>
              <w:adjustRightInd w:val="0"/>
              <w:snapToGrid w:val="0"/>
              <w:jc w:val="center"/>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p>
        </w:tc>
      </w:tr>
      <w:tr w14:paraId="66031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1E6BD35A">
            <w:pPr>
              <w:adjustRightInd w:val="0"/>
              <w:snapToGrid w:val="0"/>
              <w:jc w:val="center"/>
              <w:rPr>
                <w:rFonts w:ascii="宋体" w:hAnsi="宋体" w:eastAsia="宋体" w:cs="宋体"/>
                <w:sz w:val="28"/>
                <w:szCs w:val="28"/>
              </w:rPr>
            </w:pPr>
          </w:p>
        </w:tc>
        <w:tc>
          <w:tcPr>
            <w:tcW w:w="688" w:type="dxa"/>
            <w:vAlign w:val="center"/>
          </w:tcPr>
          <w:p w14:paraId="2997DF31">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39</w:t>
            </w:r>
          </w:p>
        </w:tc>
        <w:tc>
          <w:tcPr>
            <w:tcW w:w="1176" w:type="dxa"/>
            <w:vAlign w:val="center"/>
          </w:tcPr>
          <w:p w14:paraId="425A16D2">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产品规格</w:t>
            </w:r>
          </w:p>
        </w:tc>
        <w:tc>
          <w:tcPr>
            <w:tcW w:w="1508" w:type="dxa"/>
            <w:vAlign w:val="center"/>
          </w:tcPr>
          <w:p w14:paraId="152A3CB9">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*外设规格</w:t>
            </w:r>
          </w:p>
        </w:tc>
        <w:tc>
          <w:tcPr>
            <w:tcW w:w="1541" w:type="dxa"/>
            <w:vAlign w:val="center"/>
          </w:tcPr>
          <w:p w14:paraId="10685529">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扬声器数量</w:t>
            </w:r>
          </w:p>
        </w:tc>
        <w:tc>
          <w:tcPr>
            <w:tcW w:w="3998" w:type="dxa"/>
            <w:vAlign w:val="center"/>
          </w:tcPr>
          <w:p w14:paraId="0D97B21B">
            <w:pPr>
              <w:adjustRightInd w:val="0"/>
              <w:snapToGrid w:val="0"/>
              <w:jc w:val="left"/>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p>
        </w:tc>
        <w:tc>
          <w:tcPr>
            <w:tcW w:w="721" w:type="dxa"/>
            <w:vAlign w:val="center"/>
          </w:tcPr>
          <w:p w14:paraId="0F986FBB">
            <w:pPr>
              <w:adjustRightInd w:val="0"/>
              <w:snapToGrid w:val="0"/>
              <w:jc w:val="center"/>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p>
        </w:tc>
      </w:tr>
      <w:tr w14:paraId="13C6C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2058AECA">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05364378">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40</w:t>
            </w:r>
          </w:p>
        </w:tc>
        <w:tc>
          <w:tcPr>
            <w:tcW w:w="1176" w:type="dxa"/>
            <w:vAlign w:val="center"/>
          </w:tcPr>
          <w:p w14:paraId="0DC6FC08">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产品规格</w:t>
            </w:r>
          </w:p>
        </w:tc>
        <w:tc>
          <w:tcPr>
            <w:tcW w:w="1508" w:type="dxa"/>
            <w:vAlign w:val="center"/>
          </w:tcPr>
          <w:p w14:paraId="25BF838B">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*外设规格</w:t>
            </w:r>
          </w:p>
        </w:tc>
        <w:tc>
          <w:tcPr>
            <w:tcW w:w="1541" w:type="dxa"/>
            <w:vAlign w:val="center"/>
          </w:tcPr>
          <w:p w14:paraId="3F262DA8">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*鼠标数量</w:t>
            </w:r>
          </w:p>
        </w:tc>
        <w:tc>
          <w:tcPr>
            <w:tcW w:w="3998" w:type="dxa"/>
            <w:vAlign w:val="center"/>
          </w:tcPr>
          <w:p w14:paraId="36B26EC8">
            <w:pPr>
              <w:adjustRightInd w:val="0"/>
              <w:snapToGrid w:val="0"/>
              <w:jc w:val="left"/>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≥1</w:t>
            </w:r>
            <w:r>
              <w:rPr>
                <w:rStyle w:val="288"/>
                <w:rFonts w:ascii="宋体" w:eastAsia="宋体" w:cs="宋体"/>
                <w:sz w:val="28"/>
                <w:szCs w:val="28"/>
                <w:lang w:val="en-US" w:eastAsia="zh-CN" w:bidi="ar"/>
              </w:rPr>
              <w:t>个</w:t>
            </w:r>
          </w:p>
        </w:tc>
        <w:tc>
          <w:tcPr>
            <w:tcW w:w="721" w:type="dxa"/>
            <w:vAlign w:val="center"/>
          </w:tcPr>
          <w:p w14:paraId="7650C5F2">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6B1F7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4BAEAB4E">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06EEB731">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41</w:t>
            </w:r>
          </w:p>
        </w:tc>
        <w:tc>
          <w:tcPr>
            <w:tcW w:w="1176" w:type="dxa"/>
            <w:vAlign w:val="center"/>
          </w:tcPr>
          <w:p w14:paraId="0EF67CD7">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产品规格</w:t>
            </w:r>
          </w:p>
        </w:tc>
        <w:tc>
          <w:tcPr>
            <w:tcW w:w="1508" w:type="dxa"/>
            <w:vAlign w:val="center"/>
          </w:tcPr>
          <w:p w14:paraId="211FF3C3">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*外设规格</w:t>
            </w:r>
          </w:p>
        </w:tc>
        <w:tc>
          <w:tcPr>
            <w:tcW w:w="1541" w:type="dxa"/>
            <w:vAlign w:val="center"/>
          </w:tcPr>
          <w:p w14:paraId="61D74765">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*键盘数量</w:t>
            </w:r>
          </w:p>
        </w:tc>
        <w:tc>
          <w:tcPr>
            <w:tcW w:w="3998" w:type="dxa"/>
            <w:vAlign w:val="center"/>
          </w:tcPr>
          <w:p w14:paraId="1ADAD971">
            <w:pPr>
              <w:adjustRightInd w:val="0"/>
              <w:snapToGrid w:val="0"/>
              <w:jc w:val="left"/>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≥1</w:t>
            </w:r>
            <w:r>
              <w:rPr>
                <w:rStyle w:val="288"/>
                <w:rFonts w:ascii="宋体" w:eastAsia="宋体" w:cs="宋体"/>
                <w:sz w:val="28"/>
                <w:szCs w:val="28"/>
                <w:lang w:val="en-US" w:eastAsia="zh-CN" w:bidi="ar"/>
              </w:rPr>
              <w:t>个</w:t>
            </w:r>
          </w:p>
        </w:tc>
        <w:tc>
          <w:tcPr>
            <w:tcW w:w="721" w:type="dxa"/>
            <w:vAlign w:val="center"/>
          </w:tcPr>
          <w:p w14:paraId="58D47F2B">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508A1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3" w:hRule="atLeast"/>
          <w:jc w:val="center"/>
        </w:trPr>
        <w:tc>
          <w:tcPr>
            <w:tcW w:w="622" w:type="dxa"/>
            <w:vAlign w:val="center"/>
          </w:tcPr>
          <w:p w14:paraId="31AC41B8">
            <w:pPr>
              <w:adjustRightInd w:val="0"/>
              <w:snapToGrid w:val="0"/>
              <w:jc w:val="center"/>
              <w:textAlignment w:val="center"/>
              <w:rPr>
                <w:rFonts w:ascii="宋体" w:hAnsi="宋体" w:eastAsia="宋体" w:cs="宋体"/>
                <w:color w:val="FF0000"/>
                <w:sz w:val="28"/>
                <w:szCs w:val="28"/>
              </w:rPr>
            </w:pPr>
          </w:p>
        </w:tc>
        <w:tc>
          <w:tcPr>
            <w:tcW w:w="688" w:type="dxa"/>
            <w:vAlign w:val="center"/>
          </w:tcPr>
          <w:p w14:paraId="3861FDFF">
            <w:pPr>
              <w:adjustRightInd w:val="0"/>
              <w:snapToGrid w:val="0"/>
              <w:jc w:val="center"/>
              <w:textAlignment w:val="center"/>
              <w:rPr>
                <w:rFonts w:ascii="宋体" w:hAnsi="宋体" w:eastAsia="宋体" w:cs="宋体"/>
                <w:color w:val="auto"/>
                <w:sz w:val="28"/>
                <w:szCs w:val="28"/>
                <w:lang w:eastAsia="zh-CN"/>
              </w:rPr>
            </w:pPr>
            <w:r>
              <w:rPr>
                <w:rFonts w:ascii="宋体" w:hAnsi="宋体" w:eastAsia="宋体" w:cs="宋体"/>
                <w:color w:val="auto"/>
                <w:kern w:val="0"/>
                <w:sz w:val="28"/>
                <w:szCs w:val="28"/>
                <w:lang w:val="en-US" w:eastAsia="zh-CN" w:bidi="ar"/>
              </w:rPr>
              <w:fldChar w:fldCharType="begin"/>
            </w:r>
            <w:r>
              <w:instrText xml:space="preserve"> INCLUDEPICTURE "../70.检察/" \* MERGEFORMAT \d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instrText xml:space="preserve"> INCLUDEPICTURE "../70.检察/" \* MERGEFORMAT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instrText xml:space="preserve"> INCLUDEPICTURE "../70.检察/" \* MERGEFORMAT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instrText xml:space="preserve"> INCLUDEPICTURE "../70.检察/" \* MERGEFORMAT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instrText xml:space="preserve"> INCLUDEPICTURE "../70.检察/" \* MERGEFORMAT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instrText xml:space="preserve"> INCLUDEPICTURE "../70.检察/" \* MERGEFORMAT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instrText xml:space="preserve"> INCLUDEPICTURE "../70.检察/" \* MERGEFORMAT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instrText xml:space="preserve"> INCLUDEPICTURE "../70.检察/" \* MERGEFORMAT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instrText xml:space="preserve"> INCLUDEPICTURE "../70.检察/" \* MERGEFORMAT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instrText xml:space="preserve"> INCLUDEPICTURE "../70.检察/" \* MERGEFORMAT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instrText xml:space="preserve"> INCLUDEPICTURE "../70.检察/" \* MERGEFORMAT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instrText xml:space="preserve"> INCLUDEPICTURE "../70.检察/" \* MERGEFORMAT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instrText xml:space="preserve"> INCLUDEPICTURE "../70.检察/" \* MERGEFORMAT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instrText xml:space="preserve"> INCLUDEPICTURE "../70.检察/" \* MERGEFORMAT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instrText xml:space="preserve"> INCLUDEPICTURE "../70.检察/" \* MERGEFORMAT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instrText xml:space="preserve"> INCLUDEPICTURE "../70.检察/" \* MERGEFORMAT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instrText xml:space="preserve"> INCLUDEPICTURE "../70.检察/" \* MERGEFORMAT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instrText xml:space="preserve"> INCLUDEPICTURE "../70.检察/" \* MERGEFORMAT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instrText xml:space="preserve"> INCLUDEPICTURE "../70.检察/" \* MERGEFORMAT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instrText xml:space="preserve"> INCLUDEPICTURE "../70.检察/" \* MERGEFORMAT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instrText xml:space="preserve"> INCLUDEPICTURE "../70.检察/" \* MERGEFORMAT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instrText xml:space="preserve"> INCLUDEPICTURE "../70.检察/" \* MERGEFORMAT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instrText xml:space="preserve"> INCLUDEPICTURE "../70.检察/" \* MERGEFORMAT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instrText xml:space="preserve"> INCLUDEPICTURE "../70.检察/" \* MERGEFORMAT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instrText xml:space="preserve"> INCLUDEPICTURE "../70.检察/" \* MERGEFORMAT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instrText xml:space="preserve"> INCLUDEPICTURE "../70.检察/" \* MERGEFORMAT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instrText xml:space="preserve"> INCLUDEPICTURE "../70.检察/" \* MERGEFORMAT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instrText xml:space="preserve"> INCLUDEPICTURE "../70.检察/" \* MERGEFORMAT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instrText xml:space="preserve"> INCLUDEPICTURE "../70.检察/" \* MERGEFORMAT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instrText xml:space="preserve"> INCLUDEPICTURE "../70.检察/" \* MERGEFORMAT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instrText xml:space="preserve"> INCLUDEPICTURE "../70.检察/" \* MERGEFORMAT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instrText xml:space="preserve"> INCLUDEPICTURE "../70.检察/" \* MERGEFORMAT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instrText xml:space="preserve"> INCLUDEPICTURE "../70.检察/" \* MERGEFORMAT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instrText xml:space="preserve"> INCLUDEPICTURE "../70.检察/" \* MERGEFORMAT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instrText xml:space="preserve"> INCLUDEPICTURE "../70.检察/" \* MERGEFORMAT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instrText xml:space="preserve"> INCLUDEPICTURE "../70.检察/" \* MERGEFORMAT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instrText xml:space="preserve"> INCLUDEPICTURE "../70.检察/" \* MERGEFORMAT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drawing>
                <wp:inline distT="0" distB="0" distL="114300" distR="114300">
                  <wp:extent cx="1480185" cy="50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r:link="rId18"/>
                          <a:stretch>
                            <a:fillRect/>
                          </a:stretch>
                        </pic:blipFill>
                        <pic:spPr>
                          <a:xfrm>
                            <a:off x="0" y="0"/>
                            <a:ext cx="1480185" cy="5080"/>
                          </a:xfrm>
                          <a:prstGeom prst="rect">
                            <a:avLst/>
                          </a:prstGeom>
                          <a:noFill/>
                          <a:ln>
                            <a:noFill/>
                          </a:ln>
                        </pic:spPr>
                      </pic:pic>
                    </a:graphicData>
                  </a:graphic>
                </wp:inline>
              </w:drawing>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t>42</w:t>
            </w:r>
          </w:p>
        </w:tc>
        <w:tc>
          <w:tcPr>
            <w:tcW w:w="1176" w:type="dxa"/>
            <w:vAlign w:val="center"/>
          </w:tcPr>
          <w:p w14:paraId="2259E46C">
            <w:pPr>
              <w:adjustRightInd w:val="0"/>
              <w:snapToGrid w:val="0"/>
              <w:jc w:val="center"/>
              <w:textAlignment w:val="center"/>
              <w:rPr>
                <w:rFonts w:ascii="宋体" w:hAnsi="宋体" w:eastAsia="宋体" w:cs="宋体"/>
                <w:color w:val="auto"/>
                <w:sz w:val="28"/>
                <w:szCs w:val="28"/>
                <w:lang w:eastAsia="zh-CN"/>
              </w:rPr>
            </w:pPr>
            <w:r>
              <w:rPr>
                <w:rStyle w:val="288"/>
                <w:rFonts w:ascii="宋体" w:eastAsia="宋体" w:cs="宋体"/>
                <w:color w:val="auto"/>
                <w:sz w:val="28"/>
                <w:szCs w:val="28"/>
                <w:lang w:val="en-US" w:eastAsia="zh-CN" w:bidi="ar"/>
              </w:rPr>
              <w:t>产品规格</w:t>
            </w:r>
          </w:p>
        </w:tc>
        <w:tc>
          <w:tcPr>
            <w:tcW w:w="1508" w:type="dxa"/>
            <w:vAlign w:val="center"/>
          </w:tcPr>
          <w:p w14:paraId="6D9CD355">
            <w:pPr>
              <w:adjustRightInd w:val="0"/>
              <w:snapToGrid w:val="0"/>
              <w:jc w:val="center"/>
              <w:textAlignment w:val="center"/>
              <w:rPr>
                <w:rFonts w:ascii="宋体" w:hAnsi="宋体" w:eastAsia="宋体" w:cs="宋体"/>
                <w:color w:val="auto"/>
                <w:sz w:val="28"/>
                <w:szCs w:val="28"/>
                <w:lang w:eastAsia="zh-CN"/>
              </w:rPr>
            </w:pPr>
            <w:r>
              <w:rPr>
                <w:rStyle w:val="288"/>
                <w:rFonts w:ascii="宋体" w:eastAsia="宋体" w:cs="宋体"/>
                <w:color w:val="auto"/>
                <w:sz w:val="28"/>
                <w:szCs w:val="28"/>
                <w:lang w:val="en-US" w:eastAsia="zh-CN" w:bidi="ar"/>
              </w:rPr>
              <w:t>*外设规格</w:t>
            </w:r>
          </w:p>
        </w:tc>
        <w:tc>
          <w:tcPr>
            <w:tcW w:w="1541" w:type="dxa"/>
            <w:vAlign w:val="center"/>
          </w:tcPr>
          <w:p w14:paraId="34644463">
            <w:pPr>
              <w:adjustRightInd w:val="0"/>
              <w:snapToGrid w:val="0"/>
              <w:jc w:val="center"/>
              <w:textAlignment w:val="center"/>
              <w:rPr>
                <w:rFonts w:ascii="宋体" w:hAnsi="宋体" w:eastAsia="宋体" w:cs="宋体"/>
                <w:color w:val="auto"/>
                <w:sz w:val="28"/>
                <w:szCs w:val="28"/>
                <w:lang w:eastAsia="zh-CN"/>
              </w:rPr>
            </w:pPr>
            <w:r>
              <w:rPr>
                <w:rStyle w:val="288"/>
                <w:rFonts w:ascii="宋体" w:eastAsia="宋体" w:cs="宋体"/>
                <w:color w:val="auto"/>
                <w:sz w:val="28"/>
                <w:szCs w:val="28"/>
                <w:lang w:val="en-US" w:eastAsia="zh-CN" w:bidi="ar"/>
              </w:rPr>
              <w:t>摄像头数量</w:t>
            </w:r>
          </w:p>
        </w:tc>
        <w:tc>
          <w:tcPr>
            <w:tcW w:w="3998" w:type="dxa"/>
            <w:vAlign w:val="center"/>
          </w:tcPr>
          <w:p w14:paraId="05A06202">
            <w:pPr>
              <w:adjustRightInd w:val="0"/>
              <w:snapToGrid w:val="0"/>
              <w:jc w:val="left"/>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p>
        </w:tc>
        <w:tc>
          <w:tcPr>
            <w:tcW w:w="721" w:type="dxa"/>
            <w:vAlign w:val="center"/>
          </w:tcPr>
          <w:p w14:paraId="74DCAA9C">
            <w:pPr>
              <w:adjustRightInd w:val="0"/>
              <w:snapToGrid w:val="0"/>
              <w:jc w:val="center"/>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p>
        </w:tc>
      </w:tr>
      <w:tr w14:paraId="0CB81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5BEA99D5">
            <w:pPr>
              <w:adjustRightInd w:val="0"/>
              <w:snapToGrid w:val="0"/>
              <w:jc w:val="center"/>
              <w:rPr>
                <w:rFonts w:ascii="宋体" w:hAnsi="宋体" w:eastAsia="宋体" w:cs="宋体"/>
                <w:sz w:val="28"/>
                <w:szCs w:val="28"/>
                <w:lang w:eastAsia="zh-CN"/>
              </w:rPr>
            </w:pPr>
          </w:p>
        </w:tc>
        <w:tc>
          <w:tcPr>
            <w:tcW w:w="688" w:type="dxa"/>
            <w:vAlign w:val="center"/>
          </w:tcPr>
          <w:p w14:paraId="521C5AE4">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43</w:t>
            </w:r>
          </w:p>
        </w:tc>
        <w:tc>
          <w:tcPr>
            <w:tcW w:w="1176" w:type="dxa"/>
            <w:vAlign w:val="center"/>
          </w:tcPr>
          <w:p w14:paraId="24D7C6DB">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产品规格</w:t>
            </w:r>
          </w:p>
        </w:tc>
        <w:tc>
          <w:tcPr>
            <w:tcW w:w="1508" w:type="dxa"/>
            <w:vAlign w:val="center"/>
          </w:tcPr>
          <w:p w14:paraId="04F473DD">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*外设规格</w:t>
            </w:r>
          </w:p>
        </w:tc>
        <w:tc>
          <w:tcPr>
            <w:tcW w:w="1541" w:type="dxa"/>
            <w:vAlign w:val="center"/>
          </w:tcPr>
          <w:p w14:paraId="310D9085">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光驱数量</w:t>
            </w:r>
          </w:p>
        </w:tc>
        <w:tc>
          <w:tcPr>
            <w:tcW w:w="3998" w:type="dxa"/>
            <w:vAlign w:val="center"/>
          </w:tcPr>
          <w:p w14:paraId="706E10BC">
            <w:pPr>
              <w:adjustRightInd w:val="0"/>
              <w:snapToGrid w:val="0"/>
              <w:jc w:val="left"/>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p>
        </w:tc>
        <w:tc>
          <w:tcPr>
            <w:tcW w:w="721" w:type="dxa"/>
            <w:vAlign w:val="center"/>
          </w:tcPr>
          <w:p w14:paraId="4984F502">
            <w:pPr>
              <w:adjustRightInd w:val="0"/>
              <w:snapToGrid w:val="0"/>
              <w:jc w:val="center"/>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p>
        </w:tc>
      </w:tr>
      <w:tr w14:paraId="36877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0DAAD02E">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w:t>
            </w:r>
          </w:p>
        </w:tc>
        <w:tc>
          <w:tcPr>
            <w:tcW w:w="688" w:type="dxa"/>
            <w:vAlign w:val="center"/>
          </w:tcPr>
          <w:p w14:paraId="6D013FB6">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44</w:t>
            </w:r>
          </w:p>
        </w:tc>
        <w:tc>
          <w:tcPr>
            <w:tcW w:w="1176" w:type="dxa"/>
            <w:vAlign w:val="center"/>
          </w:tcPr>
          <w:p w14:paraId="63F62280">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产品规格</w:t>
            </w:r>
          </w:p>
        </w:tc>
        <w:tc>
          <w:tcPr>
            <w:tcW w:w="1508" w:type="dxa"/>
            <w:vAlign w:val="center"/>
          </w:tcPr>
          <w:p w14:paraId="74966C3A">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*外设规格</w:t>
            </w:r>
          </w:p>
        </w:tc>
        <w:tc>
          <w:tcPr>
            <w:tcW w:w="1541" w:type="dxa"/>
            <w:vAlign w:val="center"/>
          </w:tcPr>
          <w:p w14:paraId="49C2E435">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*键盘按键数目</w:t>
            </w:r>
          </w:p>
        </w:tc>
        <w:tc>
          <w:tcPr>
            <w:tcW w:w="3998" w:type="dxa"/>
            <w:vAlign w:val="center"/>
          </w:tcPr>
          <w:p w14:paraId="54B997E6">
            <w:pPr>
              <w:adjustRightInd w:val="0"/>
              <w:snapToGrid w:val="0"/>
              <w:jc w:val="left"/>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 xml:space="preserve">≥104 </w:t>
            </w:r>
            <w:r>
              <w:rPr>
                <w:rStyle w:val="288"/>
                <w:rFonts w:ascii="宋体" w:eastAsia="宋体" w:cs="宋体"/>
                <w:sz w:val="28"/>
                <w:szCs w:val="28"/>
                <w:lang w:val="en-US" w:eastAsia="zh-CN" w:bidi="ar"/>
              </w:rPr>
              <w:t>键</w:t>
            </w:r>
          </w:p>
        </w:tc>
        <w:tc>
          <w:tcPr>
            <w:tcW w:w="721" w:type="dxa"/>
            <w:vAlign w:val="center"/>
          </w:tcPr>
          <w:p w14:paraId="6F0539CE">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04D7A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064203AF">
            <w:pPr>
              <w:adjustRightInd w:val="0"/>
              <w:snapToGrid w:val="0"/>
              <w:jc w:val="center"/>
              <w:rPr>
                <w:rFonts w:ascii="宋体" w:hAnsi="宋体" w:eastAsia="宋体" w:cs="宋体"/>
                <w:sz w:val="28"/>
                <w:szCs w:val="28"/>
                <w:lang w:eastAsia="zh-CN"/>
              </w:rPr>
            </w:pPr>
          </w:p>
        </w:tc>
        <w:tc>
          <w:tcPr>
            <w:tcW w:w="688" w:type="dxa"/>
            <w:vAlign w:val="center"/>
          </w:tcPr>
          <w:p w14:paraId="2D93F5BD">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45</w:t>
            </w:r>
          </w:p>
        </w:tc>
        <w:tc>
          <w:tcPr>
            <w:tcW w:w="1176" w:type="dxa"/>
            <w:vAlign w:val="center"/>
          </w:tcPr>
          <w:p w14:paraId="20473119">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产品规格</w:t>
            </w:r>
          </w:p>
        </w:tc>
        <w:tc>
          <w:tcPr>
            <w:tcW w:w="1508" w:type="dxa"/>
            <w:vAlign w:val="center"/>
          </w:tcPr>
          <w:p w14:paraId="663352F6">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*外设规格</w:t>
            </w:r>
          </w:p>
        </w:tc>
        <w:tc>
          <w:tcPr>
            <w:tcW w:w="1541" w:type="dxa"/>
            <w:vAlign w:val="center"/>
          </w:tcPr>
          <w:p w14:paraId="5A02A120">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摄像头像素</w:t>
            </w:r>
          </w:p>
        </w:tc>
        <w:tc>
          <w:tcPr>
            <w:tcW w:w="3998" w:type="dxa"/>
            <w:vAlign w:val="center"/>
          </w:tcPr>
          <w:p w14:paraId="31EC28D6">
            <w:pPr>
              <w:adjustRightInd w:val="0"/>
              <w:snapToGrid w:val="0"/>
              <w:jc w:val="left"/>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p>
        </w:tc>
        <w:tc>
          <w:tcPr>
            <w:tcW w:w="721" w:type="dxa"/>
            <w:vAlign w:val="center"/>
          </w:tcPr>
          <w:p w14:paraId="4BE755E9">
            <w:pPr>
              <w:adjustRightInd w:val="0"/>
              <w:snapToGrid w:val="0"/>
              <w:jc w:val="center"/>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p>
        </w:tc>
      </w:tr>
      <w:tr w14:paraId="08A22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5F228128">
            <w:pPr>
              <w:adjustRightInd w:val="0"/>
              <w:snapToGrid w:val="0"/>
              <w:jc w:val="center"/>
              <w:rPr>
                <w:rFonts w:ascii="宋体" w:hAnsi="宋体" w:eastAsia="宋体" w:cs="宋体"/>
                <w:sz w:val="28"/>
                <w:szCs w:val="28"/>
                <w:lang w:eastAsia="zh-CN"/>
              </w:rPr>
            </w:pPr>
          </w:p>
        </w:tc>
        <w:tc>
          <w:tcPr>
            <w:tcW w:w="688" w:type="dxa"/>
            <w:vAlign w:val="center"/>
          </w:tcPr>
          <w:p w14:paraId="49C1D537">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46</w:t>
            </w:r>
          </w:p>
        </w:tc>
        <w:tc>
          <w:tcPr>
            <w:tcW w:w="1176" w:type="dxa"/>
            <w:vAlign w:val="center"/>
          </w:tcPr>
          <w:p w14:paraId="2C1D7839">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产品规格</w:t>
            </w:r>
          </w:p>
        </w:tc>
        <w:tc>
          <w:tcPr>
            <w:tcW w:w="1508" w:type="dxa"/>
            <w:vAlign w:val="center"/>
          </w:tcPr>
          <w:p w14:paraId="0199E300">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*外设规格</w:t>
            </w:r>
          </w:p>
        </w:tc>
        <w:tc>
          <w:tcPr>
            <w:tcW w:w="1541" w:type="dxa"/>
            <w:vAlign w:val="center"/>
          </w:tcPr>
          <w:p w14:paraId="07A624A3">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摄像头分辨率</w:t>
            </w:r>
          </w:p>
        </w:tc>
        <w:tc>
          <w:tcPr>
            <w:tcW w:w="3998" w:type="dxa"/>
            <w:vAlign w:val="center"/>
          </w:tcPr>
          <w:p w14:paraId="0BD82616">
            <w:pPr>
              <w:adjustRightInd w:val="0"/>
              <w:snapToGrid w:val="0"/>
              <w:jc w:val="left"/>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p>
        </w:tc>
        <w:tc>
          <w:tcPr>
            <w:tcW w:w="721" w:type="dxa"/>
            <w:vAlign w:val="center"/>
          </w:tcPr>
          <w:p w14:paraId="7E39C0B0">
            <w:pPr>
              <w:adjustRightInd w:val="0"/>
              <w:snapToGrid w:val="0"/>
              <w:jc w:val="center"/>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p>
        </w:tc>
      </w:tr>
      <w:tr w14:paraId="12C3E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508AF1C5">
            <w:pPr>
              <w:adjustRightInd w:val="0"/>
              <w:snapToGrid w:val="0"/>
              <w:jc w:val="center"/>
              <w:rPr>
                <w:rFonts w:ascii="宋体" w:hAnsi="宋体" w:eastAsia="宋体" w:cs="宋体"/>
                <w:sz w:val="28"/>
                <w:szCs w:val="28"/>
                <w:lang w:eastAsia="zh-CN"/>
              </w:rPr>
            </w:pPr>
          </w:p>
        </w:tc>
        <w:tc>
          <w:tcPr>
            <w:tcW w:w="688" w:type="dxa"/>
            <w:vAlign w:val="center"/>
          </w:tcPr>
          <w:p w14:paraId="7D6A044E">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47</w:t>
            </w:r>
          </w:p>
        </w:tc>
        <w:tc>
          <w:tcPr>
            <w:tcW w:w="1176" w:type="dxa"/>
            <w:vAlign w:val="center"/>
          </w:tcPr>
          <w:p w14:paraId="67341A32">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产品规格</w:t>
            </w:r>
          </w:p>
        </w:tc>
        <w:tc>
          <w:tcPr>
            <w:tcW w:w="1508" w:type="dxa"/>
            <w:vAlign w:val="center"/>
          </w:tcPr>
          <w:p w14:paraId="54DDE5BA">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*外设规格</w:t>
            </w:r>
          </w:p>
        </w:tc>
        <w:tc>
          <w:tcPr>
            <w:tcW w:w="1541" w:type="dxa"/>
            <w:vAlign w:val="center"/>
          </w:tcPr>
          <w:p w14:paraId="5FC2EA2F">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扬声器功率</w:t>
            </w:r>
          </w:p>
        </w:tc>
        <w:tc>
          <w:tcPr>
            <w:tcW w:w="3998" w:type="dxa"/>
            <w:vAlign w:val="center"/>
          </w:tcPr>
          <w:p w14:paraId="539EF034">
            <w:pPr>
              <w:adjustRightInd w:val="0"/>
              <w:snapToGrid w:val="0"/>
              <w:jc w:val="left"/>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p>
        </w:tc>
        <w:tc>
          <w:tcPr>
            <w:tcW w:w="721" w:type="dxa"/>
            <w:vAlign w:val="center"/>
          </w:tcPr>
          <w:p w14:paraId="1371E0A5">
            <w:pPr>
              <w:adjustRightInd w:val="0"/>
              <w:snapToGrid w:val="0"/>
              <w:jc w:val="center"/>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p>
        </w:tc>
      </w:tr>
      <w:tr w14:paraId="40365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00836751">
            <w:pPr>
              <w:adjustRightInd w:val="0"/>
              <w:snapToGrid w:val="0"/>
              <w:jc w:val="center"/>
              <w:rPr>
                <w:rFonts w:ascii="宋体" w:hAnsi="宋体" w:eastAsia="宋体" w:cs="宋体"/>
                <w:sz w:val="28"/>
                <w:szCs w:val="28"/>
                <w:lang w:eastAsia="zh-CN"/>
              </w:rPr>
            </w:pPr>
          </w:p>
        </w:tc>
        <w:tc>
          <w:tcPr>
            <w:tcW w:w="688" w:type="dxa"/>
            <w:vAlign w:val="center"/>
          </w:tcPr>
          <w:p w14:paraId="4C1F4B7E">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48</w:t>
            </w:r>
          </w:p>
        </w:tc>
        <w:tc>
          <w:tcPr>
            <w:tcW w:w="1176" w:type="dxa"/>
            <w:vAlign w:val="center"/>
          </w:tcPr>
          <w:p w14:paraId="679FFC09">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产品规格</w:t>
            </w:r>
          </w:p>
        </w:tc>
        <w:tc>
          <w:tcPr>
            <w:tcW w:w="1508" w:type="dxa"/>
            <w:vAlign w:val="center"/>
          </w:tcPr>
          <w:p w14:paraId="7F94D3B6">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*外设规格</w:t>
            </w:r>
          </w:p>
        </w:tc>
        <w:tc>
          <w:tcPr>
            <w:tcW w:w="1541" w:type="dxa"/>
            <w:vAlign w:val="center"/>
          </w:tcPr>
          <w:p w14:paraId="0B8AE348">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扬声器频率范围</w:t>
            </w:r>
          </w:p>
        </w:tc>
        <w:tc>
          <w:tcPr>
            <w:tcW w:w="3998" w:type="dxa"/>
            <w:vAlign w:val="center"/>
          </w:tcPr>
          <w:p w14:paraId="6A3E05DD">
            <w:pPr>
              <w:adjustRightInd w:val="0"/>
              <w:snapToGrid w:val="0"/>
              <w:jc w:val="left"/>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p>
        </w:tc>
        <w:tc>
          <w:tcPr>
            <w:tcW w:w="721" w:type="dxa"/>
            <w:vAlign w:val="center"/>
          </w:tcPr>
          <w:p w14:paraId="6873DEC7">
            <w:pPr>
              <w:adjustRightInd w:val="0"/>
              <w:snapToGrid w:val="0"/>
              <w:jc w:val="center"/>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p>
        </w:tc>
      </w:tr>
      <w:tr w14:paraId="7BB51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0097A168">
            <w:pPr>
              <w:adjustRightInd w:val="0"/>
              <w:snapToGrid w:val="0"/>
              <w:jc w:val="center"/>
              <w:rPr>
                <w:rFonts w:ascii="宋体" w:hAnsi="宋体" w:eastAsia="宋体" w:cs="宋体"/>
                <w:sz w:val="28"/>
                <w:szCs w:val="28"/>
                <w:lang w:eastAsia="zh-CN"/>
              </w:rPr>
            </w:pPr>
          </w:p>
        </w:tc>
        <w:tc>
          <w:tcPr>
            <w:tcW w:w="688" w:type="dxa"/>
            <w:vAlign w:val="center"/>
          </w:tcPr>
          <w:p w14:paraId="5417B3D3">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49</w:t>
            </w:r>
          </w:p>
        </w:tc>
        <w:tc>
          <w:tcPr>
            <w:tcW w:w="1176" w:type="dxa"/>
            <w:vAlign w:val="center"/>
          </w:tcPr>
          <w:p w14:paraId="2C5A8377">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产品规格</w:t>
            </w:r>
          </w:p>
        </w:tc>
        <w:tc>
          <w:tcPr>
            <w:tcW w:w="1508" w:type="dxa"/>
            <w:vAlign w:val="center"/>
          </w:tcPr>
          <w:p w14:paraId="27723B0F">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*外设规格</w:t>
            </w:r>
          </w:p>
        </w:tc>
        <w:tc>
          <w:tcPr>
            <w:tcW w:w="1541" w:type="dxa"/>
            <w:vAlign w:val="center"/>
          </w:tcPr>
          <w:p w14:paraId="64506538">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扬声器总谐波失真</w:t>
            </w:r>
          </w:p>
        </w:tc>
        <w:tc>
          <w:tcPr>
            <w:tcW w:w="3998" w:type="dxa"/>
            <w:vAlign w:val="center"/>
          </w:tcPr>
          <w:p w14:paraId="7B480D13">
            <w:pPr>
              <w:adjustRightInd w:val="0"/>
              <w:snapToGrid w:val="0"/>
              <w:jc w:val="left"/>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p>
        </w:tc>
        <w:tc>
          <w:tcPr>
            <w:tcW w:w="721" w:type="dxa"/>
            <w:vAlign w:val="center"/>
          </w:tcPr>
          <w:p w14:paraId="162A9C26">
            <w:pPr>
              <w:adjustRightInd w:val="0"/>
              <w:snapToGrid w:val="0"/>
              <w:jc w:val="center"/>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p>
        </w:tc>
      </w:tr>
      <w:tr w14:paraId="4BE0E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6D22804A">
            <w:pPr>
              <w:adjustRightInd w:val="0"/>
              <w:snapToGrid w:val="0"/>
              <w:jc w:val="center"/>
              <w:rPr>
                <w:rFonts w:ascii="宋体" w:hAnsi="宋体" w:eastAsia="宋体" w:cs="宋体"/>
                <w:sz w:val="28"/>
                <w:szCs w:val="28"/>
                <w:lang w:eastAsia="zh-CN"/>
              </w:rPr>
            </w:pPr>
          </w:p>
        </w:tc>
        <w:tc>
          <w:tcPr>
            <w:tcW w:w="688" w:type="dxa"/>
            <w:vAlign w:val="center"/>
          </w:tcPr>
          <w:p w14:paraId="5FA09330">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50</w:t>
            </w:r>
          </w:p>
        </w:tc>
        <w:tc>
          <w:tcPr>
            <w:tcW w:w="1176" w:type="dxa"/>
            <w:vAlign w:val="center"/>
          </w:tcPr>
          <w:p w14:paraId="2E3B7F77">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产品规格</w:t>
            </w:r>
          </w:p>
        </w:tc>
        <w:tc>
          <w:tcPr>
            <w:tcW w:w="1508" w:type="dxa"/>
            <w:vAlign w:val="center"/>
          </w:tcPr>
          <w:p w14:paraId="3B95C8B4">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*外设规格</w:t>
            </w:r>
          </w:p>
        </w:tc>
        <w:tc>
          <w:tcPr>
            <w:tcW w:w="1541" w:type="dxa"/>
            <w:vAlign w:val="center"/>
          </w:tcPr>
          <w:p w14:paraId="7C417E60">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扬声器最大声压级</w:t>
            </w:r>
          </w:p>
        </w:tc>
        <w:tc>
          <w:tcPr>
            <w:tcW w:w="3998" w:type="dxa"/>
            <w:vAlign w:val="center"/>
          </w:tcPr>
          <w:p w14:paraId="779A12AC">
            <w:pPr>
              <w:adjustRightInd w:val="0"/>
              <w:snapToGrid w:val="0"/>
              <w:jc w:val="left"/>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p>
        </w:tc>
        <w:tc>
          <w:tcPr>
            <w:tcW w:w="721" w:type="dxa"/>
            <w:vAlign w:val="center"/>
          </w:tcPr>
          <w:p w14:paraId="6CCB3C9A">
            <w:pPr>
              <w:adjustRightInd w:val="0"/>
              <w:snapToGrid w:val="0"/>
              <w:jc w:val="center"/>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p>
        </w:tc>
      </w:tr>
      <w:tr w14:paraId="0A2FB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0DA4DC50">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w:t>
            </w:r>
          </w:p>
        </w:tc>
        <w:tc>
          <w:tcPr>
            <w:tcW w:w="688" w:type="dxa"/>
            <w:vAlign w:val="center"/>
          </w:tcPr>
          <w:p w14:paraId="08A4A276">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51</w:t>
            </w:r>
          </w:p>
        </w:tc>
        <w:tc>
          <w:tcPr>
            <w:tcW w:w="1176" w:type="dxa"/>
            <w:vAlign w:val="center"/>
          </w:tcPr>
          <w:p w14:paraId="2EF94197">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产品规格</w:t>
            </w:r>
          </w:p>
        </w:tc>
        <w:tc>
          <w:tcPr>
            <w:tcW w:w="1508" w:type="dxa"/>
            <w:vAlign w:val="center"/>
          </w:tcPr>
          <w:p w14:paraId="2B560497">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*外设规格</w:t>
            </w:r>
          </w:p>
        </w:tc>
        <w:tc>
          <w:tcPr>
            <w:tcW w:w="1541" w:type="dxa"/>
            <w:vAlign w:val="center"/>
          </w:tcPr>
          <w:p w14:paraId="1DFADA51">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*键盘连接方式</w:t>
            </w:r>
          </w:p>
        </w:tc>
        <w:tc>
          <w:tcPr>
            <w:tcW w:w="3998" w:type="dxa"/>
            <w:vAlign w:val="center"/>
          </w:tcPr>
          <w:p w14:paraId="3B961783">
            <w:pPr>
              <w:adjustRightInd w:val="0"/>
              <w:snapToGrid w:val="0"/>
              <w:jc w:val="left"/>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有线</w:t>
            </w:r>
          </w:p>
        </w:tc>
        <w:tc>
          <w:tcPr>
            <w:tcW w:w="721" w:type="dxa"/>
            <w:vAlign w:val="center"/>
          </w:tcPr>
          <w:p w14:paraId="0810DE60">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7DE50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622" w:type="dxa"/>
            <w:vAlign w:val="center"/>
          </w:tcPr>
          <w:p w14:paraId="6495F7A6">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w:t>
            </w:r>
          </w:p>
        </w:tc>
        <w:tc>
          <w:tcPr>
            <w:tcW w:w="688" w:type="dxa"/>
            <w:vAlign w:val="center"/>
          </w:tcPr>
          <w:p w14:paraId="684A913D">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52</w:t>
            </w:r>
          </w:p>
        </w:tc>
        <w:tc>
          <w:tcPr>
            <w:tcW w:w="1176" w:type="dxa"/>
            <w:vAlign w:val="center"/>
          </w:tcPr>
          <w:p w14:paraId="0FB2CD9F">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产品规格</w:t>
            </w:r>
          </w:p>
        </w:tc>
        <w:tc>
          <w:tcPr>
            <w:tcW w:w="1508" w:type="dxa"/>
            <w:vAlign w:val="center"/>
          </w:tcPr>
          <w:p w14:paraId="5986F4EC">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*外设规格</w:t>
            </w:r>
          </w:p>
        </w:tc>
        <w:tc>
          <w:tcPr>
            <w:tcW w:w="1541" w:type="dxa"/>
            <w:vAlign w:val="center"/>
          </w:tcPr>
          <w:p w14:paraId="296EE95D">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*键盘键程</w:t>
            </w:r>
          </w:p>
        </w:tc>
        <w:tc>
          <w:tcPr>
            <w:tcW w:w="3998" w:type="dxa"/>
            <w:vAlign w:val="center"/>
          </w:tcPr>
          <w:p w14:paraId="1EFB5048">
            <w:pPr>
              <w:adjustRightInd w:val="0"/>
              <w:snapToGrid w:val="0"/>
              <w:jc w:val="left"/>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2.3mm ~ 4.0mm</w:t>
            </w:r>
          </w:p>
        </w:tc>
        <w:tc>
          <w:tcPr>
            <w:tcW w:w="721" w:type="dxa"/>
            <w:vAlign w:val="center"/>
          </w:tcPr>
          <w:p w14:paraId="2A43962D">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44EAC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55A8829B">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w:t>
            </w:r>
          </w:p>
        </w:tc>
        <w:tc>
          <w:tcPr>
            <w:tcW w:w="688" w:type="dxa"/>
            <w:vAlign w:val="center"/>
          </w:tcPr>
          <w:p w14:paraId="3CA746F4">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53</w:t>
            </w:r>
          </w:p>
        </w:tc>
        <w:tc>
          <w:tcPr>
            <w:tcW w:w="1176" w:type="dxa"/>
            <w:vAlign w:val="center"/>
          </w:tcPr>
          <w:p w14:paraId="7859E5E4">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产品规格</w:t>
            </w:r>
          </w:p>
        </w:tc>
        <w:tc>
          <w:tcPr>
            <w:tcW w:w="1508" w:type="dxa"/>
            <w:vAlign w:val="center"/>
          </w:tcPr>
          <w:p w14:paraId="2BD54135">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*外设规格</w:t>
            </w:r>
          </w:p>
        </w:tc>
        <w:tc>
          <w:tcPr>
            <w:tcW w:w="1541" w:type="dxa"/>
            <w:vAlign w:val="center"/>
          </w:tcPr>
          <w:p w14:paraId="2F335EF4">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*键盘按键压力</w:t>
            </w:r>
          </w:p>
        </w:tc>
        <w:tc>
          <w:tcPr>
            <w:tcW w:w="3998" w:type="dxa"/>
            <w:vAlign w:val="center"/>
          </w:tcPr>
          <w:p w14:paraId="60CE822B">
            <w:pPr>
              <w:adjustRightInd w:val="0"/>
              <w:snapToGrid w:val="0"/>
              <w:jc w:val="left"/>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按键压力应在</w:t>
            </w:r>
            <w:r>
              <w:rPr>
                <w:rStyle w:val="288"/>
                <w:rFonts w:hint="default" w:ascii="宋体" w:eastAsia="宋体" w:cs="宋体"/>
                <w:sz w:val="28"/>
                <w:szCs w:val="28"/>
                <w:lang w:val="en-US" w:eastAsia="zh-CN" w:bidi="ar"/>
              </w:rPr>
              <w:t xml:space="preserve"> 0.54 N±0.14N</w:t>
            </w:r>
          </w:p>
        </w:tc>
        <w:tc>
          <w:tcPr>
            <w:tcW w:w="721" w:type="dxa"/>
            <w:vAlign w:val="center"/>
          </w:tcPr>
          <w:p w14:paraId="6D64890E">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48BE6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7E874F6C">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w:t>
            </w:r>
          </w:p>
        </w:tc>
        <w:tc>
          <w:tcPr>
            <w:tcW w:w="688" w:type="dxa"/>
            <w:vAlign w:val="center"/>
          </w:tcPr>
          <w:p w14:paraId="27FED061">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54</w:t>
            </w:r>
          </w:p>
        </w:tc>
        <w:tc>
          <w:tcPr>
            <w:tcW w:w="1176" w:type="dxa"/>
            <w:vAlign w:val="center"/>
          </w:tcPr>
          <w:p w14:paraId="758CF3AC">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产品规格</w:t>
            </w:r>
          </w:p>
        </w:tc>
        <w:tc>
          <w:tcPr>
            <w:tcW w:w="1508" w:type="dxa"/>
            <w:vAlign w:val="center"/>
          </w:tcPr>
          <w:p w14:paraId="3B6D16E7">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*外设规格</w:t>
            </w:r>
          </w:p>
        </w:tc>
        <w:tc>
          <w:tcPr>
            <w:tcW w:w="1541" w:type="dxa"/>
            <w:vAlign w:val="center"/>
          </w:tcPr>
          <w:p w14:paraId="63147ADA">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*有线键盘连接线</w:t>
            </w:r>
          </w:p>
        </w:tc>
        <w:tc>
          <w:tcPr>
            <w:tcW w:w="3998" w:type="dxa"/>
            <w:vAlign w:val="center"/>
          </w:tcPr>
          <w:p w14:paraId="23B9DC5B">
            <w:pPr>
              <w:adjustRightInd w:val="0"/>
              <w:snapToGrid w:val="0"/>
              <w:jc w:val="left"/>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 xml:space="preserve">≥1.5 </w:t>
            </w:r>
            <w:r>
              <w:rPr>
                <w:rStyle w:val="288"/>
                <w:rFonts w:ascii="宋体" w:eastAsia="宋体" w:cs="宋体"/>
                <w:sz w:val="28"/>
                <w:szCs w:val="28"/>
                <w:lang w:val="en-US" w:eastAsia="zh-CN" w:bidi="ar"/>
              </w:rPr>
              <w:t>米</w:t>
            </w:r>
          </w:p>
        </w:tc>
        <w:tc>
          <w:tcPr>
            <w:tcW w:w="721" w:type="dxa"/>
            <w:vAlign w:val="center"/>
          </w:tcPr>
          <w:p w14:paraId="2C475CC3">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668FB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2" w:type="dxa"/>
            <w:vAlign w:val="center"/>
          </w:tcPr>
          <w:p w14:paraId="4B62B52C">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w:t>
            </w:r>
          </w:p>
        </w:tc>
        <w:tc>
          <w:tcPr>
            <w:tcW w:w="688" w:type="dxa"/>
            <w:vAlign w:val="center"/>
          </w:tcPr>
          <w:p w14:paraId="24CD373F">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55</w:t>
            </w:r>
          </w:p>
        </w:tc>
        <w:tc>
          <w:tcPr>
            <w:tcW w:w="1176" w:type="dxa"/>
            <w:vAlign w:val="center"/>
          </w:tcPr>
          <w:p w14:paraId="6FCD32B1">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产品规格</w:t>
            </w:r>
          </w:p>
        </w:tc>
        <w:tc>
          <w:tcPr>
            <w:tcW w:w="1508" w:type="dxa"/>
            <w:vAlign w:val="center"/>
          </w:tcPr>
          <w:p w14:paraId="2E1EA318">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*外设规格</w:t>
            </w:r>
          </w:p>
        </w:tc>
        <w:tc>
          <w:tcPr>
            <w:tcW w:w="1541" w:type="dxa"/>
            <w:vAlign w:val="center"/>
          </w:tcPr>
          <w:p w14:paraId="68638DAF">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*键盘颜色</w:t>
            </w:r>
          </w:p>
        </w:tc>
        <w:tc>
          <w:tcPr>
            <w:tcW w:w="3998" w:type="dxa"/>
            <w:vAlign w:val="center"/>
          </w:tcPr>
          <w:p w14:paraId="4E3F54BB">
            <w:pPr>
              <w:adjustRightInd w:val="0"/>
              <w:snapToGrid w:val="0"/>
              <w:jc w:val="left"/>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黑色</w:t>
            </w:r>
          </w:p>
        </w:tc>
        <w:tc>
          <w:tcPr>
            <w:tcW w:w="721" w:type="dxa"/>
            <w:vAlign w:val="center"/>
          </w:tcPr>
          <w:p w14:paraId="6EA261D2">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2E55D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3291502E">
            <w:pPr>
              <w:adjustRightInd w:val="0"/>
              <w:snapToGrid w:val="0"/>
              <w:jc w:val="center"/>
              <w:rPr>
                <w:rFonts w:ascii="宋体" w:hAnsi="宋体" w:eastAsia="宋体" w:cs="宋体"/>
                <w:sz w:val="28"/>
                <w:szCs w:val="28"/>
                <w:lang w:eastAsia="zh-CN"/>
              </w:rPr>
            </w:pPr>
          </w:p>
        </w:tc>
        <w:tc>
          <w:tcPr>
            <w:tcW w:w="688" w:type="dxa"/>
            <w:vAlign w:val="center"/>
          </w:tcPr>
          <w:p w14:paraId="0BBDB933">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56</w:t>
            </w:r>
          </w:p>
        </w:tc>
        <w:tc>
          <w:tcPr>
            <w:tcW w:w="1176" w:type="dxa"/>
            <w:vAlign w:val="center"/>
          </w:tcPr>
          <w:p w14:paraId="08768DC2">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产品规格</w:t>
            </w:r>
          </w:p>
        </w:tc>
        <w:tc>
          <w:tcPr>
            <w:tcW w:w="1508" w:type="dxa"/>
            <w:vAlign w:val="center"/>
          </w:tcPr>
          <w:p w14:paraId="4728EFBE">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*外设规格</w:t>
            </w:r>
          </w:p>
        </w:tc>
        <w:tc>
          <w:tcPr>
            <w:tcW w:w="1541" w:type="dxa"/>
            <w:vAlign w:val="center"/>
          </w:tcPr>
          <w:p w14:paraId="08822292">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键盘其他要求</w:t>
            </w:r>
          </w:p>
        </w:tc>
        <w:tc>
          <w:tcPr>
            <w:tcW w:w="3998" w:type="dxa"/>
            <w:vAlign w:val="center"/>
          </w:tcPr>
          <w:p w14:paraId="0374E6A7">
            <w:pPr>
              <w:adjustRightInd w:val="0"/>
              <w:snapToGrid w:val="0"/>
              <w:jc w:val="left"/>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p>
        </w:tc>
        <w:tc>
          <w:tcPr>
            <w:tcW w:w="721" w:type="dxa"/>
            <w:vAlign w:val="center"/>
          </w:tcPr>
          <w:p w14:paraId="36C13D34">
            <w:pPr>
              <w:adjustRightInd w:val="0"/>
              <w:snapToGrid w:val="0"/>
              <w:jc w:val="center"/>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p>
        </w:tc>
      </w:tr>
      <w:tr w14:paraId="2C50E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2E4C1EE4">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w:t>
            </w:r>
          </w:p>
        </w:tc>
        <w:tc>
          <w:tcPr>
            <w:tcW w:w="688" w:type="dxa"/>
            <w:vAlign w:val="center"/>
          </w:tcPr>
          <w:p w14:paraId="3949CEB8">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57</w:t>
            </w:r>
          </w:p>
        </w:tc>
        <w:tc>
          <w:tcPr>
            <w:tcW w:w="1176" w:type="dxa"/>
            <w:vAlign w:val="center"/>
          </w:tcPr>
          <w:p w14:paraId="5F8C4408">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产品规格</w:t>
            </w:r>
          </w:p>
        </w:tc>
        <w:tc>
          <w:tcPr>
            <w:tcW w:w="1508" w:type="dxa"/>
            <w:vAlign w:val="center"/>
          </w:tcPr>
          <w:p w14:paraId="231AC2EC">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*外设规格</w:t>
            </w:r>
          </w:p>
        </w:tc>
        <w:tc>
          <w:tcPr>
            <w:tcW w:w="1541" w:type="dxa"/>
            <w:vAlign w:val="center"/>
          </w:tcPr>
          <w:p w14:paraId="54B48D4F">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*鼠标连接方式</w:t>
            </w:r>
          </w:p>
        </w:tc>
        <w:tc>
          <w:tcPr>
            <w:tcW w:w="3998" w:type="dxa"/>
            <w:vAlign w:val="center"/>
          </w:tcPr>
          <w:p w14:paraId="2D9DE4AB">
            <w:pPr>
              <w:adjustRightInd w:val="0"/>
              <w:snapToGrid w:val="0"/>
              <w:jc w:val="left"/>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有线</w:t>
            </w:r>
          </w:p>
        </w:tc>
        <w:tc>
          <w:tcPr>
            <w:tcW w:w="721" w:type="dxa"/>
            <w:vAlign w:val="center"/>
          </w:tcPr>
          <w:p w14:paraId="1D5A4D37">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4142E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37143E1E">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w:t>
            </w:r>
          </w:p>
        </w:tc>
        <w:tc>
          <w:tcPr>
            <w:tcW w:w="688" w:type="dxa"/>
            <w:vAlign w:val="center"/>
          </w:tcPr>
          <w:p w14:paraId="1E9FCF61">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58</w:t>
            </w:r>
          </w:p>
        </w:tc>
        <w:tc>
          <w:tcPr>
            <w:tcW w:w="1176" w:type="dxa"/>
            <w:vAlign w:val="center"/>
          </w:tcPr>
          <w:p w14:paraId="73E384D7">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产品规格</w:t>
            </w:r>
          </w:p>
        </w:tc>
        <w:tc>
          <w:tcPr>
            <w:tcW w:w="1508" w:type="dxa"/>
            <w:vAlign w:val="center"/>
          </w:tcPr>
          <w:p w14:paraId="7A6C2CAE">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*外设规格</w:t>
            </w:r>
          </w:p>
        </w:tc>
        <w:tc>
          <w:tcPr>
            <w:tcW w:w="1541" w:type="dxa"/>
            <w:vAlign w:val="center"/>
          </w:tcPr>
          <w:p w14:paraId="22FB03BA">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*有线鼠标连接线</w:t>
            </w:r>
          </w:p>
        </w:tc>
        <w:tc>
          <w:tcPr>
            <w:tcW w:w="3998" w:type="dxa"/>
            <w:vAlign w:val="center"/>
          </w:tcPr>
          <w:p w14:paraId="12CABB6F">
            <w:pPr>
              <w:adjustRightInd w:val="0"/>
              <w:snapToGrid w:val="0"/>
              <w:jc w:val="left"/>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 xml:space="preserve">≥1.5 </w:t>
            </w:r>
            <w:r>
              <w:rPr>
                <w:rStyle w:val="288"/>
                <w:rFonts w:ascii="宋体" w:eastAsia="宋体" w:cs="宋体"/>
                <w:sz w:val="28"/>
                <w:szCs w:val="28"/>
                <w:lang w:val="en-US" w:eastAsia="zh-CN" w:bidi="ar"/>
              </w:rPr>
              <w:t>米</w:t>
            </w:r>
          </w:p>
        </w:tc>
        <w:tc>
          <w:tcPr>
            <w:tcW w:w="721" w:type="dxa"/>
            <w:vAlign w:val="center"/>
          </w:tcPr>
          <w:p w14:paraId="06854208">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1016C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3E089CE0">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w:t>
            </w:r>
          </w:p>
        </w:tc>
        <w:tc>
          <w:tcPr>
            <w:tcW w:w="688" w:type="dxa"/>
            <w:vAlign w:val="center"/>
          </w:tcPr>
          <w:p w14:paraId="6B772419">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59</w:t>
            </w:r>
          </w:p>
        </w:tc>
        <w:tc>
          <w:tcPr>
            <w:tcW w:w="1176" w:type="dxa"/>
            <w:vAlign w:val="center"/>
          </w:tcPr>
          <w:p w14:paraId="54B0D468">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产品规格</w:t>
            </w:r>
          </w:p>
        </w:tc>
        <w:tc>
          <w:tcPr>
            <w:tcW w:w="1508" w:type="dxa"/>
            <w:vAlign w:val="center"/>
          </w:tcPr>
          <w:p w14:paraId="1ED18767">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*外设规格</w:t>
            </w:r>
          </w:p>
        </w:tc>
        <w:tc>
          <w:tcPr>
            <w:tcW w:w="1541" w:type="dxa"/>
            <w:vAlign w:val="center"/>
          </w:tcPr>
          <w:p w14:paraId="67444A4A">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*鼠标 DPI分辨率</w:t>
            </w:r>
          </w:p>
        </w:tc>
        <w:tc>
          <w:tcPr>
            <w:tcW w:w="3998" w:type="dxa"/>
            <w:vAlign w:val="center"/>
          </w:tcPr>
          <w:p w14:paraId="41E2EAD9">
            <w:pPr>
              <w:adjustRightInd w:val="0"/>
              <w:snapToGrid w:val="0"/>
              <w:jc w:val="left"/>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800~1600</w:t>
            </w:r>
          </w:p>
        </w:tc>
        <w:tc>
          <w:tcPr>
            <w:tcW w:w="721" w:type="dxa"/>
            <w:vAlign w:val="center"/>
          </w:tcPr>
          <w:p w14:paraId="39586B3D">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5C1F4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54B3C281">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w:t>
            </w:r>
          </w:p>
        </w:tc>
        <w:tc>
          <w:tcPr>
            <w:tcW w:w="688" w:type="dxa"/>
            <w:vAlign w:val="center"/>
          </w:tcPr>
          <w:p w14:paraId="0F39AB8E">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60</w:t>
            </w:r>
          </w:p>
        </w:tc>
        <w:tc>
          <w:tcPr>
            <w:tcW w:w="1176" w:type="dxa"/>
            <w:vAlign w:val="center"/>
          </w:tcPr>
          <w:p w14:paraId="32770E26">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产品规格</w:t>
            </w:r>
          </w:p>
        </w:tc>
        <w:tc>
          <w:tcPr>
            <w:tcW w:w="1508" w:type="dxa"/>
            <w:vAlign w:val="center"/>
          </w:tcPr>
          <w:p w14:paraId="1C669E0D">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*外设规格</w:t>
            </w:r>
          </w:p>
        </w:tc>
        <w:tc>
          <w:tcPr>
            <w:tcW w:w="1541" w:type="dxa"/>
            <w:vAlign w:val="center"/>
          </w:tcPr>
          <w:p w14:paraId="27CA0ED3">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*鼠标颜色</w:t>
            </w:r>
          </w:p>
        </w:tc>
        <w:tc>
          <w:tcPr>
            <w:tcW w:w="3998" w:type="dxa"/>
            <w:vAlign w:val="center"/>
          </w:tcPr>
          <w:p w14:paraId="0DA76DAD">
            <w:pPr>
              <w:adjustRightInd w:val="0"/>
              <w:snapToGrid w:val="0"/>
              <w:jc w:val="left"/>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黑色</w:t>
            </w:r>
          </w:p>
        </w:tc>
        <w:tc>
          <w:tcPr>
            <w:tcW w:w="721" w:type="dxa"/>
            <w:vAlign w:val="center"/>
          </w:tcPr>
          <w:p w14:paraId="6B274216">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6C163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370E3B53">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w:t>
            </w:r>
          </w:p>
        </w:tc>
        <w:tc>
          <w:tcPr>
            <w:tcW w:w="688" w:type="dxa"/>
            <w:vAlign w:val="center"/>
          </w:tcPr>
          <w:p w14:paraId="3806B9D1">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61</w:t>
            </w:r>
          </w:p>
        </w:tc>
        <w:tc>
          <w:tcPr>
            <w:tcW w:w="1176" w:type="dxa"/>
            <w:vAlign w:val="center"/>
          </w:tcPr>
          <w:p w14:paraId="75135885">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产品规格</w:t>
            </w:r>
          </w:p>
        </w:tc>
        <w:tc>
          <w:tcPr>
            <w:tcW w:w="1508" w:type="dxa"/>
            <w:vAlign w:val="center"/>
          </w:tcPr>
          <w:p w14:paraId="0237DF1B">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*外设规格</w:t>
            </w:r>
          </w:p>
        </w:tc>
        <w:tc>
          <w:tcPr>
            <w:tcW w:w="1541" w:type="dxa"/>
            <w:vAlign w:val="center"/>
          </w:tcPr>
          <w:p w14:paraId="3476BACB">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*鼠标其他要求</w:t>
            </w:r>
          </w:p>
        </w:tc>
        <w:tc>
          <w:tcPr>
            <w:tcW w:w="3998" w:type="dxa"/>
            <w:vAlign w:val="center"/>
          </w:tcPr>
          <w:p w14:paraId="49E8C920">
            <w:pPr>
              <w:adjustRightInd w:val="0"/>
              <w:snapToGrid w:val="0"/>
              <w:jc w:val="left"/>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其它参数应符合</w:t>
            </w:r>
            <w:r>
              <w:rPr>
                <w:rStyle w:val="288"/>
                <w:rFonts w:hint="default" w:ascii="宋体" w:eastAsia="宋体" w:cs="宋体"/>
                <w:sz w:val="28"/>
                <w:szCs w:val="28"/>
                <w:lang w:val="en-US" w:eastAsia="zh-CN" w:bidi="ar"/>
              </w:rPr>
              <w:t xml:space="preserve">GB/T 26245 </w:t>
            </w:r>
            <w:r>
              <w:rPr>
                <w:rStyle w:val="288"/>
                <w:rFonts w:ascii="宋体" w:eastAsia="宋体" w:cs="宋体"/>
                <w:sz w:val="28"/>
                <w:szCs w:val="28"/>
                <w:lang w:val="en-US" w:eastAsia="zh-CN" w:bidi="ar"/>
              </w:rPr>
              <w:t>的相关规定</w:t>
            </w:r>
          </w:p>
        </w:tc>
        <w:tc>
          <w:tcPr>
            <w:tcW w:w="721" w:type="dxa"/>
            <w:vAlign w:val="center"/>
          </w:tcPr>
          <w:p w14:paraId="0278B722">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74AE6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2AB126D5">
            <w:pPr>
              <w:adjustRightInd w:val="0"/>
              <w:snapToGrid w:val="0"/>
              <w:jc w:val="center"/>
              <w:rPr>
                <w:rFonts w:ascii="宋体" w:hAnsi="宋体" w:eastAsia="宋体" w:cs="宋体"/>
                <w:sz w:val="28"/>
                <w:szCs w:val="28"/>
                <w:lang w:eastAsia="zh-CN"/>
              </w:rPr>
            </w:pPr>
          </w:p>
        </w:tc>
        <w:tc>
          <w:tcPr>
            <w:tcW w:w="688" w:type="dxa"/>
            <w:vAlign w:val="center"/>
          </w:tcPr>
          <w:p w14:paraId="692B9145">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62</w:t>
            </w:r>
          </w:p>
        </w:tc>
        <w:tc>
          <w:tcPr>
            <w:tcW w:w="1176" w:type="dxa"/>
            <w:vAlign w:val="center"/>
          </w:tcPr>
          <w:p w14:paraId="4770E061">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产品规格</w:t>
            </w:r>
          </w:p>
        </w:tc>
        <w:tc>
          <w:tcPr>
            <w:tcW w:w="1508" w:type="dxa"/>
            <w:vAlign w:val="center"/>
          </w:tcPr>
          <w:p w14:paraId="505CBAAF">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*外设规格</w:t>
            </w:r>
          </w:p>
        </w:tc>
        <w:tc>
          <w:tcPr>
            <w:tcW w:w="1541" w:type="dxa"/>
            <w:vAlign w:val="center"/>
          </w:tcPr>
          <w:p w14:paraId="1072B66D">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内置光驱</w:t>
            </w:r>
          </w:p>
        </w:tc>
        <w:tc>
          <w:tcPr>
            <w:tcW w:w="3998" w:type="dxa"/>
            <w:vAlign w:val="center"/>
          </w:tcPr>
          <w:p w14:paraId="1BCD27D3">
            <w:pPr>
              <w:adjustRightInd w:val="0"/>
              <w:snapToGrid w:val="0"/>
              <w:jc w:val="left"/>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p>
        </w:tc>
        <w:tc>
          <w:tcPr>
            <w:tcW w:w="721" w:type="dxa"/>
            <w:vAlign w:val="center"/>
          </w:tcPr>
          <w:p w14:paraId="287D9448">
            <w:pPr>
              <w:adjustRightInd w:val="0"/>
              <w:snapToGrid w:val="0"/>
              <w:jc w:val="center"/>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p>
        </w:tc>
      </w:tr>
      <w:tr w14:paraId="499EA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6159F8FF">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w:t>
            </w:r>
          </w:p>
        </w:tc>
        <w:tc>
          <w:tcPr>
            <w:tcW w:w="688" w:type="dxa"/>
            <w:vAlign w:val="center"/>
          </w:tcPr>
          <w:p w14:paraId="53B2440C">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63</w:t>
            </w:r>
          </w:p>
        </w:tc>
        <w:tc>
          <w:tcPr>
            <w:tcW w:w="1176" w:type="dxa"/>
            <w:vAlign w:val="center"/>
          </w:tcPr>
          <w:p w14:paraId="78E97266">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产品规格</w:t>
            </w:r>
          </w:p>
        </w:tc>
        <w:tc>
          <w:tcPr>
            <w:tcW w:w="1508" w:type="dxa"/>
            <w:vAlign w:val="center"/>
          </w:tcPr>
          <w:p w14:paraId="2ED69E6E">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*网络设备规格</w:t>
            </w:r>
          </w:p>
        </w:tc>
        <w:tc>
          <w:tcPr>
            <w:tcW w:w="1541" w:type="dxa"/>
            <w:vAlign w:val="center"/>
          </w:tcPr>
          <w:p w14:paraId="7A88A0AC">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*有线网卡数量</w:t>
            </w:r>
          </w:p>
        </w:tc>
        <w:tc>
          <w:tcPr>
            <w:tcW w:w="3998" w:type="dxa"/>
            <w:vAlign w:val="center"/>
          </w:tcPr>
          <w:p w14:paraId="6688E7F5">
            <w:pPr>
              <w:adjustRightInd w:val="0"/>
              <w:snapToGrid w:val="0"/>
              <w:jc w:val="left"/>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≥1</w:t>
            </w:r>
          </w:p>
        </w:tc>
        <w:tc>
          <w:tcPr>
            <w:tcW w:w="721" w:type="dxa"/>
            <w:vAlign w:val="center"/>
          </w:tcPr>
          <w:p w14:paraId="2D379D6A">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40ABE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6634907C">
            <w:pPr>
              <w:adjustRightInd w:val="0"/>
              <w:snapToGrid w:val="0"/>
              <w:jc w:val="center"/>
              <w:rPr>
                <w:rFonts w:ascii="宋体" w:hAnsi="宋体" w:eastAsia="宋体" w:cs="宋体"/>
                <w:sz w:val="28"/>
                <w:szCs w:val="28"/>
                <w:lang w:eastAsia="zh-CN"/>
              </w:rPr>
            </w:pPr>
          </w:p>
        </w:tc>
        <w:tc>
          <w:tcPr>
            <w:tcW w:w="688" w:type="dxa"/>
            <w:vAlign w:val="center"/>
          </w:tcPr>
          <w:p w14:paraId="0997C1A9">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64</w:t>
            </w:r>
          </w:p>
        </w:tc>
        <w:tc>
          <w:tcPr>
            <w:tcW w:w="1176" w:type="dxa"/>
            <w:vAlign w:val="center"/>
          </w:tcPr>
          <w:p w14:paraId="1DED375B">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产品规格</w:t>
            </w:r>
          </w:p>
        </w:tc>
        <w:tc>
          <w:tcPr>
            <w:tcW w:w="1508" w:type="dxa"/>
            <w:vAlign w:val="center"/>
          </w:tcPr>
          <w:p w14:paraId="3071520F">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*网络设备规格</w:t>
            </w:r>
          </w:p>
        </w:tc>
        <w:tc>
          <w:tcPr>
            <w:tcW w:w="1541" w:type="dxa"/>
            <w:vAlign w:val="center"/>
          </w:tcPr>
          <w:p w14:paraId="0665E58A">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无线网卡及天线数量</w:t>
            </w:r>
          </w:p>
        </w:tc>
        <w:tc>
          <w:tcPr>
            <w:tcW w:w="3998" w:type="dxa"/>
            <w:vAlign w:val="center"/>
          </w:tcPr>
          <w:p w14:paraId="0E239BAE">
            <w:pPr>
              <w:adjustRightInd w:val="0"/>
              <w:snapToGrid w:val="0"/>
              <w:jc w:val="left"/>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p>
        </w:tc>
        <w:tc>
          <w:tcPr>
            <w:tcW w:w="721" w:type="dxa"/>
            <w:vAlign w:val="center"/>
          </w:tcPr>
          <w:p w14:paraId="07180CB3">
            <w:pPr>
              <w:adjustRightInd w:val="0"/>
              <w:snapToGrid w:val="0"/>
              <w:jc w:val="center"/>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p>
        </w:tc>
      </w:tr>
      <w:tr w14:paraId="05499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1D0EE12F">
            <w:pPr>
              <w:adjustRightInd w:val="0"/>
              <w:snapToGrid w:val="0"/>
              <w:jc w:val="center"/>
              <w:rPr>
                <w:rFonts w:ascii="宋体" w:hAnsi="宋体" w:eastAsia="宋体" w:cs="宋体"/>
                <w:sz w:val="28"/>
                <w:szCs w:val="28"/>
                <w:lang w:eastAsia="zh-CN"/>
              </w:rPr>
            </w:pPr>
          </w:p>
        </w:tc>
        <w:tc>
          <w:tcPr>
            <w:tcW w:w="688" w:type="dxa"/>
            <w:vAlign w:val="center"/>
          </w:tcPr>
          <w:p w14:paraId="5EE18FB4">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65</w:t>
            </w:r>
          </w:p>
        </w:tc>
        <w:tc>
          <w:tcPr>
            <w:tcW w:w="1176" w:type="dxa"/>
            <w:vAlign w:val="center"/>
          </w:tcPr>
          <w:p w14:paraId="0E52DF1C">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产品规格</w:t>
            </w:r>
          </w:p>
        </w:tc>
        <w:tc>
          <w:tcPr>
            <w:tcW w:w="1508" w:type="dxa"/>
            <w:vAlign w:val="center"/>
          </w:tcPr>
          <w:p w14:paraId="1C45EC2C">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*网络设备规格</w:t>
            </w:r>
          </w:p>
        </w:tc>
        <w:tc>
          <w:tcPr>
            <w:tcW w:w="1541" w:type="dxa"/>
            <w:vAlign w:val="center"/>
          </w:tcPr>
          <w:p w14:paraId="418213E6">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单无线网卡天线数量</w:t>
            </w:r>
          </w:p>
        </w:tc>
        <w:tc>
          <w:tcPr>
            <w:tcW w:w="3998" w:type="dxa"/>
            <w:vAlign w:val="center"/>
          </w:tcPr>
          <w:p w14:paraId="36423612">
            <w:pPr>
              <w:adjustRightInd w:val="0"/>
              <w:snapToGrid w:val="0"/>
              <w:jc w:val="left"/>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p>
        </w:tc>
        <w:tc>
          <w:tcPr>
            <w:tcW w:w="721" w:type="dxa"/>
            <w:vAlign w:val="center"/>
          </w:tcPr>
          <w:p w14:paraId="25213060">
            <w:pPr>
              <w:adjustRightInd w:val="0"/>
              <w:snapToGrid w:val="0"/>
              <w:jc w:val="center"/>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p>
        </w:tc>
      </w:tr>
      <w:tr w14:paraId="7301A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72888749">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w:t>
            </w:r>
          </w:p>
        </w:tc>
        <w:tc>
          <w:tcPr>
            <w:tcW w:w="688" w:type="dxa"/>
            <w:vAlign w:val="center"/>
          </w:tcPr>
          <w:p w14:paraId="7ABAE7B6">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66</w:t>
            </w:r>
          </w:p>
        </w:tc>
        <w:tc>
          <w:tcPr>
            <w:tcW w:w="1176" w:type="dxa"/>
            <w:vAlign w:val="center"/>
          </w:tcPr>
          <w:p w14:paraId="6F583C68">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产品规格</w:t>
            </w:r>
          </w:p>
        </w:tc>
        <w:tc>
          <w:tcPr>
            <w:tcW w:w="1508" w:type="dxa"/>
            <w:vAlign w:val="center"/>
          </w:tcPr>
          <w:p w14:paraId="27125566">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*外部接口规格</w:t>
            </w:r>
          </w:p>
        </w:tc>
        <w:tc>
          <w:tcPr>
            <w:tcW w:w="1541" w:type="dxa"/>
            <w:vAlign w:val="center"/>
          </w:tcPr>
          <w:p w14:paraId="0562E806">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*USB 接口数量</w:t>
            </w:r>
          </w:p>
        </w:tc>
        <w:tc>
          <w:tcPr>
            <w:tcW w:w="3998" w:type="dxa"/>
            <w:vAlign w:val="center"/>
          </w:tcPr>
          <w:p w14:paraId="3E6BE9F9">
            <w:pPr>
              <w:pStyle w:val="17"/>
              <w:rPr>
                <w:rStyle w:val="288"/>
                <w:rFonts w:ascii="宋体" w:eastAsia="宋体" w:cs="宋体"/>
                <w:sz w:val="28"/>
                <w:szCs w:val="28"/>
                <w:lang w:val="en-US" w:eastAsia="zh-CN" w:bidi="ar"/>
              </w:rPr>
            </w:pPr>
            <w:r>
              <w:rPr>
                <w:rFonts w:ascii="宋体" w:hAnsi="宋体" w:eastAsia="宋体" w:cs="宋体"/>
                <w:color w:val="000000" w:themeColor="text1"/>
                <w:sz w:val="28"/>
                <w:szCs w:val="28"/>
                <w:lang w:val="en-US" w:eastAsia="zh-CN" w:bidi="ar"/>
                <w14:textFill>
                  <w14:solidFill>
                    <w14:schemeClr w14:val="tx1"/>
                  </w14:solidFill>
                </w14:textFill>
              </w:rPr>
              <w:t>机箱前面板应提供不少于</w:t>
            </w:r>
            <w:r>
              <w:rPr>
                <w:rStyle w:val="276"/>
                <w:rFonts w:hint="eastAsia" w:ascii="宋体" w:hAnsi="宋体" w:eastAsia="宋体" w:cs="宋体"/>
                <w:color w:val="000000" w:themeColor="text1"/>
                <w:sz w:val="28"/>
                <w:szCs w:val="28"/>
                <w:lang w:val="en-US" w:eastAsia="zh-CN" w:bidi="ar"/>
                <w14:textFill>
                  <w14:solidFill>
                    <w14:schemeClr w14:val="tx1"/>
                  </w14:solidFill>
                </w14:textFill>
              </w:rPr>
              <w:t>5</w:t>
            </w:r>
            <w:r>
              <w:rPr>
                <w:rStyle w:val="274"/>
                <w:rFonts w:ascii="宋体" w:eastAsia="宋体" w:cs="宋体"/>
                <w:color w:val="000000" w:themeColor="text1"/>
                <w:sz w:val="28"/>
                <w:szCs w:val="28"/>
                <w:lang w:val="en-US" w:eastAsia="zh-CN" w:bidi="ar"/>
                <w14:textFill>
                  <w14:solidFill>
                    <w14:schemeClr w14:val="tx1"/>
                  </w14:solidFill>
                </w14:textFill>
              </w:rPr>
              <w:t xml:space="preserve"> 个 USB 接口（含4个USB3.2，1个TypeC3.2）;后置≥6个USB接口</w:t>
            </w:r>
          </w:p>
        </w:tc>
        <w:tc>
          <w:tcPr>
            <w:tcW w:w="721" w:type="dxa"/>
            <w:vAlign w:val="center"/>
          </w:tcPr>
          <w:p w14:paraId="4CFBCD59">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6C2DA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2222AA64">
            <w:pPr>
              <w:adjustRightInd w:val="0"/>
              <w:snapToGrid w:val="0"/>
              <w:jc w:val="center"/>
              <w:rPr>
                <w:rFonts w:ascii="宋体" w:hAnsi="宋体" w:eastAsia="宋体" w:cs="宋体"/>
                <w:sz w:val="28"/>
                <w:szCs w:val="28"/>
                <w:lang w:eastAsia="zh-CN"/>
              </w:rPr>
            </w:pPr>
          </w:p>
        </w:tc>
        <w:tc>
          <w:tcPr>
            <w:tcW w:w="688" w:type="dxa"/>
            <w:vAlign w:val="center"/>
          </w:tcPr>
          <w:p w14:paraId="26EF82E4">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67</w:t>
            </w:r>
          </w:p>
        </w:tc>
        <w:tc>
          <w:tcPr>
            <w:tcW w:w="1176" w:type="dxa"/>
            <w:vAlign w:val="center"/>
          </w:tcPr>
          <w:p w14:paraId="4D7D2005">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产品规格</w:t>
            </w:r>
          </w:p>
        </w:tc>
        <w:tc>
          <w:tcPr>
            <w:tcW w:w="1508" w:type="dxa"/>
            <w:vAlign w:val="center"/>
          </w:tcPr>
          <w:p w14:paraId="54424CB0">
            <w:pPr>
              <w:adjustRightInd w:val="0"/>
              <w:snapToGrid w:val="0"/>
              <w:jc w:val="center"/>
              <w:rPr>
                <w:rFonts w:ascii="宋体" w:hAnsi="宋体" w:eastAsia="宋体" w:cs="宋体"/>
                <w:sz w:val="28"/>
                <w:szCs w:val="28"/>
                <w:lang w:eastAsia="zh-CN"/>
              </w:rPr>
            </w:pPr>
            <w:r>
              <w:rPr>
                <w:rStyle w:val="288"/>
                <w:rFonts w:ascii="宋体" w:eastAsia="宋体" w:cs="宋体"/>
                <w:sz w:val="28"/>
                <w:szCs w:val="28"/>
                <w:lang w:val="en-US" w:eastAsia="zh-CN" w:bidi="ar"/>
              </w:rPr>
              <w:t>*外部接口规格</w:t>
            </w:r>
          </w:p>
        </w:tc>
        <w:tc>
          <w:tcPr>
            <w:tcW w:w="1541" w:type="dxa"/>
            <w:vAlign w:val="center"/>
          </w:tcPr>
          <w:p w14:paraId="0E84D2DC">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USB 母座接口要求</w:t>
            </w:r>
          </w:p>
        </w:tc>
        <w:tc>
          <w:tcPr>
            <w:tcW w:w="3998" w:type="dxa"/>
            <w:vAlign w:val="center"/>
          </w:tcPr>
          <w:p w14:paraId="1899EA03">
            <w:pPr>
              <w:adjustRightInd w:val="0"/>
              <w:snapToGrid w:val="0"/>
              <w:jc w:val="left"/>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p>
        </w:tc>
        <w:tc>
          <w:tcPr>
            <w:tcW w:w="721" w:type="dxa"/>
            <w:vAlign w:val="center"/>
          </w:tcPr>
          <w:p w14:paraId="63B32F62">
            <w:pPr>
              <w:adjustRightInd w:val="0"/>
              <w:snapToGrid w:val="0"/>
              <w:jc w:val="center"/>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p>
        </w:tc>
      </w:tr>
      <w:tr w14:paraId="6FCB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2EA917C6">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w:t>
            </w:r>
          </w:p>
        </w:tc>
        <w:tc>
          <w:tcPr>
            <w:tcW w:w="688" w:type="dxa"/>
            <w:vAlign w:val="center"/>
          </w:tcPr>
          <w:p w14:paraId="2801D0E3">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68</w:t>
            </w:r>
          </w:p>
        </w:tc>
        <w:tc>
          <w:tcPr>
            <w:tcW w:w="1176" w:type="dxa"/>
            <w:vAlign w:val="center"/>
          </w:tcPr>
          <w:p w14:paraId="68B752A7">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产品规格</w:t>
            </w:r>
          </w:p>
        </w:tc>
        <w:tc>
          <w:tcPr>
            <w:tcW w:w="1508" w:type="dxa"/>
            <w:vAlign w:val="center"/>
          </w:tcPr>
          <w:p w14:paraId="5BEAC7BA">
            <w:pPr>
              <w:adjustRightInd w:val="0"/>
              <w:snapToGrid w:val="0"/>
              <w:jc w:val="center"/>
              <w:rPr>
                <w:rFonts w:ascii="宋体" w:hAnsi="宋体" w:eastAsia="宋体" w:cs="宋体"/>
                <w:sz w:val="28"/>
                <w:szCs w:val="28"/>
                <w:lang w:eastAsia="zh-CN"/>
              </w:rPr>
            </w:pPr>
            <w:r>
              <w:rPr>
                <w:rStyle w:val="288"/>
                <w:rFonts w:ascii="宋体" w:eastAsia="宋体" w:cs="宋体"/>
                <w:sz w:val="28"/>
                <w:szCs w:val="28"/>
                <w:lang w:val="en-US" w:eastAsia="zh-CN" w:bidi="ar"/>
              </w:rPr>
              <w:t>*外部接口规格</w:t>
            </w:r>
          </w:p>
        </w:tc>
        <w:tc>
          <w:tcPr>
            <w:tcW w:w="1541" w:type="dxa"/>
            <w:vAlign w:val="center"/>
          </w:tcPr>
          <w:p w14:paraId="58FD1C76">
            <w:pPr>
              <w:adjustRightInd w:val="0"/>
              <w:snapToGrid w:val="0"/>
              <w:jc w:val="center"/>
              <w:textAlignment w:val="center"/>
              <w:rPr>
                <w:rFonts w:ascii="宋体" w:hAnsi="宋体" w:eastAsia="宋体" w:cs="宋体"/>
                <w:color w:val="auto"/>
                <w:sz w:val="28"/>
                <w:szCs w:val="28"/>
                <w:lang w:eastAsia="zh-CN"/>
              </w:rPr>
            </w:pPr>
            <w:r>
              <w:rPr>
                <w:rStyle w:val="288"/>
                <w:rFonts w:ascii="宋体" w:eastAsia="宋体" w:cs="宋体"/>
                <w:color w:val="auto"/>
                <w:sz w:val="28"/>
                <w:szCs w:val="28"/>
                <w:lang w:val="en-US" w:eastAsia="zh-CN" w:bidi="ar"/>
              </w:rPr>
              <w:t>*视频接口数量</w:t>
            </w:r>
          </w:p>
        </w:tc>
        <w:tc>
          <w:tcPr>
            <w:tcW w:w="3998" w:type="dxa"/>
            <w:vAlign w:val="center"/>
          </w:tcPr>
          <w:p w14:paraId="0139B84F">
            <w:pPr>
              <w:adjustRightInd w:val="0"/>
              <w:snapToGrid w:val="0"/>
              <w:jc w:val="left"/>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r>
              <w:rPr>
                <w:rStyle w:val="288"/>
                <w:rFonts w:ascii="宋体" w:eastAsia="宋体" w:cs="宋体"/>
                <w:sz w:val="28"/>
                <w:szCs w:val="28"/>
                <w:lang w:val="en-US" w:eastAsia="zh-CN" w:bidi="ar"/>
              </w:rPr>
              <w:t>1</w:t>
            </w:r>
          </w:p>
        </w:tc>
        <w:tc>
          <w:tcPr>
            <w:tcW w:w="721" w:type="dxa"/>
            <w:vAlign w:val="center"/>
          </w:tcPr>
          <w:p w14:paraId="1E604F38">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6C61A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7CF9405E">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w:t>
            </w:r>
          </w:p>
        </w:tc>
        <w:tc>
          <w:tcPr>
            <w:tcW w:w="688" w:type="dxa"/>
            <w:vAlign w:val="center"/>
          </w:tcPr>
          <w:p w14:paraId="0127475F">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69</w:t>
            </w:r>
          </w:p>
        </w:tc>
        <w:tc>
          <w:tcPr>
            <w:tcW w:w="1176" w:type="dxa"/>
            <w:vAlign w:val="center"/>
          </w:tcPr>
          <w:p w14:paraId="5AE9A64E">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产品规格</w:t>
            </w:r>
          </w:p>
        </w:tc>
        <w:tc>
          <w:tcPr>
            <w:tcW w:w="1508" w:type="dxa"/>
            <w:vAlign w:val="center"/>
          </w:tcPr>
          <w:p w14:paraId="509DF147">
            <w:pPr>
              <w:adjustRightInd w:val="0"/>
              <w:snapToGrid w:val="0"/>
              <w:jc w:val="center"/>
              <w:rPr>
                <w:rFonts w:ascii="宋体" w:hAnsi="宋体" w:eastAsia="宋体" w:cs="宋体"/>
                <w:sz w:val="28"/>
                <w:szCs w:val="28"/>
                <w:lang w:eastAsia="zh-CN"/>
              </w:rPr>
            </w:pPr>
            <w:r>
              <w:rPr>
                <w:rStyle w:val="288"/>
                <w:rFonts w:ascii="宋体" w:eastAsia="宋体" w:cs="宋体"/>
                <w:sz w:val="28"/>
                <w:szCs w:val="28"/>
                <w:lang w:val="en-US" w:eastAsia="zh-CN" w:bidi="ar"/>
              </w:rPr>
              <w:t>*外部接口规格</w:t>
            </w:r>
          </w:p>
        </w:tc>
        <w:tc>
          <w:tcPr>
            <w:tcW w:w="1541" w:type="dxa"/>
            <w:vAlign w:val="center"/>
          </w:tcPr>
          <w:p w14:paraId="563E0829">
            <w:pPr>
              <w:adjustRightInd w:val="0"/>
              <w:snapToGrid w:val="0"/>
              <w:jc w:val="center"/>
              <w:textAlignment w:val="center"/>
              <w:rPr>
                <w:rFonts w:ascii="宋体" w:hAnsi="宋体" w:eastAsia="宋体" w:cs="宋体"/>
                <w:color w:val="auto"/>
                <w:sz w:val="28"/>
                <w:szCs w:val="28"/>
                <w:lang w:eastAsia="zh-CN"/>
              </w:rPr>
            </w:pPr>
            <w:r>
              <w:rPr>
                <w:rStyle w:val="288"/>
                <w:rFonts w:ascii="宋体" w:eastAsia="宋体" w:cs="宋体"/>
                <w:color w:val="auto"/>
                <w:sz w:val="28"/>
                <w:szCs w:val="28"/>
                <w:lang w:val="en-US" w:eastAsia="zh-CN" w:bidi="ar"/>
              </w:rPr>
              <w:t>*音频接口数量</w:t>
            </w:r>
          </w:p>
        </w:tc>
        <w:tc>
          <w:tcPr>
            <w:tcW w:w="3998" w:type="dxa"/>
            <w:vAlign w:val="center"/>
          </w:tcPr>
          <w:p w14:paraId="24CBDECB">
            <w:pPr>
              <w:adjustRightInd w:val="0"/>
              <w:snapToGrid w:val="0"/>
              <w:jc w:val="left"/>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r>
              <w:rPr>
                <w:rStyle w:val="288"/>
                <w:rFonts w:ascii="宋体" w:eastAsia="宋体" w:cs="宋体"/>
                <w:sz w:val="28"/>
                <w:szCs w:val="28"/>
                <w:lang w:val="en-US" w:eastAsia="zh-CN" w:bidi="ar"/>
              </w:rPr>
              <w:t>1</w:t>
            </w:r>
          </w:p>
        </w:tc>
        <w:tc>
          <w:tcPr>
            <w:tcW w:w="721" w:type="dxa"/>
            <w:vAlign w:val="center"/>
          </w:tcPr>
          <w:p w14:paraId="3C2ED9AE">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67364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79C667C7">
            <w:pPr>
              <w:adjustRightInd w:val="0"/>
              <w:snapToGrid w:val="0"/>
              <w:jc w:val="center"/>
              <w:rPr>
                <w:rFonts w:ascii="宋体" w:hAnsi="宋体" w:eastAsia="宋体" w:cs="宋体"/>
                <w:sz w:val="28"/>
                <w:szCs w:val="28"/>
                <w:lang w:eastAsia="zh-CN"/>
              </w:rPr>
            </w:pPr>
          </w:p>
        </w:tc>
        <w:tc>
          <w:tcPr>
            <w:tcW w:w="688" w:type="dxa"/>
            <w:vAlign w:val="center"/>
          </w:tcPr>
          <w:p w14:paraId="4B882538">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70</w:t>
            </w:r>
          </w:p>
        </w:tc>
        <w:tc>
          <w:tcPr>
            <w:tcW w:w="1176" w:type="dxa"/>
            <w:vAlign w:val="center"/>
          </w:tcPr>
          <w:p w14:paraId="4108ACC9">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产品规格</w:t>
            </w:r>
          </w:p>
        </w:tc>
        <w:tc>
          <w:tcPr>
            <w:tcW w:w="1508" w:type="dxa"/>
            <w:vAlign w:val="center"/>
          </w:tcPr>
          <w:p w14:paraId="04D973E3">
            <w:pPr>
              <w:adjustRightInd w:val="0"/>
              <w:snapToGrid w:val="0"/>
              <w:jc w:val="center"/>
              <w:rPr>
                <w:rFonts w:ascii="宋体" w:hAnsi="宋体" w:eastAsia="宋体" w:cs="宋体"/>
                <w:sz w:val="28"/>
                <w:szCs w:val="28"/>
                <w:lang w:eastAsia="zh-CN"/>
              </w:rPr>
            </w:pPr>
            <w:r>
              <w:rPr>
                <w:rStyle w:val="288"/>
                <w:rFonts w:ascii="宋体" w:eastAsia="宋体" w:cs="宋体"/>
                <w:sz w:val="28"/>
                <w:szCs w:val="28"/>
                <w:lang w:val="en-US" w:eastAsia="zh-CN" w:bidi="ar"/>
              </w:rPr>
              <w:t>*外部接口规格</w:t>
            </w:r>
          </w:p>
        </w:tc>
        <w:tc>
          <w:tcPr>
            <w:tcW w:w="1541" w:type="dxa"/>
            <w:vAlign w:val="center"/>
          </w:tcPr>
          <w:p w14:paraId="253F8F47">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存储卡接口数量</w:t>
            </w:r>
          </w:p>
        </w:tc>
        <w:tc>
          <w:tcPr>
            <w:tcW w:w="3998" w:type="dxa"/>
            <w:vAlign w:val="center"/>
          </w:tcPr>
          <w:p w14:paraId="12685908">
            <w:pPr>
              <w:adjustRightInd w:val="0"/>
              <w:snapToGrid w:val="0"/>
              <w:jc w:val="left"/>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p>
        </w:tc>
        <w:tc>
          <w:tcPr>
            <w:tcW w:w="721" w:type="dxa"/>
            <w:vAlign w:val="center"/>
          </w:tcPr>
          <w:p w14:paraId="482C5143">
            <w:pPr>
              <w:adjustRightInd w:val="0"/>
              <w:snapToGrid w:val="0"/>
              <w:jc w:val="center"/>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p>
        </w:tc>
      </w:tr>
      <w:tr w14:paraId="6CAE0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622" w:type="dxa"/>
            <w:vAlign w:val="center"/>
          </w:tcPr>
          <w:p w14:paraId="28D54EE5">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w:t>
            </w:r>
          </w:p>
        </w:tc>
        <w:tc>
          <w:tcPr>
            <w:tcW w:w="688" w:type="dxa"/>
            <w:vAlign w:val="center"/>
          </w:tcPr>
          <w:p w14:paraId="1A406FBA">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71</w:t>
            </w:r>
          </w:p>
        </w:tc>
        <w:tc>
          <w:tcPr>
            <w:tcW w:w="1176" w:type="dxa"/>
            <w:vAlign w:val="center"/>
          </w:tcPr>
          <w:p w14:paraId="350ADF74">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产品规格</w:t>
            </w:r>
          </w:p>
        </w:tc>
        <w:tc>
          <w:tcPr>
            <w:tcW w:w="1508" w:type="dxa"/>
            <w:vAlign w:val="center"/>
          </w:tcPr>
          <w:p w14:paraId="7D2B3769">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*整机基础规格</w:t>
            </w:r>
          </w:p>
        </w:tc>
        <w:tc>
          <w:tcPr>
            <w:tcW w:w="1541" w:type="dxa"/>
            <w:vAlign w:val="center"/>
          </w:tcPr>
          <w:p w14:paraId="7DF9A1EA">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*整机外观</w:t>
            </w:r>
          </w:p>
        </w:tc>
        <w:tc>
          <w:tcPr>
            <w:tcW w:w="3998" w:type="dxa"/>
            <w:vAlign w:val="center"/>
          </w:tcPr>
          <w:p w14:paraId="6CC58810">
            <w:pPr>
              <w:adjustRightInd w:val="0"/>
              <w:snapToGrid w:val="0"/>
              <w:jc w:val="left"/>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 xml:space="preserve">a) </w:t>
            </w:r>
            <w:r>
              <w:rPr>
                <w:rStyle w:val="288"/>
                <w:rFonts w:ascii="宋体" w:eastAsia="宋体" w:cs="宋体"/>
                <w:sz w:val="28"/>
                <w:szCs w:val="28"/>
                <w:lang w:val="en-US" w:eastAsia="zh-CN" w:bidi="ar"/>
              </w:rPr>
              <w:t>产品表面不应有凹痕、划伤、裂缝、变形和污染等。表面涂层均匀，不应起泡、龟裂、脱落和磨损，金属零部件无锈蚀及其它机械损伤；</w:t>
            </w:r>
            <w:r>
              <w:rPr>
                <w:rStyle w:val="288"/>
                <w:rFonts w:hint="default" w:ascii="宋体" w:eastAsia="宋体" w:cs="宋体"/>
                <w:sz w:val="28"/>
                <w:szCs w:val="28"/>
                <w:lang w:val="en-US" w:eastAsia="zh-CN" w:bidi="ar"/>
              </w:rPr>
              <w:br w:type="textWrapping"/>
            </w:r>
            <w:r>
              <w:rPr>
                <w:rStyle w:val="288"/>
                <w:rFonts w:hint="default" w:ascii="宋体" w:eastAsia="宋体" w:cs="宋体"/>
                <w:sz w:val="28"/>
                <w:szCs w:val="28"/>
                <w:lang w:val="en-US" w:eastAsia="zh-CN" w:bidi="ar"/>
              </w:rPr>
              <w:t xml:space="preserve"> b) </w:t>
            </w:r>
            <w:r>
              <w:rPr>
                <w:rStyle w:val="288"/>
                <w:rFonts w:ascii="宋体" w:eastAsia="宋体" w:cs="宋体"/>
                <w:sz w:val="28"/>
                <w:szCs w:val="28"/>
                <w:lang w:val="en-US" w:eastAsia="zh-CN" w:bidi="ar"/>
              </w:rPr>
              <w:t>产品表面说明功能的文字、符号、标志，应清晰、端正、牢固</w:t>
            </w:r>
          </w:p>
        </w:tc>
        <w:tc>
          <w:tcPr>
            <w:tcW w:w="721" w:type="dxa"/>
            <w:vAlign w:val="center"/>
          </w:tcPr>
          <w:p w14:paraId="7101C9F7">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4608C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6B7CCBDD">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w:t>
            </w:r>
          </w:p>
        </w:tc>
        <w:tc>
          <w:tcPr>
            <w:tcW w:w="688" w:type="dxa"/>
            <w:vAlign w:val="center"/>
          </w:tcPr>
          <w:p w14:paraId="2DA5C091">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72</w:t>
            </w:r>
          </w:p>
        </w:tc>
        <w:tc>
          <w:tcPr>
            <w:tcW w:w="1176" w:type="dxa"/>
            <w:vAlign w:val="center"/>
          </w:tcPr>
          <w:p w14:paraId="4AD94814">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产品规格</w:t>
            </w:r>
          </w:p>
        </w:tc>
        <w:tc>
          <w:tcPr>
            <w:tcW w:w="1508" w:type="dxa"/>
            <w:vAlign w:val="center"/>
          </w:tcPr>
          <w:p w14:paraId="0CAEF319">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*整机基础规格</w:t>
            </w:r>
          </w:p>
        </w:tc>
        <w:tc>
          <w:tcPr>
            <w:tcW w:w="1541" w:type="dxa"/>
            <w:vAlign w:val="center"/>
          </w:tcPr>
          <w:p w14:paraId="2EB0B2AA">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*状态指示灯</w:t>
            </w:r>
          </w:p>
        </w:tc>
        <w:tc>
          <w:tcPr>
            <w:tcW w:w="3998" w:type="dxa"/>
            <w:vAlign w:val="center"/>
          </w:tcPr>
          <w:p w14:paraId="4BC30085">
            <w:pPr>
              <w:adjustRightInd w:val="0"/>
              <w:snapToGrid w:val="0"/>
              <w:jc w:val="left"/>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在产品显著位置提供状态指示功能，如运行状态，并由供应商提供详细参数</w:t>
            </w:r>
          </w:p>
        </w:tc>
        <w:tc>
          <w:tcPr>
            <w:tcW w:w="721" w:type="dxa"/>
            <w:vAlign w:val="center"/>
          </w:tcPr>
          <w:p w14:paraId="12F7C337">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1D582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58D6EF7F">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w:t>
            </w:r>
          </w:p>
        </w:tc>
        <w:tc>
          <w:tcPr>
            <w:tcW w:w="688" w:type="dxa"/>
            <w:vAlign w:val="center"/>
          </w:tcPr>
          <w:p w14:paraId="48AEB700">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73</w:t>
            </w:r>
          </w:p>
        </w:tc>
        <w:tc>
          <w:tcPr>
            <w:tcW w:w="1176" w:type="dxa"/>
            <w:vAlign w:val="center"/>
          </w:tcPr>
          <w:p w14:paraId="71AF48FF">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产品规格</w:t>
            </w:r>
          </w:p>
        </w:tc>
        <w:tc>
          <w:tcPr>
            <w:tcW w:w="1508" w:type="dxa"/>
            <w:vAlign w:val="center"/>
          </w:tcPr>
          <w:p w14:paraId="6C906235">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*整机基础规格</w:t>
            </w:r>
          </w:p>
        </w:tc>
        <w:tc>
          <w:tcPr>
            <w:tcW w:w="1541" w:type="dxa"/>
            <w:vAlign w:val="center"/>
          </w:tcPr>
          <w:p w14:paraId="7A1489F4">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*整机结构</w:t>
            </w:r>
          </w:p>
        </w:tc>
        <w:tc>
          <w:tcPr>
            <w:tcW w:w="3998" w:type="dxa"/>
            <w:vAlign w:val="center"/>
          </w:tcPr>
          <w:p w14:paraId="00FD5BD7">
            <w:pPr>
              <w:adjustRightInd w:val="0"/>
              <w:snapToGrid w:val="0"/>
              <w:jc w:val="left"/>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a</w:t>
            </w:r>
            <w:r>
              <w:rPr>
                <w:rStyle w:val="288"/>
                <w:rFonts w:ascii="宋体" w:eastAsia="宋体" w:cs="宋体"/>
                <w:sz w:val="28"/>
                <w:szCs w:val="28"/>
                <w:lang w:val="en-US" w:eastAsia="zh-CN" w:bidi="ar"/>
              </w:rPr>
              <w:t xml:space="preserve">）机箱应符合 </w:t>
            </w:r>
            <w:r>
              <w:rPr>
                <w:rStyle w:val="288"/>
                <w:rFonts w:hint="default" w:ascii="宋体" w:eastAsia="宋体" w:cs="宋体"/>
                <w:sz w:val="28"/>
                <w:szCs w:val="28"/>
                <w:lang w:val="en-US" w:eastAsia="zh-CN" w:bidi="ar"/>
              </w:rPr>
              <w:t>GB/T 4208</w:t>
            </w:r>
            <w:r>
              <w:rPr>
                <w:rStyle w:val="288"/>
                <w:rFonts w:ascii="宋体" w:eastAsia="宋体" w:cs="宋体"/>
                <w:sz w:val="28"/>
                <w:szCs w:val="28"/>
                <w:lang w:val="en-US" w:eastAsia="zh-CN" w:bidi="ar"/>
              </w:rPr>
              <w:t>、</w:t>
            </w:r>
            <w:r>
              <w:rPr>
                <w:rStyle w:val="288"/>
                <w:rFonts w:hint="default" w:ascii="宋体" w:eastAsia="宋体" w:cs="宋体"/>
                <w:sz w:val="28"/>
                <w:szCs w:val="28"/>
                <w:lang w:val="en-US" w:eastAsia="zh-CN" w:bidi="ar"/>
              </w:rPr>
              <w:t>GB/T 26246</w:t>
            </w:r>
            <w:r>
              <w:rPr>
                <w:rStyle w:val="288"/>
                <w:rFonts w:ascii="宋体" w:eastAsia="宋体" w:cs="宋体"/>
                <w:sz w:val="28"/>
                <w:szCs w:val="28"/>
                <w:lang w:val="en-US" w:eastAsia="zh-CN" w:bidi="ar"/>
              </w:rPr>
              <w:t>的相关规定；</w:t>
            </w:r>
            <w:r>
              <w:rPr>
                <w:rStyle w:val="288"/>
                <w:rFonts w:hint="default" w:ascii="宋体" w:eastAsia="宋体" w:cs="宋体"/>
                <w:sz w:val="28"/>
                <w:szCs w:val="28"/>
                <w:lang w:val="en-US" w:eastAsia="zh-CN" w:bidi="ar"/>
              </w:rPr>
              <w:br w:type="textWrapping"/>
            </w:r>
            <w:r>
              <w:rPr>
                <w:rStyle w:val="288"/>
                <w:rFonts w:hint="default" w:ascii="宋体" w:eastAsia="宋体" w:cs="宋体"/>
                <w:sz w:val="28"/>
                <w:szCs w:val="28"/>
                <w:lang w:val="en-US" w:eastAsia="zh-CN" w:bidi="ar"/>
              </w:rPr>
              <w:t>b)</w:t>
            </w:r>
            <w:r>
              <w:rPr>
                <w:rStyle w:val="288"/>
                <w:rFonts w:ascii="宋体" w:eastAsia="宋体" w:cs="宋体"/>
                <w:sz w:val="28"/>
                <w:szCs w:val="28"/>
                <w:lang w:val="en-US" w:eastAsia="zh-CN" w:bidi="ar"/>
              </w:rPr>
              <w:t>产品内部结构应符合通用部件的安装需求；</w:t>
            </w:r>
            <w:r>
              <w:rPr>
                <w:rStyle w:val="288"/>
                <w:rFonts w:hint="default" w:ascii="宋体" w:eastAsia="宋体" w:cs="宋体"/>
                <w:sz w:val="28"/>
                <w:szCs w:val="28"/>
                <w:lang w:val="en-US" w:eastAsia="zh-CN" w:bidi="ar"/>
              </w:rPr>
              <w:br w:type="textWrapping"/>
            </w:r>
            <w:r>
              <w:rPr>
                <w:rStyle w:val="288"/>
                <w:rFonts w:hint="default" w:ascii="宋体" w:eastAsia="宋体" w:cs="宋体"/>
                <w:sz w:val="28"/>
                <w:szCs w:val="28"/>
                <w:lang w:val="en-US" w:eastAsia="zh-CN" w:bidi="ar"/>
              </w:rPr>
              <w:t>c)</w:t>
            </w:r>
            <w:r>
              <w:rPr>
                <w:rStyle w:val="288"/>
                <w:rFonts w:ascii="宋体" w:eastAsia="宋体" w:cs="宋体"/>
                <w:sz w:val="28"/>
                <w:szCs w:val="28"/>
                <w:lang w:val="en-US" w:eastAsia="zh-CN" w:bidi="ar"/>
              </w:rPr>
              <w:t>所有输入输出接口应符合相关国家或行业标准；</w:t>
            </w:r>
            <w:r>
              <w:rPr>
                <w:rStyle w:val="288"/>
                <w:rFonts w:hint="default" w:ascii="宋体" w:eastAsia="宋体" w:cs="宋体"/>
                <w:sz w:val="28"/>
                <w:szCs w:val="28"/>
                <w:lang w:val="en-US" w:eastAsia="zh-CN" w:bidi="ar"/>
              </w:rPr>
              <w:br w:type="textWrapping"/>
            </w:r>
            <w:r>
              <w:rPr>
                <w:rStyle w:val="288"/>
                <w:rFonts w:hint="default" w:ascii="宋体" w:eastAsia="宋体" w:cs="宋体"/>
                <w:sz w:val="28"/>
                <w:szCs w:val="28"/>
                <w:lang w:val="en-US" w:eastAsia="zh-CN" w:bidi="ar"/>
              </w:rPr>
              <w:t>d)</w:t>
            </w:r>
            <w:r>
              <w:rPr>
                <w:rStyle w:val="288"/>
                <w:rFonts w:ascii="宋体" w:eastAsia="宋体" w:cs="宋体"/>
                <w:sz w:val="28"/>
                <w:szCs w:val="28"/>
                <w:lang w:val="en-US" w:eastAsia="zh-CN" w:bidi="ar"/>
              </w:rPr>
              <w:t>产品零部件应紧固无松动，可插拔部件应可靠连接，开关、按钮和其它控制部件应灵活可靠，布局应方便使用；</w:t>
            </w:r>
            <w:r>
              <w:rPr>
                <w:rStyle w:val="288"/>
                <w:rFonts w:hint="default" w:ascii="宋体" w:eastAsia="宋体" w:cs="宋体"/>
                <w:sz w:val="28"/>
                <w:szCs w:val="28"/>
                <w:lang w:val="en-US" w:eastAsia="zh-CN" w:bidi="ar"/>
              </w:rPr>
              <w:br w:type="textWrapping"/>
            </w:r>
            <w:r>
              <w:rPr>
                <w:rStyle w:val="288"/>
                <w:rFonts w:hint="default" w:ascii="宋体" w:eastAsia="宋体" w:cs="宋体"/>
                <w:sz w:val="28"/>
                <w:szCs w:val="28"/>
                <w:lang w:val="en-US" w:eastAsia="zh-CN" w:bidi="ar"/>
              </w:rPr>
              <w:t>e)</w:t>
            </w:r>
            <w:r>
              <w:rPr>
                <w:rStyle w:val="288"/>
                <w:rFonts w:ascii="宋体" w:eastAsia="宋体" w:cs="宋体"/>
                <w:sz w:val="28"/>
                <w:szCs w:val="28"/>
                <w:lang w:val="en-US" w:eastAsia="zh-CN" w:bidi="ar"/>
              </w:rPr>
              <w:t>所有</w:t>
            </w:r>
            <w:r>
              <w:rPr>
                <w:rStyle w:val="288"/>
                <w:rFonts w:hint="default" w:ascii="宋体" w:eastAsia="宋体" w:cs="宋体"/>
                <w:sz w:val="28"/>
                <w:szCs w:val="28"/>
                <w:lang w:val="en-US" w:eastAsia="zh-CN" w:bidi="ar"/>
              </w:rPr>
              <w:t xml:space="preserve">I/O </w:t>
            </w:r>
            <w:r>
              <w:rPr>
                <w:rStyle w:val="288"/>
                <w:rFonts w:ascii="宋体" w:eastAsia="宋体" w:cs="宋体"/>
                <w:sz w:val="28"/>
                <w:szCs w:val="28"/>
                <w:lang w:val="en-US" w:eastAsia="zh-CN" w:bidi="ar"/>
              </w:rPr>
              <w:t>连接器及需插接线缆的部位应预留采购人操作空间，方便插拔解锁与插拔线缆；</w:t>
            </w:r>
            <w:r>
              <w:rPr>
                <w:rStyle w:val="288"/>
                <w:rFonts w:hint="default" w:ascii="宋体" w:eastAsia="宋体" w:cs="宋体"/>
                <w:sz w:val="28"/>
                <w:szCs w:val="28"/>
                <w:lang w:val="en-US" w:eastAsia="zh-CN" w:bidi="ar"/>
              </w:rPr>
              <w:br w:type="textWrapping"/>
            </w:r>
            <w:r>
              <w:rPr>
                <w:rStyle w:val="288"/>
                <w:rFonts w:hint="default" w:ascii="宋体" w:eastAsia="宋体" w:cs="宋体"/>
                <w:sz w:val="28"/>
                <w:szCs w:val="28"/>
                <w:lang w:val="en-US" w:eastAsia="zh-CN" w:bidi="ar"/>
              </w:rPr>
              <w:t>f)</w:t>
            </w:r>
            <w:r>
              <w:rPr>
                <w:rStyle w:val="288"/>
                <w:rFonts w:ascii="宋体" w:eastAsia="宋体" w:cs="宋体"/>
                <w:sz w:val="28"/>
                <w:szCs w:val="28"/>
                <w:lang w:val="en-US" w:eastAsia="zh-CN" w:bidi="ar"/>
              </w:rPr>
              <w:t>可插拔板卡插槽部位应预留安装、拆卸或更换板卡空间；</w:t>
            </w:r>
            <w:r>
              <w:rPr>
                <w:rStyle w:val="288"/>
                <w:rFonts w:hint="default" w:ascii="宋体" w:eastAsia="宋体" w:cs="宋体"/>
                <w:sz w:val="28"/>
                <w:szCs w:val="28"/>
                <w:lang w:val="en-US" w:eastAsia="zh-CN" w:bidi="ar"/>
              </w:rPr>
              <w:br w:type="textWrapping"/>
            </w:r>
            <w:r>
              <w:rPr>
                <w:rStyle w:val="288"/>
                <w:rFonts w:hint="default" w:ascii="宋体" w:eastAsia="宋体" w:cs="宋体"/>
                <w:sz w:val="28"/>
                <w:szCs w:val="28"/>
                <w:lang w:val="en-US" w:eastAsia="zh-CN" w:bidi="ar"/>
              </w:rPr>
              <w:t>g)</w:t>
            </w:r>
            <w:r>
              <w:rPr>
                <w:rStyle w:val="288"/>
                <w:rFonts w:ascii="宋体" w:eastAsia="宋体" w:cs="宋体"/>
                <w:sz w:val="28"/>
                <w:szCs w:val="28"/>
                <w:lang w:val="en-US" w:eastAsia="zh-CN" w:bidi="ar"/>
              </w:rPr>
              <w:t>拆装可能接触到的金属剪口或金属尖角部位应做防划伤处理，以保证安全；</w:t>
            </w:r>
            <w:r>
              <w:rPr>
                <w:rStyle w:val="288"/>
                <w:rFonts w:hint="default" w:ascii="宋体" w:eastAsia="宋体" w:cs="宋体"/>
                <w:sz w:val="28"/>
                <w:szCs w:val="28"/>
                <w:lang w:val="en-US" w:eastAsia="zh-CN" w:bidi="ar"/>
              </w:rPr>
              <w:br w:type="textWrapping"/>
            </w:r>
            <w:r>
              <w:rPr>
                <w:rStyle w:val="288"/>
                <w:rFonts w:hint="default" w:ascii="宋体" w:eastAsia="宋体" w:cs="宋体"/>
                <w:sz w:val="28"/>
                <w:szCs w:val="28"/>
                <w:lang w:val="en-US" w:eastAsia="zh-CN" w:bidi="ar"/>
              </w:rPr>
              <w:t>h)</w:t>
            </w:r>
            <w:r>
              <w:rPr>
                <w:rStyle w:val="288"/>
                <w:rFonts w:ascii="宋体" w:eastAsia="宋体" w:cs="宋体"/>
                <w:sz w:val="28"/>
                <w:szCs w:val="28"/>
                <w:lang w:val="en-US" w:eastAsia="zh-CN" w:bidi="ar"/>
              </w:rPr>
              <w:t>整机内部走线应规整，固线结构和位置要合理可靠并做防割线处理，需便于理线和插拔操作，走线应不影响系统各主要部件组装和拆卸；</w:t>
            </w:r>
            <w:r>
              <w:rPr>
                <w:rStyle w:val="288"/>
                <w:rFonts w:hint="default" w:ascii="宋体" w:eastAsia="宋体" w:cs="宋体"/>
                <w:sz w:val="28"/>
                <w:szCs w:val="28"/>
                <w:lang w:val="en-US" w:eastAsia="zh-CN" w:bidi="ar"/>
              </w:rPr>
              <w:br w:type="textWrapping"/>
            </w:r>
            <w:r>
              <w:rPr>
                <w:rStyle w:val="288"/>
                <w:rFonts w:hint="default" w:ascii="宋体" w:eastAsia="宋体" w:cs="宋体"/>
                <w:sz w:val="28"/>
                <w:szCs w:val="28"/>
                <w:lang w:val="en-US" w:eastAsia="zh-CN" w:bidi="ar"/>
              </w:rPr>
              <w:t>i)</w:t>
            </w:r>
            <w:r>
              <w:rPr>
                <w:rStyle w:val="288"/>
                <w:rFonts w:ascii="宋体" w:eastAsia="宋体" w:cs="宋体"/>
                <w:sz w:val="28"/>
                <w:szCs w:val="28"/>
                <w:lang w:val="en-US" w:eastAsia="zh-CN" w:bidi="ar"/>
              </w:rPr>
              <w:t>如需通过孔走线，过线孔应做防割线处理；</w:t>
            </w:r>
            <w:r>
              <w:rPr>
                <w:rStyle w:val="288"/>
                <w:rFonts w:hint="default" w:ascii="宋体" w:eastAsia="宋体" w:cs="宋体"/>
                <w:sz w:val="28"/>
                <w:szCs w:val="28"/>
                <w:lang w:val="en-US" w:eastAsia="zh-CN" w:bidi="ar"/>
              </w:rPr>
              <w:br w:type="textWrapping"/>
            </w:r>
            <w:r>
              <w:rPr>
                <w:rStyle w:val="288"/>
                <w:rFonts w:hint="default" w:ascii="宋体" w:eastAsia="宋体" w:cs="宋体"/>
                <w:sz w:val="28"/>
                <w:szCs w:val="28"/>
                <w:lang w:val="en-US" w:eastAsia="zh-CN" w:bidi="ar"/>
              </w:rPr>
              <w:t>j)</w:t>
            </w:r>
            <w:r>
              <w:rPr>
                <w:rStyle w:val="288"/>
                <w:rFonts w:ascii="宋体" w:eastAsia="宋体" w:cs="宋体"/>
                <w:sz w:val="28"/>
                <w:szCs w:val="28"/>
                <w:lang w:val="en-US" w:eastAsia="zh-CN" w:bidi="ar"/>
              </w:rPr>
              <w:t>各插头位置和插拔方向应合理，应做到插拔无障碍设计，具备防呆设计，有效避免误操作；</w:t>
            </w:r>
            <w:r>
              <w:rPr>
                <w:rStyle w:val="288"/>
                <w:rFonts w:hint="default" w:ascii="宋体" w:eastAsia="宋体" w:cs="宋体"/>
                <w:sz w:val="28"/>
                <w:szCs w:val="28"/>
                <w:lang w:val="en-US" w:eastAsia="zh-CN" w:bidi="ar"/>
              </w:rPr>
              <w:br w:type="textWrapping"/>
            </w:r>
            <w:r>
              <w:rPr>
                <w:rStyle w:val="288"/>
                <w:rFonts w:hint="default" w:ascii="宋体" w:eastAsia="宋体" w:cs="宋体"/>
                <w:sz w:val="28"/>
                <w:szCs w:val="28"/>
                <w:lang w:val="en-US" w:eastAsia="zh-CN" w:bidi="ar"/>
              </w:rPr>
              <w:t>k)</w:t>
            </w:r>
            <w:r>
              <w:rPr>
                <w:rStyle w:val="288"/>
                <w:rFonts w:ascii="宋体" w:eastAsia="宋体" w:cs="宋体"/>
                <w:sz w:val="28"/>
                <w:szCs w:val="28"/>
                <w:lang w:val="en-US" w:eastAsia="zh-CN" w:bidi="ar"/>
              </w:rPr>
              <w:t>各主要部件拆装无障碍，使用常规工具拆装，无特殊拆装工具需求；</w:t>
            </w:r>
            <w:r>
              <w:rPr>
                <w:rStyle w:val="288"/>
                <w:rFonts w:hint="default" w:ascii="宋体" w:eastAsia="宋体" w:cs="宋体"/>
                <w:sz w:val="28"/>
                <w:szCs w:val="28"/>
                <w:lang w:val="en-US" w:eastAsia="zh-CN" w:bidi="ar"/>
              </w:rPr>
              <w:br w:type="textWrapping"/>
            </w:r>
            <w:r>
              <w:rPr>
                <w:rStyle w:val="288"/>
                <w:rFonts w:hint="default" w:ascii="宋体" w:eastAsia="宋体" w:cs="宋体"/>
                <w:sz w:val="28"/>
                <w:szCs w:val="28"/>
                <w:lang w:val="en-US" w:eastAsia="zh-CN" w:bidi="ar"/>
              </w:rPr>
              <w:t>l)</w:t>
            </w:r>
            <w:r>
              <w:rPr>
                <w:rStyle w:val="288"/>
                <w:rFonts w:ascii="宋体" w:eastAsia="宋体" w:cs="宋体"/>
                <w:sz w:val="28"/>
                <w:szCs w:val="28"/>
                <w:lang w:val="en-US" w:eastAsia="zh-CN" w:bidi="ar"/>
              </w:rPr>
              <w:t>各主要部件拆装步骤要少，各自拆装需避免相互干扰；</w:t>
            </w:r>
            <w:r>
              <w:rPr>
                <w:rStyle w:val="288"/>
                <w:rFonts w:hint="default" w:ascii="宋体" w:eastAsia="宋体" w:cs="宋体"/>
                <w:sz w:val="28"/>
                <w:szCs w:val="28"/>
                <w:lang w:val="en-US" w:eastAsia="zh-CN" w:bidi="ar"/>
              </w:rPr>
              <w:br w:type="textWrapping"/>
            </w:r>
            <w:r>
              <w:rPr>
                <w:rStyle w:val="288"/>
                <w:rFonts w:hint="default" w:ascii="宋体" w:eastAsia="宋体" w:cs="宋体"/>
                <w:sz w:val="28"/>
                <w:szCs w:val="28"/>
                <w:lang w:val="en-US" w:eastAsia="zh-CN" w:bidi="ar"/>
              </w:rPr>
              <w:t>m)</w:t>
            </w:r>
            <w:r>
              <w:rPr>
                <w:rStyle w:val="288"/>
                <w:rFonts w:ascii="宋体" w:eastAsia="宋体" w:cs="宋体"/>
                <w:sz w:val="28"/>
                <w:szCs w:val="28"/>
                <w:lang w:val="en-US" w:eastAsia="zh-CN" w:bidi="ar"/>
              </w:rPr>
              <w:t>对于整机或零部件外表面为高亮面的，应粘贴保护膜，保护膜需粘贴牢固，运输、组装等过程不易脱落，撕下无残留；</w:t>
            </w:r>
          </w:p>
          <w:p w14:paraId="12B906DF">
            <w:pPr>
              <w:adjustRightInd w:val="0"/>
              <w:snapToGrid w:val="0"/>
              <w:jc w:val="left"/>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 xml:space="preserve">n) </w:t>
            </w:r>
            <w:r>
              <w:rPr>
                <w:rStyle w:val="288"/>
                <w:rFonts w:ascii="宋体" w:eastAsia="宋体" w:cs="宋体"/>
                <w:sz w:val="28"/>
                <w:szCs w:val="28"/>
                <w:lang w:val="en-US" w:eastAsia="zh-CN" w:bidi="ar"/>
              </w:rPr>
              <w:t xml:space="preserve">其它要求符合 </w:t>
            </w:r>
            <w:r>
              <w:rPr>
                <w:rStyle w:val="288"/>
                <w:rFonts w:hint="default" w:ascii="宋体" w:eastAsia="宋体" w:cs="宋体"/>
                <w:sz w:val="28"/>
                <w:szCs w:val="28"/>
                <w:lang w:val="en-US" w:eastAsia="zh-CN" w:bidi="ar"/>
              </w:rPr>
              <w:t xml:space="preserve">GB/T 9813.1 </w:t>
            </w:r>
            <w:r>
              <w:rPr>
                <w:rStyle w:val="288"/>
                <w:rFonts w:ascii="宋体" w:eastAsia="宋体" w:cs="宋体"/>
                <w:sz w:val="28"/>
                <w:szCs w:val="28"/>
                <w:lang w:val="en-US" w:eastAsia="zh-CN" w:bidi="ar"/>
              </w:rPr>
              <w:t>的相关规定</w:t>
            </w:r>
          </w:p>
        </w:tc>
        <w:tc>
          <w:tcPr>
            <w:tcW w:w="721" w:type="dxa"/>
            <w:vAlign w:val="center"/>
          </w:tcPr>
          <w:p w14:paraId="5F496297">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09F62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622" w:type="dxa"/>
            <w:vAlign w:val="center"/>
          </w:tcPr>
          <w:p w14:paraId="5AFA25F3">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498EBC02">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74</w:t>
            </w:r>
          </w:p>
        </w:tc>
        <w:tc>
          <w:tcPr>
            <w:tcW w:w="1176" w:type="dxa"/>
            <w:vAlign w:val="center"/>
          </w:tcPr>
          <w:p w14:paraId="03CF85AD">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产品规格</w:t>
            </w:r>
          </w:p>
        </w:tc>
        <w:tc>
          <w:tcPr>
            <w:tcW w:w="1508" w:type="dxa"/>
            <w:vAlign w:val="center"/>
          </w:tcPr>
          <w:p w14:paraId="4B47F55F">
            <w:pPr>
              <w:adjustRightInd w:val="0"/>
              <w:snapToGrid w:val="0"/>
              <w:jc w:val="center"/>
              <w:rPr>
                <w:rFonts w:ascii="宋体" w:hAnsi="宋体" w:eastAsia="宋体" w:cs="宋体"/>
                <w:sz w:val="28"/>
                <w:szCs w:val="28"/>
              </w:rPr>
            </w:pPr>
            <w:r>
              <w:rPr>
                <w:rStyle w:val="288"/>
                <w:rFonts w:ascii="宋体" w:eastAsia="宋体" w:cs="宋体"/>
                <w:sz w:val="28"/>
                <w:szCs w:val="28"/>
                <w:lang w:val="en-US" w:eastAsia="zh-CN" w:bidi="ar"/>
              </w:rPr>
              <w:t>*整机基础规格</w:t>
            </w:r>
          </w:p>
        </w:tc>
        <w:tc>
          <w:tcPr>
            <w:tcW w:w="1541" w:type="dxa"/>
            <w:vAlign w:val="center"/>
          </w:tcPr>
          <w:p w14:paraId="229D07D8">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*机箱防护要求</w:t>
            </w:r>
          </w:p>
        </w:tc>
        <w:tc>
          <w:tcPr>
            <w:tcW w:w="3998" w:type="dxa"/>
            <w:vAlign w:val="center"/>
          </w:tcPr>
          <w:p w14:paraId="7D42A422">
            <w:pPr>
              <w:adjustRightInd w:val="0"/>
              <w:snapToGrid w:val="0"/>
              <w:jc w:val="left"/>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机箱应符合</w:t>
            </w:r>
            <w:r>
              <w:rPr>
                <w:rStyle w:val="288"/>
                <w:rFonts w:hint="default" w:ascii="宋体" w:eastAsia="宋体" w:cs="宋体"/>
                <w:sz w:val="28"/>
                <w:szCs w:val="28"/>
                <w:lang w:val="en-US" w:eastAsia="zh-CN" w:bidi="ar"/>
              </w:rPr>
              <w:t xml:space="preserve"> GB/T 4208 </w:t>
            </w:r>
            <w:r>
              <w:rPr>
                <w:rStyle w:val="288"/>
                <w:rFonts w:ascii="宋体" w:eastAsia="宋体" w:cs="宋体"/>
                <w:sz w:val="28"/>
                <w:szCs w:val="28"/>
                <w:lang w:val="en-US" w:eastAsia="zh-CN" w:bidi="ar"/>
              </w:rPr>
              <w:t xml:space="preserve">中 </w:t>
            </w:r>
            <w:r>
              <w:rPr>
                <w:rStyle w:val="288"/>
                <w:rFonts w:hint="default" w:ascii="宋体" w:eastAsia="宋体" w:cs="宋体"/>
                <w:sz w:val="28"/>
                <w:szCs w:val="28"/>
                <w:lang w:val="en-US" w:eastAsia="zh-CN" w:bidi="ar"/>
              </w:rPr>
              <w:t xml:space="preserve">IP20 </w:t>
            </w:r>
            <w:r>
              <w:rPr>
                <w:rStyle w:val="288"/>
                <w:rFonts w:ascii="宋体" w:eastAsia="宋体" w:cs="宋体"/>
                <w:sz w:val="28"/>
                <w:szCs w:val="28"/>
                <w:lang w:val="en-US" w:eastAsia="zh-CN" w:bidi="ar"/>
              </w:rPr>
              <w:t>防护要求</w:t>
            </w:r>
          </w:p>
        </w:tc>
        <w:tc>
          <w:tcPr>
            <w:tcW w:w="721" w:type="dxa"/>
            <w:vAlign w:val="center"/>
          </w:tcPr>
          <w:p w14:paraId="009FB52D">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7ABEE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22" w:type="dxa"/>
            <w:vAlign w:val="center"/>
          </w:tcPr>
          <w:p w14:paraId="43312F89">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50F970F9">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75</w:t>
            </w:r>
          </w:p>
        </w:tc>
        <w:tc>
          <w:tcPr>
            <w:tcW w:w="1176" w:type="dxa"/>
            <w:vAlign w:val="center"/>
          </w:tcPr>
          <w:p w14:paraId="0C6FECA8">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产品规格</w:t>
            </w:r>
          </w:p>
        </w:tc>
        <w:tc>
          <w:tcPr>
            <w:tcW w:w="1508" w:type="dxa"/>
            <w:vAlign w:val="center"/>
          </w:tcPr>
          <w:p w14:paraId="3CD6A799">
            <w:pPr>
              <w:adjustRightInd w:val="0"/>
              <w:snapToGrid w:val="0"/>
              <w:jc w:val="center"/>
              <w:rPr>
                <w:rFonts w:ascii="宋体" w:hAnsi="宋体" w:eastAsia="宋体" w:cs="宋体"/>
                <w:sz w:val="28"/>
                <w:szCs w:val="28"/>
              </w:rPr>
            </w:pPr>
            <w:r>
              <w:rPr>
                <w:rStyle w:val="288"/>
                <w:rFonts w:ascii="宋体" w:eastAsia="宋体" w:cs="宋体"/>
                <w:sz w:val="28"/>
                <w:szCs w:val="28"/>
                <w:lang w:val="en-US" w:eastAsia="zh-CN" w:bidi="ar"/>
              </w:rPr>
              <w:t>*整机基础规格</w:t>
            </w:r>
          </w:p>
        </w:tc>
        <w:tc>
          <w:tcPr>
            <w:tcW w:w="1541" w:type="dxa"/>
            <w:vAlign w:val="center"/>
          </w:tcPr>
          <w:p w14:paraId="11E865C3">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*整机噪音</w:t>
            </w:r>
          </w:p>
        </w:tc>
        <w:tc>
          <w:tcPr>
            <w:tcW w:w="3998" w:type="dxa"/>
            <w:vAlign w:val="center"/>
          </w:tcPr>
          <w:p w14:paraId="1B94A0C4">
            <w:pPr>
              <w:adjustRightInd w:val="0"/>
              <w:snapToGrid w:val="0"/>
              <w:jc w:val="left"/>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产品工作在空闲状态下，产品的声功率级应不超过</w:t>
            </w:r>
            <w:r>
              <w:rPr>
                <w:rStyle w:val="288"/>
                <w:rFonts w:hint="default" w:ascii="宋体" w:eastAsia="宋体" w:cs="宋体"/>
                <w:sz w:val="28"/>
                <w:szCs w:val="28"/>
                <w:lang w:val="en-US" w:eastAsia="zh-CN" w:bidi="ar"/>
              </w:rPr>
              <w:t xml:space="preserve"> 4.5 Bel</w:t>
            </w:r>
          </w:p>
        </w:tc>
        <w:tc>
          <w:tcPr>
            <w:tcW w:w="721" w:type="dxa"/>
            <w:vAlign w:val="center"/>
          </w:tcPr>
          <w:p w14:paraId="2FE83826">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0E673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jc w:val="center"/>
        </w:trPr>
        <w:tc>
          <w:tcPr>
            <w:tcW w:w="622" w:type="dxa"/>
            <w:vAlign w:val="center"/>
          </w:tcPr>
          <w:p w14:paraId="0874FF83">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0B7B07F4">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76</w:t>
            </w:r>
          </w:p>
        </w:tc>
        <w:tc>
          <w:tcPr>
            <w:tcW w:w="1176" w:type="dxa"/>
            <w:vAlign w:val="center"/>
          </w:tcPr>
          <w:p w14:paraId="09ECDA6F">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产品规格</w:t>
            </w:r>
          </w:p>
        </w:tc>
        <w:tc>
          <w:tcPr>
            <w:tcW w:w="1508" w:type="dxa"/>
            <w:vAlign w:val="center"/>
          </w:tcPr>
          <w:p w14:paraId="5E84900A">
            <w:pPr>
              <w:adjustRightInd w:val="0"/>
              <w:snapToGrid w:val="0"/>
              <w:jc w:val="center"/>
              <w:rPr>
                <w:rFonts w:ascii="宋体" w:hAnsi="宋体" w:eastAsia="宋体" w:cs="宋体"/>
                <w:sz w:val="28"/>
                <w:szCs w:val="28"/>
              </w:rPr>
            </w:pPr>
            <w:r>
              <w:rPr>
                <w:rStyle w:val="288"/>
                <w:rFonts w:ascii="宋体" w:eastAsia="宋体" w:cs="宋体"/>
                <w:sz w:val="28"/>
                <w:szCs w:val="28"/>
                <w:lang w:val="en-US" w:eastAsia="zh-CN" w:bidi="ar"/>
              </w:rPr>
              <w:t>*整机基础规格</w:t>
            </w:r>
          </w:p>
        </w:tc>
        <w:tc>
          <w:tcPr>
            <w:tcW w:w="1541" w:type="dxa"/>
            <w:vAlign w:val="center"/>
          </w:tcPr>
          <w:p w14:paraId="1E96C6EC">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*整机散热</w:t>
            </w:r>
          </w:p>
        </w:tc>
        <w:tc>
          <w:tcPr>
            <w:tcW w:w="3998" w:type="dxa"/>
            <w:vAlign w:val="center"/>
          </w:tcPr>
          <w:p w14:paraId="195A05CE">
            <w:pPr>
              <w:adjustRightInd w:val="0"/>
              <w:snapToGrid w:val="0"/>
              <w:jc w:val="left"/>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在环境温度</w:t>
            </w:r>
            <w:r>
              <w:rPr>
                <w:rStyle w:val="288"/>
                <w:rFonts w:hint="default" w:ascii="宋体" w:eastAsia="宋体" w:cs="宋体"/>
                <w:sz w:val="28"/>
                <w:szCs w:val="28"/>
                <w:lang w:val="en-US" w:eastAsia="zh-CN" w:bidi="ar"/>
              </w:rPr>
              <w:t xml:space="preserve"> 25℃</w:t>
            </w:r>
            <w:r>
              <w:rPr>
                <w:rStyle w:val="288"/>
                <w:rFonts w:ascii="宋体" w:eastAsia="宋体" w:cs="宋体"/>
                <w:sz w:val="28"/>
                <w:szCs w:val="28"/>
                <w:lang w:val="en-US" w:eastAsia="zh-CN" w:bidi="ar"/>
              </w:rPr>
              <w:t>及处理器满载情况下，产品表面温度应符合如下要求：</w:t>
            </w:r>
            <w:r>
              <w:rPr>
                <w:rStyle w:val="288"/>
                <w:rFonts w:hint="default" w:ascii="宋体" w:eastAsia="宋体" w:cs="宋体"/>
                <w:sz w:val="28"/>
                <w:szCs w:val="28"/>
                <w:lang w:val="en-US" w:eastAsia="zh-CN" w:bidi="ar"/>
              </w:rPr>
              <w:br w:type="textWrapping"/>
            </w:r>
            <w:r>
              <w:rPr>
                <w:rStyle w:val="288"/>
                <w:rFonts w:hint="default" w:ascii="宋体" w:eastAsia="宋体" w:cs="宋体"/>
                <w:sz w:val="28"/>
                <w:szCs w:val="28"/>
                <w:lang w:val="en-US" w:eastAsia="zh-CN" w:bidi="ar"/>
              </w:rPr>
              <w:t xml:space="preserve">a) </w:t>
            </w:r>
            <w:r>
              <w:rPr>
                <w:rStyle w:val="288"/>
                <w:rFonts w:ascii="宋体" w:eastAsia="宋体" w:cs="宋体"/>
                <w:sz w:val="28"/>
                <w:szCs w:val="28"/>
                <w:lang w:val="en-US" w:eastAsia="zh-CN" w:bidi="ar"/>
              </w:rPr>
              <w:t>出风口在机箱后面板情况下，出风口温度不高于</w:t>
            </w:r>
            <w:r>
              <w:rPr>
                <w:rStyle w:val="288"/>
                <w:rFonts w:hint="default" w:ascii="宋体" w:eastAsia="宋体" w:cs="宋体"/>
                <w:sz w:val="28"/>
                <w:szCs w:val="28"/>
                <w:lang w:val="en-US" w:eastAsia="zh-CN" w:bidi="ar"/>
              </w:rPr>
              <w:t>55℃ ;</w:t>
            </w:r>
            <w:r>
              <w:rPr>
                <w:rStyle w:val="288"/>
                <w:rFonts w:hint="default" w:ascii="宋体" w:eastAsia="宋体" w:cs="宋体"/>
                <w:sz w:val="28"/>
                <w:szCs w:val="28"/>
                <w:lang w:val="en-US" w:eastAsia="zh-CN" w:bidi="ar"/>
              </w:rPr>
              <w:br w:type="textWrapping"/>
            </w:r>
            <w:r>
              <w:rPr>
                <w:rStyle w:val="288"/>
                <w:rFonts w:hint="default" w:ascii="宋体" w:eastAsia="宋体" w:cs="宋体"/>
                <w:sz w:val="28"/>
                <w:szCs w:val="28"/>
                <w:lang w:val="en-US" w:eastAsia="zh-CN" w:bidi="ar"/>
              </w:rPr>
              <w:t xml:space="preserve"> b) </w:t>
            </w:r>
            <w:r>
              <w:rPr>
                <w:rStyle w:val="288"/>
                <w:rFonts w:ascii="宋体" w:eastAsia="宋体" w:cs="宋体"/>
                <w:sz w:val="28"/>
                <w:szCs w:val="28"/>
                <w:lang w:val="en-US" w:eastAsia="zh-CN" w:bidi="ar"/>
              </w:rPr>
              <w:t>可触及面温度不高于</w:t>
            </w:r>
            <w:r>
              <w:rPr>
                <w:rStyle w:val="288"/>
                <w:rFonts w:hint="default" w:ascii="宋体" w:eastAsia="宋体" w:cs="宋体"/>
                <w:sz w:val="28"/>
                <w:szCs w:val="28"/>
                <w:lang w:val="en-US" w:eastAsia="zh-CN" w:bidi="ar"/>
              </w:rPr>
              <w:t>45℃ ;</w:t>
            </w:r>
            <w:r>
              <w:rPr>
                <w:rStyle w:val="288"/>
                <w:rFonts w:hint="default" w:ascii="宋体" w:eastAsia="宋体" w:cs="宋体"/>
                <w:sz w:val="28"/>
                <w:szCs w:val="28"/>
                <w:lang w:val="en-US" w:eastAsia="zh-CN" w:bidi="ar"/>
              </w:rPr>
              <w:br w:type="textWrapping"/>
            </w:r>
            <w:r>
              <w:rPr>
                <w:rStyle w:val="288"/>
                <w:rFonts w:hint="default" w:ascii="宋体" w:eastAsia="宋体" w:cs="宋体"/>
                <w:sz w:val="28"/>
                <w:szCs w:val="28"/>
                <w:lang w:val="en-US" w:eastAsia="zh-CN" w:bidi="ar"/>
              </w:rPr>
              <w:t xml:space="preserve"> c) </w:t>
            </w:r>
            <w:r>
              <w:rPr>
                <w:rStyle w:val="288"/>
                <w:rFonts w:ascii="宋体" w:eastAsia="宋体" w:cs="宋体"/>
                <w:sz w:val="28"/>
                <w:szCs w:val="28"/>
                <w:lang w:val="en-US" w:eastAsia="zh-CN" w:bidi="ar"/>
              </w:rPr>
              <w:t>显示器表面温度：显示屏不高于</w:t>
            </w:r>
            <w:r>
              <w:rPr>
                <w:rStyle w:val="288"/>
                <w:rFonts w:hint="default" w:ascii="宋体" w:eastAsia="宋体" w:cs="宋体"/>
                <w:sz w:val="28"/>
                <w:szCs w:val="28"/>
                <w:lang w:val="en-US" w:eastAsia="zh-CN" w:bidi="ar"/>
              </w:rPr>
              <w:t xml:space="preserve">38℃ , </w:t>
            </w:r>
            <w:r>
              <w:rPr>
                <w:rStyle w:val="288"/>
                <w:rFonts w:ascii="宋体" w:eastAsia="宋体" w:cs="宋体"/>
                <w:sz w:val="28"/>
                <w:szCs w:val="28"/>
                <w:lang w:val="en-US" w:eastAsia="zh-CN" w:bidi="ar"/>
              </w:rPr>
              <w:t>显示屏上下灯带位置温度（如涉及）不高于</w:t>
            </w:r>
            <w:r>
              <w:rPr>
                <w:rStyle w:val="288"/>
                <w:rFonts w:hint="default" w:ascii="宋体" w:eastAsia="宋体" w:cs="宋体"/>
                <w:sz w:val="28"/>
                <w:szCs w:val="28"/>
                <w:lang w:val="en-US" w:eastAsia="zh-CN" w:bidi="ar"/>
              </w:rPr>
              <w:t xml:space="preserve">40℃ , </w:t>
            </w:r>
            <w:r>
              <w:rPr>
                <w:rStyle w:val="288"/>
                <w:rFonts w:ascii="宋体" w:eastAsia="宋体" w:cs="宋体"/>
                <w:sz w:val="28"/>
                <w:szCs w:val="28"/>
                <w:lang w:val="en-US" w:eastAsia="zh-CN" w:bidi="ar"/>
              </w:rPr>
              <w:t xml:space="preserve">出风口温度不高于 </w:t>
            </w:r>
            <w:r>
              <w:rPr>
                <w:rStyle w:val="288"/>
                <w:rFonts w:hint="default" w:ascii="宋体" w:eastAsia="宋体" w:cs="宋体"/>
                <w:sz w:val="28"/>
                <w:szCs w:val="28"/>
                <w:lang w:val="en-US" w:eastAsia="zh-CN" w:bidi="ar"/>
              </w:rPr>
              <w:t>45℃</w:t>
            </w:r>
          </w:p>
        </w:tc>
        <w:tc>
          <w:tcPr>
            <w:tcW w:w="721" w:type="dxa"/>
            <w:vAlign w:val="center"/>
          </w:tcPr>
          <w:p w14:paraId="2D9D80E9">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4ED02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280EF980">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61866C41">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77</w:t>
            </w:r>
          </w:p>
        </w:tc>
        <w:tc>
          <w:tcPr>
            <w:tcW w:w="1176" w:type="dxa"/>
            <w:vAlign w:val="center"/>
          </w:tcPr>
          <w:p w14:paraId="7CF3E1C3">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产品规格</w:t>
            </w:r>
          </w:p>
        </w:tc>
        <w:tc>
          <w:tcPr>
            <w:tcW w:w="1508" w:type="dxa"/>
            <w:vAlign w:val="center"/>
          </w:tcPr>
          <w:p w14:paraId="3328E21D">
            <w:pPr>
              <w:adjustRightInd w:val="0"/>
              <w:snapToGrid w:val="0"/>
              <w:jc w:val="center"/>
              <w:rPr>
                <w:rFonts w:ascii="宋体" w:hAnsi="宋体" w:eastAsia="宋体" w:cs="宋体"/>
                <w:sz w:val="28"/>
                <w:szCs w:val="28"/>
              </w:rPr>
            </w:pPr>
            <w:r>
              <w:rPr>
                <w:rStyle w:val="288"/>
                <w:rFonts w:ascii="宋体" w:eastAsia="宋体" w:cs="宋体"/>
                <w:sz w:val="28"/>
                <w:szCs w:val="28"/>
                <w:lang w:val="en-US" w:eastAsia="zh-CN" w:bidi="ar"/>
              </w:rPr>
              <w:t>*整机基础规格</w:t>
            </w:r>
          </w:p>
        </w:tc>
        <w:tc>
          <w:tcPr>
            <w:tcW w:w="1541" w:type="dxa"/>
            <w:vAlign w:val="center"/>
          </w:tcPr>
          <w:p w14:paraId="42773825">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*整机能效限定值</w:t>
            </w:r>
          </w:p>
        </w:tc>
        <w:tc>
          <w:tcPr>
            <w:tcW w:w="3998" w:type="dxa"/>
            <w:vAlign w:val="center"/>
          </w:tcPr>
          <w:p w14:paraId="72B1B376">
            <w:pPr>
              <w:adjustRightInd w:val="0"/>
              <w:snapToGrid w:val="0"/>
              <w:jc w:val="left"/>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产品能效限定值应达到</w:t>
            </w:r>
            <w:r>
              <w:rPr>
                <w:rStyle w:val="288"/>
                <w:rFonts w:hint="default" w:ascii="宋体" w:eastAsia="宋体" w:cs="宋体"/>
                <w:sz w:val="28"/>
                <w:szCs w:val="28"/>
                <w:lang w:val="en-US" w:eastAsia="zh-CN" w:bidi="ar"/>
              </w:rPr>
              <w:t xml:space="preserve"> GB 28380-2012</w:t>
            </w:r>
            <w:r>
              <w:rPr>
                <w:rStyle w:val="288"/>
                <w:rFonts w:ascii="宋体" w:eastAsia="宋体" w:cs="宋体"/>
                <w:sz w:val="28"/>
                <w:szCs w:val="28"/>
                <w:lang w:val="en-US" w:eastAsia="zh-CN" w:bidi="ar"/>
              </w:rPr>
              <w:t xml:space="preserve">标准中能效等级 </w:t>
            </w:r>
            <w:r>
              <w:rPr>
                <w:rStyle w:val="288"/>
                <w:rFonts w:hint="default" w:ascii="宋体" w:eastAsia="宋体" w:cs="宋体"/>
                <w:sz w:val="28"/>
                <w:szCs w:val="28"/>
                <w:lang w:val="en-US" w:eastAsia="zh-CN" w:bidi="ar"/>
              </w:rPr>
              <w:t xml:space="preserve">2 </w:t>
            </w:r>
            <w:r>
              <w:rPr>
                <w:rStyle w:val="288"/>
                <w:rFonts w:ascii="宋体" w:eastAsia="宋体" w:cs="宋体"/>
                <w:sz w:val="28"/>
                <w:szCs w:val="28"/>
                <w:lang w:val="en-US" w:eastAsia="zh-CN" w:bidi="ar"/>
              </w:rPr>
              <w:t>级及以上</w:t>
            </w:r>
          </w:p>
        </w:tc>
        <w:tc>
          <w:tcPr>
            <w:tcW w:w="721" w:type="dxa"/>
            <w:vAlign w:val="center"/>
          </w:tcPr>
          <w:p w14:paraId="263EB5C6">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0557E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21D40351">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5D900308">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78</w:t>
            </w:r>
          </w:p>
        </w:tc>
        <w:tc>
          <w:tcPr>
            <w:tcW w:w="1176" w:type="dxa"/>
            <w:vAlign w:val="center"/>
          </w:tcPr>
          <w:p w14:paraId="78D1241E">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产品规格</w:t>
            </w:r>
          </w:p>
        </w:tc>
        <w:tc>
          <w:tcPr>
            <w:tcW w:w="1508" w:type="dxa"/>
            <w:vAlign w:val="center"/>
          </w:tcPr>
          <w:p w14:paraId="0A63876A">
            <w:pPr>
              <w:adjustRightInd w:val="0"/>
              <w:snapToGrid w:val="0"/>
              <w:jc w:val="center"/>
              <w:rPr>
                <w:rFonts w:ascii="宋体" w:hAnsi="宋体" w:eastAsia="宋体" w:cs="宋体"/>
                <w:sz w:val="28"/>
                <w:szCs w:val="28"/>
              </w:rPr>
            </w:pPr>
            <w:r>
              <w:rPr>
                <w:rStyle w:val="288"/>
                <w:rFonts w:ascii="宋体" w:eastAsia="宋体" w:cs="宋体"/>
                <w:sz w:val="28"/>
                <w:szCs w:val="28"/>
                <w:lang w:val="en-US" w:eastAsia="zh-CN" w:bidi="ar"/>
              </w:rPr>
              <w:t>*整机基础规格</w:t>
            </w:r>
          </w:p>
        </w:tc>
        <w:tc>
          <w:tcPr>
            <w:tcW w:w="1541" w:type="dxa"/>
            <w:vAlign w:val="center"/>
          </w:tcPr>
          <w:p w14:paraId="274EB25E">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*机身材质</w:t>
            </w:r>
          </w:p>
        </w:tc>
        <w:tc>
          <w:tcPr>
            <w:tcW w:w="3998" w:type="dxa"/>
            <w:vAlign w:val="center"/>
          </w:tcPr>
          <w:p w14:paraId="111D9738">
            <w:pPr>
              <w:adjustRightInd w:val="0"/>
              <w:snapToGrid w:val="0"/>
              <w:jc w:val="left"/>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金属</w:t>
            </w:r>
          </w:p>
        </w:tc>
        <w:tc>
          <w:tcPr>
            <w:tcW w:w="721" w:type="dxa"/>
            <w:vAlign w:val="center"/>
          </w:tcPr>
          <w:p w14:paraId="373EF55E">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0E42E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198E4E0B">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0354B09A">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79</w:t>
            </w:r>
          </w:p>
        </w:tc>
        <w:tc>
          <w:tcPr>
            <w:tcW w:w="1176" w:type="dxa"/>
            <w:vAlign w:val="center"/>
          </w:tcPr>
          <w:p w14:paraId="6307A4B0">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产品规格</w:t>
            </w:r>
          </w:p>
        </w:tc>
        <w:tc>
          <w:tcPr>
            <w:tcW w:w="1508" w:type="dxa"/>
            <w:vAlign w:val="center"/>
          </w:tcPr>
          <w:p w14:paraId="3745DC3E">
            <w:pPr>
              <w:adjustRightInd w:val="0"/>
              <w:snapToGrid w:val="0"/>
              <w:jc w:val="center"/>
              <w:rPr>
                <w:rFonts w:ascii="宋体" w:hAnsi="宋体" w:eastAsia="宋体" w:cs="宋体"/>
                <w:sz w:val="28"/>
                <w:szCs w:val="28"/>
              </w:rPr>
            </w:pPr>
            <w:r>
              <w:rPr>
                <w:rStyle w:val="288"/>
                <w:rFonts w:ascii="宋体" w:eastAsia="宋体" w:cs="宋体"/>
                <w:sz w:val="28"/>
                <w:szCs w:val="28"/>
                <w:lang w:val="en-US" w:eastAsia="zh-CN" w:bidi="ar"/>
              </w:rPr>
              <w:t>*整机基础规格</w:t>
            </w:r>
          </w:p>
        </w:tc>
        <w:tc>
          <w:tcPr>
            <w:tcW w:w="1541" w:type="dxa"/>
            <w:vAlign w:val="center"/>
          </w:tcPr>
          <w:p w14:paraId="0E1EFB03">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*机身颜色</w:t>
            </w:r>
          </w:p>
        </w:tc>
        <w:tc>
          <w:tcPr>
            <w:tcW w:w="3998" w:type="dxa"/>
            <w:vAlign w:val="center"/>
          </w:tcPr>
          <w:p w14:paraId="55905650">
            <w:pPr>
              <w:adjustRightInd w:val="0"/>
              <w:snapToGrid w:val="0"/>
              <w:jc w:val="left"/>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黑色</w:t>
            </w:r>
          </w:p>
        </w:tc>
        <w:tc>
          <w:tcPr>
            <w:tcW w:w="721" w:type="dxa"/>
            <w:vAlign w:val="center"/>
          </w:tcPr>
          <w:p w14:paraId="1D4C2C0F">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73288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38565176">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627FEAC4">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80</w:t>
            </w:r>
          </w:p>
        </w:tc>
        <w:tc>
          <w:tcPr>
            <w:tcW w:w="1176" w:type="dxa"/>
            <w:vAlign w:val="center"/>
          </w:tcPr>
          <w:p w14:paraId="605E454E">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产品规格</w:t>
            </w:r>
          </w:p>
        </w:tc>
        <w:tc>
          <w:tcPr>
            <w:tcW w:w="1508" w:type="dxa"/>
            <w:vAlign w:val="center"/>
          </w:tcPr>
          <w:p w14:paraId="1B95B4F4">
            <w:pPr>
              <w:adjustRightInd w:val="0"/>
              <w:snapToGrid w:val="0"/>
              <w:jc w:val="center"/>
              <w:rPr>
                <w:rFonts w:ascii="宋体" w:hAnsi="宋体" w:eastAsia="宋体" w:cs="宋体"/>
                <w:sz w:val="28"/>
                <w:szCs w:val="28"/>
              </w:rPr>
            </w:pPr>
            <w:r>
              <w:rPr>
                <w:rStyle w:val="288"/>
                <w:rFonts w:ascii="宋体" w:eastAsia="宋体" w:cs="宋体"/>
                <w:sz w:val="28"/>
                <w:szCs w:val="28"/>
                <w:lang w:val="en-US" w:eastAsia="zh-CN" w:bidi="ar"/>
              </w:rPr>
              <w:t>*整机基础规格</w:t>
            </w:r>
          </w:p>
        </w:tc>
        <w:tc>
          <w:tcPr>
            <w:tcW w:w="1541" w:type="dxa"/>
            <w:vAlign w:val="center"/>
          </w:tcPr>
          <w:p w14:paraId="594BB288">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*机箱尺寸容量</w:t>
            </w:r>
          </w:p>
        </w:tc>
        <w:tc>
          <w:tcPr>
            <w:tcW w:w="3998" w:type="dxa"/>
            <w:vAlign w:val="center"/>
          </w:tcPr>
          <w:p w14:paraId="480CE698">
            <w:pPr>
              <w:adjustRightInd w:val="0"/>
              <w:snapToGrid w:val="0"/>
              <w:jc w:val="left"/>
              <w:textAlignment w:val="center"/>
              <w:rPr>
                <w:rStyle w:val="288"/>
                <w:rFonts w:ascii="宋体" w:eastAsia="宋体" w:cs="宋体"/>
                <w:color w:val="EE0000"/>
                <w:sz w:val="28"/>
                <w:szCs w:val="28"/>
                <w:lang w:val="en-US" w:eastAsia="zh-CN" w:bidi="ar"/>
              </w:rPr>
            </w:pPr>
            <w:r>
              <w:rPr>
                <w:rStyle w:val="288"/>
                <w:rFonts w:ascii="宋体" w:eastAsia="宋体" w:cs="宋体"/>
                <w:bCs/>
                <w:color w:val="000000" w:themeColor="text1"/>
                <w:sz w:val="28"/>
                <w:szCs w:val="28"/>
                <w:lang w:val="en-US" w:eastAsia="zh-CN" w:bidi="ar"/>
                <w14:textFill>
                  <w14:solidFill>
                    <w14:schemeClr w14:val="tx1"/>
                  </w14:solidFill>
                </w14:textFill>
              </w:rPr>
              <w:t>10L-</w:t>
            </w:r>
            <w:r>
              <w:rPr>
                <w:rStyle w:val="288"/>
                <w:rFonts w:hint="default" w:ascii="宋体" w:eastAsia="宋体" w:cs="宋体"/>
                <w:bCs/>
                <w:color w:val="000000" w:themeColor="text1"/>
                <w:sz w:val="28"/>
                <w:szCs w:val="28"/>
                <w:lang w:val="en-US" w:eastAsia="zh-CN" w:bidi="ar"/>
                <w14:textFill>
                  <w14:solidFill>
                    <w14:schemeClr w14:val="tx1"/>
                  </w14:solidFill>
                </w14:textFill>
              </w:rPr>
              <w:t>1</w:t>
            </w:r>
            <w:r>
              <w:rPr>
                <w:rStyle w:val="288"/>
                <w:rFonts w:ascii="宋体" w:eastAsia="宋体" w:cs="宋体"/>
                <w:bCs/>
                <w:color w:val="000000" w:themeColor="text1"/>
                <w:sz w:val="28"/>
                <w:szCs w:val="28"/>
                <w:lang w:val="en-US" w:eastAsia="zh-CN" w:bidi="ar"/>
                <w14:textFill>
                  <w14:solidFill>
                    <w14:schemeClr w14:val="tx1"/>
                  </w14:solidFill>
                </w14:textFill>
              </w:rPr>
              <w:t>7</w:t>
            </w:r>
            <w:r>
              <w:rPr>
                <w:rStyle w:val="288"/>
                <w:rFonts w:hint="default" w:ascii="宋体" w:eastAsia="宋体" w:cs="宋体"/>
                <w:bCs/>
                <w:color w:val="000000" w:themeColor="text1"/>
                <w:sz w:val="28"/>
                <w:szCs w:val="28"/>
                <w:lang w:val="en-US" w:eastAsia="zh-CN" w:bidi="ar"/>
                <w14:textFill>
                  <w14:solidFill>
                    <w14:schemeClr w14:val="tx1"/>
                  </w14:solidFill>
                </w14:textFill>
              </w:rPr>
              <w:t>L</w:t>
            </w:r>
          </w:p>
        </w:tc>
        <w:tc>
          <w:tcPr>
            <w:tcW w:w="721" w:type="dxa"/>
            <w:vAlign w:val="center"/>
          </w:tcPr>
          <w:p w14:paraId="31F7313B">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566E0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73D1917A">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49C6F4EC">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81</w:t>
            </w:r>
          </w:p>
        </w:tc>
        <w:tc>
          <w:tcPr>
            <w:tcW w:w="1176" w:type="dxa"/>
            <w:vAlign w:val="center"/>
          </w:tcPr>
          <w:p w14:paraId="70AEE875">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性能要求</w:t>
            </w:r>
          </w:p>
        </w:tc>
        <w:tc>
          <w:tcPr>
            <w:tcW w:w="1508" w:type="dxa"/>
            <w:vAlign w:val="center"/>
          </w:tcPr>
          <w:p w14:paraId="0118D1D6">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*CPU性能</w:t>
            </w:r>
          </w:p>
        </w:tc>
        <w:tc>
          <w:tcPr>
            <w:tcW w:w="1541" w:type="dxa"/>
            <w:vAlign w:val="center"/>
          </w:tcPr>
          <w:p w14:paraId="30369FA3">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*CPU 物理核数</w:t>
            </w:r>
          </w:p>
        </w:tc>
        <w:tc>
          <w:tcPr>
            <w:tcW w:w="3998" w:type="dxa"/>
            <w:vAlign w:val="center"/>
          </w:tcPr>
          <w:p w14:paraId="3A970017">
            <w:pPr>
              <w:adjustRightInd w:val="0"/>
              <w:snapToGrid w:val="0"/>
              <w:jc w:val="left"/>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r>
              <w:rPr>
                <w:rStyle w:val="288"/>
                <w:rFonts w:ascii="宋体" w:eastAsia="宋体" w:cs="宋体"/>
                <w:sz w:val="28"/>
                <w:szCs w:val="28"/>
                <w:lang w:val="en-US" w:eastAsia="zh-CN" w:bidi="ar"/>
              </w:rPr>
              <w:t>14</w:t>
            </w:r>
          </w:p>
        </w:tc>
        <w:tc>
          <w:tcPr>
            <w:tcW w:w="721" w:type="dxa"/>
            <w:vAlign w:val="center"/>
          </w:tcPr>
          <w:p w14:paraId="4DEB4976">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1A874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5519A10F">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53448E1F">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82</w:t>
            </w:r>
          </w:p>
        </w:tc>
        <w:tc>
          <w:tcPr>
            <w:tcW w:w="1176" w:type="dxa"/>
            <w:vAlign w:val="center"/>
          </w:tcPr>
          <w:p w14:paraId="080D14A8">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性能要求</w:t>
            </w:r>
          </w:p>
        </w:tc>
        <w:tc>
          <w:tcPr>
            <w:tcW w:w="1508" w:type="dxa"/>
            <w:vAlign w:val="center"/>
          </w:tcPr>
          <w:p w14:paraId="78DE18E4">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*CPU性能</w:t>
            </w:r>
          </w:p>
        </w:tc>
        <w:tc>
          <w:tcPr>
            <w:tcW w:w="1541" w:type="dxa"/>
            <w:vAlign w:val="center"/>
          </w:tcPr>
          <w:p w14:paraId="7B6DD4F1">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*CPU 主频</w:t>
            </w:r>
          </w:p>
        </w:tc>
        <w:tc>
          <w:tcPr>
            <w:tcW w:w="3998" w:type="dxa"/>
            <w:vAlign w:val="center"/>
          </w:tcPr>
          <w:p w14:paraId="3F8F13F7">
            <w:pPr>
              <w:adjustRightInd w:val="0"/>
              <w:snapToGrid w:val="0"/>
              <w:jc w:val="left"/>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r>
              <w:rPr>
                <w:rStyle w:val="288"/>
                <w:rFonts w:ascii="宋体" w:eastAsia="宋体" w:cs="宋体"/>
                <w:sz w:val="28"/>
                <w:szCs w:val="28"/>
                <w:lang w:val="en-US" w:eastAsia="zh-CN" w:bidi="ar"/>
              </w:rPr>
              <w:t>2.6</w:t>
            </w:r>
            <w:r>
              <w:rPr>
                <w:rStyle w:val="288"/>
                <w:rFonts w:hint="default" w:ascii="宋体" w:eastAsia="宋体" w:cs="宋体"/>
                <w:sz w:val="28"/>
                <w:szCs w:val="28"/>
                <w:lang w:val="en-US" w:eastAsia="zh-CN" w:bidi="ar"/>
              </w:rPr>
              <w:t>GHz</w:t>
            </w:r>
          </w:p>
        </w:tc>
        <w:tc>
          <w:tcPr>
            <w:tcW w:w="721" w:type="dxa"/>
            <w:vAlign w:val="center"/>
          </w:tcPr>
          <w:p w14:paraId="6EFDD2A7">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5A0D8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53D7711A">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0B1AC851">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83</w:t>
            </w:r>
          </w:p>
        </w:tc>
        <w:tc>
          <w:tcPr>
            <w:tcW w:w="1176" w:type="dxa"/>
            <w:vAlign w:val="center"/>
          </w:tcPr>
          <w:p w14:paraId="1D83850C">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性能要求</w:t>
            </w:r>
          </w:p>
        </w:tc>
        <w:tc>
          <w:tcPr>
            <w:tcW w:w="1508" w:type="dxa"/>
            <w:vAlign w:val="center"/>
          </w:tcPr>
          <w:p w14:paraId="5993EAFC">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*CPU性能</w:t>
            </w:r>
          </w:p>
        </w:tc>
        <w:tc>
          <w:tcPr>
            <w:tcW w:w="1541" w:type="dxa"/>
            <w:vAlign w:val="center"/>
          </w:tcPr>
          <w:p w14:paraId="1AAAA648">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*CPU 末级缓存容量</w:t>
            </w:r>
          </w:p>
        </w:tc>
        <w:tc>
          <w:tcPr>
            <w:tcW w:w="3998" w:type="dxa"/>
            <w:vAlign w:val="center"/>
          </w:tcPr>
          <w:p w14:paraId="1FB9DEBE">
            <w:pPr>
              <w:adjustRightInd w:val="0"/>
              <w:snapToGrid w:val="0"/>
              <w:jc w:val="left"/>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r>
              <w:rPr>
                <w:rStyle w:val="288"/>
                <w:rFonts w:ascii="宋体" w:eastAsia="宋体" w:cs="宋体"/>
                <w:sz w:val="28"/>
                <w:szCs w:val="28"/>
                <w:lang w:val="en-US" w:eastAsia="zh-CN" w:bidi="ar"/>
              </w:rPr>
              <w:t>24</w:t>
            </w:r>
            <w:r>
              <w:rPr>
                <w:rStyle w:val="288"/>
                <w:rFonts w:hint="default" w:ascii="宋体" w:eastAsia="宋体" w:cs="宋体"/>
                <w:sz w:val="28"/>
                <w:szCs w:val="28"/>
                <w:lang w:val="en-US" w:eastAsia="zh-CN" w:bidi="ar"/>
              </w:rPr>
              <w:t>MB</w:t>
            </w:r>
          </w:p>
        </w:tc>
        <w:tc>
          <w:tcPr>
            <w:tcW w:w="721" w:type="dxa"/>
            <w:vAlign w:val="center"/>
          </w:tcPr>
          <w:p w14:paraId="38A2D68C">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7E783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536EA978">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5768430C">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84</w:t>
            </w:r>
          </w:p>
        </w:tc>
        <w:tc>
          <w:tcPr>
            <w:tcW w:w="1176" w:type="dxa"/>
            <w:vAlign w:val="center"/>
          </w:tcPr>
          <w:p w14:paraId="55E1171F">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性能要求</w:t>
            </w:r>
          </w:p>
        </w:tc>
        <w:tc>
          <w:tcPr>
            <w:tcW w:w="1508" w:type="dxa"/>
            <w:vAlign w:val="center"/>
          </w:tcPr>
          <w:p w14:paraId="3740F274">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*CPU性能</w:t>
            </w:r>
          </w:p>
        </w:tc>
        <w:tc>
          <w:tcPr>
            <w:tcW w:w="1541" w:type="dxa"/>
            <w:vAlign w:val="center"/>
          </w:tcPr>
          <w:p w14:paraId="51A21F16">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*CPU 支持的内存最高速率</w:t>
            </w:r>
          </w:p>
        </w:tc>
        <w:tc>
          <w:tcPr>
            <w:tcW w:w="3998" w:type="dxa"/>
            <w:vAlign w:val="center"/>
          </w:tcPr>
          <w:p w14:paraId="538F6BC1">
            <w:pPr>
              <w:adjustRightInd w:val="0"/>
              <w:snapToGrid w:val="0"/>
              <w:jc w:val="left"/>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r>
              <w:rPr>
                <w:rStyle w:val="288"/>
                <w:rFonts w:ascii="宋体" w:eastAsia="宋体" w:cs="宋体"/>
                <w:sz w:val="28"/>
                <w:szCs w:val="28"/>
                <w:lang w:val="en-US" w:eastAsia="zh-CN" w:bidi="ar"/>
              </w:rPr>
              <w:t>4800</w:t>
            </w:r>
            <w:r>
              <w:rPr>
                <w:rStyle w:val="288"/>
                <w:rFonts w:hint="default" w:ascii="宋体" w:eastAsia="宋体" w:cs="宋体"/>
                <w:sz w:val="28"/>
                <w:szCs w:val="28"/>
                <w:lang w:val="en-US" w:eastAsia="zh-CN" w:bidi="ar"/>
              </w:rPr>
              <w:t>MT/s</w:t>
            </w:r>
          </w:p>
        </w:tc>
        <w:tc>
          <w:tcPr>
            <w:tcW w:w="721" w:type="dxa"/>
            <w:vAlign w:val="center"/>
          </w:tcPr>
          <w:p w14:paraId="4025A002">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3859A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660FE7AB">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0B376710">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85</w:t>
            </w:r>
          </w:p>
        </w:tc>
        <w:tc>
          <w:tcPr>
            <w:tcW w:w="1176" w:type="dxa"/>
            <w:vAlign w:val="center"/>
          </w:tcPr>
          <w:p w14:paraId="67797F6A">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性能要求</w:t>
            </w:r>
          </w:p>
        </w:tc>
        <w:tc>
          <w:tcPr>
            <w:tcW w:w="1508" w:type="dxa"/>
            <w:vAlign w:val="center"/>
          </w:tcPr>
          <w:p w14:paraId="3B1A04F6">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*内存性能</w:t>
            </w:r>
          </w:p>
        </w:tc>
        <w:tc>
          <w:tcPr>
            <w:tcW w:w="1541" w:type="dxa"/>
            <w:vAlign w:val="center"/>
          </w:tcPr>
          <w:p w14:paraId="703D2A14">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*内存读写速率</w:t>
            </w:r>
          </w:p>
        </w:tc>
        <w:tc>
          <w:tcPr>
            <w:tcW w:w="3998" w:type="dxa"/>
            <w:vAlign w:val="center"/>
          </w:tcPr>
          <w:p w14:paraId="758443DD">
            <w:pPr>
              <w:adjustRightInd w:val="0"/>
              <w:snapToGrid w:val="0"/>
              <w:jc w:val="left"/>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r>
              <w:rPr>
                <w:rStyle w:val="288"/>
                <w:rFonts w:ascii="宋体" w:eastAsia="宋体" w:cs="宋体"/>
                <w:sz w:val="28"/>
                <w:szCs w:val="28"/>
                <w:lang w:val="en-US" w:eastAsia="zh-CN" w:bidi="ar"/>
              </w:rPr>
              <w:t>4800</w:t>
            </w:r>
            <w:r>
              <w:rPr>
                <w:rStyle w:val="288"/>
                <w:rFonts w:hint="default" w:ascii="宋体" w:eastAsia="宋体" w:cs="宋体"/>
                <w:sz w:val="28"/>
                <w:szCs w:val="28"/>
                <w:lang w:val="en-US" w:eastAsia="zh-CN" w:bidi="ar"/>
              </w:rPr>
              <w:t>MT/s</w:t>
            </w:r>
          </w:p>
        </w:tc>
        <w:tc>
          <w:tcPr>
            <w:tcW w:w="721" w:type="dxa"/>
            <w:vAlign w:val="center"/>
          </w:tcPr>
          <w:p w14:paraId="6E2C6633">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是</w:t>
            </w:r>
          </w:p>
        </w:tc>
      </w:tr>
      <w:tr w14:paraId="1D43D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62A39344">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38558F70">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86</w:t>
            </w:r>
          </w:p>
        </w:tc>
        <w:tc>
          <w:tcPr>
            <w:tcW w:w="1176" w:type="dxa"/>
            <w:vAlign w:val="center"/>
          </w:tcPr>
          <w:p w14:paraId="456C9F91">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性能要求</w:t>
            </w:r>
          </w:p>
        </w:tc>
        <w:tc>
          <w:tcPr>
            <w:tcW w:w="1508" w:type="dxa"/>
            <w:vAlign w:val="center"/>
          </w:tcPr>
          <w:p w14:paraId="73325C62">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*显卡性能</w:t>
            </w:r>
          </w:p>
        </w:tc>
        <w:tc>
          <w:tcPr>
            <w:tcW w:w="1541" w:type="dxa"/>
            <w:vAlign w:val="center"/>
          </w:tcPr>
          <w:p w14:paraId="6E0F0C37">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*显示分辨率</w:t>
            </w:r>
          </w:p>
        </w:tc>
        <w:tc>
          <w:tcPr>
            <w:tcW w:w="3998" w:type="dxa"/>
            <w:vAlign w:val="center"/>
          </w:tcPr>
          <w:p w14:paraId="52549A7B">
            <w:pPr>
              <w:adjustRightInd w:val="0"/>
              <w:snapToGrid w:val="0"/>
              <w:jc w:val="left"/>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≥1920x1080</w:t>
            </w:r>
          </w:p>
        </w:tc>
        <w:tc>
          <w:tcPr>
            <w:tcW w:w="721" w:type="dxa"/>
            <w:vAlign w:val="center"/>
          </w:tcPr>
          <w:p w14:paraId="12B74E4F">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55425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4E7DA138">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449EC5BF">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87</w:t>
            </w:r>
          </w:p>
        </w:tc>
        <w:tc>
          <w:tcPr>
            <w:tcW w:w="1176" w:type="dxa"/>
            <w:vAlign w:val="center"/>
          </w:tcPr>
          <w:p w14:paraId="1A151984">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性能要求</w:t>
            </w:r>
          </w:p>
        </w:tc>
        <w:tc>
          <w:tcPr>
            <w:tcW w:w="1508" w:type="dxa"/>
            <w:vAlign w:val="center"/>
          </w:tcPr>
          <w:p w14:paraId="36808A5C">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*显卡性能</w:t>
            </w:r>
          </w:p>
        </w:tc>
        <w:tc>
          <w:tcPr>
            <w:tcW w:w="1541" w:type="dxa"/>
            <w:vAlign w:val="center"/>
          </w:tcPr>
          <w:p w14:paraId="7C48C81B">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*显卡显示芯片核</w:t>
            </w:r>
            <w:r>
              <w:rPr>
                <w:rStyle w:val="288"/>
                <w:rFonts w:ascii="宋体" w:eastAsia="宋体" w:cs="宋体"/>
                <w:sz w:val="28"/>
                <w:szCs w:val="28"/>
                <w:lang w:val="en-US" w:eastAsia="zh-CN" w:bidi="ar"/>
              </w:rPr>
              <w:br w:type="textWrapping"/>
            </w:r>
            <w:r>
              <w:rPr>
                <w:rStyle w:val="288"/>
                <w:rFonts w:ascii="宋体" w:eastAsia="宋体" w:cs="宋体"/>
                <w:sz w:val="28"/>
                <w:szCs w:val="28"/>
                <w:lang w:val="en-US" w:eastAsia="zh-CN" w:bidi="ar"/>
              </w:rPr>
              <w:t>心频率</w:t>
            </w:r>
          </w:p>
        </w:tc>
        <w:tc>
          <w:tcPr>
            <w:tcW w:w="3998" w:type="dxa"/>
            <w:vAlign w:val="center"/>
          </w:tcPr>
          <w:p w14:paraId="0F31A81A">
            <w:pPr>
              <w:adjustRightInd w:val="0"/>
              <w:snapToGrid w:val="0"/>
              <w:jc w:val="left"/>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≥300MHz</w:t>
            </w:r>
          </w:p>
        </w:tc>
        <w:tc>
          <w:tcPr>
            <w:tcW w:w="721" w:type="dxa"/>
            <w:vAlign w:val="center"/>
          </w:tcPr>
          <w:p w14:paraId="7F0A9D52">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214D3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6CDB4791">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33557638">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88</w:t>
            </w:r>
          </w:p>
        </w:tc>
        <w:tc>
          <w:tcPr>
            <w:tcW w:w="1176" w:type="dxa"/>
            <w:vAlign w:val="center"/>
          </w:tcPr>
          <w:p w14:paraId="70A51596">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性能要求</w:t>
            </w:r>
          </w:p>
        </w:tc>
        <w:tc>
          <w:tcPr>
            <w:tcW w:w="1508" w:type="dxa"/>
            <w:vAlign w:val="center"/>
          </w:tcPr>
          <w:p w14:paraId="083A1421">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*显卡性能</w:t>
            </w:r>
          </w:p>
        </w:tc>
        <w:tc>
          <w:tcPr>
            <w:tcW w:w="1541" w:type="dxa"/>
            <w:vAlign w:val="center"/>
          </w:tcPr>
          <w:p w14:paraId="3722FA8C">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*显存等效频率</w:t>
            </w:r>
          </w:p>
        </w:tc>
        <w:tc>
          <w:tcPr>
            <w:tcW w:w="3998" w:type="dxa"/>
            <w:vAlign w:val="center"/>
          </w:tcPr>
          <w:p w14:paraId="53F2AE6A">
            <w:pPr>
              <w:adjustRightInd w:val="0"/>
              <w:snapToGrid w:val="0"/>
              <w:jc w:val="left"/>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≥1000MT/s</w:t>
            </w:r>
          </w:p>
        </w:tc>
        <w:tc>
          <w:tcPr>
            <w:tcW w:w="721" w:type="dxa"/>
            <w:vAlign w:val="center"/>
          </w:tcPr>
          <w:p w14:paraId="201A0562">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5AF73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622" w:type="dxa"/>
            <w:vAlign w:val="center"/>
          </w:tcPr>
          <w:p w14:paraId="296399FC">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6D1712D7">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89</w:t>
            </w:r>
          </w:p>
        </w:tc>
        <w:tc>
          <w:tcPr>
            <w:tcW w:w="1176" w:type="dxa"/>
            <w:vAlign w:val="center"/>
          </w:tcPr>
          <w:p w14:paraId="293AA816">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性能要求</w:t>
            </w:r>
          </w:p>
        </w:tc>
        <w:tc>
          <w:tcPr>
            <w:tcW w:w="1508" w:type="dxa"/>
            <w:vAlign w:val="center"/>
          </w:tcPr>
          <w:p w14:paraId="4A4F0FB6">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*显卡性能</w:t>
            </w:r>
          </w:p>
        </w:tc>
        <w:tc>
          <w:tcPr>
            <w:tcW w:w="1541" w:type="dxa"/>
            <w:vAlign w:val="center"/>
          </w:tcPr>
          <w:p w14:paraId="561A8A0A">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*显卡可支持多屏</w:t>
            </w:r>
            <w:r>
              <w:rPr>
                <w:rStyle w:val="288"/>
                <w:rFonts w:ascii="宋体" w:eastAsia="宋体" w:cs="宋体"/>
                <w:sz w:val="28"/>
                <w:szCs w:val="28"/>
                <w:lang w:val="en-US" w:eastAsia="zh-CN" w:bidi="ar"/>
              </w:rPr>
              <w:br w:type="textWrapping"/>
            </w:r>
            <w:r>
              <w:rPr>
                <w:rStyle w:val="288"/>
                <w:rFonts w:ascii="宋体" w:eastAsia="宋体" w:cs="宋体"/>
                <w:sz w:val="28"/>
                <w:szCs w:val="28"/>
                <w:lang w:val="en-US" w:eastAsia="zh-CN" w:bidi="ar"/>
              </w:rPr>
              <w:t>同时显示数量</w:t>
            </w:r>
          </w:p>
        </w:tc>
        <w:tc>
          <w:tcPr>
            <w:tcW w:w="3998" w:type="dxa"/>
            <w:vAlign w:val="center"/>
          </w:tcPr>
          <w:p w14:paraId="532E8211">
            <w:pPr>
              <w:adjustRightInd w:val="0"/>
              <w:snapToGrid w:val="0"/>
              <w:jc w:val="left"/>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显卡应支持</w:t>
            </w:r>
            <w:r>
              <w:rPr>
                <w:rStyle w:val="288"/>
                <w:rFonts w:hint="default" w:ascii="宋体" w:eastAsia="宋体" w:cs="宋体"/>
                <w:sz w:val="28"/>
                <w:szCs w:val="28"/>
                <w:lang w:val="en-US" w:eastAsia="zh-CN" w:bidi="ar"/>
              </w:rPr>
              <w:t xml:space="preserve"> </w:t>
            </w:r>
            <w:r>
              <w:rPr>
                <w:rStyle w:val="288"/>
                <w:rFonts w:ascii="宋体" w:eastAsia="宋体" w:cs="宋体"/>
                <w:sz w:val="28"/>
                <w:szCs w:val="28"/>
                <w:lang w:val="en-US" w:eastAsia="zh-CN" w:bidi="ar"/>
              </w:rPr>
              <w:t>2</w:t>
            </w:r>
            <w:r>
              <w:rPr>
                <w:rStyle w:val="288"/>
                <w:rFonts w:hint="default" w:ascii="宋体" w:eastAsia="宋体" w:cs="宋体"/>
                <w:sz w:val="28"/>
                <w:szCs w:val="28"/>
                <w:lang w:val="en-US" w:eastAsia="zh-CN" w:bidi="ar"/>
              </w:rPr>
              <w:t xml:space="preserve"> </w:t>
            </w:r>
            <w:r>
              <w:rPr>
                <w:rStyle w:val="288"/>
                <w:rFonts w:ascii="宋体" w:eastAsia="宋体" w:cs="宋体"/>
                <w:sz w:val="28"/>
                <w:szCs w:val="28"/>
                <w:lang w:val="en-US" w:eastAsia="zh-CN" w:bidi="ar"/>
              </w:rPr>
              <w:t xml:space="preserve">块屏幕同时显示，分辨率应不低于 </w:t>
            </w:r>
            <w:r>
              <w:rPr>
                <w:rStyle w:val="288"/>
                <w:rFonts w:hint="default" w:ascii="宋体" w:eastAsia="宋体" w:cs="宋体"/>
                <w:sz w:val="28"/>
                <w:szCs w:val="28"/>
                <w:lang w:val="en-US" w:eastAsia="zh-CN" w:bidi="ar"/>
              </w:rPr>
              <w:t>1920×1080</w:t>
            </w:r>
          </w:p>
        </w:tc>
        <w:tc>
          <w:tcPr>
            <w:tcW w:w="721" w:type="dxa"/>
            <w:vAlign w:val="center"/>
          </w:tcPr>
          <w:p w14:paraId="3A409740">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62694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622" w:type="dxa"/>
            <w:vAlign w:val="center"/>
          </w:tcPr>
          <w:p w14:paraId="5982BECE">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07DED3F5">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90</w:t>
            </w:r>
          </w:p>
        </w:tc>
        <w:tc>
          <w:tcPr>
            <w:tcW w:w="1176" w:type="dxa"/>
            <w:vAlign w:val="center"/>
          </w:tcPr>
          <w:p w14:paraId="0A761FCB">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性能要求</w:t>
            </w:r>
          </w:p>
        </w:tc>
        <w:tc>
          <w:tcPr>
            <w:tcW w:w="1508" w:type="dxa"/>
            <w:vAlign w:val="center"/>
          </w:tcPr>
          <w:p w14:paraId="70AE74A7">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*显示设备性能</w:t>
            </w:r>
          </w:p>
        </w:tc>
        <w:tc>
          <w:tcPr>
            <w:tcW w:w="1541" w:type="dxa"/>
            <w:vAlign w:val="center"/>
          </w:tcPr>
          <w:p w14:paraId="6FBE1690">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*显示屏刷新率</w:t>
            </w:r>
          </w:p>
        </w:tc>
        <w:tc>
          <w:tcPr>
            <w:tcW w:w="3998" w:type="dxa"/>
            <w:vAlign w:val="center"/>
          </w:tcPr>
          <w:p w14:paraId="6A7481BB">
            <w:pPr>
              <w:adjustRightInd w:val="0"/>
              <w:snapToGrid w:val="0"/>
              <w:jc w:val="left"/>
              <w:textAlignment w:val="center"/>
              <w:rPr>
                <w:rStyle w:val="288"/>
                <w:rFonts w:ascii="宋体" w:eastAsia="宋体" w:cs="宋体"/>
                <w:sz w:val="28"/>
                <w:szCs w:val="28"/>
                <w:lang w:val="en-US" w:eastAsia="zh-CN" w:bidi="ar"/>
              </w:rPr>
            </w:pPr>
            <w:r>
              <w:rPr>
                <w:rStyle w:val="288"/>
                <w:rFonts w:hint="default" w:ascii="宋体" w:eastAsia="宋体" w:cs="宋体"/>
                <w:color w:val="000000" w:themeColor="text1"/>
                <w:sz w:val="28"/>
                <w:szCs w:val="28"/>
                <w:lang w:val="en-US" w:eastAsia="zh-CN" w:bidi="ar"/>
                <w14:textFill>
                  <w14:solidFill>
                    <w14:schemeClr w14:val="tx1"/>
                  </w14:solidFill>
                </w14:textFill>
              </w:rPr>
              <w:t>≥</w:t>
            </w:r>
            <w:r>
              <w:rPr>
                <w:rStyle w:val="288"/>
                <w:rFonts w:ascii="宋体" w:eastAsia="宋体" w:cs="宋体"/>
                <w:color w:val="000000" w:themeColor="text1"/>
                <w:sz w:val="28"/>
                <w:szCs w:val="28"/>
                <w:lang w:val="en-US" w:eastAsia="zh-CN" w:bidi="ar"/>
                <w14:textFill>
                  <w14:solidFill>
                    <w14:schemeClr w14:val="tx1"/>
                  </w14:solidFill>
                </w14:textFill>
              </w:rPr>
              <w:t>100</w:t>
            </w:r>
            <w:r>
              <w:rPr>
                <w:rStyle w:val="288"/>
                <w:rFonts w:hint="default" w:ascii="宋体" w:eastAsia="宋体" w:cs="宋体"/>
                <w:color w:val="000000" w:themeColor="text1"/>
                <w:sz w:val="28"/>
                <w:szCs w:val="28"/>
                <w:lang w:val="en-US" w:eastAsia="zh-CN" w:bidi="ar"/>
                <w14:textFill>
                  <w14:solidFill>
                    <w14:schemeClr w14:val="tx1"/>
                  </w14:solidFill>
                </w14:textFill>
              </w:rPr>
              <w:t>Hz</w:t>
            </w:r>
          </w:p>
        </w:tc>
        <w:tc>
          <w:tcPr>
            <w:tcW w:w="721" w:type="dxa"/>
            <w:vAlign w:val="center"/>
          </w:tcPr>
          <w:p w14:paraId="12A1C0AC">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5ED49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7B3774A5">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1982E604">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91</w:t>
            </w:r>
          </w:p>
        </w:tc>
        <w:tc>
          <w:tcPr>
            <w:tcW w:w="1176" w:type="dxa"/>
            <w:vAlign w:val="center"/>
          </w:tcPr>
          <w:p w14:paraId="4DBED589">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性能要求</w:t>
            </w:r>
          </w:p>
        </w:tc>
        <w:tc>
          <w:tcPr>
            <w:tcW w:w="1508" w:type="dxa"/>
            <w:vAlign w:val="center"/>
          </w:tcPr>
          <w:p w14:paraId="2D12B772">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*显示设备性能</w:t>
            </w:r>
          </w:p>
        </w:tc>
        <w:tc>
          <w:tcPr>
            <w:tcW w:w="1541" w:type="dxa"/>
            <w:vAlign w:val="center"/>
          </w:tcPr>
          <w:p w14:paraId="42145F9D">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*显示屏位深</w:t>
            </w:r>
          </w:p>
        </w:tc>
        <w:tc>
          <w:tcPr>
            <w:tcW w:w="3998" w:type="dxa"/>
            <w:vAlign w:val="center"/>
          </w:tcPr>
          <w:p w14:paraId="22A4E3A7">
            <w:pPr>
              <w:adjustRightInd w:val="0"/>
              <w:snapToGrid w:val="0"/>
              <w:jc w:val="left"/>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 xml:space="preserve">≥8 </w:t>
            </w:r>
            <w:r>
              <w:rPr>
                <w:rStyle w:val="288"/>
                <w:rFonts w:ascii="宋体" w:eastAsia="宋体" w:cs="宋体"/>
                <w:sz w:val="28"/>
                <w:szCs w:val="28"/>
                <w:lang w:val="en-US" w:eastAsia="zh-CN" w:bidi="ar"/>
              </w:rPr>
              <w:t>位</w:t>
            </w:r>
          </w:p>
        </w:tc>
        <w:tc>
          <w:tcPr>
            <w:tcW w:w="721" w:type="dxa"/>
            <w:vAlign w:val="center"/>
          </w:tcPr>
          <w:p w14:paraId="2ABE3A70">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02D77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1D27BE5F">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18BEF278">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92</w:t>
            </w:r>
          </w:p>
        </w:tc>
        <w:tc>
          <w:tcPr>
            <w:tcW w:w="1176" w:type="dxa"/>
            <w:vAlign w:val="center"/>
          </w:tcPr>
          <w:p w14:paraId="7068A2A8">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性能要求</w:t>
            </w:r>
          </w:p>
        </w:tc>
        <w:tc>
          <w:tcPr>
            <w:tcW w:w="1508" w:type="dxa"/>
            <w:vAlign w:val="center"/>
          </w:tcPr>
          <w:p w14:paraId="793508A7">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*显示设备性能</w:t>
            </w:r>
          </w:p>
        </w:tc>
        <w:tc>
          <w:tcPr>
            <w:tcW w:w="1541" w:type="dxa"/>
            <w:vAlign w:val="center"/>
          </w:tcPr>
          <w:p w14:paraId="0299F82A">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*显示屏色域</w:t>
            </w:r>
          </w:p>
        </w:tc>
        <w:tc>
          <w:tcPr>
            <w:tcW w:w="3998" w:type="dxa"/>
            <w:vAlign w:val="center"/>
          </w:tcPr>
          <w:p w14:paraId="67D222B8">
            <w:pPr>
              <w:adjustRightInd w:val="0"/>
              <w:snapToGrid w:val="0"/>
              <w:jc w:val="left"/>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≥99% sRGB</w:t>
            </w:r>
          </w:p>
        </w:tc>
        <w:tc>
          <w:tcPr>
            <w:tcW w:w="721" w:type="dxa"/>
            <w:vAlign w:val="center"/>
          </w:tcPr>
          <w:p w14:paraId="038AE748">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4B248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1F232604">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227619A9">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93</w:t>
            </w:r>
          </w:p>
        </w:tc>
        <w:tc>
          <w:tcPr>
            <w:tcW w:w="1176" w:type="dxa"/>
            <w:vAlign w:val="center"/>
          </w:tcPr>
          <w:p w14:paraId="27C32756">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性能要求</w:t>
            </w:r>
          </w:p>
        </w:tc>
        <w:tc>
          <w:tcPr>
            <w:tcW w:w="1508" w:type="dxa"/>
            <w:vAlign w:val="center"/>
          </w:tcPr>
          <w:p w14:paraId="04C8D7E7">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*显示设备性能</w:t>
            </w:r>
          </w:p>
        </w:tc>
        <w:tc>
          <w:tcPr>
            <w:tcW w:w="1541" w:type="dxa"/>
            <w:vAlign w:val="center"/>
          </w:tcPr>
          <w:p w14:paraId="280F5B3D">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*显示屏色准</w:t>
            </w:r>
          </w:p>
        </w:tc>
        <w:tc>
          <w:tcPr>
            <w:tcW w:w="3998" w:type="dxa"/>
            <w:vAlign w:val="center"/>
          </w:tcPr>
          <w:p w14:paraId="702BEDFA">
            <w:pPr>
              <w:adjustRightInd w:val="0"/>
              <w:snapToGrid w:val="0"/>
              <w:jc w:val="left"/>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△E ≤ 4</w:t>
            </w:r>
          </w:p>
        </w:tc>
        <w:tc>
          <w:tcPr>
            <w:tcW w:w="721" w:type="dxa"/>
            <w:vAlign w:val="center"/>
          </w:tcPr>
          <w:p w14:paraId="60558036">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0201A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622" w:type="dxa"/>
            <w:vAlign w:val="center"/>
          </w:tcPr>
          <w:p w14:paraId="52C7C8A7">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5569A0EF">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94</w:t>
            </w:r>
          </w:p>
        </w:tc>
        <w:tc>
          <w:tcPr>
            <w:tcW w:w="1176" w:type="dxa"/>
            <w:vAlign w:val="center"/>
          </w:tcPr>
          <w:p w14:paraId="504FCABD">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性能要求</w:t>
            </w:r>
          </w:p>
        </w:tc>
        <w:tc>
          <w:tcPr>
            <w:tcW w:w="1508" w:type="dxa"/>
            <w:vAlign w:val="center"/>
          </w:tcPr>
          <w:p w14:paraId="20218D4D">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*显示设备性能</w:t>
            </w:r>
          </w:p>
        </w:tc>
        <w:tc>
          <w:tcPr>
            <w:tcW w:w="1541" w:type="dxa"/>
            <w:vAlign w:val="center"/>
          </w:tcPr>
          <w:p w14:paraId="4236983E">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*显示屏响应时间</w:t>
            </w:r>
          </w:p>
        </w:tc>
        <w:tc>
          <w:tcPr>
            <w:tcW w:w="3998" w:type="dxa"/>
            <w:vAlign w:val="center"/>
          </w:tcPr>
          <w:p w14:paraId="437B5120">
            <w:pPr>
              <w:adjustRightInd w:val="0"/>
              <w:snapToGrid w:val="0"/>
              <w:jc w:val="left"/>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≤8ms</w:t>
            </w:r>
          </w:p>
        </w:tc>
        <w:tc>
          <w:tcPr>
            <w:tcW w:w="721" w:type="dxa"/>
            <w:vAlign w:val="center"/>
          </w:tcPr>
          <w:p w14:paraId="6CE400DA">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77490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15AEB314">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6A18D025">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95</w:t>
            </w:r>
          </w:p>
        </w:tc>
        <w:tc>
          <w:tcPr>
            <w:tcW w:w="1176" w:type="dxa"/>
            <w:vAlign w:val="center"/>
          </w:tcPr>
          <w:p w14:paraId="54F61007">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性能要求</w:t>
            </w:r>
          </w:p>
        </w:tc>
        <w:tc>
          <w:tcPr>
            <w:tcW w:w="1508" w:type="dxa"/>
            <w:vAlign w:val="center"/>
          </w:tcPr>
          <w:p w14:paraId="7ED1CEA8">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*显示设备性能</w:t>
            </w:r>
          </w:p>
        </w:tc>
        <w:tc>
          <w:tcPr>
            <w:tcW w:w="1541" w:type="dxa"/>
            <w:vAlign w:val="center"/>
          </w:tcPr>
          <w:p w14:paraId="51F1F55F">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*显示屏亮度</w:t>
            </w:r>
          </w:p>
        </w:tc>
        <w:tc>
          <w:tcPr>
            <w:tcW w:w="3998" w:type="dxa"/>
            <w:vAlign w:val="center"/>
          </w:tcPr>
          <w:p w14:paraId="4A5F1E8B">
            <w:pPr>
              <w:adjustRightInd w:val="0"/>
              <w:snapToGrid w:val="0"/>
              <w:jc w:val="left"/>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 xml:space="preserve">≥250 </w:t>
            </w:r>
            <w:r>
              <w:rPr>
                <w:rStyle w:val="288"/>
                <w:rFonts w:ascii="宋体" w:eastAsia="宋体" w:cs="宋体"/>
                <w:sz w:val="28"/>
                <w:szCs w:val="28"/>
                <w:lang w:val="en-US" w:eastAsia="zh-CN" w:bidi="ar"/>
              </w:rPr>
              <w:t>尼特</w:t>
            </w:r>
          </w:p>
        </w:tc>
        <w:tc>
          <w:tcPr>
            <w:tcW w:w="721" w:type="dxa"/>
            <w:vAlign w:val="center"/>
          </w:tcPr>
          <w:p w14:paraId="3E239CF4">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0ACBF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481313D3">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1EEC589A">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96</w:t>
            </w:r>
          </w:p>
        </w:tc>
        <w:tc>
          <w:tcPr>
            <w:tcW w:w="1176" w:type="dxa"/>
            <w:vAlign w:val="center"/>
          </w:tcPr>
          <w:p w14:paraId="6C0FC257">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性能要求</w:t>
            </w:r>
          </w:p>
        </w:tc>
        <w:tc>
          <w:tcPr>
            <w:tcW w:w="1508" w:type="dxa"/>
            <w:vAlign w:val="center"/>
          </w:tcPr>
          <w:p w14:paraId="339F7EDD">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*显示设备性能</w:t>
            </w:r>
          </w:p>
        </w:tc>
        <w:tc>
          <w:tcPr>
            <w:tcW w:w="1541" w:type="dxa"/>
            <w:vAlign w:val="center"/>
          </w:tcPr>
          <w:p w14:paraId="08D2B67C">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*显示屏亮度一致性</w:t>
            </w:r>
          </w:p>
        </w:tc>
        <w:tc>
          <w:tcPr>
            <w:tcW w:w="3998" w:type="dxa"/>
            <w:vAlign w:val="center"/>
          </w:tcPr>
          <w:p w14:paraId="16AF707E">
            <w:pPr>
              <w:adjustRightInd w:val="0"/>
              <w:snapToGrid w:val="0"/>
              <w:jc w:val="left"/>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≥70%</w:t>
            </w:r>
          </w:p>
        </w:tc>
        <w:tc>
          <w:tcPr>
            <w:tcW w:w="721" w:type="dxa"/>
            <w:vAlign w:val="center"/>
          </w:tcPr>
          <w:p w14:paraId="637B4326">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36BB6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4ECA972F">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4D16D02C">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97</w:t>
            </w:r>
          </w:p>
        </w:tc>
        <w:tc>
          <w:tcPr>
            <w:tcW w:w="1176" w:type="dxa"/>
            <w:vAlign w:val="center"/>
          </w:tcPr>
          <w:p w14:paraId="7F3D099D">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性能要求</w:t>
            </w:r>
          </w:p>
        </w:tc>
        <w:tc>
          <w:tcPr>
            <w:tcW w:w="1508" w:type="dxa"/>
            <w:vAlign w:val="center"/>
          </w:tcPr>
          <w:p w14:paraId="63A6BFDF">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*显示设备性能</w:t>
            </w:r>
          </w:p>
        </w:tc>
        <w:tc>
          <w:tcPr>
            <w:tcW w:w="1541" w:type="dxa"/>
            <w:vAlign w:val="center"/>
          </w:tcPr>
          <w:p w14:paraId="0F1BC753">
            <w:pPr>
              <w:adjustRightInd w:val="0"/>
              <w:snapToGrid w:val="0"/>
              <w:jc w:val="center"/>
              <w:textAlignment w:val="center"/>
              <w:rPr>
                <w:rFonts w:ascii="宋体" w:hAnsi="宋体" w:eastAsia="宋体" w:cs="宋体"/>
                <w:color w:val="000000" w:themeColor="text1"/>
                <w:sz w:val="28"/>
                <w:szCs w:val="28"/>
                <w14:textFill>
                  <w14:solidFill>
                    <w14:schemeClr w14:val="tx1"/>
                  </w14:solidFill>
                </w14:textFill>
              </w:rPr>
            </w:pPr>
            <w:r>
              <w:rPr>
                <w:rStyle w:val="288"/>
                <w:rFonts w:ascii="宋体" w:eastAsia="宋体" w:cs="宋体"/>
                <w:color w:val="000000" w:themeColor="text1"/>
                <w:sz w:val="28"/>
                <w:szCs w:val="28"/>
                <w:lang w:val="en-US" w:eastAsia="zh-CN" w:bidi="ar"/>
                <w14:textFill>
                  <w14:solidFill>
                    <w14:schemeClr w14:val="tx1"/>
                  </w14:solidFill>
                </w14:textFill>
              </w:rPr>
              <w:t>*显示屏对比度</w:t>
            </w:r>
          </w:p>
        </w:tc>
        <w:tc>
          <w:tcPr>
            <w:tcW w:w="3998" w:type="dxa"/>
            <w:vAlign w:val="center"/>
          </w:tcPr>
          <w:p w14:paraId="37BA718D">
            <w:pPr>
              <w:adjustRightInd w:val="0"/>
              <w:snapToGrid w:val="0"/>
              <w:jc w:val="left"/>
              <w:textAlignment w:val="center"/>
              <w:rPr>
                <w:rStyle w:val="288"/>
                <w:rFonts w:ascii="宋体" w:eastAsia="宋体" w:cs="宋体"/>
                <w:color w:val="000000" w:themeColor="text1"/>
                <w:sz w:val="28"/>
                <w:szCs w:val="28"/>
                <w:lang w:val="en-US" w:eastAsia="zh-CN" w:bidi="ar"/>
                <w14:textFill>
                  <w14:solidFill>
                    <w14:schemeClr w14:val="tx1"/>
                  </w14:solidFill>
                </w14:textFill>
              </w:rPr>
            </w:pPr>
            <w:r>
              <w:rPr>
                <w:rStyle w:val="288"/>
                <w:rFonts w:hint="default" w:ascii="宋体" w:eastAsia="宋体" w:cs="宋体"/>
                <w:color w:val="000000" w:themeColor="text1"/>
                <w:sz w:val="28"/>
                <w:szCs w:val="28"/>
                <w:lang w:val="en-US" w:eastAsia="zh-CN" w:bidi="ar"/>
                <w14:textFill>
                  <w14:solidFill>
                    <w14:schemeClr w14:val="tx1"/>
                  </w14:solidFill>
                </w14:textFill>
              </w:rPr>
              <w:t>≥</w:t>
            </w:r>
            <w:r>
              <w:rPr>
                <w:rStyle w:val="288"/>
                <w:rFonts w:ascii="宋体" w:eastAsia="宋体" w:cs="宋体"/>
                <w:color w:val="000000" w:themeColor="text1"/>
                <w:sz w:val="28"/>
                <w:szCs w:val="28"/>
                <w:lang w:val="en-US" w:eastAsia="zh-CN" w:bidi="ar"/>
                <w14:textFill>
                  <w14:solidFill>
                    <w14:schemeClr w14:val="tx1"/>
                  </w14:solidFill>
                </w14:textFill>
              </w:rPr>
              <w:t>30</w:t>
            </w:r>
            <w:r>
              <w:rPr>
                <w:rStyle w:val="288"/>
                <w:rFonts w:hint="default" w:ascii="宋体" w:eastAsia="宋体" w:cs="宋体"/>
                <w:color w:val="000000" w:themeColor="text1"/>
                <w:sz w:val="28"/>
                <w:szCs w:val="28"/>
                <w:lang w:val="en-US" w:eastAsia="zh-CN" w:bidi="ar"/>
                <w14:textFill>
                  <w14:solidFill>
                    <w14:schemeClr w14:val="tx1"/>
                  </w14:solidFill>
                </w14:textFill>
              </w:rPr>
              <w:t>00</w:t>
            </w:r>
            <w:r>
              <w:rPr>
                <w:rStyle w:val="288"/>
                <w:rFonts w:ascii="宋体" w:eastAsia="宋体" w:cs="宋体"/>
                <w:color w:val="000000" w:themeColor="text1"/>
                <w:sz w:val="28"/>
                <w:szCs w:val="28"/>
                <w:lang w:val="en-US" w:eastAsia="zh-CN" w:bidi="ar"/>
                <w14:textFill>
                  <w14:solidFill>
                    <w14:schemeClr w14:val="tx1"/>
                  </w14:solidFill>
                </w14:textFill>
              </w:rPr>
              <w:t>：</w:t>
            </w:r>
            <w:r>
              <w:rPr>
                <w:rStyle w:val="288"/>
                <w:rFonts w:hint="default" w:ascii="宋体" w:eastAsia="宋体" w:cs="宋体"/>
                <w:color w:val="000000" w:themeColor="text1"/>
                <w:sz w:val="28"/>
                <w:szCs w:val="28"/>
                <w:lang w:val="en-US" w:eastAsia="zh-CN" w:bidi="ar"/>
                <w14:textFill>
                  <w14:solidFill>
                    <w14:schemeClr w14:val="tx1"/>
                  </w14:solidFill>
                </w14:textFill>
              </w:rPr>
              <w:t>1</w:t>
            </w:r>
          </w:p>
        </w:tc>
        <w:tc>
          <w:tcPr>
            <w:tcW w:w="721" w:type="dxa"/>
            <w:vAlign w:val="center"/>
          </w:tcPr>
          <w:p w14:paraId="06A3031F">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6E8DC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4E9264A7">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612C3687">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98</w:t>
            </w:r>
          </w:p>
        </w:tc>
        <w:tc>
          <w:tcPr>
            <w:tcW w:w="1176" w:type="dxa"/>
            <w:vAlign w:val="center"/>
          </w:tcPr>
          <w:p w14:paraId="7834CD67">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性能要求</w:t>
            </w:r>
          </w:p>
        </w:tc>
        <w:tc>
          <w:tcPr>
            <w:tcW w:w="1508" w:type="dxa"/>
            <w:vAlign w:val="center"/>
          </w:tcPr>
          <w:p w14:paraId="1CB8EBFF">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*显示设备性能</w:t>
            </w:r>
          </w:p>
        </w:tc>
        <w:tc>
          <w:tcPr>
            <w:tcW w:w="1541" w:type="dxa"/>
            <w:vAlign w:val="center"/>
          </w:tcPr>
          <w:p w14:paraId="7D42479C">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*显示屏其他参数</w:t>
            </w:r>
          </w:p>
        </w:tc>
        <w:tc>
          <w:tcPr>
            <w:tcW w:w="3998" w:type="dxa"/>
            <w:vAlign w:val="center"/>
          </w:tcPr>
          <w:p w14:paraId="72C231CA">
            <w:pPr>
              <w:adjustRightInd w:val="0"/>
              <w:snapToGrid w:val="0"/>
              <w:jc w:val="left"/>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其它参数应符合</w:t>
            </w:r>
            <w:r>
              <w:rPr>
                <w:rStyle w:val="288"/>
                <w:rFonts w:hint="default" w:ascii="宋体" w:eastAsia="宋体" w:cs="宋体"/>
                <w:sz w:val="28"/>
                <w:szCs w:val="28"/>
                <w:lang w:val="en-US" w:eastAsia="zh-CN" w:bidi="ar"/>
              </w:rPr>
              <w:t xml:space="preserve">SJ/T 11292 </w:t>
            </w:r>
            <w:r>
              <w:rPr>
                <w:rStyle w:val="288"/>
                <w:rFonts w:ascii="宋体" w:eastAsia="宋体" w:cs="宋体"/>
                <w:sz w:val="28"/>
                <w:szCs w:val="28"/>
                <w:lang w:val="en-US" w:eastAsia="zh-CN" w:bidi="ar"/>
              </w:rPr>
              <w:t>的相关规定</w:t>
            </w:r>
          </w:p>
        </w:tc>
        <w:tc>
          <w:tcPr>
            <w:tcW w:w="721" w:type="dxa"/>
            <w:vAlign w:val="center"/>
          </w:tcPr>
          <w:p w14:paraId="1EFD17FB">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5A064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50FB8AA5">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5D02C12B">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99</w:t>
            </w:r>
          </w:p>
        </w:tc>
        <w:tc>
          <w:tcPr>
            <w:tcW w:w="1176" w:type="dxa"/>
            <w:vAlign w:val="center"/>
          </w:tcPr>
          <w:p w14:paraId="4DB977AC">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性能要求</w:t>
            </w:r>
          </w:p>
        </w:tc>
        <w:tc>
          <w:tcPr>
            <w:tcW w:w="1508" w:type="dxa"/>
            <w:vAlign w:val="center"/>
          </w:tcPr>
          <w:p w14:paraId="5F30CE49">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*网络设备性能</w:t>
            </w:r>
          </w:p>
        </w:tc>
        <w:tc>
          <w:tcPr>
            <w:tcW w:w="1541" w:type="dxa"/>
            <w:vAlign w:val="center"/>
          </w:tcPr>
          <w:p w14:paraId="6E66A753">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*有线网卡速率</w:t>
            </w:r>
          </w:p>
        </w:tc>
        <w:tc>
          <w:tcPr>
            <w:tcW w:w="3998" w:type="dxa"/>
            <w:vAlign w:val="center"/>
          </w:tcPr>
          <w:p w14:paraId="732E0F10">
            <w:pPr>
              <w:adjustRightInd w:val="0"/>
              <w:snapToGrid w:val="0"/>
              <w:jc w:val="left"/>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最高速率应不低于</w:t>
            </w:r>
            <w:r>
              <w:rPr>
                <w:rStyle w:val="288"/>
                <w:rFonts w:hint="default" w:ascii="宋体" w:eastAsia="宋体" w:cs="宋体"/>
                <w:sz w:val="28"/>
                <w:szCs w:val="28"/>
                <w:lang w:val="en-US" w:eastAsia="zh-CN" w:bidi="ar"/>
              </w:rPr>
              <w:t xml:space="preserve"> 1000Mbps</w:t>
            </w:r>
            <w:r>
              <w:rPr>
                <w:rStyle w:val="288"/>
                <w:rFonts w:ascii="宋体" w:eastAsia="宋体" w:cs="宋体"/>
                <w:sz w:val="28"/>
                <w:szCs w:val="28"/>
                <w:lang w:val="en-US" w:eastAsia="zh-CN" w:bidi="ar"/>
              </w:rPr>
              <w:t>，应支持</w:t>
            </w:r>
            <w:r>
              <w:rPr>
                <w:rStyle w:val="288"/>
                <w:rFonts w:hint="default" w:ascii="宋体" w:eastAsia="宋体" w:cs="宋体"/>
                <w:sz w:val="28"/>
                <w:szCs w:val="28"/>
                <w:lang w:val="en-US" w:eastAsia="zh-CN" w:bidi="ar"/>
              </w:rPr>
              <w:t>10Mbps</w:t>
            </w:r>
            <w:r>
              <w:rPr>
                <w:rStyle w:val="288"/>
                <w:rFonts w:ascii="宋体" w:eastAsia="宋体" w:cs="宋体"/>
                <w:sz w:val="28"/>
                <w:szCs w:val="28"/>
                <w:lang w:val="en-US" w:eastAsia="zh-CN" w:bidi="ar"/>
              </w:rPr>
              <w:t>、</w:t>
            </w:r>
            <w:r>
              <w:rPr>
                <w:rStyle w:val="288"/>
                <w:rFonts w:hint="default" w:ascii="宋体" w:eastAsia="宋体" w:cs="宋体"/>
                <w:sz w:val="28"/>
                <w:szCs w:val="28"/>
                <w:lang w:val="en-US" w:eastAsia="zh-CN" w:bidi="ar"/>
              </w:rPr>
              <w:t>100Mbps</w:t>
            </w:r>
            <w:r>
              <w:rPr>
                <w:rStyle w:val="288"/>
                <w:rFonts w:ascii="宋体" w:eastAsia="宋体" w:cs="宋体"/>
                <w:sz w:val="28"/>
                <w:szCs w:val="28"/>
                <w:lang w:val="en-US" w:eastAsia="zh-CN" w:bidi="ar"/>
              </w:rPr>
              <w:t>、</w:t>
            </w:r>
            <w:r>
              <w:rPr>
                <w:rStyle w:val="288"/>
                <w:rFonts w:hint="default" w:ascii="宋体" w:eastAsia="宋体" w:cs="宋体"/>
                <w:sz w:val="28"/>
                <w:szCs w:val="28"/>
                <w:lang w:val="en-US" w:eastAsia="zh-CN" w:bidi="ar"/>
              </w:rPr>
              <w:t xml:space="preserve">1000Mbps </w:t>
            </w:r>
            <w:r>
              <w:rPr>
                <w:rStyle w:val="288"/>
                <w:rFonts w:ascii="宋体" w:eastAsia="宋体" w:cs="宋体"/>
                <w:sz w:val="28"/>
                <w:szCs w:val="28"/>
                <w:lang w:val="en-US" w:eastAsia="zh-CN" w:bidi="ar"/>
              </w:rPr>
              <w:t>速率自适应</w:t>
            </w:r>
          </w:p>
        </w:tc>
        <w:tc>
          <w:tcPr>
            <w:tcW w:w="721" w:type="dxa"/>
            <w:vAlign w:val="center"/>
          </w:tcPr>
          <w:p w14:paraId="4904D904">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48E27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3CD9C4E3">
            <w:pPr>
              <w:adjustRightInd w:val="0"/>
              <w:snapToGrid w:val="0"/>
              <w:jc w:val="center"/>
              <w:rPr>
                <w:rFonts w:ascii="宋体" w:hAnsi="宋体" w:eastAsia="宋体" w:cs="宋体"/>
                <w:sz w:val="28"/>
                <w:szCs w:val="28"/>
              </w:rPr>
            </w:pPr>
          </w:p>
        </w:tc>
        <w:tc>
          <w:tcPr>
            <w:tcW w:w="688" w:type="dxa"/>
            <w:vAlign w:val="center"/>
          </w:tcPr>
          <w:p w14:paraId="09630293">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100</w:t>
            </w:r>
          </w:p>
        </w:tc>
        <w:tc>
          <w:tcPr>
            <w:tcW w:w="1176" w:type="dxa"/>
            <w:vAlign w:val="center"/>
          </w:tcPr>
          <w:p w14:paraId="3666672B">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性能要求</w:t>
            </w:r>
          </w:p>
        </w:tc>
        <w:tc>
          <w:tcPr>
            <w:tcW w:w="1508" w:type="dxa"/>
            <w:vAlign w:val="center"/>
          </w:tcPr>
          <w:p w14:paraId="1190A514">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*网络设备性能</w:t>
            </w:r>
          </w:p>
        </w:tc>
        <w:tc>
          <w:tcPr>
            <w:tcW w:w="1541" w:type="dxa"/>
            <w:vAlign w:val="center"/>
          </w:tcPr>
          <w:p w14:paraId="7519BC8A">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支持无线网络通信技术协议</w:t>
            </w:r>
          </w:p>
        </w:tc>
        <w:tc>
          <w:tcPr>
            <w:tcW w:w="3998" w:type="dxa"/>
            <w:vAlign w:val="center"/>
          </w:tcPr>
          <w:p w14:paraId="7762F6E3">
            <w:pPr>
              <w:adjustRightInd w:val="0"/>
              <w:snapToGrid w:val="0"/>
              <w:jc w:val="left"/>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p>
        </w:tc>
        <w:tc>
          <w:tcPr>
            <w:tcW w:w="721" w:type="dxa"/>
            <w:vAlign w:val="center"/>
          </w:tcPr>
          <w:p w14:paraId="2AA64CF1">
            <w:pPr>
              <w:adjustRightInd w:val="0"/>
              <w:snapToGrid w:val="0"/>
              <w:jc w:val="center"/>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p>
        </w:tc>
      </w:tr>
      <w:tr w14:paraId="15EA4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32242FB7">
            <w:pPr>
              <w:adjustRightInd w:val="0"/>
              <w:snapToGrid w:val="0"/>
              <w:jc w:val="center"/>
              <w:rPr>
                <w:rFonts w:ascii="宋体" w:hAnsi="宋体" w:eastAsia="宋体" w:cs="宋体"/>
                <w:sz w:val="28"/>
                <w:szCs w:val="28"/>
              </w:rPr>
            </w:pPr>
          </w:p>
        </w:tc>
        <w:tc>
          <w:tcPr>
            <w:tcW w:w="688" w:type="dxa"/>
            <w:vAlign w:val="center"/>
          </w:tcPr>
          <w:p w14:paraId="31475008">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101</w:t>
            </w:r>
          </w:p>
        </w:tc>
        <w:tc>
          <w:tcPr>
            <w:tcW w:w="1176" w:type="dxa"/>
            <w:vAlign w:val="center"/>
          </w:tcPr>
          <w:p w14:paraId="17D60080">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性能要求</w:t>
            </w:r>
          </w:p>
        </w:tc>
        <w:tc>
          <w:tcPr>
            <w:tcW w:w="1508" w:type="dxa"/>
            <w:vAlign w:val="center"/>
          </w:tcPr>
          <w:p w14:paraId="07DDEDD1">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*网络设备性能</w:t>
            </w:r>
          </w:p>
        </w:tc>
        <w:tc>
          <w:tcPr>
            <w:tcW w:w="1541" w:type="dxa"/>
            <w:vAlign w:val="center"/>
          </w:tcPr>
          <w:p w14:paraId="67F9310E">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无线网卡频宽</w:t>
            </w:r>
          </w:p>
        </w:tc>
        <w:tc>
          <w:tcPr>
            <w:tcW w:w="3998" w:type="dxa"/>
            <w:vAlign w:val="center"/>
          </w:tcPr>
          <w:p w14:paraId="5DDBE6E3">
            <w:pPr>
              <w:adjustRightInd w:val="0"/>
              <w:snapToGrid w:val="0"/>
              <w:jc w:val="left"/>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p>
        </w:tc>
        <w:tc>
          <w:tcPr>
            <w:tcW w:w="721" w:type="dxa"/>
            <w:vAlign w:val="center"/>
          </w:tcPr>
          <w:p w14:paraId="58357585">
            <w:pPr>
              <w:adjustRightInd w:val="0"/>
              <w:snapToGrid w:val="0"/>
              <w:jc w:val="center"/>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p>
        </w:tc>
      </w:tr>
      <w:tr w14:paraId="72F7C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622" w:type="dxa"/>
            <w:vAlign w:val="center"/>
          </w:tcPr>
          <w:p w14:paraId="58C30CAB">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4DC9D210">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102</w:t>
            </w:r>
          </w:p>
        </w:tc>
        <w:tc>
          <w:tcPr>
            <w:tcW w:w="1176" w:type="dxa"/>
            <w:vAlign w:val="center"/>
          </w:tcPr>
          <w:p w14:paraId="528C96C3">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功能要求</w:t>
            </w:r>
          </w:p>
        </w:tc>
        <w:tc>
          <w:tcPr>
            <w:tcW w:w="1508" w:type="dxa"/>
            <w:vAlign w:val="center"/>
          </w:tcPr>
          <w:p w14:paraId="7680A6B4">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*主板功能</w:t>
            </w:r>
          </w:p>
        </w:tc>
        <w:tc>
          <w:tcPr>
            <w:tcW w:w="1541" w:type="dxa"/>
            <w:vAlign w:val="center"/>
          </w:tcPr>
          <w:p w14:paraId="40884EDC">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*内存扩展接口</w:t>
            </w:r>
            <w:r>
              <w:rPr>
                <w:rStyle w:val="288"/>
                <w:rFonts w:ascii="宋体" w:eastAsia="宋体" w:cs="宋体"/>
                <w:sz w:val="28"/>
                <w:szCs w:val="28"/>
                <w:lang w:val="en-US" w:eastAsia="zh-CN" w:bidi="ar"/>
              </w:rPr>
              <w:br w:type="textWrapping"/>
            </w:r>
            <w:r>
              <w:rPr>
                <w:rStyle w:val="288"/>
                <w:rFonts w:ascii="宋体" w:eastAsia="宋体" w:cs="宋体"/>
                <w:sz w:val="28"/>
                <w:szCs w:val="28"/>
                <w:lang w:val="en-US" w:eastAsia="zh-CN" w:bidi="ar"/>
              </w:rPr>
              <w:t>(板载内存不涉及)</w:t>
            </w:r>
          </w:p>
        </w:tc>
        <w:tc>
          <w:tcPr>
            <w:tcW w:w="3998" w:type="dxa"/>
            <w:vAlign w:val="center"/>
          </w:tcPr>
          <w:p w14:paraId="48463759">
            <w:pPr>
              <w:adjustRightInd w:val="0"/>
              <w:snapToGrid w:val="0"/>
              <w:jc w:val="left"/>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r>
              <w:rPr>
                <w:rStyle w:val="288"/>
                <w:rFonts w:ascii="宋体" w:eastAsia="宋体" w:cs="宋体"/>
                <w:sz w:val="28"/>
                <w:szCs w:val="28"/>
                <w:lang w:val="en-US" w:eastAsia="zh-CN" w:bidi="ar"/>
              </w:rPr>
              <w:t>4</w:t>
            </w:r>
            <w:r>
              <w:rPr>
                <w:rStyle w:val="288"/>
                <w:rFonts w:hint="default" w:ascii="宋体" w:eastAsia="宋体" w:cs="宋体"/>
                <w:sz w:val="28"/>
                <w:szCs w:val="28"/>
                <w:lang w:val="en-US" w:eastAsia="zh-CN" w:bidi="ar"/>
              </w:rPr>
              <w:t xml:space="preserve"> </w:t>
            </w:r>
            <w:r>
              <w:rPr>
                <w:rStyle w:val="288"/>
                <w:rFonts w:ascii="宋体" w:eastAsia="宋体" w:cs="宋体"/>
                <w:sz w:val="28"/>
                <w:szCs w:val="28"/>
                <w:lang w:val="en-US" w:eastAsia="zh-CN" w:bidi="ar"/>
              </w:rPr>
              <w:t>个</w:t>
            </w:r>
          </w:p>
        </w:tc>
        <w:tc>
          <w:tcPr>
            <w:tcW w:w="721" w:type="dxa"/>
            <w:vAlign w:val="center"/>
          </w:tcPr>
          <w:p w14:paraId="48C61A9D">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73A80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622" w:type="dxa"/>
            <w:vAlign w:val="center"/>
          </w:tcPr>
          <w:p w14:paraId="26568496">
            <w:pPr>
              <w:adjustRightInd w:val="0"/>
              <w:snapToGrid w:val="0"/>
              <w:jc w:val="center"/>
              <w:rPr>
                <w:rFonts w:ascii="宋体" w:hAnsi="宋体" w:eastAsia="宋体" w:cs="宋体"/>
                <w:sz w:val="28"/>
                <w:szCs w:val="28"/>
              </w:rPr>
            </w:pPr>
          </w:p>
        </w:tc>
        <w:tc>
          <w:tcPr>
            <w:tcW w:w="688" w:type="dxa"/>
            <w:vAlign w:val="center"/>
          </w:tcPr>
          <w:p w14:paraId="602936A6">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103</w:t>
            </w:r>
          </w:p>
        </w:tc>
        <w:tc>
          <w:tcPr>
            <w:tcW w:w="1176" w:type="dxa"/>
            <w:vAlign w:val="center"/>
          </w:tcPr>
          <w:p w14:paraId="28225513">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功能要求</w:t>
            </w:r>
          </w:p>
        </w:tc>
        <w:tc>
          <w:tcPr>
            <w:tcW w:w="1508" w:type="dxa"/>
            <w:vAlign w:val="center"/>
          </w:tcPr>
          <w:p w14:paraId="48267A6A">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*主板功能</w:t>
            </w:r>
          </w:p>
        </w:tc>
        <w:tc>
          <w:tcPr>
            <w:tcW w:w="1541" w:type="dxa"/>
            <w:vAlign w:val="center"/>
          </w:tcPr>
          <w:p w14:paraId="07331D69">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存储扩展接口(板</w:t>
            </w:r>
            <w:r>
              <w:rPr>
                <w:rStyle w:val="288"/>
                <w:rFonts w:ascii="宋体" w:eastAsia="宋体" w:cs="宋体"/>
                <w:sz w:val="28"/>
                <w:szCs w:val="28"/>
                <w:lang w:val="en-US" w:eastAsia="zh-CN" w:bidi="ar"/>
              </w:rPr>
              <w:br w:type="textWrapping"/>
            </w:r>
            <w:r>
              <w:rPr>
                <w:rStyle w:val="288"/>
                <w:rFonts w:ascii="宋体" w:eastAsia="宋体" w:cs="宋体"/>
                <w:sz w:val="28"/>
                <w:szCs w:val="28"/>
                <w:lang w:val="en-US" w:eastAsia="zh-CN" w:bidi="ar"/>
              </w:rPr>
              <w:t>载存储不涉及)</w:t>
            </w:r>
          </w:p>
        </w:tc>
        <w:tc>
          <w:tcPr>
            <w:tcW w:w="3998" w:type="dxa"/>
            <w:vAlign w:val="center"/>
          </w:tcPr>
          <w:p w14:paraId="4EFC0402">
            <w:pPr>
              <w:adjustRightInd w:val="0"/>
              <w:snapToGrid w:val="0"/>
              <w:jc w:val="left"/>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p>
        </w:tc>
        <w:tc>
          <w:tcPr>
            <w:tcW w:w="721" w:type="dxa"/>
            <w:vAlign w:val="center"/>
          </w:tcPr>
          <w:p w14:paraId="3532A9C7">
            <w:pPr>
              <w:adjustRightInd w:val="0"/>
              <w:snapToGrid w:val="0"/>
              <w:jc w:val="center"/>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p>
        </w:tc>
      </w:tr>
      <w:tr w14:paraId="7CE2E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0FB1ED88">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37F22198">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104</w:t>
            </w:r>
          </w:p>
        </w:tc>
        <w:tc>
          <w:tcPr>
            <w:tcW w:w="1176" w:type="dxa"/>
            <w:vAlign w:val="center"/>
          </w:tcPr>
          <w:p w14:paraId="5EFF9DFB">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功能要求</w:t>
            </w:r>
          </w:p>
        </w:tc>
        <w:tc>
          <w:tcPr>
            <w:tcW w:w="1508" w:type="dxa"/>
            <w:vAlign w:val="center"/>
          </w:tcPr>
          <w:p w14:paraId="0F5C9741">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*主板功能</w:t>
            </w:r>
          </w:p>
        </w:tc>
        <w:tc>
          <w:tcPr>
            <w:tcW w:w="1541" w:type="dxa"/>
            <w:vAlign w:val="center"/>
          </w:tcPr>
          <w:p w14:paraId="6E234FC2">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*主板 USB瞬间过流保护</w:t>
            </w:r>
          </w:p>
        </w:tc>
        <w:tc>
          <w:tcPr>
            <w:tcW w:w="3998" w:type="dxa"/>
            <w:vAlign w:val="center"/>
          </w:tcPr>
          <w:p w14:paraId="5BB7B9B0">
            <w:pPr>
              <w:adjustRightInd w:val="0"/>
              <w:snapToGrid w:val="0"/>
              <w:jc w:val="left"/>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支持有瞬间过流保护功能</w:t>
            </w:r>
          </w:p>
        </w:tc>
        <w:tc>
          <w:tcPr>
            <w:tcW w:w="721" w:type="dxa"/>
            <w:vAlign w:val="center"/>
          </w:tcPr>
          <w:p w14:paraId="325B8AA7">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4BD07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28325173">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2D6B68FE">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105</w:t>
            </w:r>
          </w:p>
        </w:tc>
        <w:tc>
          <w:tcPr>
            <w:tcW w:w="1176" w:type="dxa"/>
            <w:vAlign w:val="center"/>
          </w:tcPr>
          <w:p w14:paraId="0CA7A54E">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功能要求</w:t>
            </w:r>
          </w:p>
        </w:tc>
        <w:tc>
          <w:tcPr>
            <w:tcW w:w="1508" w:type="dxa"/>
            <w:vAlign w:val="center"/>
          </w:tcPr>
          <w:p w14:paraId="167D4A53">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*主板功能</w:t>
            </w:r>
          </w:p>
        </w:tc>
        <w:tc>
          <w:tcPr>
            <w:tcW w:w="1541" w:type="dxa"/>
            <w:vAlign w:val="center"/>
          </w:tcPr>
          <w:p w14:paraId="5F991357">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*主板防静电保护</w:t>
            </w:r>
          </w:p>
        </w:tc>
        <w:tc>
          <w:tcPr>
            <w:tcW w:w="3998" w:type="dxa"/>
            <w:vAlign w:val="center"/>
          </w:tcPr>
          <w:p w14:paraId="0E87CB7F">
            <w:pPr>
              <w:adjustRightInd w:val="0"/>
              <w:snapToGrid w:val="0"/>
              <w:jc w:val="left"/>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支持防静电保护功能</w:t>
            </w:r>
          </w:p>
        </w:tc>
        <w:tc>
          <w:tcPr>
            <w:tcW w:w="721" w:type="dxa"/>
            <w:vAlign w:val="center"/>
          </w:tcPr>
          <w:p w14:paraId="0A968747">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0DFE6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2" w:hRule="atLeast"/>
          <w:jc w:val="center"/>
        </w:trPr>
        <w:tc>
          <w:tcPr>
            <w:tcW w:w="622" w:type="dxa"/>
            <w:vAlign w:val="center"/>
          </w:tcPr>
          <w:p w14:paraId="171FA2AB">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33B03AEF">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106</w:t>
            </w:r>
          </w:p>
        </w:tc>
        <w:tc>
          <w:tcPr>
            <w:tcW w:w="1176" w:type="dxa"/>
            <w:vAlign w:val="center"/>
          </w:tcPr>
          <w:p w14:paraId="0AD1C13D">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功能要求</w:t>
            </w:r>
          </w:p>
        </w:tc>
        <w:tc>
          <w:tcPr>
            <w:tcW w:w="1508" w:type="dxa"/>
            <w:vAlign w:val="center"/>
          </w:tcPr>
          <w:p w14:paraId="2BEEEF8B">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*主板功能</w:t>
            </w:r>
          </w:p>
        </w:tc>
        <w:tc>
          <w:tcPr>
            <w:tcW w:w="1541" w:type="dxa"/>
            <w:vAlign w:val="center"/>
          </w:tcPr>
          <w:p w14:paraId="08686BAF">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*I/O 接口功能</w:t>
            </w:r>
          </w:p>
        </w:tc>
        <w:tc>
          <w:tcPr>
            <w:tcW w:w="3998" w:type="dxa"/>
            <w:vAlign w:val="center"/>
          </w:tcPr>
          <w:p w14:paraId="28F7D74A">
            <w:pPr>
              <w:adjustRightInd w:val="0"/>
              <w:snapToGrid w:val="0"/>
              <w:jc w:val="left"/>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提供基于标准</w:t>
            </w:r>
            <w:r>
              <w:rPr>
                <w:rStyle w:val="288"/>
                <w:rFonts w:hint="default" w:ascii="宋体" w:eastAsia="宋体" w:cs="宋体"/>
                <w:sz w:val="28"/>
                <w:szCs w:val="28"/>
                <w:lang w:val="en-US" w:eastAsia="zh-CN" w:bidi="ar"/>
              </w:rPr>
              <w:t xml:space="preserve"> USB </w:t>
            </w:r>
            <w:r>
              <w:rPr>
                <w:rStyle w:val="288"/>
                <w:rFonts w:ascii="宋体" w:eastAsia="宋体" w:cs="宋体"/>
                <w:sz w:val="28"/>
                <w:szCs w:val="28"/>
                <w:lang w:val="en-US" w:eastAsia="zh-CN" w:bidi="ar"/>
              </w:rPr>
              <w:t xml:space="preserve">接口外设连接功能、基于音频输入输出接口的音频扩展功能、基于 </w:t>
            </w:r>
            <w:r>
              <w:rPr>
                <w:rStyle w:val="288"/>
                <w:rFonts w:hint="default" w:ascii="宋体" w:eastAsia="宋体" w:cs="宋体"/>
                <w:sz w:val="28"/>
                <w:szCs w:val="28"/>
                <w:lang w:val="en-US" w:eastAsia="zh-CN" w:bidi="ar"/>
              </w:rPr>
              <w:t xml:space="preserve">PCIe </w:t>
            </w:r>
            <w:r>
              <w:rPr>
                <w:rStyle w:val="288"/>
                <w:rFonts w:ascii="宋体" w:eastAsia="宋体" w:cs="宋体"/>
                <w:sz w:val="28"/>
                <w:szCs w:val="28"/>
                <w:lang w:val="en-US" w:eastAsia="zh-CN" w:bidi="ar"/>
              </w:rPr>
              <w:t xml:space="preserve">接口板卡扩展功能、基于 </w:t>
            </w:r>
            <w:r>
              <w:rPr>
                <w:rStyle w:val="288"/>
                <w:rFonts w:hint="default" w:ascii="宋体" w:eastAsia="宋体" w:cs="宋体"/>
                <w:sz w:val="28"/>
                <w:szCs w:val="28"/>
                <w:lang w:val="en-US" w:eastAsia="zh-CN" w:bidi="ar"/>
              </w:rPr>
              <w:t xml:space="preserve">HDMI </w:t>
            </w:r>
            <w:r>
              <w:rPr>
                <w:rStyle w:val="288"/>
                <w:rFonts w:ascii="宋体" w:eastAsia="宋体" w:cs="宋体"/>
                <w:sz w:val="28"/>
                <w:szCs w:val="28"/>
                <w:lang w:val="en-US" w:eastAsia="zh-CN" w:bidi="ar"/>
              </w:rPr>
              <w:t xml:space="preserve">或 </w:t>
            </w:r>
            <w:r>
              <w:rPr>
                <w:rStyle w:val="288"/>
                <w:rFonts w:hint="default" w:ascii="宋体" w:eastAsia="宋体" w:cs="宋体"/>
                <w:sz w:val="28"/>
                <w:szCs w:val="28"/>
                <w:lang w:val="en-US" w:eastAsia="zh-CN" w:bidi="ar"/>
              </w:rPr>
              <w:t xml:space="preserve">VGA </w:t>
            </w:r>
            <w:r>
              <w:rPr>
                <w:rStyle w:val="288"/>
                <w:rFonts w:ascii="宋体" w:eastAsia="宋体" w:cs="宋体"/>
                <w:sz w:val="28"/>
                <w:szCs w:val="28"/>
                <w:lang w:val="en-US" w:eastAsia="zh-CN" w:bidi="ar"/>
              </w:rPr>
              <w:t xml:space="preserve">或 </w:t>
            </w:r>
            <w:r>
              <w:rPr>
                <w:rStyle w:val="288"/>
                <w:rFonts w:hint="default" w:ascii="宋体" w:eastAsia="宋体" w:cs="宋体"/>
                <w:sz w:val="28"/>
                <w:szCs w:val="28"/>
                <w:lang w:val="en-US" w:eastAsia="zh-CN" w:bidi="ar"/>
              </w:rPr>
              <w:t xml:space="preserve">Type-C </w:t>
            </w:r>
            <w:r>
              <w:rPr>
                <w:rStyle w:val="288"/>
                <w:rFonts w:ascii="宋体" w:eastAsia="宋体" w:cs="宋体"/>
                <w:sz w:val="28"/>
                <w:szCs w:val="28"/>
                <w:lang w:val="en-US" w:eastAsia="zh-CN" w:bidi="ar"/>
              </w:rPr>
              <w:t xml:space="preserve">或 </w:t>
            </w:r>
            <w:r>
              <w:rPr>
                <w:rStyle w:val="288"/>
                <w:rFonts w:hint="default" w:ascii="宋体" w:eastAsia="宋体" w:cs="宋体"/>
                <w:sz w:val="28"/>
                <w:szCs w:val="28"/>
                <w:lang w:val="en-US" w:eastAsia="zh-CN" w:bidi="ar"/>
              </w:rPr>
              <w:t xml:space="preserve">DVI </w:t>
            </w:r>
            <w:r>
              <w:rPr>
                <w:rStyle w:val="288"/>
                <w:rFonts w:ascii="宋体" w:eastAsia="宋体" w:cs="宋体"/>
                <w:sz w:val="28"/>
                <w:szCs w:val="28"/>
                <w:lang w:val="en-US" w:eastAsia="zh-CN" w:bidi="ar"/>
              </w:rPr>
              <w:t xml:space="preserve">或 </w:t>
            </w:r>
            <w:r>
              <w:rPr>
                <w:rStyle w:val="288"/>
                <w:rFonts w:hint="default" w:ascii="宋体" w:eastAsia="宋体" w:cs="宋体"/>
                <w:sz w:val="28"/>
                <w:szCs w:val="28"/>
                <w:lang w:val="en-US" w:eastAsia="zh-CN" w:bidi="ar"/>
              </w:rPr>
              <w:t>DP</w:t>
            </w:r>
            <w:r>
              <w:rPr>
                <w:rStyle w:val="288"/>
                <w:rFonts w:ascii="宋体" w:eastAsia="宋体" w:cs="宋体"/>
                <w:sz w:val="28"/>
                <w:szCs w:val="28"/>
                <w:lang w:val="en-US" w:eastAsia="zh-CN" w:bidi="ar"/>
              </w:rPr>
              <w:t>等接口外接显示器扩展功能、基于存储接口对产品进行增容功能等。产品</w:t>
            </w:r>
            <w:r>
              <w:rPr>
                <w:rStyle w:val="288"/>
                <w:rFonts w:hint="default" w:ascii="宋体" w:eastAsia="宋体" w:cs="宋体"/>
                <w:sz w:val="28"/>
                <w:szCs w:val="28"/>
                <w:lang w:val="en-US" w:eastAsia="zh-CN" w:bidi="ar"/>
              </w:rPr>
              <w:t xml:space="preserve">I/O </w:t>
            </w:r>
            <w:r>
              <w:rPr>
                <w:rStyle w:val="288"/>
                <w:rFonts w:ascii="宋体" w:eastAsia="宋体" w:cs="宋体"/>
                <w:sz w:val="28"/>
                <w:szCs w:val="28"/>
                <w:lang w:val="en-US" w:eastAsia="zh-CN" w:bidi="ar"/>
              </w:rPr>
              <w:t xml:space="preserve">接口，应具备外接标准 </w:t>
            </w:r>
            <w:r>
              <w:rPr>
                <w:rStyle w:val="288"/>
                <w:rFonts w:hint="default" w:ascii="宋体" w:eastAsia="宋体" w:cs="宋体"/>
                <w:sz w:val="28"/>
                <w:szCs w:val="28"/>
                <w:lang w:val="en-US" w:eastAsia="zh-CN" w:bidi="ar"/>
              </w:rPr>
              <w:t xml:space="preserve">USB </w:t>
            </w:r>
            <w:r>
              <w:rPr>
                <w:rStyle w:val="288"/>
                <w:rFonts w:ascii="宋体" w:eastAsia="宋体" w:cs="宋体"/>
                <w:sz w:val="28"/>
                <w:szCs w:val="28"/>
                <w:lang w:val="en-US" w:eastAsia="zh-CN" w:bidi="ar"/>
              </w:rPr>
              <w:t>设备、显示器、音频设备等内外部设备能力。</w:t>
            </w:r>
          </w:p>
        </w:tc>
        <w:tc>
          <w:tcPr>
            <w:tcW w:w="721" w:type="dxa"/>
            <w:vAlign w:val="center"/>
          </w:tcPr>
          <w:p w14:paraId="470B0CFF">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02712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73DC5E44">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681951A9">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107</w:t>
            </w:r>
          </w:p>
        </w:tc>
        <w:tc>
          <w:tcPr>
            <w:tcW w:w="1176" w:type="dxa"/>
            <w:vAlign w:val="center"/>
          </w:tcPr>
          <w:p w14:paraId="2E5E9D15">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功能要求</w:t>
            </w:r>
          </w:p>
        </w:tc>
        <w:tc>
          <w:tcPr>
            <w:tcW w:w="1508" w:type="dxa"/>
            <w:vAlign w:val="center"/>
          </w:tcPr>
          <w:p w14:paraId="7EBCFC8D">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*显卡功能</w:t>
            </w:r>
          </w:p>
        </w:tc>
        <w:tc>
          <w:tcPr>
            <w:tcW w:w="1541" w:type="dxa"/>
            <w:vAlign w:val="center"/>
          </w:tcPr>
          <w:p w14:paraId="3331A9D4">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*显卡外接显示接口</w:t>
            </w:r>
          </w:p>
        </w:tc>
        <w:tc>
          <w:tcPr>
            <w:tcW w:w="3998" w:type="dxa"/>
            <w:vAlign w:val="center"/>
          </w:tcPr>
          <w:p w14:paraId="134D068E">
            <w:pPr>
              <w:adjustRightInd w:val="0"/>
              <w:snapToGrid w:val="0"/>
              <w:jc w:val="left"/>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显卡至少支持</w:t>
            </w:r>
            <w:r>
              <w:rPr>
                <w:rStyle w:val="288"/>
                <w:rFonts w:hint="default" w:ascii="宋体" w:eastAsia="宋体" w:cs="宋体"/>
                <w:sz w:val="28"/>
                <w:szCs w:val="28"/>
                <w:lang w:val="en-US" w:eastAsia="zh-CN" w:bidi="ar"/>
              </w:rPr>
              <w:t xml:space="preserve"> HDMI</w:t>
            </w:r>
            <w:r>
              <w:rPr>
                <w:rStyle w:val="288"/>
                <w:rFonts w:ascii="宋体" w:eastAsia="宋体" w:cs="宋体"/>
                <w:sz w:val="28"/>
                <w:szCs w:val="28"/>
                <w:lang w:val="en-US" w:eastAsia="zh-CN" w:bidi="ar"/>
              </w:rPr>
              <w:t>显示接口，并与显示器接口相匹配</w:t>
            </w:r>
          </w:p>
        </w:tc>
        <w:tc>
          <w:tcPr>
            <w:tcW w:w="721" w:type="dxa"/>
            <w:vAlign w:val="center"/>
          </w:tcPr>
          <w:p w14:paraId="0D013594">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7D0BF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49EDAE2D">
            <w:pPr>
              <w:adjustRightInd w:val="0"/>
              <w:snapToGrid w:val="0"/>
              <w:jc w:val="center"/>
              <w:rPr>
                <w:rFonts w:ascii="宋体" w:hAnsi="宋体" w:eastAsia="宋体" w:cs="宋体"/>
                <w:sz w:val="28"/>
                <w:szCs w:val="28"/>
              </w:rPr>
            </w:pPr>
          </w:p>
        </w:tc>
        <w:tc>
          <w:tcPr>
            <w:tcW w:w="688" w:type="dxa"/>
            <w:vAlign w:val="center"/>
          </w:tcPr>
          <w:p w14:paraId="3E3FDAC7">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108</w:t>
            </w:r>
          </w:p>
        </w:tc>
        <w:tc>
          <w:tcPr>
            <w:tcW w:w="1176" w:type="dxa"/>
            <w:vAlign w:val="center"/>
          </w:tcPr>
          <w:p w14:paraId="32B8DA63">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功能要求</w:t>
            </w:r>
          </w:p>
        </w:tc>
        <w:tc>
          <w:tcPr>
            <w:tcW w:w="1508" w:type="dxa"/>
            <w:vAlign w:val="center"/>
          </w:tcPr>
          <w:p w14:paraId="789ED67D">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*显卡功能</w:t>
            </w:r>
          </w:p>
        </w:tc>
        <w:tc>
          <w:tcPr>
            <w:tcW w:w="1541" w:type="dxa"/>
            <w:vAlign w:val="center"/>
          </w:tcPr>
          <w:p w14:paraId="0097610A">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独立显卡数量</w:t>
            </w:r>
          </w:p>
        </w:tc>
        <w:tc>
          <w:tcPr>
            <w:tcW w:w="3998" w:type="dxa"/>
            <w:vAlign w:val="center"/>
          </w:tcPr>
          <w:p w14:paraId="4A727833">
            <w:pPr>
              <w:adjustRightInd w:val="0"/>
              <w:snapToGrid w:val="0"/>
              <w:jc w:val="left"/>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w:t>
            </w:r>
          </w:p>
        </w:tc>
        <w:tc>
          <w:tcPr>
            <w:tcW w:w="721" w:type="dxa"/>
            <w:vAlign w:val="center"/>
          </w:tcPr>
          <w:p w14:paraId="247A25E1">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w:t>
            </w:r>
          </w:p>
        </w:tc>
      </w:tr>
      <w:tr w14:paraId="2EE17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4EFCEE42">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584D3EC1">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109</w:t>
            </w:r>
          </w:p>
        </w:tc>
        <w:tc>
          <w:tcPr>
            <w:tcW w:w="1176" w:type="dxa"/>
            <w:vAlign w:val="center"/>
          </w:tcPr>
          <w:p w14:paraId="266D57B8">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功能要求</w:t>
            </w:r>
          </w:p>
        </w:tc>
        <w:tc>
          <w:tcPr>
            <w:tcW w:w="1508" w:type="dxa"/>
            <w:vAlign w:val="center"/>
          </w:tcPr>
          <w:p w14:paraId="4BCAED02">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*显示设备功能</w:t>
            </w:r>
          </w:p>
        </w:tc>
        <w:tc>
          <w:tcPr>
            <w:tcW w:w="1541" w:type="dxa"/>
            <w:vAlign w:val="center"/>
          </w:tcPr>
          <w:p w14:paraId="42F34449">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*显示器接口</w:t>
            </w:r>
          </w:p>
        </w:tc>
        <w:tc>
          <w:tcPr>
            <w:tcW w:w="3998" w:type="dxa"/>
            <w:vAlign w:val="center"/>
          </w:tcPr>
          <w:p w14:paraId="098F8734">
            <w:pPr>
              <w:adjustRightInd w:val="0"/>
              <w:snapToGrid w:val="0"/>
              <w:jc w:val="left"/>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显示器应与显卡外接显示接口匹配</w:t>
            </w:r>
          </w:p>
        </w:tc>
        <w:tc>
          <w:tcPr>
            <w:tcW w:w="721" w:type="dxa"/>
            <w:vAlign w:val="center"/>
          </w:tcPr>
          <w:p w14:paraId="624291D5">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59BD5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1BB38B53">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51F4C159">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110</w:t>
            </w:r>
          </w:p>
        </w:tc>
        <w:tc>
          <w:tcPr>
            <w:tcW w:w="1176" w:type="dxa"/>
            <w:vAlign w:val="center"/>
          </w:tcPr>
          <w:p w14:paraId="35AA5723">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功能要求</w:t>
            </w:r>
          </w:p>
        </w:tc>
        <w:tc>
          <w:tcPr>
            <w:tcW w:w="1508" w:type="dxa"/>
            <w:vAlign w:val="center"/>
          </w:tcPr>
          <w:p w14:paraId="62DDB174">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*显示设备功能</w:t>
            </w:r>
          </w:p>
        </w:tc>
        <w:tc>
          <w:tcPr>
            <w:tcW w:w="1541" w:type="dxa"/>
            <w:vAlign w:val="center"/>
          </w:tcPr>
          <w:p w14:paraId="6DEDA3E0">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*显示器支架</w:t>
            </w:r>
          </w:p>
        </w:tc>
        <w:tc>
          <w:tcPr>
            <w:tcW w:w="3998" w:type="dxa"/>
            <w:vAlign w:val="center"/>
          </w:tcPr>
          <w:p w14:paraId="50B4C86D">
            <w:pPr>
              <w:adjustRightInd w:val="0"/>
              <w:snapToGrid w:val="0"/>
              <w:jc w:val="left"/>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显示器应提供显示器支架，</w:t>
            </w:r>
            <w:r>
              <w:rPr>
                <w:rStyle w:val="288"/>
                <w:rFonts w:ascii="宋体" w:eastAsia="宋体" w:cs="宋体"/>
                <w:color w:val="000000" w:themeColor="text1"/>
                <w:sz w:val="28"/>
                <w:szCs w:val="28"/>
                <w:lang w:val="en-US" w:eastAsia="zh-CN" w:bidi="ar"/>
                <w14:textFill>
                  <w14:solidFill>
                    <w14:schemeClr w14:val="tx1"/>
                  </w14:solidFill>
                </w14:textFill>
              </w:rPr>
              <w:t>根据采购人需求支持屏幕旋转、升降等</w:t>
            </w:r>
          </w:p>
        </w:tc>
        <w:tc>
          <w:tcPr>
            <w:tcW w:w="721" w:type="dxa"/>
            <w:vAlign w:val="center"/>
          </w:tcPr>
          <w:p w14:paraId="4279E7C5">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5123F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50128FFA">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732A3CFD">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111</w:t>
            </w:r>
          </w:p>
        </w:tc>
        <w:tc>
          <w:tcPr>
            <w:tcW w:w="1176" w:type="dxa"/>
            <w:vAlign w:val="center"/>
          </w:tcPr>
          <w:p w14:paraId="3672A794">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功能要求</w:t>
            </w:r>
          </w:p>
        </w:tc>
        <w:tc>
          <w:tcPr>
            <w:tcW w:w="1508" w:type="dxa"/>
            <w:vAlign w:val="center"/>
          </w:tcPr>
          <w:p w14:paraId="6793A15E">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*显示设备功能</w:t>
            </w:r>
          </w:p>
        </w:tc>
        <w:tc>
          <w:tcPr>
            <w:tcW w:w="1541" w:type="dxa"/>
            <w:vAlign w:val="center"/>
          </w:tcPr>
          <w:p w14:paraId="25A293BA">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*显示器参数调节</w:t>
            </w:r>
          </w:p>
        </w:tc>
        <w:tc>
          <w:tcPr>
            <w:tcW w:w="3998" w:type="dxa"/>
            <w:vAlign w:val="center"/>
          </w:tcPr>
          <w:p w14:paraId="690A14B8">
            <w:pPr>
              <w:adjustRightInd w:val="0"/>
              <w:snapToGrid w:val="0"/>
              <w:jc w:val="left"/>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a)</w:t>
            </w:r>
            <w:r>
              <w:rPr>
                <w:rStyle w:val="288"/>
                <w:rFonts w:ascii="宋体" w:eastAsia="宋体" w:cs="宋体"/>
                <w:sz w:val="28"/>
                <w:szCs w:val="28"/>
                <w:lang w:val="en-US" w:eastAsia="zh-CN" w:bidi="ar"/>
              </w:rPr>
              <w:t xml:space="preserve">提供 </w:t>
            </w:r>
            <w:r>
              <w:rPr>
                <w:rStyle w:val="288"/>
                <w:rFonts w:hint="default" w:ascii="宋体" w:eastAsia="宋体" w:cs="宋体"/>
                <w:sz w:val="28"/>
                <w:szCs w:val="28"/>
                <w:lang w:val="en-US" w:eastAsia="zh-CN" w:bidi="ar"/>
              </w:rPr>
              <w:t xml:space="preserve">OSD </w:t>
            </w:r>
            <w:r>
              <w:rPr>
                <w:rStyle w:val="288"/>
                <w:rFonts w:ascii="宋体" w:eastAsia="宋体" w:cs="宋体"/>
                <w:sz w:val="28"/>
                <w:szCs w:val="28"/>
                <w:lang w:val="en-US" w:eastAsia="zh-CN" w:bidi="ar"/>
              </w:rPr>
              <w:t>选单按钮用于调节色彩、模式等；</w:t>
            </w:r>
            <w:r>
              <w:rPr>
                <w:rStyle w:val="288"/>
                <w:rFonts w:hint="default" w:ascii="宋体" w:eastAsia="宋体" w:cs="宋体"/>
                <w:sz w:val="28"/>
                <w:szCs w:val="28"/>
                <w:lang w:val="en-US" w:eastAsia="zh-CN" w:bidi="ar"/>
              </w:rPr>
              <w:br w:type="textWrapping"/>
            </w:r>
            <w:r>
              <w:rPr>
                <w:rStyle w:val="288"/>
                <w:rFonts w:hint="default" w:ascii="宋体" w:eastAsia="宋体" w:cs="宋体"/>
                <w:sz w:val="28"/>
                <w:szCs w:val="28"/>
                <w:lang w:val="en-US" w:eastAsia="zh-CN" w:bidi="ar"/>
              </w:rPr>
              <w:t>b)</w:t>
            </w:r>
            <w:r>
              <w:rPr>
                <w:rStyle w:val="288"/>
                <w:rFonts w:ascii="宋体" w:eastAsia="宋体" w:cs="宋体"/>
                <w:sz w:val="28"/>
                <w:szCs w:val="28"/>
                <w:lang w:val="en-US" w:eastAsia="zh-CN" w:bidi="ar"/>
              </w:rPr>
              <w:t>支持色温、亮度、对比度调节</w:t>
            </w:r>
          </w:p>
        </w:tc>
        <w:tc>
          <w:tcPr>
            <w:tcW w:w="721" w:type="dxa"/>
            <w:vAlign w:val="center"/>
          </w:tcPr>
          <w:p w14:paraId="42C9C1FE">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41024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622" w:type="dxa"/>
            <w:vAlign w:val="center"/>
          </w:tcPr>
          <w:p w14:paraId="6CBC0604">
            <w:pPr>
              <w:adjustRightInd w:val="0"/>
              <w:snapToGrid w:val="0"/>
              <w:jc w:val="center"/>
              <w:rPr>
                <w:rFonts w:ascii="宋体" w:hAnsi="宋体" w:eastAsia="宋体" w:cs="宋体"/>
                <w:sz w:val="28"/>
                <w:szCs w:val="28"/>
              </w:rPr>
            </w:pPr>
          </w:p>
        </w:tc>
        <w:tc>
          <w:tcPr>
            <w:tcW w:w="688" w:type="dxa"/>
            <w:vAlign w:val="center"/>
          </w:tcPr>
          <w:p w14:paraId="043FC5DC">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112</w:t>
            </w:r>
          </w:p>
        </w:tc>
        <w:tc>
          <w:tcPr>
            <w:tcW w:w="1176" w:type="dxa"/>
            <w:vAlign w:val="center"/>
          </w:tcPr>
          <w:p w14:paraId="1D964CE2">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功能要求</w:t>
            </w:r>
          </w:p>
        </w:tc>
        <w:tc>
          <w:tcPr>
            <w:tcW w:w="1508" w:type="dxa"/>
            <w:vAlign w:val="center"/>
          </w:tcPr>
          <w:p w14:paraId="2A104A47">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外设功能</w:t>
            </w:r>
          </w:p>
        </w:tc>
        <w:tc>
          <w:tcPr>
            <w:tcW w:w="1541" w:type="dxa"/>
            <w:vAlign w:val="center"/>
          </w:tcPr>
          <w:p w14:paraId="4DFE46E8">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摄像头物理隐私保护开关</w:t>
            </w:r>
          </w:p>
        </w:tc>
        <w:tc>
          <w:tcPr>
            <w:tcW w:w="3998" w:type="dxa"/>
            <w:vAlign w:val="center"/>
          </w:tcPr>
          <w:p w14:paraId="2EF30634">
            <w:pPr>
              <w:adjustRightInd w:val="0"/>
              <w:snapToGrid w:val="0"/>
              <w:jc w:val="left"/>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p>
        </w:tc>
        <w:tc>
          <w:tcPr>
            <w:tcW w:w="721" w:type="dxa"/>
            <w:vAlign w:val="center"/>
          </w:tcPr>
          <w:p w14:paraId="3C41BD27">
            <w:pPr>
              <w:adjustRightInd w:val="0"/>
              <w:snapToGrid w:val="0"/>
              <w:jc w:val="center"/>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p>
        </w:tc>
      </w:tr>
      <w:tr w14:paraId="15643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0F64F031">
            <w:pPr>
              <w:adjustRightInd w:val="0"/>
              <w:snapToGrid w:val="0"/>
              <w:jc w:val="center"/>
              <w:rPr>
                <w:rFonts w:ascii="宋体" w:hAnsi="宋体" w:eastAsia="宋体" w:cs="宋体"/>
                <w:sz w:val="28"/>
                <w:szCs w:val="28"/>
              </w:rPr>
            </w:pPr>
          </w:p>
        </w:tc>
        <w:tc>
          <w:tcPr>
            <w:tcW w:w="688" w:type="dxa"/>
            <w:vAlign w:val="center"/>
          </w:tcPr>
          <w:p w14:paraId="2E5F36DB">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113</w:t>
            </w:r>
          </w:p>
        </w:tc>
        <w:tc>
          <w:tcPr>
            <w:tcW w:w="1176" w:type="dxa"/>
            <w:vAlign w:val="center"/>
          </w:tcPr>
          <w:p w14:paraId="15C84C19">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功能要求</w:t>
            </w:r>
          </w:p>
        </w:tc>
        <w:tc>
          <w:tcPr>
            <w:tcW w:w="1508" w:type="dxa"/>
            <w:vAlign w:val="center"/>
          </w:tcPr>
          <w:p w14:paraId="401C1B12">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外设功能</w:t>
            </w:r>
          </w:p>
        </w:tc>
        <w:tc>
          <w:tcPr>
            <w:tcW w:w="1541" w:type="dxa"/>
            <w:vAlign w:val="center"/>
          </w:tcPr>
          <w:p w14:paraId="11476007">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传声器降噪</w:t>
            </w:r>
          </w:p>
        </w:tc>
        <w:tc>
          <w:tcPr>
            <w:tcW w:w="3998" w:type="dxa"/>
            <w:vAlign w:val="center"/>
          </w:tcPr>
          <w:p w14:paraId="7A3BA1E4">
            <w:pPr>
              <w:adjustRightInd w:val="0"/>
              <w:snapToGrid w:val="0"/>
              <w:jc w:val="left"/>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p>
        </w:tc>
        <w:tc>
          <w:tcPr>
            <w:tcW w:w="721" w:type="dxa"/>
            <w:vAlign w:val="center"/>
          </w:tcPr>
          <w:p w14:paraId="5CBE8E41">
            <w:pPr>
              <w:adjustRightInd w:val="0"/>
              <w:snapToGrid w:val="0"/>
              <w:jc w:val="center"/>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p>
        </w:tc>
      </w:tr>
      <w:tr w14:paraId="1DA19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22" w:type="dxa"/>
            <w:vAlign w:val="center"/>
          </w:tcPr>
          <w:p w14:paraId="40F0F8A3">
            <w:pPr>
              <w:adjustRightInd w:val="0"/>
              <w:snapToGrid w:val="0"/>
              <w:jc w:val="center"/>
              <w:rPr>
                <w:rFonts w:ascii="宋体" w:hAnsi="宋体" w:eastAsia="宋体" w:cs="宋体"/>
                <w:sz w:val="28"/>
                <w:szCs w:val="28"/>
              </w:rPr>
            </w:pPr>
          </w:p>
        </w:tc>
        <w:tc>
          <w:tcPr>
            <w:tcW w:w="688" w:type="dxa"/>
            <w:vAlign w:val="center"/>
          </w:tcPr>
          <w:p w14:paraId="777F67E4">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114</w:t>
            </w:r>
          </w:p>
        </w:tc>
        <w:tc>
          <w:tcPr>
            <w:tcW w:w="1176" w:type="dxa"/>
            <w:vAlign w:val="center"/>
          </w:tcPr>
          <w:p w14:paraId="6DC19E7F">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功能要求</w:t>
            </w:r>
          </w:p>
        </w:tc>
        <w:tc>
          <w:tcPr>
            <w:tcW w:w="1508" w:type="dxa"/>
            <w:vAlign w:val="center"/>
          </w:tcPr>
          <w:p w14:paraId="37EA53F7">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外设功能</w:t>
            </w:r>
          </w:p>
        </w:tc>
        <w:tc>
          <w:tcPr>
            <w:tcW w:w="1541" w:type="dxa"/>
            <w:vAlign w:val="center"/>
          </w:tcPr>
          <w:p w14:paraId="33A3FEE0">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键盘背光</w:t>
            </w:r>
          </w:p>
        </w:tc>
        <w:tc>
          <w:tcPr>
            <w:tcW w:w="3998" w:type="dxa"/>
            <w:vAlign w:val="center"/>
          </w:tcPr>
          <w:p w14:paraId="3575B08A">
            <w:pPr>
              <w:adjustRightInd w:val="0"/>
              <w:snapToGrid w:val="0"/>
              <w:jc w:val="left"/>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p>
        </w:tc>
        <w:tc>
          <w:tcPr>
            <w:tcW w:w="721" w:type="dxa"/>
            <w:vAlign w:val="center"/>
          </w:tcPr>
          <w:p w14:paraId="7F027DD0">
            <w:pPr>
              <w:adjustRightInd w:val="0"/>
              <w:snapToGrid w:val="0"/>
              <w:jc w:val="center"/>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p>
        </w:tc>
      </w:tr>
      <w:tr w14:paraId="29FA0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5A92D7D9">
            <w:pPr>
              <w:adjustRightInd w:val="0"/>
              <w:snapToGrid w:val="0"/>
              <w:jc w:val="center"/>
              <w:rPr>
                <w:rFonts w:ascii="宋体" w:hAnsi="宋体" w:eastAsia="宋体" w:cs="宋体"/>
                <w:sz w:val="28"/>
                <w:szCs w:val="28"/>
              </w:rPr>
            </w:pPr>
          </w:p>
        </w:tc>
        <w:tc>
          <w:tcPr>
            <w:tcW w:w="688" w:type="dxa"/>
            <w:vAlign w:val="center"/>
          </w:tcPr>
          <w:p w14:paraId="4E6F8B47">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115</w:t>
            </w:r>
          </w:p>
        </w:tc>
        <w:tc>
          <w:tcPr>
            <w:tcW w:w="1176" w:type="dxa"/>
            <w:vAlign w:val="center"/>
          </w:tcPr>
          <w:p w14:paraId="283F0EC4">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功能要求</w:t>
            </w:r>
          </w:p>
        </w:tc>
        <w:tc>
          <w:tcPr>
            <w:tcW w:w="1508" w:type="dxa"/>
            <w:vAlign w:val="center"/>
          </w:tcPr>
          <w:p w14:paraId="1626453B">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外设功能</w:t>
            </w:r>
          </w:p>
        </w:tc>
        <w:tc>
          <w:tcPr>
            <w:tcW w:w="1541" w:type="dxa"/>
            <w:vAlign w:val="center"/>
          </w:tcPr>
          <w:p w14:paraId="553A9B9C">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光驱功能</w:t>
            </w:r>
          </w:p>
        </w:tc>
        <w:tc>
          <w:tcPr>
            <w:tcW w:w="3998" w:type="dxa"/>
            <w:vAlign w:val="center"/>
          </w:tcPr>
          <w:p w14:paraId="44708BD5">
            <w:pPr>
              <w:adjustRightInd w:val="0"/>
              <w:snapToGrid w:val="0"/>
              <w:jc w:val="left"/>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p>
        </w:tc>
        <w:tc>
          <w:tcPr>
            <w:tcW w:w="721" w:type="dxa"/>
            <w:vAlign w:val="center"/>
          </w:tcPr>
          <w:p w14:paraId="2CB15441">
            <w:pPr>
              <w:adjustRightInd w:val="0"/>
              <w:snapToGrid w:val="0"/>
              <w:jc w:val="center"/>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p>
        </w:tc>
      </w:tr>
      <w:tr w14:paraId="5C1F5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7904F971">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4EE25C16">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116</w:t>
            </w:r>
          </w:p>
        </w:tc>
        <w:tc>
          <w:tcPr>
            <w:tcW w:w="1176" w:type="dxa"/>
            <w:vAlign w:val="center"/>
          </w:tcPr>
          <w:p w14:paraId="5CF39188">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功能要求</w:t>
            </w:r>
          </w:p>
        </w:tc>
        <w:tc>
          <w:tcPr>
            <w:tcW w:w="1508" w:type="dxa"/>
            <w:vAlign w:val="center"/>
          </w:tcPr>
          <w:p w14:paraId="0722EA92">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*存储功能</w:t>
            </w:r>
          </w:p>
        </w:tc>
        <w:tc>
          <w:tcPr>
            <w:tcW w:w="1541" w:type="dxa"/>
            <w:vAlign w:val="center"/>
          </w:tcPr>
          <w:p w14:paraId="618DA68C">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*存储功能</w:t>
            </w:r>
          </w:p>
        </w:tc>
        <w:tc>
          <w:tcPr>
            <w:tcW w:w="3998" w:type="dxa"/>
            <w:vAlign w:val="center"/>
          </w:tcPr>
          <w:p w14:paraId="123B3BF4">
            <w:pPr>
              <w:adjustRightInd w:val="0"/>
              <w:snapToGrid w:val="0"/>
              <w:jc w:val="left"/>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通过</w:t>
            </w:r>
            <w:r>
              <w:rPr>
                <w:rStyle w:val="288"/>
                <w:rFonts w:hint="default" w:ascii="宋体" w:eastAsia="宋体" w:cs="宋体"/>
                <w:sz w:val="28"/>
                <w:szCs w:val="28"/>
                <w:lang w:val="en-US" w:eastAsia="zh-CN" w:bidi="ar"/>
              </w:rPr>
              <w:t xml:space="preserve">PCIe </w:t>
            </w:r>
            <w:r>
              <w:rPr>
                <w:rStyle w:val="288"/>
                <w:rFonts w:ascii="宋体" w:eastAsia="宋体" w:cs="宋体"/>
                <w:sz w:val="28"/>
                <w:szCs w:val="28"/>
                <w:lang w:val="en-US" w:eastAsia="zh-CN" w:bidi="ar"/>
              </w:rPr>
              <w:t>固态存储部件提供存储功能</w:t>
            </w:r>
          </w:p>
        </w:tc>
        <w:tc>
          <w:tcPr>
            <w:tcW w:w="721" w:type="dxa"/>
            <w:vAlign w:val="center"/>
          </w:tcPr>
          <w:p w14:paraId="0577B31F">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67C66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396F556E">
            <w:pPr>
              <w:adjustRightInd w:val="0"/>
              <w:snapToGrid w:val="0"/>
              <w:jc w:val="center"/>
              <w:rPr>
                <w:rFonts w:ascii="宋体" w:hAnsi="宋体" w:eastAsia="宋体" w:cs="宋体"/>
                <w:sz w:val="28"/>
                <w:szCs w:val="28"/>
              </w:rPr>
            </w:pPr>
          </w:p>
        </w:tc>
        <w:tc>
          <w:tcPr>
            <w:tcW w:w="688" w:type="dxa"/>
            <w:vAlign w:val="center"/>
          </w:tcPr>
          <w:p w14:paraId="7F2D2B2F">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117</w:t>
            </w:r>
          </w:p>
        </w:tc>
        <w:tc>
          <w:tcPr>
            <w:tcW w:w="1176" w:type="dxa"/>
            <w:vAlign w:val="center"/>
          </w:tcPr>
          <w:p w14:paraId="02DE9C32">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功能要求</w:t>
            </w:r>
          </w:p>
        </w:tc>
        <w:tc>
          <w:tcPr>
            <w:tcW w:w="1508" w:type="dxa"/>
            <w:vAlign w:val="center"/>
          </w:tcPr>
          <w:p w14:paraId="311ACFDB">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*存储功能</w:t>
            </w:r>
          </w:p>
        </w:tc>
        <w:tc>
          <w:tcPr>
            <w:tcW w:w="1541" w:type="dxa"/>
            <w:vAlign w:val="center"/>
          </w:tcPr>
          <w:p w14:paraId="6CA4C60C">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内置控制器固态存储加密</w:t>
            </w:r>
          </w:p>
        </w:tc>
        <w:tc>
          <w:tcPr>
            <w:tcW w:w="3998" w:type="dxa"/>
            <w:vAlign w:val="center"/>
          </w:tcPr>
          <w:p w14:paraId="084EA1C4">
            <w:pPr>
              <w:adjustRightInd w:val="0"/>
              <w:snapToGrid w:val="0"/>
              <w:jc w:val="left"/>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p>
        </w:tc>
        <w:tc>
          <w:tcPr>
            <w:tcW w:w="721" w:type="dxa"/>
            <w:vAlign w:val="center"/>
          </w:tcPr>
          <w:p w14:paraId="4BA082CA">
            <w:pPr>
              <w:adjustRightInd w:val="0"/>
              <w:snapToGrid w:val="0"/>
              <w:jc w:val="center"/>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p>
        </w:tc>
      </w:tr>
      <w:tr w14:paraId="27FCE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427BAD4C">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1DB41720">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118</w:t>
            </w:r>
          </w:p>
        </w:tc>
        <w:tc>
          <w:tcPr>
            <w:tcW w:w="1176" w:type="dxa"/>
            <w:vAlign w:val="center"/>
          </w:tcPr>
          <w:p w14:paraId="20E7EA4A">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功能要求</w:t>
            </w:r>
          </w:p>
        </w:tc>
        <w:tc>
          <w:tcPr>
            <w:tcW w:w="1508" w:type="dxa"/>
            <w:vAlign w:val="center"/>
          </w:tcPr>
          <w:p w14:paraId="7C13CD2E">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*网络设备功能</w:t>
            </w:r>
          </w:p>
        </w:tc>
        <w:tc>
          <w:tcPr>
            <w:tcW w:w="1541" w:type="dxa"/>
            <w:vAlign w:val="center"/>
          </w:tcPr>
          <w:p w14:paraId="1EB355AC">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*网络功能</w:t>
            </w:r>
          </w:p>
        </w:tc>
        <w:tc>
          <w:tcPr>
            <w:tcW w:w="3998" w:type="dxa"/>
            <w:vAlign w:val="center"/>
          </w:tcPr>
          <w:p w14:paraId="60EA79FB">
            <w:pPr>
              <w:adjustRightInd w:val="0"/>
              <w:snapToGrid w:val="0"/>
              <w:jc w:val="left"/>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a)支持网络连接、网络开启</w:t>
            </w:r>
            <w:r>
              <w:rPr>
                <w:rStyle w:val="288"/>
                <w:rFonts w:hint="default" w:ascii="宋体" w:eastAsia="宋体" w:cs="宋体"/>
                <w:sz w:val="28"/>
                <w:szCs w:val="28"/>
                <w:lang w:val="en-US" w:eastAsia="zh-CN" w:bidi="ar"/>
              </w:rPr>
              <w:t>/</w:t>
            </w:r>
            <w:r>
              <w:rPr>
                <w:rStyle w:val="288"/>
                <w:rFonts w:ascii="宋体" w:eastAsia="宋体" w:cs="宋体"/>
                <w:sz w:val="28"/>
                <w:szCs w:val="28"/>
                <w:lang w:val="en-US" w:eastAsia="zh-CN" w:bidi="ar"/>
              </w:rPr>
              <w:t>关闭功能；</w:t>
            </w:r>
          </w:p>
          <w:p w14:paraId="1E566B80">
            <w:pPr>
              <w:adjustRightInd w:val="0"/>
              <w:snapToGrid w:val="0"/>
              <w:jc w:val="left"/>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b)</w:t>
            </w:r>
            <w:r>
              <w:rPr>
                <w:rStyle w:val="288"/>
                <w:rFonts w:ascii="宋体" w:eastAsia="宋体" w:cs="宋体"/>
                <w:sz w:val="28"/>
                <w:szCs w:val="28"/>
                <w:lang w:val="en-US" w:eastAsia="zh-CN" w:bidi="ar"/>
              </w:rPr>
              <w:t>支持访问网络和数据交换功能</w:t>
            </w:r>
          </w:p>
        </w:tc>
        <w:tc>
          <w:tcPr>
            <w:tcW w:w="721" w:type="dxa"/>
            <w:vAlign w:val="center"/>
          </w:tcPr>
          <w:p w14:paraId="7466D4C1">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47ECF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2" w:type="dxa"/>
            <w:vAlign w:val="center"/>
          </w:tcPr>
          <w:p w14:paraId="2C1DD673">
            <w:pPr>
              <w:adjustRightInd w:val="0"/>
              <w:snapToGrid w:val="0"/>
              <w:jc w:val="center"/>
              <w:rPr>
                <w:rFonts w:ascii="宋体" w:hAnsi="宋体" w:eastAsia="宋体" w:cs="宋体"/>
                <w:sz w:val="28"/>
                <w:szCs w:val="28"/>
              </w:rPr>
            </w:pPr>
          </w:p>
        </w:tc>
        <w:tc>
          <w:tcPr>
            <w:tcW w:w="688" w:type="dxa"/>
            <w:vAlign w:val="center"/>
          </w:tcPr>
          <w:p w14:paraId="0FB8C5C2">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119</w:t>
            </w:r>
          </w:p>
        </w:tc>
        <w:tc>
          <w:tcPr>
            <w:tcW w:w="1176" w:type="dxa"/>
            <w:vAlign w:val="center"/>
          </w:tcPr>
          <w:p w14:paraId="3E875DFF">
            <w:pPr>
              <w:adjustRightInd w:val="0"/>
              <w:snapToGrid w:val="0"/>
              <w:jc w:val="center"/>
              <w:rPr>
                <w:rFonts w:ascii="宋体" w:hAnsi="宋体" w:eastAsia="宋体" w:cs="宋体"/>
                <w:sz w:val="28"/>
                <w:szCs w:val="28"/>
              </w:rPr>
            </w:pPr>
            <w:r>
              <w:rPr>
                <w:rStyle w:val="288"/>
                <w:rFonts w:ascii="宋体" w:eastAsia="宋体" w:cs="宋体"/>
                <w:sz w:val="28"/>
                <w:szCs w:val="28"/>
                <w:lang w:val="en-US" w:eastAsia="zh-CN" w:bidi="ar"/>
              </w:rPr>
              <w:t>功能要求</w:t>
            </w:r>
          </w:p>
        </w:tc>
        <w:tc>
          <w:tcPr>
            <w:tcW w:w="1508" w:type="dxa"/>
            <w:vAlign w:val="center"/>
          </w:tcPr>
          <w:p w14:paraId="6A2DD427">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*网络设备功能</w:t>
            </w:r>
          </w:p>
        </w:tc>
        <w:tc>
          <w:tcPr>
            <w:tcW w:w="1541" w:type="dxa"/>
            <w:vAlign w:val="center"/>
          </w:tcPr>
          <w:p w14:paraId="7B30D82C">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无线网卡频段</w:t>
            </w:r>
          </w:p>
        </w:tc>
        <w:tc>
          <w:tcPr>
            <w:tcW w:w="3998" w:type="dxa"/>
            <w:vAlign w:val="center"/>
          </w:tcPr>
          <w:p w14:paraId="1BE2016E">
            <w:pPr>
              <w:adjustRightInd w:val="0"/>
              <w:snapToGrid w:val="0"/>
              <w:jc w:val="left"/>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p>
        </w:tc>
        <w:tc>
          <w:tcPr>
            <w:tcW w:w="721" w:type="dxa"/>
            <w:vAlign w:val="center"/>
          </w:tcPr>
          <w:p w14:paraId="485D8CBC">
            <w:pPr>
              <w:adjustRightInd w:val="0"/>
              <w:snapToGrid w:val="0"/>
              <w:jc w:val="center"/>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p>
        </w:tc>
      </w:tr>
      <w:tr w14:paraId="6B6D9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68A0285F">
            <w:pPr>
              <w:adjustRightInd w:val="0"/>
              <w:snapToGrid w:val="0"/>
              <w:jc w:val="center"/>
              <w:rPr>
                <w:rFonts w:ascii="宋体" w:hAnsi="宋体" w:eastAsia="宋体" w:cs="宋体"/>
                <w:sz w:val="28"/>
                <w:szCs w:val="28"/>
              </w:rPr>
            </w:pPr>
          </w:p>
        </w:tc>
        <w:tc>
          <w:tcPr>
            <w:tcW w:w="688" w:type="dxa"/>
            <w:vAlign w:val="center"/>
          </w:tcPr>
          <w:p w14:paraId="6339BA99">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120</w:t>
            </w:r>
          </w:p>
        </w:tc>
        <w:tc>
          <w:tcPr>
            <w:tcW w:w="1176" w:type="dxa"/>
            <w:vAlign w:val="center"/>
          </w:tcPr>
          <w:p w14:paraId="38B8639D">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功能要求</w:t>
            </w:r>
          </w:p>
        </w:tc>
        <w:tc>
          <w:tcPr>
            <w:tcW w:w="1508" w:type="dxa"/>
            <w:vAlign w:val="center"/>
          </w:tcPr>
          <w:p w14:paraId="14D24452">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*网络设备功能</w:t>
            </w:r>
          </w:p>
        </w:tc>
        <w:tc>
          <w:tcPr>
            <w:tcW w:w="1541" w:type="dxa"/>
            <w:vAlign w:val="center"/>
          </w:tcPr>
          <w:p w14:paraId="6193BFCD">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物理开关</w:t>
            </w:r>
          </w:p>
        </w:tc>
        <w:tc>
          <w:tcPr>
            <w:tcW w:w="3998" w:type="dxa"/>
            <w:vAlign w:val="center"/>
          </w:tcPr>
          <w:p w14:paraId="7C31F648">
            <w:pPr>
              <w:adjustRightInd w:val="0"/>
              <w:snapToGrid w:val="0"/>
              <w:jc w:val="left"/>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p>
        </w:tc>
        <w:tc>
          <w:tcPr>
            <w:tcW w:w="721" w:type="dxa"/>
            <w:vAlign w:val="center"/>
          </w:tcPr>
          <w:p w14:paraId="23C22E0E">
            <w:pPr>
              <w:adjustRightInd w:val="0"/>
              <w:snapToGrid w:val="0"/>
              <w:jc w:val="center"/>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p>
        </w:tc>
      </w:tr>
      <w:tr w14:paraId="1C9DC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66A078AB">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35421ED9">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121</w:t>
            </w:r>
          </w:p>
        </w:tc>
        <w:tc>
          <w:tcPr>
            <w:tcW w:w="1176" w:type="dxa"/>
            <w:vAlign w:val="center"/>
          </w:tcPr>
          <w:p w14:paraId="44A645CC">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功能要求</w:t>
            </w:r>
          </w:p>
        </w:tc>
        <w:tc>
          <w:tcPr>
            <w:tcW w:w="1508" w:type="dxa"/>
            <w:vAlign w:val="center"/>
          </w:tcPr>
          <w:p w14:paraId="39D06A38">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*网络设备功能</w:t>
            </w:r>
          </w:p>
        </w:tc>
        <w:tc>
          <w:tcPr>
            <w:tcW w:w="1541" w:type="dxa"/>
            <w:vAlign w:val="center"/>
          </w:tcPr>
          <w:p w14:paraId="0B87A849">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*数据传输</w:t>
            </w:r>
          </w:p>
        </w:tc>
        <w:tc>
          <w:tcPr>
            <w:tcW w:w="3998" w:type="dxa"/>
            <w:vAlign w:val="center"/>
          </w:tcPr>
          <w:p w14:paraId="6E4FA600">
            <w:pPr>
              <w:adjustRightInd w:val="0"/>
              <w:snapToGrid w:val="0"/>
              <w:jc w:val="left"/>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支持数据传输能力，并提供数据流量和异常日志记录功能</w:t>
            </w:r>
          </w:p>
        </w:tc>
        <w:tc>
          <w:tcPr>
            <w:tcW w:w="721" w:type="dxa"/>
            <w:vAlign w:val="center"/>
          </w:tcPr>
          <w:p w14:paraId="00A031A9">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54D55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6B747F19">
            <w:pPr>
              <w:adjustRightInd w:val="0"/>
              <w:snapToGrid w:val="0"/>
              <w:jc w:val="center"/>
              <w:rPr>
                <w:rFonts w:ascii="宋体" w:hAnsi="宋体" w:eastAsia="宋体" w:cs="宋体"/>
                <w:sz w:val="28"/>
                <w:szCs w:val="28"/>
              </w:rPr>
            </w:pPr>
          </w:p>
        </w:tc>
        <w:tc>
          <w:tcPr>
            <w:tcW w:w="688" w:type="dxa"/>
            <w:vAlign w:val="center"/>
          </w:tcPr>
          <w:p w14:paraId="6F3CE4A4">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122</w:t>
            </w:r>
          </w:p>
        </w:tc>
        <w:tc>
          <w:tcPr>
            <w:tcW w:w="1176" w:type="dxa"/>
            <w:vAlign w:val="center"/>
          </w:tcPr>
          <w:p w14:paraId="0E1C683C">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功能要求</w:t>
            </w:r>
          </w:p>
        </w:tc>
        <w:tc>
          <w:tcPr>
            <w:tcW w:w="1508" w:type="dxa"/>
            <w:vAlign w:val="center"/>
          </w:tcPr>
          <w:p w14:paraId="72D774A0">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*网络设备功能</w:t>
            </w:r>
          </w:p>
        </w:tc>
        <w:tc>
          <w:tcPr>
            <w:tcW w:w="1541" w:type="dxa"/>
            <w:vAlign w:val="center"/>
          </w:tcPr>
          <w:p w14:paraId="4EA20C1F">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蓝牙协议</w:t>
            </w:r>
          </w:p>
        </w:tc>
        <w:tc>
          <w:tcPr>
            <w:tcW w:w="3998" w:type="dxa"/>
            <w:vAlign w:val="center"/>
          </w:tcPr>
          <w:p w14:paraId="39B7CD9D">
            <w:pPr>
              <w:adjustRightInd w:val="0"/>
              <w:snapToGrid w:val="0"/>
              <w:jc w:val="left"/>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p>
        </w:tc>
        <w:tc>
          <w:tcPr>
            <w:tcW w:w="721" w:type="dxa"/>
            <w:vAlign w:val="center"/>
          </w:tcPr>
          <w:p w14:paraId="5B57DD65">
            <w:pPr>
              <w:adjustRightInd w:val="0"/>
              <w:snapToGrid w:val="0"/>
              <w:jc w:val="center"/>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p>
        </w:tc>
      </w:tr>
      <w:tr w14:paraId="3BE94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16B66E9D">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6FBE3681">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123</w:t>
            </w:r>
          </w:p>
        </w:tc>
        <w:tc>
          <w:tcPr>
            <w:tcW w:w="1176" w:type="dxa"/>
            <w:vAlign w:val="center"/>
          </w:tcPr>
          <w:p w14:paraId="6F3DD8EA">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功能要求</w:t>
            </w:r>
          </w:p>
        </w:tc>
        <w:tc>
          <w:tcPr>
            <w:tcW w:w="1508" w:type="dxa"/>
            <w:vAlign w:val="center"/>
          </w:tcPr>
          <w:p w14:paraId="32B77222">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*网络设备功能</w:t>
            </w:r>
          </w:p>
        </w:tc>
        <w:tc>
          <w:tcPr>
            <w:tcW w:w="1541" w:type="dxa"/>
            <w:vAlign w:val="center"/>
          </w:tcPr>
          <w:p w14:paraId="42A25632">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*有线网卡接口类型</w:t>
            </w:r>
          </w:p>
        </w:tc>
        <w:tc>
          <w:tcPr>
            <w:tcW w:w="3998" w:type="dxa"/>
            <w:vAlign w:val="center"/>
          </w:tcPr>
          <w:p w14:paraId="68D19FD1">
            <w:pPr>
              <w:adjustRightInd w:val="0"/>
              <w:snapToGrid w:val="0"/>
              <w:jc w:val="left"/>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支持</w:t>
            </w:r>
            <w:r>
              <w:rPr>
                <w:rStyle w:val="288"/>
                <w:rFonts w:hint="default" w:ascii="宋体" w:eastAsia="宋体" w:cs="宋体"/>
                <w:sz w:val="28"/>
                <w:szCs w:val="28"/>
                <w:lang w:val="en-US" w:eastAsia="zh-CN" w:bidi="ar"/>
              </w:rPr>
              <w:t xml:space="preserve"> RJ45 </w:t>
            </w:r>
            <w:r>
              <w:rPr>
                <w:rStyle w:val="288"/>
                <w:rFonts w:ascii="宋体" w:eastAsia="宋体" w:cs="宋体"/>
                <w:sz w:val="28"/>
                <w:szCs w:val="28"/>
                <w:lang w:val="en-US" w:eastAsia="zh-CN" w:bidi="ar"/>
              </w:rPr>
              <w:t>接口</w:t>
            </w:r>
          </w:p>
        </w:tc>
        <w:tc>
          <w:tcPr>
            <w:tcW w:w="721" w:type="dxa"/>
            <w:vAlign w:val="center"/>
          </w:tcPr>
          <w:p w14:paraId="4CED0518">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33A7D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7E55FC2E">
            <w:pPr>
              <w:adjustRightInd w:val="0"/>
              <w:snapToGrid w:val="0"/>
              <w:jc w:val="center"/>
              <w:rPr>
                <w:rFonts w:ascii="宋体" w:hAnsi="宋体" w:eastAsia="宋体" w:cs="宋体"/>
                <w:sz w:val="28"/>
                <w:szCs w:val="28"/>
              </w:rPr>
            </w:pPr>
          </w:p>
        </w:tc>
        <w:tc>
          <w:tcPr>
            <w:tcW w:w="688" w:type="dxa"/>
            <w:vAlign w:val="center"/>
          </w:tcPr>
          <w:p w14:paraId="43B861DA">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124</w:t>
            </w:r>
          </w:p>
        </w:tc>
        <w:tc>
          <w:tcPr>
            <w:tcW w:w="1176" w:type="dxa"/>
            <w:vAlign w:val="center"/>
          </w:tcPr>
          <w:p w14:paraId="138ECCD4">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功能要求</w:t>
            </w:r>
          </w:p>
        </w:tc>
        <w:tc>
          <w:tcPr>
            <w:tcW w:w="1508" w:type="dxa"/>
            <w:vAlign w:val="center"/>
          </w:tcPr>
          <w:p w14:paraId="68549251">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*网络设备功能</w:t>
            </w:r>
          </w:p>
        </w:tc>
        <w:tc>
          <w:tcPr>
            <w:tcW w:w="1541" w:type="dxa"/>
            <w:vAlign w:val="center"/>
          </w:tcPr>
          <w:p w14:paraId="0F7E1B33">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无线网卡标准</w:t>
            </w:r>
          </w:p>
        </w:tc>
        <w:tc>
          <w:tcPr>
            <w:tcW w:w="3998" w:type="dxa"/>
            <w:vAlign w:val="center"/>
          </w:tcPr>
          <w:p w14:paraId="73E62AF9">
            <w:pPr>
              <w:adjustRightInd w:val="0"/>
              <w:snapToGrid w:val="0"/>
              <w:jc w:val="left"/>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p>
        </w:tc>
        <w:tc>
          <w:tcPr>
            <w:tcW w:w="721" w:type="dxa"/>
            <w:vAlign w:val="center"/>
          </w:tcPr>
          <w:p w14:paraId="600B7C2E">
            <w:pPr>
              <w:adjustRightInd w:val="0"/>
              <w:snapToGrid w:val="0"/>
              <w:jc w:val="center"/>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p>
        </w:tc>
      </w:tr>
      <w:tr w14:paraId="75F1E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48C7413D">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1F1E8DF7">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125</w:t>
            </w:r>
          </w:p>
        </w:tc>
        <w:tc>
          <w:tcPr>
            <w:tcW w:w="1176" w:type="dxa"/>
            <w:vAlign w:val="center"/>
          </w:tcPr>
          <w:p w14:paraId="7238F72C">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功能要求</w:t>
            </w:r>
          </w:p>
        </w:tc>
        <w:tc>
          <w:tcPr>
            <w:tcW w:w="1508" w:type="dxa"/>
            <w:vAlign w:val="center"/>
          </w:tcPr>
          <w:p w14:paraId="0E6F46E7">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*网络设备功能</w:t>
            </w:r>
          </w:p>
        </w:tc>
        <w:tc>
          <w:tcPr>
            <w:tcW w:w="1541" w:type="dxa"/>
            <w:vAlign w:val="center"/>
          </w:tcPr>
          <w:p w14:paraId="5DFFBF64">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*网络设备拆装</w:t>
            </w:r>
          </w:p>
        </w:tc>
        <w:tc>
          <w:tcPr>
            <w:tcW w:w="3998" w:type="dxa"/>
            <w:vAlign w:val="center"/>
          </w:tcPr>
          <w:p w14:paraId="375E575D">
            <w:pPr>
              <w:adjustRightInd w:val="0"/>
              <w:snapToGrid w:val="0"/>
              <w:jc w:val="left"/>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网络设备支持物理拆装，包括无线网卡和蓝牙模块等</w:t>
            </w:r>
          </w:p>
        </w:tc>
        <w:tc>
          <w:tcPr>
            <w:tcW w:w="721" w:type="dxa"/>
            <w:vAlign w:val="center"/>
          </w:tcPr>
          <w:p w14:paraId="394A642D">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6F401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5B413327">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6F545195">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126</w:t>
            </w:r>
          </w:p>
        </w:tc>
        <w:tc>
          <w:tcPr>
            <w:tcW w:w="1176" w:type="dxa"/>
            <w:vAlign w:val="center"/>
          </w:tcPr>
          <w:p w14:paraId="10CAA8FC">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功能要求</w:t>
            </w:r>
          </w:p>
        </w:tc>
        <w:tc>
          <w:tcPr>
            <w:tcW w:w="1508" w:type="dxa"/>
            <w:vAlign w:val="center"/>
          </w:tcPr>
          <w:p w14:paraId="49C175BB">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*外部接口功能</w:t>
            </w:r>
          </w:p>
        </w:tc>
        <w:tc>
          <w:tcPr>
            <w:tcW w:w="1541" w:type="dxa"/>
            <w:vAlign w:val="center"/>
          </w:tcPr>
          <w:p w14:paraId="1DCE6AE4">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*音频接口类型</w:t>
            </w:r>
          </w:p>
        </w:tc>
        <w:tc>
          <w:tcPr>
            <w:tcW w:w="3998" w:type="dxa"/>
            <w:vAlign w:val="center"/>
          </w:tcPr>
          <w:p w14:paraId="12E76C25">
            <w:pPr>
              <w:adjustRightInd w:val="0"/>
              <w:snapToGrid w:val="0"/>
              <w:jc w:val="left"/>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支持</w:t>
            </w:r>
            <w:r>
              <w:rPr>
                <w:rStyle w:val="288"/>
                <w:rFonts w:hint="default" w:ascii="宋体" w:eastAsia="宋体" w:cs="宋体"/>
                <w:sz w:val="28"/>
                <w:szCs w:val="28"/>
                <w:lang w:val="en-US" w:eastAsia="zh-CN" w:bidi="ar"/>
              </w:rPr>
              <w:t xml:space="preserve"> 3.5mm </w:t>
            </w:r>
            <w:r>
              <w:rPr>
                <w:rStyle w:val="288"/>
                <w:rFonts w:ascii="宋体" w:eastAsia="宋体" w:cs="宋体"/>
                <w:sz w:val="28"/>
                <w:szCs w:val="28"/>
                <w:lang w:val="en-US" w:eastAsia="zh-CN" w:bidi="ar"/>
              </w:rPr>
              <w:t xml:space="preserve">孔径 </w:t>
            </w:r>
            <w:r>
              <w:rPr>
                <w:rStyle w:val="288"/>
                <w:rFonts w:hint="default" w:ascii="宋体" w:eastAsia="宋体" w:cs="宋体"/>
                <w:sz w:val="28"/>
                <w:szCs w:val="28"/>
                <w:lang w:val="en-US" w:eastAsia="zh-CN" w:bidi="ar"/>
              </w:rPr>
              <w:t xml:space="preserve">3 </w:t>
            </w:r>
            <w:r>
              <w:rPr>
                <w:rStyle w:val="288"/>
                <w:rFonts w:ascii="宋体" w:eastAsia="宋体" w:cs="宋体"/>
                <w:sz w:val="28"/>
                <w:szCs w:val="28"/>
                <w:lang w:val="en-US" w:eastAsia="zh-CN" w:bidi="ar"/>
              </w:rPr>
              <w:t xml:space="preserve">段式或 </w:t>
            </w:r>
            <w:r>
              <w:rPr>
                <w:rStyle w:val="288"/>
                <w:rFonts w:hint="default" w:ascii="宋体" w:eastAsia="宋体" w:cs="宋体"/>
                <w:sz w:val="28"/>
                <w:szCs w:val="28"/>
                <w:lang w:val="en-US" w:eastAsia="zh-CN" w:bidi="ar"/>
              </w:rPr>
              <w:t xml:space="preserve">4 </w:t>
            </w:r>
            <w:r>
              <w:rPr>
                <w:rStyle w:val="288"/>
                <w:rFonts w:ascii="宋体" w:eastAsia="宋体" w:cs="宋体"/>
                <w:sz w:val="28"/>
                <w:szCs w:val="28"/>
                <w:lang w:val="en-US" w:eastAsia="zh-CN" w:bidi="ar"/>
              </w:rPr>
              <w:t>段式接口</w:t>
            </w:r>
          </w:p>
        </w:tc>
        <w:tc>
          <w:tcPr>
            <w:tcW w:w="721" w:type="dxa"/>
            <w:vAlign w:val="center"/>
          </w:tcPr>
          <w:p w14:paraId="532C8D93">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561E4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09528D2A">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3EFE3CD4">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127</w:t>
            </w:r>
          </w:p>
        </w:tc>
        <w:tc>
          <w:tcPr>
            <w:tcW w:w="1176" w:type="dxa"/>
            <w:vAlign w:val="center"/>
          </w:tcPr>
          <w:p w14:paraId="3A70702D">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功能要求</w:t>
            </w:r>
          </w:p>
        </w:tc>
        <w:tc>
          <w:tcPr>
            <w:tcW w:w="1508" w:type="dxa"/>
            <w:vAlign w:val="center"/>
          </w:tcPr>
          <w:p w14:paraId="068C3C0D">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*外部接口功能</w:t>
            </w:r>
          </w:p>
        </w:tc>
        <w:tc>
          <w:tcPr>
            <w:tcW w:w="1541" w:type="dxa"/>
            <w:vAlign w:val="center"/>
          </w:tcPr>
          <w:p w14:paraId="4CE8800F">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*视频接口类型</w:t>
            </w:r>
          </w:p>
        </w:tc>
        <w:tc>
          <w:tcPr>
            <w:tcW w:w="3998" w:type="dxa"/>
            <w:vAlign w:val="center"/>
          </w:tcPr>
          <w:p w14:paraId="0E85A847">
            <w:pPr>
              <w:adjustRightInd w:val="0"/>
              <w:snapToGrid w:val="0"/>
              <w:jc w:val="left"/>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支持HDMI和DP显示接口</w:t>
            </w:r>
          </w:p>
        </w:tc>
        <w:tc>
          <w:tcPr>
            <w:tcW w:w="721" w:type="dxa"/>
            <w:vAlign w:val="center"/>
          </w:tcPr>
          <w:p w14:paraId="389563B1">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2F4A4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6227B299">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27FB7BEA">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128</w:t>
            </w:r>
          </w:p>
        </w:tc>
        <w:tc>
          <w:tcPr>
            <w:tcW w:w="1176" w:type="dxa"/>
            <w:vAlign w:val="center"/>
          </w:tcPr>
          <w:p w14:paraId="75CD7BCC">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功能要求</w:t>
            </w:r>
          </w:p>
        </w:tc>
        <w:tc>
          <w:tcPr>
            <w:tcW w:w="1508" w:type="dxa"/>
            <w:vAlign w:val="center"/>
          </w:tcPr>
          <w:p w14:paraId="67133F5D">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*外部接口功能</w:t>
            </w:r>
          </w:p>
        </w:tc>
        <w:tc>
          <w:tcPr>
            <w:tcW w:w="1541" w:type="dxa"/>
            <w:vAlign w:val="center"/>
          </w:tcPr>
          <w:p w14:paraId="6872AF2B">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*HDMI、DP、Type-C显示接口要求</w:t>
            </w:r>
          </w:p>
        </w:tc>
        <w:tc>
          <w:tcPr>
            <w:tcW w:w="3998" w:type="dxa"/>
            <w:vAlign w:val="center"/>
          </w:tcPr>
          <w:p w14:paraId="12B70367">
            <w:pPr>
              <w:adjustRightInd w:val="0"/>
              <w:snapToGrid w:val="0"/>
              <w:jc w:val="left"/>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若提供 HDMI 或 DP 或 Type-C 作为显示接口，应支持音频和视频同步输出</w:t>
            </w:r>
          </w:p>
        </w:tc>
        <w:tc>
          <w:tcPr>
            <w:tcW w:w="721" w:type="dxa"/>
            <w:vAlign w:val="center"/>
          </w:tcPr>
          <w:p w14:paraId="120A46C9">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0CC0F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4EC437DE">
            <w:pPr>
              <w:adjustRightInd w:val="0"/>
              <w:snapToGrid w:val="0"/>
              <w:jc w:val="center"/>
              <w:rPr>
                <w:rFonts w:ascii="宋体" w:hAnsi="宋体" w:eastAsia="宋体" w:cs="宋体"/>
                <w:sz w:val="28"/>
                <w:szCs w:val="28"/>
              </w:rPr>
            </w:pPr>
          </w:p>
        </w:tc>
        <w:tc>
          <w:tcPr>
            <w:tcW w:w="688" w:type="dxa"/>
            <w:vAlign w:val="center"/>
          </w:tcPr>
          <w:p w14:paraId="58A027F3">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129</w:t>
            </w:r>
          </w:p>
        </w:tc>
        <w:tc>
          <w:tcPr>
            <w:tcW w:w="1176" w:type="dxa"/>
            <w:vAlign w:val="center"/>
          </w:tcPr>
          <w:p w14:paraId="13296920">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功能要求</w:t>
            </w:r>
          </w:p>
        </w:tc>
        <w:tc>
          <w:tcPr>
            <w:tcW w:w="1508" w:type="dxa"/>
            <w:vAlign w:val="center"/>
          </w:tcPr>
          <w:p w14:paraId="36B2ADEB">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*外部接口功能</w:t>
            </w:r>
          </w:p>
        </w:tc>
        <w:tc>
          <w:tcPr>
            <w:tcW w:w="1541" w:type="dxa"/>
            <w:vAlign w:val="center"/>
          </w:tcPr>
          <w:p w14:paraId="7FC6DA2C">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其他接口</w:t>
            </w:r>
          </w:p>
        </w:tc>
        <w:tc>
          <w:tcPr>
            <w:tcW w:w="3998" w:type="dxa"/>
            <w:vAlign w:val="center"/>
          </w:tcPr>
          <w:p w14:paraId="0AACC6F8">
            <w:pPr>
              <w:adjustRightInd w:val="0"/>
              <w:snapToGrid w:val="0"/>
              <w:jc w:val="left"/>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p>
        </w:tc>
        <w:tc>
          <w:tcPr>
            <w:tcW w:w="721" w:type="dxa"/>
            <w:vAlign w:val="center"/>
          </w:tcPr>
          <w:p w14:paraId="2159CAAC">
            <w:pPr>
              <w:adjustRightInd w:val="0"/>
              <w:snapToGrid w:val="0"/>
              <w:jc w:val="center"/>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p>
        </w:tc>
      </w:tr>
      <w:tr w14:paraId="084DD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614135D1">
            <w:pPr>
              <w:adjustRightInd w:val="0"/>
              <w:snapToGrid w:val="0"/>
              <w:jc w:val="center"/>
              <w:rPr>
                <w:rFonts w:ascii="宋体" w:hAnsi="宋体" w:eastAsia="宋体" w:cs="宋体"/>
                <w:sz w:val="28"/>
                <w:szCs w:val="28"/>
              </w:rPr>
            </w:pPr>
          </w:p>
        </w:tc>
        <w:tc>
          <w:tcPr>
            <w:tcW w:w="688" w:type="dxa"/>
            <w:vAlign w:val="center"/>
          </w:tcPr>
          <w:p w14:paraId="1DBA8305">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130</w:t>
            </w:r>
          </w:p>
        </w:tc>
        <w:tc>
          <w:tcPr>
            <w:tcW w:w="1176" w:type="dxa"/>
            <w:vAlign w:val="center"/>
          </w:tcPr>
          <w:p w14:paraId="17412678">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功能要求</w:t>
            </w:r>
          </w:p>
        </w:tc>
        <w:tc>
          <w:tcPr>
            <w:tcW w:w="1508" w:type="dxa"/>
            <w:vAlign w:val="center"/>
          </w:tcPr>
          <w:p w14:paraId="396D804B">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*外部接口功能</w:t>
            </w:r>
          </w:p>
        </w:tc>
        <w:tc>
          <w:tcPr>
            <w:tcW w:w="1541" w:type="dxa"/>
            <w:vAlign w:val="center"/>
          </w:tcPr>
          <w:p w14:paraId="38DF87A7">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存储卡接口类型</w:t>
            </w:r>
          </w:p>
        </w:tc>
        <w:tc>
          <w:tcPr>
            <w:tcW w:w="3998" w:type="dxa"/>
            <w:vAlign w:val="center"/>
          </w:tcPr>
          <w:p w14:paraId="7263D34D">
            <w:pPr>
              <w:adjustRightInd w:val="0"/>
              <w:snapToGrid w:val="0"/>
              <w:jc w:val="left"/>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p>
        </w:tc>
        <w:tc>
          <w:tcPr>
            <w:tcW w:w="721" w:type="dxa"/>
            <w:vAlign w:val="center"/>
          </w:tcPr>
          <w:p w14:paraId="7AAE35AB">
            <w:pPr>
              <w:adjustRightInd w:val="0"/>
              <w:snapToGrid w:val="0"/>
              <w:jc w:val="center"/>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p>
        </w:tc>
      </w:tr>
      <w:tr w14:paraId="50FE8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2CFE1398">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2A426F68">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131</w:t>
            </w:r>
          </w:p>
        </w:tc>
        <w:tc>
          <w:tcPr>
            <w:tcW w:w="1176" w:type="dxa"/>
            <w:vAlign w:val="center"/>
          </w:tcPr>
          <w:p w14:paraId="51B8C3AB">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功能要求</w:t>
            </w:r>
          </w:p>
        </w:tc>
        <w:tc>
          <w:tcPr>
            <w:tcW w:w="1508" w:type="dxa"/>
            <w:vAlign w:val="center"/>
          </w:tcPr>
          <w:p w14:paraId="38375DA0">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*电源功能</w:t>
            </w:r>
          </w:p>
        </w:tc>
        <w:tc>
          <w:tcPr>
            <w:tcW w:w="1541" w:type="dxa"/>
            <w:vAlign w:val="center"/>
          </w:tcPr>
          <w:p w14:paraId="3F0F892F">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*电源线适配能力</w:t>
            </w:r>
          </w:p>
        </w:tc>
        <w:tc>
          <w:tcPr>
            <w:tcW w:w="3998" w:type="dxa"/>
            <w:vAlign w:val="center"/>
          </w:tcPr>
          <w:p w14:paraId="520EA38B">
            <w:pPr>
              <w:adjustRightInd w:val="0"/>
              <w:snapToGrid w:val="0"/>
              <w:jc w:val="left"/>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电源适配器电线组件应符合</w:t>
            </w:r>
            <w:r>
              <w:rPr>
                <w:rStyle w:val="288"/>
                <w:rFonts w:hint="default" w:ascii="宋体" w:eastAsia="宋体" w:cs="宋体"/>
                <w:sz w:val="28"/>
                <w:szCs w:val="28"/>
                <w:lang w:val="en-US" w:eastAsia="zh-CN" w:bidi="ar"/>
              </w:rPr>
              <w:t xml:space="preserve">GB/T15934 </w:t>
            </w:r>
            <w:r>
              <w:rPr>
                <w:rStyle w:val="288"/>
                <w:rFonts w:ascii="宋体" w:eastAsia="宋体" w:cs="宋体"/>
                <w:sz w:val="28"/>
                <w:szCs w:val="28"/>
                <w:lang w:val="en-US" w:eastAsia="zh-CN" w:bidi="ar"/>
              </w:rPr>
              <w:t>的要求，可拆线的插头和连接器可以不做要求</w:t>
            </w:r>
          </w:p>
        </w:tc>
        <w:tc>
          <w:tcPr>
            <w:tcW w:w="721" w:type="dxa"/>
            <w:vAlign w:val="center"/>
          </w:tcPr>
          <w:p w14:paraId="16A4F2AD">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0D071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50BCBBEF">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7382AA5F">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132</w:t>
            </w:r>
          </w:p>
        </w:tc>
        <w:tc>
          <w:tcPr>
            <w:tcW w:w="1176" w:type="dxa"/>
            <w:vAlign w:val="center"/>
          </w:tcPr>
          <w:p w14:paraId="76CEE396">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功能要求</w:t>
            </w:r>
          </w:p>
        </w:tc>
        <w:tc>
          <w:tcPr>
            <w:tcW w:w="1508" w:type="dxa"/>
            <w:vAlign w:val="center"/>
          </w:tcPr>
          <w:p w14:paraId="79FDF30A">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*操作系统及软件功能</w:t>
            </w:r>
          </w:p>
        </w:tc>
        <w:tc>
          <w:tcPr>
            <w:tcW w:w="1541" w:type="dxa"/>
            <w:vAlign w:val="center"/>
          </w:tcPr>
          <w:p w14:paraId="1E61C916">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*中文信息处理要求</w:t>
            </w:r>
          </w:p>
        </w:tc>
        <w:tc>
          <w:tcPr>
            <w:tcW w:w="3998" w:type="dxa"/>
            <w:vAlign w:val="center"/>
          </w:tcPr>
          <w:p w14:paraId="286C0D9C">
            <w:pPr>
              <w:adjustRightInd w:val="0"/>
              <w:snapToGrid w:val="0"/>
              <w:jc w:val="left"/>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符合</w:t>
            </w:r>
            <w:r>
              <w:rPr>
                <w:rStyle w:val="288"/>
                <w:rFonts w:hint="default" w:ascii="宋体" w:eastAsia="宋体" w:cs="宋体"/>
                <w:sz w:val="28"/>
                <w:szCs w:val="28"/>
                <w:lang w:val="en-US" w:eastAsia="zh-CN" w:bidi="ar"/>
              </w:rPr>
              <w:t xml:space="preserve"> GB 18030 </w:t>
            </w:r>
            <w:r>
              <w:rPr>
                <w:rStyle w:val="288"/>
                <w:rFonts w:ascii="宋体" w:eastAsia="宋体" w:cs="宋体"/>
                <w:sz w:val="28"/>
                <w:szCs w:val="28"/>
                <w:lang w:val="en-US" w:eastAsia="zh-CN" w:bidi="ar"/>
              </w:rPr>
              <w:t>的相关规定</w:t>
            </w:r>
          </w:p>
        </w:tc>
        <w:tc>
          <w:tcPr>
            <w:tcW w:w="721" w:type="dxa"/>
            <w:vAlign w:val="center"/>
          </w:tcPr>
          <w:p w14:paraId="5452F17D">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73744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650D4AAE">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49F6DFAF">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133</w:t>
            </w:r>
          </w:p>
        </w:tc>
        <w:tc>
          <w:tcPr>
            <w:tcW w:w="1176" w:type="dxa"/>
            <w:vAlign w:val="center"/>
          </w:tcPr>
          <w:p w14:paraId="1EF01AB0">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功能要求</w:t>
            </w:r>
          </w:p>
        </w:tc>
        <w:tc>
          <w:tcPr>
            <w:tcW w:w="1508" w:type="dxa"/>
            <w:vAlign w:val="center"/>
          </w:tcPr>
          <w:p w14:paraId="7C3C8ACE">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*操作系统及软件功能</w:t>
            </w:r>
          </w:p>
        </w:tc>
        <w:tc>
          <w:tcPr>
            <w:tcW w:w="1541" w:type="dxa"/>
            <w:vAlign w:val="center"/>
          </w:tcPr>
          <w:p w14:paraId="39A5FBDE">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*操作系统备份及还原功能</w:t>
            </w:r>
          </w:p>
        </w:tc>
        <w:tc>
          <w:tcPr>
            <w:tcW w:w="3998" w:type="dxa"/>
            <w:vAlign w:val="center"/>
          </w:tcPr>
          <w:p w14:paraId="2FBC5761">
            <w:pPr>
              <w:adjustRightInd w:val="0"/>
              <w:snapToGrid w:val="0"/>
              <w:jc w:val="left"/>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支持操作系统备份及还原功能</w:t>
            </w:r>
          </w:p>
        </w:tc>
        <w:tc>
          <w:tcPr>
            <w:tcW w:w="721" w:type="dxa"/>
            <w:vAlign w:val="center"/>
          </w:tcPr>
          <w:p w14:paraId="6770F502">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4F604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622" w:type="dxa"/>
            <w:vAlign w:val="center"/>
          </w:tcPr>
          <w:p w14:paraId="4EC4C1CE">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6D4BE974">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134</w:t>
            </w:r>
          </w:p>
        </w:tc>
        <w:tc>
          <w:tcPr>
            <w:tcW w:w="1176" w:type="dxa"/>
            <w:vAlign w:val="center"/>
          </w:tcPr>
          <w:p w14:paraId="1447FD61">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功能要求</w:t>
            </w:r>
          </w:p>
        </w:tc>
        <w:tc>
          <w:tcPr>
            <w:tcW w:w="1508" w:type="dxa"/>
            <w:vAlign w:val="center"/>
          </w:tcPr>
          <w:p w14:paraId="28D03DFE">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*操作系统及软件功能</w:t>
            </w:r>
          </w:p>
        </w:tc>
        <w:tc>
          <w:tcPr>
            <w:tcW w:w="1541" w:type="dxa"/>
            <w:vAlign w:val="center"/>
          </w:tcPr>
          <w:p w14:paraId="57E70540">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*固件备份还原能力</w:t>
            </w:r>
          </w:p>
        </w:tc>
        <w:tc>
          <w:tcPr>
            <w:tcW w:w="3998" w:type="dxa"/>
            <w:vAlign w:val="center"/>
          </w:tcPr>
          <w:p w14:paraId="54C14922">
            <w:pPr>
              <w:adjustRightInd w:val="0"/>
              <w:snapToGrid w:val="0"/>
              <w:jc w:val="left"/>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支持备份及还原固件的功能</w:t>
            </w:r>
          </w:p>
        </w:tc>
        <w:tc>
          <w:tcPr>
            <w:tcW w:w="721" w:type="dxa"/>
            <w:vAlign w:val="center"/>
          </w:tcPr>
          <w:p w14:paraId="161F71E0">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2525E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3C8FF11C">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79219928">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135</w:t>
            </w:r>
          </w:p>
        </w:tc>
        <w:tc>
          <w:tcPr>
            <w:tcW w:w="1176" w:type="dxa"/>
            <w:vAlign w:val="center"/>
          </w:tcPr>
          <w:p w14:paraId="18FD9981">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功能要求</w:t>
            </w:r>
          </w:p>
        </w:tc>
        <w:tc>
          <w:tcPr>
            <w:tcW w:w="1508" w:type="dxa"/>
            <w:vAlign w:val="center"/>
          </w:tcPr>
          <w:p w14:paraId="53F6BB02">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*操作系统及软件功能</w:t>
            </w:r>
          </w:p>
        </w:tc>
        <w:tc>
          <w:tcPr>
            <w:tcW w:w="1541" w:type="dxa"/>
            <w:vAlign w:val="center"/>
          </w:tcPr>
          <w:p w14:paraId="3B713111">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*操作系统及驱动</w:t>
            </w:r>
            <w:r>
              <w:rPr>
                <w:rStyle w:val="288"/>
                <w:rFonts w:ascii="宋体" w:eastAsia="宋体" w:cs="宋体"/>
                <w:sz w:val="28"/>
                <w:szCs w:val="28"/>
                <w:lang w:val="en-US" w:eastAsia="zh-CN" w:bidi="ar"/>
              </w:rPr>
              <w:br w:type="textWrapping"/>
            </w:r>
            <w:r>
              <w:rPr>
                <w:rStyle w:val="288"/>
                <w:rFonts w:ascii="宋体" w:eastAsia="宋体" w:cs="宋体"/>
                <w:sz w:val="28"/>
                <w:szCs w:val="28"/>
                <w:lang w:val="en-US" w:eastAsia="zh-CN" w:bidi="ar"/>
              </w:rPr>
              <w:t>升级</w:t>
            </w:r>
          </w:p>
        </w:tc>
        <w:tc>
          <w:tcPr>
            <w:tcW w:w="3998" w:type="dxa"/>
            <w:vAlign w:val="center"/>
          </w:tcPr>
          <w:p w14:paraId="00741DE4">
            <w:pPr>
              <w:adjustRightInd w:val="0"/>
              <w:snapToGrid w:val="0"/>
              <w:jc w:val="left"/>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支持通过网络、闪存盘等方式对操作系统、驱动进行升级</w:t>
            </w:r>
          </w:p>
        </w:tc>
        <w:tc>
          <w:tcPr>
            <w:tcW w:w="721" w:type="dxa"/>
            <w:vAlign w:val="center"/>
          </w:tcPr>
          <w:p w14:paraId="01AB5699">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54599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3A890CFF">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36C4780E">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136</w:t>
            </w:r>
          </w:p>
        </w:tc>
        <w:tc>
          <w:tcPr>
            <w:tcW w:w="1176" w:type="dxa"/>
            <w:vAlign w:val="center"/>
          </w:tcPr>
          <w:p w14:paraId="2A3E71FA">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功能要求</w:t>
            </w:r>
          </w:p>
        </w:tc>
        <w:tc>
          <w:tcPr>
            <w:tcW w:w="1508" w:type="dxa"/>
            <w:vAlign w:val="center"/>
          </w:tcPr>
          <w:p w14:paraId="38A742D6">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*操作系统及软件功能</w:t>
            </w:r>
          </w:p>
        </w:tc>
        <w:tc>
          <w:tcPr>
            <w:tcW w:w="1541" w:type="dxa"/>
            <w:vAlign w:val="center"/>
          </w:tcPr>
          <w:p w14:paraId="03BBDC5E">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*固件升级</w:t>
            </w:r>
          </w:p>
        </w:tc>
        <w:tc>
          <w:tcPr>
            <w:tcW w:w="3998" w:type="dxa"/>
            <w:vAlign w:val="center"/>
          </w:tcPr>
          <w:p w14:paraId="5901C6B5">
            <w:pPr>
              <w:adjustRightInd w:val="0"/>
              <w:snapToGrid w:val="0"/>
              <w:jc w:val="left"/>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支持通过网络、闪存盘等方式对固件进行升级</w:t>
            </w:r>
          </w:p>
        </w:tc>
        <w:tc>
          <w:tcPr>
            <w:tcW w:w="721" w:type="dxa"/>
            <w:vAlign w:val="center"/>
          </w:tcPr>
          <w:p w14:paraId="3430EF50">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1E7BC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0BF235F6">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660CC674">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137</w:t>
            </w:r>
          </w:p>
        </w:tc>
        <w:tc>
          <w:tcPr>
            <w:tcW w:w="1176" w:type="dxa"/>
            <w:vAlign w:val="center"/>
          </w:tcPr>
          <w:p w14:paraId="132630CD">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功能要求</w:t>
            </w:r>
          </w:p>
        </w:tc>
        <w:tc>
          <w:tcPr>
            <w:tcW w:w="1508" w:type="dxa"/>
            <w:vAlign w:val="center"/>
          </w:tcPr>
          <w:p w14:paraId="3B2AE816">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*操作系统及软件功能</w:t>
            </w:r>
          </w:p>
        </w:tc>
        <w:tc>
          <w:tcPr>
            <w:tcW w:w="1541" w:type="dxa"/>
            <w:vAlign w:val="center"/>
          </w:tcPr>
          <w:p w14:paraId="781675FF">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*BIOS 支持关闭通讯接口</w:t>
            </w:r>
          </w:p>
        </w:tc>
        <w:tc>
          <w:tcPr>
            <w:tcW w:w="3998" w:type="dxa"/>
            <w:vAlign w:val="center"/>
          </w:tcPr>
          <w:p w14:paraId="10B9A7F5">
            <w:pPr>
              <w:adjustRightInd w:val="0"/>
              <w:snapToGrid w:val="0"/>
              <w:jc w:val="left"/>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支持</w:t>
            </w:r>
            <w:r>
              <w:rPr>
                <w:rStyle w:val="288"/>
                <w:rFonts w:hint="default" w:ascii="宋体" w:eastAsia="宋体" w:cs="宋体"/>
                <w:sz w:val="28"/>
                <w:szCs w:val="28"/>
                <w:lang w:val="en-US" w:eastAsia="zh-CN" w:bidi="ar"/>
              </w:rPr>
              <w:t xml:space="preserve"> BIOS </w:t>
            </w:r>
            <w:r>
              <w:rPr>
                <w:rStyle w:val="288"/>
                <w:rFonts w:ascii="宋体" w:eastAsia="宋体" w:cs="宋体"/>
                <w:sz w:val="28"/>
                <w:szCs w:val="28"/>
                <w:lang w:val="en-US" w:eastAsia="zh-CN" w:bidi="ar"/>
              </w:rPr>
              <w:t xml:space="preserve">关闭以太网及 </w:t>
            </w:r>
            <w:r>
              <w:rPr>
                <w:rStyle w:val="288"/>
                <w:rFonts w:hint="default" w:ascii="宋体" w:eastAsia="宋体" w:cs="宋体"/>
                <w:sz w:val="28"/>
                <w:szCs w:val="28"/>
                <w:lang w:val="en-US" w:eastAsia="zh-CN" w:bidi="ar"/>
              </w:rPr>
              <w:t xml:space="preserve">USB </w:t>
            </w:r>
            <w:r>
              <w:rPr>
                <w:rStyle w:val="288"/>
                <w:rFonts w:ascii="宋体" w:eastAsia="宋体" w:cs="宋体"/>
                <w:sz w:val="28"/>
                <w:szCs w:val="28"/>
                <w:lang w:val="en-US" w:eastAsia="zh-CN" w:bidi="ar"/>
              </w:rPr>
              <w:t>接口</w:t>
            </w:r>
          </w:p>
        </w:tc>
        <w:tc>
          <w:tcPr>
            <w:tcW w:w="721" w:type="dxa"/>
            <w:vAlign w:val="center"/>
          </w:tcPr>
          <w:p w14:paraId="3D6D2045">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084ED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0EB6C9B5">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1564DC34">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138</w:t>
            </w:r>
          </w:p>
        </w:tc>
        <w:tc>
          <w:tcPr>
            <w:tcW w:w="1176" w:type="dxa"/>
            <w:vAlign w:val="center"/>
          </w:tcPr>
          <w:p w14:paraId="59607A40">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功能要求</w:t>
            </w:r>
          </w:p>
        </w:tc>
        <w:tc>
          <w:tcPr>
            <w:tcW w:w="1508" w:type="dxa"/>
            <w:vAlign w:val="center"/>
          </w:tcPr>
          <w:p w14:paraId="653ECE67">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*操作系统及软件功能</w:t>
            </w:r>
          </w:p>
        </w:tc>
        <w:tc>
          <w:tcPr>
            <w:tcW w:w="1541" w:type="dxa"/>
            <w:vAlign w:val="center"/>
          </w:tcPr>
          <w:p w14:paraId="35812780">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*固件查看信息</w:t>
            </w:r>
          </w:p>
        </w:tc>
        <w:tc>
          <w:tcPr>
            <w:tcW w:w="3998" w:type="dxa"/>
            <w:vAlign w:val="center"/>
          </w:tcPr>
          <w:p w14:paraId="36D52A6C">
            <w:pPr>
              <w:adjustRightInd w:val="0"/>
              <w:snapToGrid w:val="0"/>
              <w:jc w:val="left"/>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支持查看固件版本、内存信息、主板信息、处理器信息和系统时间信息等功能</w:t>
            </w:r>
          </w:p>
        </w:tc>
        <w:tc>
          <w:tcPr>
            <w:tcW w:w="721" w:type="dxa"/>
            <w:vAlign w:val="center"/>
          </w:tcPr>
          <w:p w14:paraId="2AC951AB">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2D9A8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54AEEC2B">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55A71CD0">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139</w:t>
            </w:r>
          </w:p>
        </w:tc>
        <w:tc>
          <w:tcPr>
            <w:tcW w:w="1176" w:type="dxa"/>
            <w:vAlign w:val="center"/>
          </w:tcPr>
          <w:p w14:paraId="070946AF">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功能要求</w:t>
            </w:r>
          </w:p>
        </w:tc>
        <w:tc>
          <w:tcPr>
            <w:tcW w:w="1508" w:type="dxa"/>
            <w:vAlign w:val="center"/>
          </w:tcPr>
          <w:p w14:paraId="09E9695D">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*操作系统及软件功能</w:t>
            </w:r>
          </w:p>
        </w:tc>
        <w:tc>
          <w:tcPr>
            <w:tcW w:w="1541" w:type="dxa"/>
            <w:vAlign w:val="center"/>
          </w:tcPr>
          <w:p w14:paraId="5A7BDAB1">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*固件设置启动顺序</w:t>
            </w:r>
          </w:p>
        </w:tc>
        <w:tc>
          <w:tcPr>
            <w:tcW w:w="3998" w:type="dxa"/>
            <w:vAlign w:val="center"/>
          </w:tcPr>
          <w:p w14:paraId="5C81A432">
            <w:pPr>
              <w:adjustRightInd w:val="0"/>
              <w:snapToGrid w:val="0"/>
              <w:jc w:val="left"/>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支持设置启动顺序功能，并按照设置的启动顺序启动</w:t>
            </w:r>
          </w:p>
        </w:tc>
        <w:tc>
          <w:tcPr>
            <w:tcW w:w="721" w:type="dxa"/>
            <w:vAlign w:val="center"/>
          </w:tcPr>
          <w:p w14:paraId="74850194">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389FD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1D64B752">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3BD999C2">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140</w:t>
            </w:r>
          </w:p>
        </w:tc>
        <w:tc>
          <w:tcPr>
            <w:tcW w:w="1176" w:type="dxa"/>
            <w:vAlign w:val="center"/>
          </w:tcPr>
          <w:p w14:paraId="25EC8091">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功能要求</w:t>
            </w:r>
          </w:p>
        </w:tc>
        <w:tc>
          <w:tcPr>
            <w:tcW w:w="1508" w:type="dxa"/>
            <w:vAlign w:val="center"/>
          </w:tcPr>
          <w:p w14:paraId="7D0D1363">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*操作系统及软件功能</w:t>
            </w:r>
          </w:p>
        </w:tc>
        <w:tc>
          <w:tcPr>
            <w:tcW w:w="1541" w:type="dxa"/>
            <w:vAlign w:val="center"/>
          </w:tcPr>
          <w:p w14:paraId="79ADBF90">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*固件设置口令</w:t>
            </w:r>
          </w:p>
        </w:tc>
        <w:tc>
          <w:tcPr>
            <w:tcW w:w="3998" w:type="dxa"/>
            <w:vAlign w:val="center"/>
          </w:tcPr>
          <w:p w14:paraId="199AE83B">
            <w:pPr>
              <w:adjustRightInd w:val="0"/>
              <w:snapToGrid w:val="0"/>
              <w:jc w:val="left"/>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支持设置口令、修改口令、验证口令功能</w:t>
            </w:r>
          </w:p>
        </w:tc>
        <w:tc>
          <w:tcPr>
            <w:tcW w:w="721" w:type="dxa"/>
            <w:vAlign w:val="center"/>
          </w:tcPr>
          <w:p w14:paraId="66CBEF15">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360E9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66D5B1B4">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2F0F2E64">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141</w:t>
            </w:r>
          </w:p>
        </w:tc>
        <w:tc>
          <w:tcPr>
            <w:tcW w:w="1176" w:type="dxa"/>
            <w:vAlign w:val="center"/>
          </w:tcPr>
          <w:p w14:paraId="747390A9">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功能要求</w:t>
            </w:r>
          </w:p>
        </w:tc>
        <w:tc>
          <w:tcPr>
            <w:tcW w:w="1508" w:type="dxa"/>
            <w:vAlign w:val="center"/>
          </w:tcPr>
          <w:p w14:paraId="10819789">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*操作系统及软件功能</w:t>
            </w:r>
          </w:p>
        </w:tc>
        <w:tc>
          <w:tcPr>
            <w:tcW w:w="1541" w:type="dxa"/>
            <w:vAlign w:val="center"/>
          </w:tcPr>
          <w:p w14:paraId="569F2B39">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*固件设置网络引导</w:t>
            </w:r>
          </w:p>
        </w:tc>
        <w:tc>
          <w:tcPr>
            <w:tcW w:w="3998" w:type="dxa"/>
            <w:vAlign w:val="center"/>
          </w:tcPr>
          <w:p w14:paraId="334A1C59">
            <w:pPr>
              <w:adjustRightInd w:val="0"/>
              <w:snapToGrid w:val="0"/>
              <w:jc w:val="left"/>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支持网络引导启动和关闭功能</w:t>
            </w:r>
          </w:p>
        </w:tc>
        <w:tc>
          <w:tcPr>
            <w:tcW w:w="721" w:type="dxa"/>
            <w:vAlign w:val="center"/>
          </w:tcPr>
          <w:p w14:paraId="3D2E58BA">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05E0B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69746073">
            <w:pPr>
              <w:adjustRightInd w:val="0"/>
              <w:snapToGrid w:val="0"/>
              <w:jc w:val="center"/>
              <w:rPr>
                <w:rFonts w:ascii="宋体" w:hAnsi="宋体" w:eastAsia="宋体" w:cs="宋体"/>
                <w:sz w:val="28"/>
                <w:szCs w:val="28"/>
              </w:rPr>
            </w:pPr>
          </w:p>
        </w:tc>
        <w:tc>
          <w:tcPr>
            <w:tcW w:w="688" w:type="dxa"/>
            <w:vAlign w:val="center"/>
          </w:tcPr>
          <w:p w14:paraId="30A4FF22">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142</w:t>
            </w:r>
          </w:p>
        </w:tc>
        <w:tc>
          <w:tcPr>
            <w:tcW w:w="1176" w:type="dxa"/>
            <w:vAlign w:val="center"/>
          </w:tcPr>
          <w:p w14:paraId="44DC8FA5">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功能要求</w:t>
            </w:r>
          </w:p>
        </w:tc>
        <w:tc>
          <w:tcPr>
            <w:tcW w:w="1508" w:type="dxa"/>
            <w:vAlign w:val="center"/>
          </w:tcPr>
          <w:p w14:paraId="5C7F940B">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生物识别功能</w:t>
            </w:r>
          </w:p>
        </w:tc>
        <w:tc>
          <w:tcPr>
            <w:tcW w:w="1541" w:type="dxa"/>
            <w:vAlign w:val="center"/>
          </w:tcPr>
          <w:p w14:paraId="255F4170">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指纹识别</w:t>
            </w:r>
          </w:p>
        </w:tc>
        <w:tc>
          <w:tcPr>
            <w:tcW w:w="3998" w:type="dxa"/>
            <w:vAlign w:val="center"/>
          </w:tcPr>
          <w:p w14:paraId="525E3E8D">
            <w:pPr>
              <w:adjustRightInd w:val="0"/>
              <w:snapToGrid w:val="0"/>
              <w:jc w:val="left"/>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p>
        </w:tc>
        <w:tc>
          <w:tcPr>
            <w:tcW w:w="721" w:type="dxa"/>
            <w:vAlign w:val="center"/>
          </w:tcPr>
          <w:p w14:paraId="04929166">
            <w:pPr>
              <w:adjustRightInd w:val="0"/>
              <w:snapToGrid w:val="0"/>
              <w:jc w:val="center"/>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p>
        </w:tc>
      </w:tr>
      <w:tr w14:paraId="5724F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190ADE9B">
            <w:pPr>
              <w:adjustRightInd w:val="0"/>
              <w:snapToGrid w:val="0"/>
              <w:jc w:val="center"/>
              <w:rPr>
                <w:rFonts w:ascii="宋体" w:hAnsi="宋体" w:eastAsia="宋体" w:cs="宋体"/>
                <w:sz w:val="28"/>
                <w:szCs w:val="28"/>
              </w:rPr>
            </w:pPr>
          </w:p>
        </w:tc>
        <w:tc>
          <w:tcPr>
            <w:tcW w:w="688" w:type="dxa"/>
            <w:vAlign w:val="center"/>
          </w:tcPr>
          <w:p w14:paraId="510A8D1D">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143</w:t>
            </w:r>
          </w:p>
        </w:tc>
        <w:tc>
          <w:tcPr>
            <w:tcW w:w="1176" w:type="dxa"/>
            <w:vAlign w:val="center"/>
          </w:tcPr>
          <w:p w14:paraId="1CD48334">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功能要求</w:t>
            </w:r>
          </w:p>
        </w:tc>
        <w:tc>
          <w:tcPr>
            <w:tcW w:w="1508" w:type="dxa"/>
            <w:vAlign w:val="center"/>
          </w:tcPr>
          <w:p w14:paraId="1FBA2A6C">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生物识别功能</w:t>
            </w:r>
          </w:p>
        </w:tc>
        <w:tc>
          <w:tcPr>
            <w:tcW w:w="1541" w:type="dxa"/>
            <w:vAlign w:val="center"/>
          </w:tcPr>
          <w:p w14:paraId="43FA447B">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人脸识别</w:t>
            </w:r>
          </w:p>
        </w:tc>
        <w:tc>
          <w:tcPr>
            <w:tcW w:w="3998" w:type="dxa"/>
            <w:vAlign w:val="center"/>
          </w:tcPr>
          <w:p w14:paraId="7321F4F4">
            <w:pPr>
              <w:adjustRightInd w:val="0"/>
              <w:snapToGrid w:val="0"/>
              <w:jc w:val="left"/>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p>
        </w:tc>
        <w:tc>
          <w:tcPr>
            <w:tcW w:w="721" w:type="dxa"/>
            <w:vAlign w:val="center"/>
          </w:tcPr>
          <w:p w14:paraId="78BF1F69">
            <w:pPr>
              <w:adjustRightInd w:val="0"/>
              <w:snapToGrid w:val="0"/>
              <w:jc w:val="center"/>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p>
        </w:tc>
      </w:tr>
      <w:tr w14:paraId="65841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407915AF">
            <w:pPr>
              <w:adjustRightInd w:val="0"/>
              <w:snapToGrid w:val="0"/>
              <w:jc w:val="center"/>
              <w:rPr>
                <w:rFonts w:ascii="宋体" w:hAnsi="宋体" w:eastAsia="宋体" w:cs="宋体"/>
                <w:sz w:val="28"/>
                <w:szCs w:val="28"/>
              </w:rPr>
            </w:pPr>
          </w:p>
        </w:tc>
        <w:tc>
          <w:tcPr>
            <w:tcW w:w="688" w:type="dxa"/>
            <w:vAlign w:val="center"/>
          </w:tcPr>
          <w:p w14:paraId="0041B398">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144</w:t>
            </w:r>
          </w:p>
        </w:tc>
        <w:tc>
          <w:tcPr>
            <w:tcW w:w="1176" w:type="dxa"/>
            <w:vAlign w:val="center"/>
          </w:tcPr>
          <w:p w14:paraId="73937999">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功能要求</w:t>
            </w:r>
          </w:p>
        </w:tc>
        <w:tc>
          <w:tcPr>
            <w:tcW w:w="1508" w:type="dxa"/>
            <w:vAlign w:val="center"/>
          </w:tcPr>
          <w:p w14:paraId="7BACE94D">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生物识别功能</w:t>
            </w:r>
          </w:p>
        </w:tc>
        <w:tc>
          <w:tcPr>
            <w:tcW w:w="1541" w:type="dxa"/>
            <w:vAlign w:val="center"/>
          </w:tcPr>
          <w:p w14:paraId="337F2DD4">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静脉识别</w:t>
            </w:r>
          </w:p>
        </w:tc>
        <w:tc>
          <w:tcPr>
            <w:tcW w:w="3998" w:type="dxa"/>
            <w:vAlign w:val="center"/>
          </w:tcPr>
          <w:p w14:paraId="310DE56C">
            <w:pPr>
              <w:adjustRightInd w:val="0"/>
              <w:snapToGrid w:val="0"/>
              <w:jc w:val="left"/>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p>
        </w:tc>
        <w:tc>
          <w:tcPr>
            <w:tcW w:w="721" w:type="dxa"/>
            <w:vAlign w:val="center"/>
          </w:tcPr>
          <w:p w14:paraId="7D273E0B">
            <w:pPr>
              <w:adjustRightInd w:val="0"/>
              <w:snapToGrid w:val="0"/>
              <w:jc w:val="center"/>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p>
        </w:tc>
      </w:tr>
      <w:tr w14:paraId="1462F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17421913">
            <w:pPr>
              <w:adjustRightInd w:val="0"/>
              <w:snapToGrid w:val="0"/>
              <w:jc w:val="center"/>
              <w:rPr>
                <w:rFonts w:ascii="宋体" w:hAnsi="宋体" w:eastAsia="宋体" w:cs="宋体"/>
                <w:sz w:val="28"/>
                <w:szCs w:val="28"/>
              </w:rPr>
            </w:pPr>
          </w:p>
        </w:tc>
        <w:tc>
          <w:tcPr>
            <w:tcW w:w="688" w:type="dxa"/>
            <w:vAlign w:val="center"/>
          </w:tcPr>
          <w:p w14:paraId="5DC8B096">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145</w:t>
            </w:r>
          </w:p>
        </w:tc>
        <w:tc>
          <w:tcPr>
            <w:tcW w:w="1176" w:type="dxa"/>
            <w:vAlign w:val="center"/>
          </w:tcPr>
          <w:p w14:paraId="772B5DA7">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功能要求</w:t>
            </w:r>
          </w:p>
        </w:tc>
        <w:tc>
          <w:tcPr>
            <w:tcW w:w="1508" w:type="dxa"/>
            <w:vAlign w:val="center"/>
          </w:tcPr>
          <w:p w14:paraId="55B4D6D6">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硬件加速功能</w:t>
            </w:r>
          </w:p>
        </w:tc>
        <w:tc>
          <w:tcPr>
            <w:tcW w:w="1541" w:type="dxa"/>
            <w:vAlign w:val="center"/>
          </w:tcPr>
          <w:p w14:paraId="15A2C3A9">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NPU/GPU等A I加速模块</w:t>
            </w:r>
          </w:p>
        </w:tc>
        <w:tc>
          <w:tcPr>
            <w:tcW w:w="3998" w:type="dxa"/>
            <w:vAlign w:val="center"/>
          </w:tcPr>
          <w:p w14:paraId="2038DDCC">
            <w:pPr>
              <w:adjustRightInd w:val="0"/>
              <w:snapToGrid w:val="0"/>
              <w:jc w:val="left"/>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p>
        </w:tc>
        <w:tc>
          <w:tcPr>
            <w:tcW w:w="721" w:type="dxa"/>
            <w:vAlign w:val="center"/>
          </w:tcPr>
          <w:p w14:paraId="40A1A5D0">
            <w:pPr>
              <w:adjustRightInd w:val="0"/>
              <w:snapToGrid w:val="0"/>
              <w:jc w:val="center"/>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p>
        </w:tc>
      </w:tr>
      <w:tr w14:paraId="0CC59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342078C1">
            <w:pPr>
              <w:adjustRightInd w:val="0"/>
              <w:snapToGrid w:val="0"/>
              <w:jc w:val="center"/>
              <w:rPr>
                <w:rFonts w:ascii="宋体" w:hAnsi="宋体" w:eastAsia="宋体" w:cs="宋体"/>
                <w:sz w:val="28"/>
                <w:szCs w:val="28"/>
              </w:rPr>
            </w:pPr>
          </w:p>
        </w:tc>
        <w:tc>
          <w:tcPr>
            <w:tcW w:w="688" w:type="dxa"/>
            <w:vAlign w:val="center"/>
          </w:tcPr>
          <w:p w14:paraId="5CC55363">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146</w:t>
            </w:r>
          </w:p>
        </w:tc>
        <w:tc>
          <w:tcPr>
            <w:tcW w:w="1176" w:type="dxa"/>
            <w:vAlign w:val="center"/>
          </w:tcPr>
          <w:p w14:paraId="191CDD8D">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功能要求</w:t>
            </w:r>
          </w:p>
        </w:tc>
        <w:tc>
          <w:tcPr>
            <w:tcW w:w="1508" w:type="dxa"/>
            <w:vAlign w:val="center"/>
          </w:tcPr>
          <w:p w14:paraId="036C22DF">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硬件加速功能</w:t>
            </w:r>
          </w:p>
        </w:tc>
        <w:tc>
          <w:tcPr>
            <w:tcW w:w="1541" w:type="dxa"/>
            <w:vAlign w:val="center"/>
          </w:tcPr>
          <w:p w14:paraId="668284C6">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视频编解码加速模块</w:t>
            </w:r>
          </w:p>
        </w:tc>
        <w:tc>
          <w:tcPr>
            <w:tcW w:w="3998" w:type="dxa"/>
            <w:vAlign w:val="center"/>
          </w:tcPr>
          <w:p w14:paraId="382C8FE0">
            <w:pPr>
              <w:adjustRightInd w:val="0"/>
              <w:snapToGrid w:val="0"/>
              <w:jc w:val="left"/>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p>
        </w:tc>
        <w:tc>
          <w:tcPr>
            <w:tcW w:w="721" w:type="dxa"/>
            <w:vAlign w:val="center"/>
          </w:tcPr>
          <w:p w14:paraId="20984617">
            <w:pPr>
              <w:adjustRightInd w:val="0"/>
              <w:snapToGrid w:val="0"/>
              <w:jc w:val="center"/>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p>
        </w:tc>
      </w:tr>
      <w:tr w14:paraId="6A9AC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147CF044">
            <w:pPr>
              <w:adjustRightInd w:val="0"/>
              <w:snapToGrid w:val="0"/>
              <w:jc w:val="center"/>
              <w:rPr>
                <w:rFonts w:ascii="宋体" w:hAnsi="宋体" w:eastAsia="宋体" w:cs="宋体"/>
                <w:sz w:val="28"/>
                <w:szCs w:val="28"/>
              </w:rPr>
            </w:pPr>
          </w:p>
        </w:tc>
        <w:tc>
          <w:tcPr>
            <w:tcW w:w="688" w:type="dxa"/>
            <w:vAlign w:val="center"/>
          </w:tcPr>
          <w:p w14:paraId="181A2963">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147</w:t>
            </w:r>
          </w:p>
        </w:tc>
        <w:tc>
          <w:tcPr>
            <w:tcW w:w="1176" w:type="dxa"/>
            <w:vAlign w:val="center"/>
          </w:tcPr>
          <w:p w14:paraId="3EB275C9">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功能要求</w:t>
            </w:r>
          </w:p>
        </w:tc>
        <w:tc>
          <w:tcPr>
            <w:tcW w:w="1508" w:type="dxa"/>
            <w:vAlign w:val="center"/>
          </w:tcPr>
          <w:p w14:paraId="5F5D6A0C">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硬件加速功能</w:t>
            </w:r>
          </w:p>
        </w:tc>
        <w:tc>
          <w:tcPr>
            <w:tcW w:w="1541" w:type="dxa"/>
            <w:vAlign w:val="center"/>
          </w:tcPr>
          <w:p w14:paraId="1DBA39E2">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影像处理加速模块</w:t>
            </w:r>
          </w:p>
        </w:tc>
        <w:tc>
          <w:tcPr>
            <w:tcW w:w="3998" w:type="dxa"/>
            <w:vAlign w:val="center"/>
          </w:tcPr>
          <w:p w14:paraId="0C4B5FAF">
            <w:pPr>
              <w:adjustRightInd w:val="0"/>
              <w:snapToGrid w:val="0"/>
              <w:jc w:val="left"/>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p>
        </w:tc>
        <w:tc>
          <w:tcPr>
            <w:tcW w:w="721" w:type="dxa"/>
            <w:vAlign w:val="center"/>
          </w:tcPr>
          <w:p w14:paraId="42A2621D">
            <w:pPr>
              <w:adjustRightInd w:val="0"/>
              <w:snapToGrid w:val="0"/>
              <w:jc w:val="center"/>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p>
        </w:tc>
      </w:tr>
      <w:tr w14:paraId="5B933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4FA2306B">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1C284E24">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148</w:t>
            </w:r>
          </w:p>
        </w:tc>
        <w:tc>
          <w:tcPr>
            <w:tcW w:w="1176" w:type="dxa"/>
            <w:vAlign w:val="center"/>
          </w:tcPr>
          <w:p w14:paraId="514A89AD">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可靠性要求</w:t>
            </w:r>
          </w:p>
        </w:tc>
        <w:tc>
          <w:tcPr>
            <w:tcW w:w="1508" w:type="dxa"/>
            <w:vAlign w:val="center"/>
          </w:tcPr>
          <w:p w14:paraId="3390A071">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*存储设备可靠性</w:t>
            </w:r>
          </w:p>
        </w:tc>
        <w:tc>
          <w:tcPr>
            <w:tcW w:w="1541" w:type="dxa"/>
            <w:vAlign w:val="center"/>
          </w:tcPr>
          <w:p w14:paraId="4E67ECC9">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*固态存储寿命</w:t>
            </w:r>
          </w:p>
        </w:tc>
        <w:tc>
          <w:tcPr>
            <w:tcW w:w="3998" w:type="dxa"/>
            <w:vAlign w:val="center"/>
          </w:tcPr>
          <w:p w14:paraId="03F3BDC7">
            <w:pPr>
              <w:adjustRightInd w:val="0"/>
              <w:snapToGrid w:val="0"/>
              <w:jc w:val="left"/>
              <w:textAlignment w:val="center"/>
              <w:rPr>
                <w:rStyle w:val="288"/>
                <w:rFonts w:ascii="宋体" w:eastAsia="宋体" w:cs="宋体"/>
                <w:sz w:val="28"/>
                <w:szCs w:val="28"/>
                <w:lang w:val="en-US" w:eastAsia="zh-CN" w:bidi="ar"/>
              </w:rPr>
            </w:pPr>
            <w:r>
              <w:rPr>
                <w:rStyle w:val="288"/>
                <w:rFonts w:hint="default" w:ascii="宋体" w:eastAsia="宋体" w:cs="宋体"/>
                <w:color w:val="000000" w:themeColor="text1"/>
                <w:sz w:val="28"/>
                <w:szCs w:val="28"/>
                <w:lang w:val="en-US" w:eastAsia="zh-CN" w:bidi="ar"/>
                <w14:textFill>
                  <w14:solidFill>
                    <w14:schemeClr w14:val="tx1"/>
                  </w14:solidFill>
                </w14:textFill>
              </w:rPr>
              <w:t xml:space="preserve">TBW ≥ </w:t>
            </w:r>
            <w:r>
              <w:rPr>
                <w:rStyle w:val="288"/>
                <w:rFonts w:ascii="宋体" w:eastAsia="宋体" w:cs="宋体"/>
                <w:color w:val="000000" w:themeColor="text1"/>
                <w:sz w:val="28"/>
                <w:szCs w:val="28"/>
                <w:lang w:val="en-US" w:eastAsia="zh-CN" w:bidi="ar"/>
                <w14:textFill>
                  <w14:solidFill>
                    <w14:schemeClr w14:val="tx1"/>
                  </w14:solidFill>
                </w14:textFill>
              </w:rPr>
              <w:t>16</w:t>
            </w:r>
            <w:r>
              <w:rPr>
                <w:rStyle w:val="288"/>
                <w:rFonts w:hint="default" w:ascii="宋体" w:eastAsia="宋体" w:cs="宋体"/>
                <w:color w:val="000000" w:themeColor="text1"/>
                <w:sz w:val="28"/>
                <w:szCs w:val="28"/>
                <w:lang w:val="en-US" w:eastAsia="zh-CN" w:bidi="ar"/>
                <w14:textFill>
                  <w14:solidFill>
                    <w14:schemeClr w14:val="tx1"/>
                  </w14:solidFill>
                </w14:textFill>
              </w:rPr>
              <w:t>0TB</w:t>
            </w:r>
            <w:r>
              <w:rPr>
                <w:rStyle w:val="288"/>
                <w:rFonts w:ascii="宋体" w:eastAsia="宋体" w:cs="宋体"/>
                <w:color w:val="000000" w:themeColor="text1"/>
                <w:sz w:val="28"/>
                <w:szCs w:val="28"/>
                <w:lang w:val="en-US" w:eastAsia="zh-CN" w:bidi="ar"/>
                <w14:textFill>
                  <w14:solidFill>
                    <w14:schemeClr w14:val="tx1"/>
                  </w14:solidFill>
                </w14:textFill>
              </w:rPr>
              <w:t>（条件：480</w:t>
            </w:r>
            <w:r>
              <w:rPr>
                <w:rStyle w:val="288"/>
                <w:rFonts w:hint="default" w:ascii="宋体" w:eastAsia="宋体" w:cs="宋体"/>
                <w:color w:val="000000" w:themeColor="text1"/>
                <w:sz w:val="28"/>
                <w:szCs w:val="28"/>
                <w:lang w:val="en-US" w:eastAsia="zh-CN" w:bidi="ar"/>
                <w14:textFill>
                  <w14:solidFill>
                    <w14:schemeClr w14:val="tx1"/>
                  </w14:solidFill>
                </w14:textFill>
              </w:rPr>
              <w:t xml:space="preserve">GB </w:t>
            </w:r>
            <w:r>
              <w:rPr>
                <w:rStyle w:val="288"/>
                <w:rFonts w:ascii="宋体" w:eastAsia="宋体" w:cs="宋体"/>
                <w:color w:val="000000" w:themeColor="text1"/>
                <w:sz w:val="28"/>
                <w:szCs w:val="28"/>
                <w:lang w:val="en-US" w:eastAsia="zh-CN" w:bidi="ar"/>
                <w14:textFill>
                  <w14:solidFill>
                    <w14:schemeClr w14:val="tx1"/>
                  </w14:solidFill>
                </w14:textFill>
              </w:rPr>
              <w:t>硬盘容量）</w:t>
            </w:r>
          </w:p>
        </w:tc>
        <w:tc>
          <w:tcPr>
            <w:tcW w:w="721" w:type="dxa"/>
            <w:vAlign w:val="center"/>
          </w:tcPr>
          <w:p w14:paraId="38C43E34">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2FC96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3908EC07">
            <w:pPr>
              <w:adjustRightInd w:val="0"/>
              <w:snapToGrid w:val="0"/>
              <w:jc w:val="center"/>
              <w:textAlignment w:val="center"/>
              <w:rPr>
                <w:rFonts w:ascii="宋体" w:hAnsi="宋体" w:eastAsia="宋体" w:cs="宋体"/>
                <w:sz w:val="28"/>
                <w:szCs w:val="28"/>
              </w:rPr>
            </w:pPr>
          </w:p>
        </w:tc>
        <w:tc>
          <w:tcPr>
            <w:tcW w:w="688" w:type="dxa"/>
            <w:vAlign w:val="center"/>
          </w:tcPr>
          <w:p w14:paraId="26539738">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149</w:t>
            </w:r>
          </w:p>
        </w:tc>
        <w:tc>
          <w:tcPr>
            <w:tcW w:w="1176" w:type="dxa"/>
            <w:vAlign w:val="center"/>
          </w:tcPr>
          <w:p w14:paraId="6FDD0E8A">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可靠性要求</w:t>
            </w:r>
          </w:p>
        </w:tc>
        <w:tc>
          <w:tcPr>
            <w:tcW w:w="1508" w:type="dxa"/>
            <w:vAlign w:val="center"/>
          </w:tcPr>
          <w:p w14:paraId="0E83C41D">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*存储设备可靠性</w:t>
            </w:r>
          </w:p>
        </w:tc>
        <w:tc>
          <w:tcPr>
            <w:tcW w:w="1541" w:type="dxa"/>
            <w:vAlign w:val="center"/>
          </w:tcPr>
          <w:p w14:paraId="7007494D">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*机械硬盘寿命</w:t>
            </w:r>
          </w:p>
        </w:tc>
        <w:tc>
          <w:tcPr>
            <w:tcW w:w="3998" w:type="dxa"/>
            <w:vAlign w:val="center"/>
          </w:tcPr>
          <w:p w14:paraId="6293F4B9">
            <w:pPr>
              <w:adjustRightInd w:val="0"/>
              <w:snapToGrid w:val="0"/>
              <w:jc w:val="left"/>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w:t>
            </w:r>
          </w:p>
        </w:tc>
        <w:tc>
          <w:tcPr>
            <w:tcW w:w="721" w:type="dxa"/>
            <w:vAlign w:val="center"/>
          </w:tcPr>
          <w:p w14:paraId="612050D2">
            <w:pPr>
              <w:adjustRightInd w:val="0"/>
              <w:snapToGrid w:val="0"/>
              <w:jc w:val="center"/>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p>
        </w:tc>
      </w:tr>
      <w:tr w14:paraId="3D67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5D55EBAF">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443F7496">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150</w:t>
            </w:r>
          </w:p>
        </w:tc>
        <w:tc>
          <w:tcPr>
            <w:tcW w:w="1176" w:type="dxa"/>
            <w:vAlign w:val="center"/>
          </w:tcPr>
          <w:p w14:paraId="51687A6E">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可靠性要</w:t>
            </w:r>
            <w:r>
              <w:rPr>
                <w:rStyle w:val="288"/>
                <w:rFonts w:ascii="宋体" w:eastAsia="宋体" w:cs="宋体"/>
                <w:sz w:val="28"/>
                <w:szCs w:val="28"/>
                <w:lang w:val="en-US" w:eastAsia="zh-CN" w:bidi="ar"/>
              </w:rPr>
              <w:br w:type="textWrapping"/>
            </w:r>
            <w:r>
              <w:rPr>
                <w:rStyle w:val="288"/>
                <w:rFonts w:ascii="宋体" w:eastAsia="宋体" w:cs="宋体"/>
                <w:sz w:val="28"/>
                <w:szCs w:val="28"/>
                <w:lang w:val="en-US" w:eastAsia="zh-CN" w:bidi="ar"/>
              </w:rPr>
              <w:t>求</w:t>
            </w:r>
          </w:p>
        </w:tc>
        <w:tc>
          <w:tcPr>
            <w:tcW w:w="1508" w:type="dxa"/>
            <w:vAlign w:val="center"/>
          </w:tcPr>
          <w:p w14:paraId="302DA2EE">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*显示设备可靠性</w:t>
            </w:r>
          </w:p>
        </w:tc>
        <w:tc>
          <w:tcPr>
            <w:tcW w:w="1541" w:type="dxa"/>
            <w:vAlign w:val="center"/>
          </w:tcPr>
          <w:p w14:paraId="61D05D8D">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*显示屏屏幕失效点</w:t>
            </w:r>
          </w:p>
        </w:tc>
        <w:tc>
          <w:tcPr>
            <w:tcW w:w="3998" w:type="dxa"/>
            <w:vAlign w:val="center"/>
          </w:tcPr>
          <w:p w14:paraId="11A1C2F1">
            <w:pPr>
              <w:adjustRightInd w:val="0"/>
              <w:snapToGrid w:val="0"/>
              <w:jc w:val="left"/>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符合</w:t>
            </w:r>
            <w:r>
              <w:rPr>
                <w:rStyle w:val="288"/>
                <w:rFonts w:hint="default" w:ascii="宋体" w:eastAsia="宋体" w:cs="宋体"/>
                <w:sz w:val="28"/>
                <w:szCs w:val="28"/>
                <w:lang w:val="en-US" w:eastAsia="zh-CN" w:bidi="ar"/>
              </w:rPr>
              <w:t xml:space="preserve"> GB/T 9813.2 </w:t>
            </w:r>
            <w:r>
              <w:rPr>
                <w:rStyle w:val="288"/>
                <w:rFonts w:ascii="宋体" w:eastAsia="宋体" w:cs="宋体"/>
                <w:sz w:val="28"/>
                <w:szCs w:val="28"/>
                <w:lang w:val="en-US" w:eastAsia="zh-CN" w:bidi="ar"/>
              </w:rPr>
              <w:t>的要求</w:t>
            </w:r>
          </w:p>
        </w:tc>
        <w:tc>
          <w:tcPr>
            <w:tcW w:w="721" w:type="dxa"/>
            <w:vAlign w:val="center"/>
          </w:tcPr>
          <w:p w14:paraId="05C04D6E">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3295A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3739DCDF">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41DB313A">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151</w:t>
            </w:r>
          </w:p>
        </w:tc>
        <w:tc>
          <w:tcPr>
            <w:tcW w:w="1176" w:type="dxa"/>
            <w:vAlign w:val="center"/>
          </w:tcPr>
          <w:p w14:paraId="10FC4C39">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可靠性要</w:t>
            </w:r>
            <w:r>
              <w:rPr>
                <w:rStyle w:val="288"/>
                <w:rFonts w:ascii="宋体" w:eastAsia="宋体" w:cs="宋体"/>
                <w:sz w:val="28"/>
                <w:szCs w:val="28"/>
                <w:lang w:val="en-US" w:eastAsia="zh-CN" w:bidi="ar"/>
              </w:rPr>
              <w:br w:type="textWrapping"/>
            </w:r>
            <w:r>
              <w:rPr>
                <w:rStyle w:val="288"/>
                <w:rFonts w:ascii="宋体" w:eastAsia="宋体" w:cs="宋体"/>
                <w:sz w:val="28"/>
                <w:szCs w:val="28"/>
                <w:lang w:val="en-US" w:eastAsia="zh-CN" w:bidi="ar"/>
              </w:rPr>
              <w:t>求</w:t>
            </w:r>
          </w:p>
        </w:tc>
        <w:tc>
          <w:tcPr>
            <w:tcW w:w="1508" w:type="dxa"/>
            <w:vAlign w:val="center"/>
          </w:tcPr>
          <w:p w14:paraId="3A04EB7E">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*外设可靠性</w:t>
            </w:r>
          </w:p>
        </w:tc>
        <w:tc>
          <w:tcPr>
            <w:tcW w:w="1541" w:type="dxa"/>
            <w:vAlign w:val="center"/>
          </w:tcPr>
          <w:p w14:paraId="69CB10DF">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*键盘按键寿命</w:t>
            </w:r>
          </w:p>
        </w:tc>
        <w:tc>
          <w:tcPr>
            <w:tcW w:w="3998" w:type="dxa"/>
            <w:vAlign w:val="center"/>
          </w:tcPr>
          <w:p w14:paraId="2E531B85">
            <w:pPr>
              <w:adjustRightInd w:val="0"/>
              <w:snapToGrid w:val="0"/>
              <w:jc w:val="left"/>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 xml:space="preserve">≥1000 </w:t>
            </w:r>
            <w:r>
              <w:rPr>
                <w:rStyle w:val="288"/>
                <w:rFonts w:ascii="宋体" w:eastAsia="宋体" w:cs="宋体"/>
                <w:sz w:val="28"/>
                <w:szCs w:val="28"/>
                <w:lang w:val="en-US" w:eastAsia="zh-CN" w:bidi="ar"/>
              </w:rPr>
              <w:t>万次</w:t>
            </w:r>
          </w:p>
        </w:tc>
        <w:tc>
          <w:tcPr>
            <w:tcW w:w="721" w:type="dxa"/>
            <w:vAlign w:val="center"/>
          </w:tcPr>
          <w:p w14:paraId="4553955B">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18645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334CD5E8">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25B6EA84">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152</w:t>
            </w:r>
          </w:p>
        </w:tc>
        <w:tc>
          <w:tcPr>
            <w:tcW w:w="1176" w:type="dxa"/>
            <w:vAlign w:val="center"/>
          </w:tcPr>
          <w:p w14:paraId="754F9D7F">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可靠性要</w:t>
            </w:r>
            <w:r>
              <w:rPr>
                <w:rStyle w:val="288"/>
                <w:rFonts w:ascii="宋体" w:eastAsia="宋体" w:cs="宋体"/>
                <w:sz w:val="28"/>
                <w:szCs w:val="28"/>
                <w:lang w:val="en-US" w:eastAsia="zh-CN" w:bidi="ar"/>
              </w:rPr>
              <w:br w:type="textWrapping"/>
            </w:r>
            <w:r>
              <w:rPr>
                <w:rStyle w:val="288"/>
                <w:rFonts w:ascii="宋体" w:eastAsia="宋体" w:cs="宋体"/>
                <w:sz w:val="28"/>
                <w:szCs w:val="28"/>
                <w:lang w:val="en-US" w:eastAsia="zh-CN" w:bidi="ar"/>
              </w:rPr>
              <w:t>求</w:t>
            </w:r>
          </w:p>
        </w:tc>
        <w:tc>
          <w:tcPr>
            <w:tcW w:w="1508" w:type="dxa"/>
            <w:vAlign w:val="center"/>
          </w:tcPr>
          <w:p w14:paraId="0A59FF49">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*外设可靠性</w:t>
            </w:r>
          </w:p>
        </w:tc>
        <w:tc>
          <w:tcPr>
            <w:tcW w:w="1541" w:type="dxa"/>
            <w:vAlign w:val="center"/>
          </w:tcPr>
          <w:p w14:paraId="39A34798">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*鼠标按键寿命</w:t>
            </w:r>
          </w:p>
        </w:tc>
        <w:tc>
          <w:tcPr>
            <w:tcW w:w="3998" w:type="dxa"/>
            <w:vAlign w:val="center"/>
          </w:tcPr>
          <w:p w14:paraId="47FE7546">
            <w:pPr>
              <w:adjustRightInd w:val="0"/>
              <w:snapToGrid w:val="0"/>
              <w:jc w:val="left"/>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 xml:space="preserve">≥500 </w:t>
            </w:r>
            <w:r>
              <w:rPr>
                <w:rStyle w:val="288"/>
                <w:rFonts w:ascii="宋体" w:eastAsia="宋体" w:cs="宋体"/>
                <w:sz w:val="28"/>
                <w:szCs w:val="28"/>
                <w:lang w:val="en-US" w:eastAsia="zh-CN" w:bidi="ar"/>
              </w:rPr>
              <w:t>万次</w:t>
            </w:r>
          </w:p>
        </w:tc>
        <w:tc>
          <w:tcPr>
            <w:tcW w:w="721" w:type="dxa"/>
            <w:vAlign w:val="center"/>
          </w:tcPr>
          <w:p w14:paraId="07E5DD38">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1C239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5C9898D5">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652C0A54">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153</w:t>
            </w:r>
          </w:p>
        </w:tc>
        <w:tc>
          <w:tcPr>
            <w:tcW w:w="1176" w:type="dxa"/>
            <w:vAlign w:val="center"/>
          </w:tcPr>
          <w:p w14:paraId="65952862">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可靠</w:t>
            </w:r>
            <w:r>
              <w:rPr>
                <w:rStyle w:val="288"/>
                <w:rFonts w:ascii="宋体" w:eastAsia="宋体" w:cs="宋体"/>
                <w:sz w:val="28"/>
                <w:szCs w:val="28"/>
                <w:lang w:val="en-US" w:eastAsia="zh-CN" w:bidi="ar"/>
              </w:rPr>
              <w:br w:type="textWrapping"/>
            </w:r>
            <w:r>
              <w:rPr>
                <w:rStyle w:val="288"/>
                <w:rFonts w:ascii="宋体" w:eastAsia="宋体" w:cs="宋体"/>
                <w:sz w:val="28"/>
                <w:szCs w:val="28"/>
                <w:lang w:val="en-US" w:eastAsia="zh-CN" w:bidi="ar"/>
              </w:rPr>
              <w:t>性要</w:t>
            </w:r>
            <w:r>
              <w:rPr>
                <w:rStyle w:val="288"/>
                <w:rFonts w:ascii="宋体" w:eastAsia="宋体" w:cs="宋体"/>
                <w:sz w:val="28"/>
                <w:szCs w:val="28"/>
                <w:lang w:val="en-US" w:eastAsia="zh-CN" w:bidi="ar"/>
              </w:rPr>
              <w:br w:type="textWrapping"/>
            </w:r>
            <w:r>
              <w:rPr>
                <w:rStyle w:val="288"/>
                <w:rFonts w:ascii="宋体" w:eastAsia="宋体" w:cs="宋体"/>
                <w:sz w:val="28"/>
                <w:szCs w:val="28"/>
                <w:lang w:val="en-US" w:eastAsia="zh-CN" w:bidi="ar"/>
              </w:rPr>
              <w:t>求</w:t>
            </w:r>
          </w:p>
        </w:tc>
        <w:tc>
          <w:tcPr>
            <w:tcW w:w="1508" w:type="dxa"/>
            <w:vAlign w:val="center"/>
          </w:tcPr>
          <w:p w14:paraId="263B18B6">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*外设可靠性</w:t>
            </w:r>
          </w:p>
        </w:tc>
        <w:tc>
          <w:tcPr>
            <w:tcW w:w="1541" w:type="dxa"/>
            <w:vAlign w:val="center"/>
          </w:tcPr>
          <w:p w14:paraId="442FC12E">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*键盘鼠</w:t>
            </w:r>
            <w:r>
              <w:rPr>
                <w:rFonts w:ascii="宋体" w:hAnsi="宋体" w:eastAsia="宋体" w:cs="宋体"/>
                <w:kern w:val="0"/>
                <w:sz w:val="28"/>
                <w:szCs w:val="28"/>
                <w:lang w:val="en-US" w:eastAsia="zh-CN" w:bidi="ar"/>
              </w:rPr>
              <w:br w:type="textWrapping"/>
            </w:r>
            <w:r>
              <w:rPr>
                <w:rFonts w:ascii="宋体" w:hAnsi="宋体" w:eastAsia="宋体" w:cs="宋体"/>
                <w:kern w:val="0"/>
                <w:sz w:val="28"/>
                <w:szCs w:val="28"/>
                <w:lang w:val="en-US" w:eastAsia="zh-CN" w:bidi="ar"/>
              </w:rPr>
              <w:t>标线材寿命</w:t>
            </w:r>
          </w:p>
        </w:tc>
        <w:tc>
          <w:tcPr>
            <w:tcW w:w="3998" w:type="dxa"/>
            <w:vAlign w:val="center"/>
          </w:tcPr>
          <w:p w14:paraId="7712CAFD">
            <w:pPr>
              <w:adjustRightInd w:val="0"/>
              <w:snapToGrid w:val="0"/>
              <w:jc w:val="left"/>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键盘鼠标所用线材经</w:t>
            </w:r>
            <w:r>
              <w:rPr>
                <w:rStyle w:val="288"/>
                <w:rFonts w:hint="default" w:ascii="宋体" w:eastAsia="宋体" w:cs="宋体"/>
                <w:sz w:val="28"/>
                <w:szCs w:val="28"/>
                <w:lang w:val="en-US" w:eastAsia="zh-CN" w:bidi="ar"/>
              </w:rPr>
              <w:t>±60 °</w:t>
            </w:r>
            <w:r>
              <w:rPr>
                <w:rStyle w:val="288"/>
                <w:rFonts w:ascii="宋体" w:eastAsia="宋体" w:cs="宋体"/>
                <w:sz w:val="28"/>
                <w:szCs w:val="28"/>
                <w:lang w:val="en-US" w:eastAsia="zh-CN" w:bidi="ar"/>
              </w:rPr>
              <w:t xml:space="preserve">弯折不低于 </w:t>
            </w:r>
            <w:r>
              <w:rPr>
                <w:rStyle w:val="288"/>
                <w:rFonts w:hint="default" w:ascii="宋体" w:eastAsia="宋体" w:cs="宋体"/>
                <w:sz w:val="28"/>
                <w:szCs w:val="28"/>
                <w:lang w:val="en-US" w:eastAsia="zh-CN" w:bidi="ar"/>
              </w:rPr>
              <w:t xml:space="preserve">3000 </w:t>
            </w:r>
            <w:r>
              <w:rPr>
                <w:rStyle w:val="288"/>
                <w:rFonts w:ascii="宋体" w:eastAsia="宋体" w:cs="宋体"/>
                <w:sz w:val="28"/>
                <w:szCs w:val="28"/>
                <w:lang w:val="en-US" w:eastAsia="zh-CN" w:bidi="ar"/>
              </w:rPr>
              <w:t>次，功能、外观完好</w:t>
            </w:r>
          </w:p>
        </w:tc>
        <w:tc>
          <w:tcPr>
            <w:tcW w:w="721" w:type="dxa"/>
            <w:vAlign w:val="center"/>
          </w:tcPr>
          <w:p w14:paraId="27023E7A">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04D38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1D6A506A">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129BC528">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154</w:t>
            </w:r>
          </w:p>
        </w:tc>
        <w:tc>
          <w:tcPr>
            <w:tcW w:w="1176" w:type="dxa"/>
            <w:vAlign w:val="center"/>
          </w:tcPr>
          <w:p w14:paraId="7CE7506A">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可靠性要</w:t>
            </w:r>
            <w:r>
              <w:rPr>
                <w:rStyle w:val="288"/>
                <w:rFonts w:ascii="宋体" w:eastAsia="宋体" w:cs="宋体"/>
                <w:sz w:val="28"/>
                <w:szCs w:val="28"/>
                <w:lang w:val="en-US" w:eastAsia="zh-CN" w:bidi="ar"/>
              </w:rPr>
              <w:br w:type="textWrapping"/>
            </w:r>
            <w:r>
              <w:rPr>
                <w:rStyle w:val="288"/>
                <w:rFonts w:ascii="宋体" w:eastAsia="宋体" w:cs="宋体"/>
                <w:sz w:val="28"/>
                <w:szCs w:val="28"/>
                <w:lang w:val="en-US" w:eastAsia="zh-CN" w:bidi="ar"/>
              </w:rPr>
              <w:t>求</w:t>
            </w:r>
          </w:p>
        </w:tc>
        <w:tc>
          <w:tcPr>
            <w:tcW w:w="1508" w:type="dxa"/>
            <w:vAlign w:val="center"/>
          </w:tcPr>
          <w:p w14:paraId="5104FE40">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*外设可靠性</w:t>
            </w:r>
          </w:p>
        </w:tc>
        <w:tc>
          <w:tcPr>
            <w:tcW w:w="1541" w:type="dxa"/>
            <w:vAlign w:val="center"/>
          </w:tcPr>
          <w:p w14:paraId="479AADF3">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*风扇寿命</w:t>
            </w:r>
          </w:p>
        </w:tc>
        <w:tc>
          <w:tcPr>
            <w:tcW w:w="3998" w:type="dxa"/>
            <w:vAlign w:val="center"/>
          </w:tcPr>
          <w:p w14:paraId="14100ECF">
            <w:pPr>
              <w:adjustRightInd w:val="0"/>
              <w:snapToGrid w:val="0"/>
              <w:jc w:val="left"/>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 xml:space="preserve">≥4 </w:t>
            </w:r>
            <w:r>
              <w:rPr>
                <w:rStyle w:val="288"/>
                <w:rFonts w:ascii="宋体" w:eastAsia="宋体" w:cs="宋体"/>
                <w:sz w:val="28"/>
                <w:szCs w:val="28"/>
                <w:lang w:val="en-US" w:eastAsia="zh-CN" w:bidi="ar"/>
              </w:rPr>
              <w:t>万小时</w:t>
            </w:r>
          </w:p>
        </w:tc>
        <w:tc>
          <w:tcPr>
            <w:tcW w:w="721" w:type="dxa"/>
            <w:vAlign w:val="center"/>
          </w:tcPr>
          <w:p w14:paraId="4714D245">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4DA9B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43076675">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0DF276B7">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155</w:t>
            </w:r>
          </w:p>
        </w:tc>
        <w:tc>
          <w:tcPr>
            <w:tcW w:w="1176" w:type="dxa"/>
            <w:vAlign w:val="center"/>
          </w:tcPr>
          <w:p w14:paraId="29C106A6">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可靠性要</w:t>
            </w:r>
            <w:r>
              <w:rPr>
                <w:rStyle w:val="288"/>
                <w:rFonts w:ascii="宋体" w:eastAsia="宋体" w:cs="宋体"/>
                <w:sz w:val="28"/>
                <w:szCs w:val="28"/>
                <w:lang w:val="en-US" w:eastAsia="zh-CN" w:bidi="ar"/>
              </w:rPr>
              <w:br w:type="textWrapping"/>
            </w:r>
            <w:r>
              <w:rPr>
                <w:rStyle w:val="288"/>
                <w:rFonts w:ascii="宋体" w:eastAsia="宋体" w:cs="宋体"/>
                <w:sz w:val="28"/>
                <w:szCs w:val="28"/>
                <w:lang w:val="en-US" w:eastAsia="zh-CN" w:bidi="ar"/>
              </w:rPr>
              <w:t>求</w:t>
            </w:r>
          </w:p>
        </w:tc>
        <w:tc>
          <w:tcPr>
            <w:tcW w:w="1508" w:type="dxa"/>
            <w:vAlign w:val="center"/>
          </w:tcPr>
          <w:p w14:paraId="6D28E2AC">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*整机可靠性要求</w:t>
            </w:r>
          </w:p>
        </w:tc>
        <w:tc>
          <w:tcPr>
            <w:tcW w:w="1541" w:type="dxa"/>
            <w:vAlign w:val="center"/>
          </w:tcPr>
          <w:p w14:paraId="548CCE8E">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*电磁兼容性要求的抗扰度</w:t>
            </w:r>
          </w:p>
        </w:tc>
        <w:tc>
          <w:tcPr>
            <w:tcW w:w="3998" w:type="dxa"/>
            <w:vAlign w:val="center"/>
          </w:tcPr>
          <w:p w14:paraId="38DCF0FB">
            <w:pPr>
              <w:adjustRightInd w:val="0"/>
              <w:snapToGrid w:val="0"/>
              <w:jc w:val="left"/>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符合</w:t>
            </w:r>
            <w:r>
              <w:rPr>
                <w:rStyle w:val="288"/>
                <w:rFonts w:hint="default" w:ascii="宋体" w:eastAsia="宋体" w:cs="宋体"/>
                <w:sz w:val="28"/>
                <w:szCs w:val="28"/>
                <w:lang w:val="en-US" w:eastAsia="zh-CN" w:bidi="ar"/>
              </w:rPr>
              <w:t xml:space="preserve"> GB/T 9254.2 </w:t>
            </w:r>
            <w:r>
              <w:rPr>
                <w:rStyle w:val="288"/>
                <w:rFonts w:ascii="宋体" w:eastAsia="宋体" w:cs="宋体"/>
                <w:sz w:val="28"/>
                <w:szCs w:val="28"/>
                <w:lang w:val="en-US" w:eastAsia="zh-CN" w:bidi="ar"/>
              </w:rPr>
              <w:t>的规定</w:t>
            </w:r>
          </w:p>
        </w:tc>
        <w:tc>
          <w:tcPr>
            <w:tcW w:w="721" w:type="dxa"/>
            <w:vAlign w:val="center"/>
          </w:tcPr>
          <w:p w14:paraId="0F15AD65">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097B9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622" w:type="dxa"/>
            <w:vAlign w:val="center"/>
          </w:tcPr>
          <w:p w14:paraId="02FF474C">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165ECFF5">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156</w:t>
            </w:r>
          </w:p>
        </w:tc>
        <w:tc>
          <w:tcPr>
            <w:tcW w:w="1176" w:type="dxa"/>
            <w:vAlign w:val="center"/>
          </w:tcPr>
          <w:p w14:paraId="4E5C96F6">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可靠性要</w:t>
            </w:r>
            <w:r>
              <w:rPr>
                <w:rStyle w:val="288"/>
                <w:rFonts w:ascii="宋体" w:eastAsia="宋体" w:cs="宋体"/>
                <w:sz w:val="28"/>
                <w:szCs w:val="28"/>
                <w:lang w:val="en-US" w:eastAsia="zh-CN" w:bidi="ar"/>
              </w:rPr>
              <w:br w:type="textWrapping"/>
            </w:r>
            <w:r>
              <w:rPr>
                <w:rStyle w:val="288"/>
                <w:rFonts w:ascii="宋体" w:eastAsia="宋体" w:cs="宋体"/>
                <w:sz w:val="28"/>
                <w:szCs w:val="28"/>
                <w:lang w:val="en-US" w:eastAsia="zh-CN" w:bidi="ar"/>
              </w:rPr>
              <w:t>求</w:t>
            </w:r>
          </w:p>
        </w:tc>
        <w:tc>
          <w:tcPr>
            <w:tcW w:w="1508" w:type="dxa"/>
            <w:vAlign w:val="center"/>
          </w:tcPr>
          <w:p w14:paraId="51184B9C">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*整机可靠性要求</w:t>
            </w:r>
          </w:p>
        </w:tc>
        <w:tc>
          <w:tcPr>
            <w:tcW w:w="1541" w:type="dxa"/>
            <w:vAlign w:val="center"/>
          </w:tcPr>
          <w:p w14:paraId="2C197D42">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*环境条件要求的气候环境适应性</w:t>
            </w:r>
          </w:p>
        </w:tc>
        <w:tc>
          <w:tcPr>
            <w:tcW w:w="3998" w:type="dxa"/>
            <w:vAlign w:val="center"/>
          </w:tcPr>
          <w:p w14:paraId="68E721CB">
            <w:pPr>
              <w:adjustRightInd w:val="0"/>
              <w:snapToGrid w:val="0"/>
              <w:jc w:val="left"/>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符合</w:t>
            </w:r>
            <w:r>
              <w:rPr>
                <w:rStyle w:val="288"/>
                <w:rFonts w:hint="default" w:ascii="宋体" w:eastAsia="宋体" w:cs="宋体"/>
                <w:sz w:val="28"/>
                <w:szCs w:val="28"/>
                <w:lang w:val="en-US" w:eastAsia="zh-CN" w:bidi="ar"/>
              </w:rPr>
              <w:t xml:space="preserve"> GB/T 9813.1 </w:t>
            </w:r>
            <w:r>
              <w:rPr>
                <w:rStyle w:val="288"/>
                <w:rFonts w:ascii="宋体" w:eastAsia="宋体" w:cs="宋体"/>
                <w:sz w:val="28"/>
                <w:szCs w:val="28"/>
                <w:lang w:val="en-US" w:eastAsia="zh-CN" w:bidi="ar"/>
              </w:rPr>
              <w:t>中规定</w:t>
            </w:r>
          </w:p>
        </w:tc>
        <w:tc>
          <w:tcPr>
            <w:tcW w:w="721" w:type="dxa"/>
            <w:vAlign w:val="center"/>
          </w:tcPr>
          <w:p w14:paraId="06085A44">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7DF24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622" w:type="dxa"/>
            <w:vAlign w:val="center"/>
          </w:tcPr>
          <w:p w14:paraId="664E4818">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6430B89A">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157</w:t>
            </w:r>
          </w:p>
        </w:tc>
        <w:tc>
          <w:tcPr>
            <w:tcW w:w="1176" w:type="dxa"/>
            <w:vAlign w:val="center"/>
          </w:tcPr>
          <w:p w14:paraId="3C26DDC3">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可靠性要</w:t>
            </w:r>
            <w:r>
              <w:rPr>
                <w:rStyle w:val="288"/>
                <w:rFonts w:ascii="宋体" w:eastAsia="宋体" w:cs="宋体"/>
                <w:sz w:val="28"/>
                <w:szCs w:val="28"/>
                <w:lang w:val="en-US" w:eastAsia="zh-CN" w:bidi="ar"/>
              </w:rPr>
              <w:br w:type="textWrapping"/>
            </w:r>
            <w:r>
              <w:rPr>
                <w:rStyle w:val="288"/>
                <w:rFonts w:ascii="宋体" w:eastAsia="宋体" w:cs="宋体"/>
                <w:sz w:val="28"/>
                <w:szCs w:val="28"/>
                <w:lang w:val="en-US" w:eastAsia="zh-CN" w:bidi="ar"/>
              </w:rPr>
              <w:t>求</w:t>
            </w:r>
          </w:p>
        </w:tc>
        <w:tc>
          <w:tcPr>
            <w:tcW w:w="1508" w:type="dxa"/>
            <w:vAlign w:val="center"/>
          </w:tcPr>
          <w:p w14:paraId="3A16584F">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*整机可靠性要求</w:t>
            </w:r>
          </w:p>
        </w:tc>
        <w:tc>
          <w:tcPr>
            <w:tcW w:w="1541" w:type="dxa"/>
            <w:vAlign w:val="center"/>
          </w:tcPr>
          <w:p w14:paraId="064699B5">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*环境条件要求的振动适应性</w:t>
            </w:r>
          </w:p>
        </w:tc>
        <w:tc>
          <w:tcPr>
            <w:tcW w:w="3998" w:type="dxa"/>
            <w:vAlign w:val="center"/>
          </w:tcPr>
          <w:p w14:paraId="5D836169">
            <w:pPr>
              <w:adjustRightInd w:val="0"/>
              <w:snapToGrid w:val="0"/>
              <w:jc w:val="left"/>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符合</w:t>
            </w:r>
            <w:r>
              <w:rPr>
                <w:rStyle w:val="288"/>
                <w:rFonts w:hint="default" w:ascii="宋体" w:eastAsia="宋体" w:cs="宋体"/>
                <w:sz w:val="28"/>
                <w:szCs w:val="28"/>
                <w:lang w:val="en-US" w:eastAsia="zh-CN" w:bidi="ar"/>
              </w:rPr>
              <w:t xml:space="preserve"> GB/T 9813.1 </w:t>
            </w:r>
            <w:r>
              <w:rPr>
                <w:rStyle w:val="288"/>
                <w:rFonts w:ascii="宋体" w:eastAsia="宋体" w:cs="宋体"/>
                <w:sz w:val="28"/>
                <w:szCs w:val="28"/>
                <w:lang w:val="en-US" w:eastAsia="zh-CN" w:bidi="ar"/>
              </w:rPr>
              <w:t>中规定</w:t>
            </w:r>
          </w:p>
        </w:tc>
        <w:tc>
          <w:tcPr>
            <w:tcW w:w="721" w:type="dxa"/>
            <w:vAlign w:val="center"/>
          </w:tcPr>
          <w:p w14:paraId="143CDCE1">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6BE4D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622" w:type="dxa"/>
            <w:vAlign w:val="center"/>
          </w:tcPr>
          <w:p w14:paraId="53ACDA4D">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293F955D">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158</w:t>
            </w:r>
          </w:p>
        </w:tc>
        <w:tc>
          <w:tcPr>
            <w:tcW w:w="1176" w:type="dxa"/>
            <w:vAlign w:val="center"/>
          </w:tcPr>
          <w:p w14:paraId="0751DF04">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可靠性要</w:t>
            </w:r>
            <w:r>
              <w:rPr>
                <w:rStyle w:val="288"/>
                <w:rFonts w:ascii="宋体" w:eastAsia="宋体" w:cs="宋体"/>
                <w:sz w:val="28"/>
                <w:szCs w:val="28"/>
                <w:lang w:val="en-US" w:eastAsia="zh-CN" w:bidi="ar"/>
              </w:rPr>
              <w:br w:type="textWrapping"/>
            </w:r>
            <w:r>
              <w:rPr>
                <w:rStyle w:val="288"/>
                <w:rFonts w:ascii="宋体" w:eastAsia="宋体" w:cs="宋体"/>
                <w:sz w:val="28"/>
                <w:szCs w:val="28"/>
                <w:lang w:val="en-US" w:eastAsia="zh-CN" w:bidi="ar"/>
              </w:rPr>
              <w:t>求</w:t>
            </w:r>
          </w:p>
        </w:tc>
        <w:tc>
          <w:tcPr>
            <w:tcW w:w="1508" w:type="dxa"/>
            <w:vAlign w:val="center"/>
          </w:tcPr>
          <w:p w14:paraId="6AE541D7">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*整机可靠性要求</w:t>
            </w:r>
          </w:p>
        </w:tc>
        <w:tc>
          <w:tcPr>
            <w:tcW w:w="1541" w:type="dxa"/>
            <w:vAlign w:val="center"/>
          </w:tcPr>
          <w:p w14:paraId="781BC771">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*环境条件要求的</w:t>
            </w:r>
            <w:r>
              <w:rPr>
                <w:rStyle w:val="288"/>
                <w:rFonts w:ascii="宋体" w:eastAsia="宋体" w:cs="宋体"/>
                <w:sz w:val="28"/>
                <w:szCs w:val="28"/>
                <w:lang w:val="en-US" w:eastAsia="zh-CN" w:bidi="ar"/>
              </w:rPr>
              <w:br w:type="textWrapping"/>
            </w:r>
            <w:r>
              <w:rPr>
                <w:rStyle w:val="288"/>
                <w:rFonts w:ascii="宋体" w:eastAsia="宋体" w:cs="宋体"/>
                <w:sz w:val="28"/>
                <w:szCs w:val="28"/>
                <w:lang w:val="en-US" w:eastAsia="zh-CN" w:bidi="ar"/>
              </w:rPr>
              <w:t>冲击适应性</w:t>
            </w:r>
          </w:p>
        </w:tc>
        <w:tc>
          <w:tcPr>
            <w:tcW w:w="3998" w:type="dxa"/>
            <w:vAlign w:val="center"/>
          </w:tcPr>
          <w:p w14:paraId="5CBF4172">
            <w:pPr>
              <w:adjustRightInd w:val="0"/>
              <w:snapToGrid w:val="0"/>
              <w:jc w:val="left"/>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符合</w:t>
            </w:r>
            <w:r>
              <w:rPr>
                <w:rStyle w:val="288"/>
                <w:rFonts w:hint="default" w:ascii="宋体" w:eastAsia="宋体" w:cs="宋体"/>
                <w:sz w:val="28"/>
                <w:szCs w:val="28"/>
                <w:lang w:val="en-US" w:eastAsia="zh-CN" w:bidi="ar"/>
              </w:rPr>
              <w:t xml:space="preserve"> GB/T 9813.1 </w:t>
            </w:r>
            <w:r>
              <w:rPr>
                <w:rStyle w:val="288"/>
                <w:rFonts w:ascii="宋体" w:eastAsia="宋体" w:cs="宋体"/>
                <w:sz w:val="28"/>
                <w:szCs w:val="28"/>
                <w:lang w:val="en-US" w:eastAsia="zh-CN" w:bidi="ar"/>
              </w:rPr>
              <w:t>中规定</w:t>
            </w:r>
          </w:p>
        </w:tc>
        <w:tc>
          <w:tcPr>
            <w:tcW w:w="721" w:type="dxa"/>
            <w:vAlign w:val="center"/>
          </w:tcPr>
          <w:p w14:paraId="303E94F2">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4E741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622" w:type="dxa"/>
            <w:vAlign w:val="center"/>
          </w:tcPr>
          <w:p w14:paraId="45E3A43A">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49201877">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159</w:t>
            </w:r>
          </w:p>
        </w:tc>
        <w:tc>
          <w:tcPr>
            <w:tcW w:w="1176" w:type="dxa"/>
            <w:vAlign w:val="center"/>
          </w:tcPr>
          <w:p w14:paraId="6F576D70">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可靠性要</w:t>
            </w:r>
            <w:r>
              <w:rPr>
                <w:rStyle w:val="288"/>
                <w:rFonts w:ascii="宋体" w:eastAsia="宋体" w:cs="宋体"/>
                <w:sz w:val="28"/>
                <w:szCs w:val="28"/>
                <w:lang w:val="en-US" w:eastAsia="zh-CN" w:bidi="ar"/>
              </w:rPr>
              <w:br w:type="textWrapping"/>
            </w:r>
            <w:r>
              <w:rPr>
                <w:rStyle w:val="288"/>
                <w:rFonts w:ascii="宋体" w:eastAsia="宋体" w:cs="宋体"/>
                <w:sz w:val="28"/>
                <w:szCs w:val="28"/>
                <w:lang w:val="en-US" w:eastAsia="zh-CN" w:bidi="ar"/>
              </w:rPr>
              <w:t>求</w:t>
            </w:r>
          </w:p>
        </w:tc>
        <w:tc>
          <w:tcPr>
            <w:tcW w:w="1508" w:type="dxa"/>
            <w:vAlign w:val="center"/>
          </w:tcPr>
          <w:p w14:paraId="080E4439">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*整机可靠性要求</w:t>
            </w:r>
          </w:p>
        </w:tc>
        <w:tc>
          <w:tcPr>
            <w:tcW w:w="1541" w:type="dxa"/>
            <w:vAlign w:val="center"/>
          </w:tcPr>
          <w:p w14:paraId="265BECCA">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*环境条件要求的</w:t>
            </w:r>
            <w:r>
              <w:rPr>
                <w:rStyle w:val="288"/>
                <w:rFonts w:ascii="宋体" w:eastAsia="宋体" w:cs="宋体"/>
                <w:sz w:val="28"/>
                <w:szCs w:val="28"/>
                <w:lang w:val="en-US" w:eastAsia="zh-CN" w:bidi="ar"/>
              </w:rPr>
              <w:br w:type="textWrapping"/>
            </w:r>
            <w:r>
              <w:rPr>
                <w:rStyle w:val="288"/>
                <w:rFonts w:ascii="宋体" w:eastAsia="宋体" w:cs="宋体"/>
                <w:sz w:val="28"/>
                <w:szCs w:val="28"/>
                <w:lang w:val="en-US" w:eastAsia="zh-CN" w:bidi="ar"/>
              </w:rPr>
              <w:t>碰撞适应性</w:t>
            </w:r>
          </w:p>
        </w:tc>
        <w:tc>
          <w:tcPr>
            <w:tcW w:w="3998" w:type="dxa"/>
            <w:vAlign w:val="center"/>
          </w:tcPr>
          <w:p w14:paraId="2F97D00F">
            <w:pPr>
              <w:adjustRightInd w:val="0"/>
              <w:snapToGrid w:val="0"/>
              <w:jc w:val="left"/>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符合</w:t>
            </w:r>
            <w:r>
              <w:rPr>
                <w:rStyle w:val="288"/>
                <w:rFonts w:hint="default" w:ascii="宋体" w:eastAsia="宋体" w:cs="宋体"/>
                <w:sz w:val="28"/>
                <w:szCs w:val="28"/>
                <w:lang w:val="en-US" w:eastAsia="zh-CN" w:bidi="ar"/>
              </w:rPr>
              <w:t xml:space="preserve"> GB/T 9813.1 </w:t>
            </w:r>
            <w:r>
              <w:rPr>
                <w:rStyle w:val="288"/>
                <w:rFonts w:ascii="宋体" w:eastAsia="宋体" w:cs="宋体"/>
                <w:sz w:val="28"/>
                <w:szCs w:val="28"/>
                <w:lang w:val="en-US" w:eastAsia="zh-CN" w:bidi="ar"/>
              </w:rPr>
              <w:t>中规定</w:t>
            </w:r>
          </w:p>
        </w:tc>
        <w:tc>
          <w:tcPr>
            <w:tcW w:w="721" w:type="dxa"/>
            <w:vAlign w:val="center"/>
          </w:tcPr>
          <w:p w14:paraId="6E159EA5">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1EF88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622" w:type="dxa"/>
            <w:vAlign w:val="center"/>
          </w:tcPr>
          <w:p w14:paraId="57F95D80">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1484DD41">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160</w:t>
            </w:r>
          </w:p>
        </w:tc>
        <w:tc>
          <w:tcPr>
            <w:tcW w:w="1176" w:type="dxa"/>
            <w:vAlign w:val="center"/>
          </w:tcPr>
          <w:p w14:paraId="4828D3B7">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可靠性要</w:t>
            </w:r>
            <w:r>
              <w:rPr>
                <w:rStyle w:val="288"/>
                <w:rFonts w:ascii="宋体" w:eastAsia="宋体" w:cs="宋体"/>
                <w:sz w:val="28"/>
                <w:szCs w:val="28"/>
                <w:lang w:val="en-US" w:eastAsia="zh-CN" w:bidi="ar"/>
              </w:rPr>
              <w:br w:type="textWrapping"/>
            </w:r>
            <w:r>
              <w:rPr>
                <w:rStyle w:val="288"/>
                <w:rFonts w:ascii="宋体" w:eastAsia="宋体" w:cs="宋体"/>
                <w:sz w:val="28"/>
                <w:szCs w:val="28"/>
                <w:lang w:val="en-US" w:eastAsia="zh-CN" w:bidi="ar"/>
              </w:rPr>
              <w:t>求</w:t>
            </w:r>
          </w:p>
        </w:tc>
        <w:tc>
          <w:tcPr>
            <w:tcW w:w="1508" w:type="dxa"/>
            <w:vAlign w:val="center"/>
          </w:tcPr>
          <w:p w14:paraId="614EE9CC">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*整机可靠性要求</w:t>
            </w:r>
          </w:p>
        </w:tc>
        <w:tc>
          <w:tcPr>
            <w:tcW w:w="1541" w:type="dxa"/>
            <w:vAlign w:val="center"/>
          </w:tcPr>
          <w:p w14:paraId="2B6C1A8A">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*环境条件要求的</w:t>
            </w:r>
            <w:r>
              <w:rPr>
                <w:rStyle w:val="288"/>
                <w:rFonts w:ascii="宋体" w:eastAsia="宋体" w:cs="宋体"/>
                <w:sz w:val="28"/>
                <w:szCs w:val="28"/>
                <w:lang w:val="en-US" w:eastAsia="zh-CN" w:bidi="ar"/>
              </w:rPr>
              <w:br w:type="textWrapping"/>
            </w:r>
            <w:r>
              <w:rPr>
                <w:rStyle w:val="288"/>
                <w:rFonts w:ascii="宋体" w:eastAsia="宋体" w:cs="宋体"/>
                <w:sz w:val="28"/>
                <w:szCs w:val="28"/>
                <w:lang w:val="en-US" w:eastAsia="zh-CN" w:bidi="ar"/>
              </w:rPr>
              <w:t>运输包装件跌落适应性</w:t>
            </w:r>
          </w:p>
        </w:tc>
        <w:tc>
          <w:tcPr>
            <w:tcW w:w="3998" w:type="dxa"/>
            <w:vAlign w:val="center"/>
          </w:tcPr>
          <w:p w14:paraId="6D42FB65">
            <w:pPr>
              <w:adjustRightInd w:val="0"/>
              <w:snapToGrid w:val="0"/>
              <w:jc w:val="left"/>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符合</w:t>
            </w:r>
            <w:r>
              <w:rPr>
                <w:rStyle w:val="288"/>
                <w:rFonts w:hint="default" w:ascii="宋体" w:eastAsia="宋体" w:cs="宋体"/>
                <w:sz w:val="28"/>
                <w:szCs w:val="28"/>
                <w:lang w:val="en-US" w:eastAsia="zh-CN" w:bidi="ar"/>
              </w:rPr>
              <w:t xml:space="preserve"> GB/T 9813.1 </w:t>
            </w:r>
            <w:r>
              <w:rPr>
                <w:rStyle w:val="288"/>
                <w:rFonts w:ascii="宋体" w:eastAsia="宋体" w:cs="宋体"/>
                <w:sz w:val="28"/>
                <w:szCs w:val="28"/>
                <w:lang w:val="en-US" w:eastAsia="zh-CN" w:bidi="ar"/>
              </w:rPr>
              <w:t>中规定</w:t>
            </w:r>
          </w:p>
        </w:tc>
        <w:tc>
          <w:tcPr>
            <w:tcW w:w="721" w:type="dxa"/>
            <w:vAlign w:val="center"/>
          </w:tcPr>
          <w:p w14:paraId="3DB334AC">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2C67A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3EAE7930">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466BF7E2">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161</w:t>
            </w:r>
          </w:p>
        </w:tc>
        <w:tc>
          <w:tcPr>
            <w:tcW w:w="1176" w:type="dxa"/>
            <w:vAlign w:val="center"/>
          </w:tcPr>
          <w:p w14:paraId="371183F3">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可靠性要</w:t>
            </w:r>
            <w:r>
              <w:rPr>
                <w:rStyle w:val="288"/>
                <w:rFonts w:ascii="宋体" w:eastAsia="宋体" w:cs="宋体"/>
                <w:sz w:val="28"/>
                <w:szCs w:val="28"/>
                <w:lang w:val="en-US" w:eastAsia="zh-CN" w:bidi="ar"/>
              </w:rPr>
              <w:br w:type="textWrapping"/>
            </w:r>
            <w:r>
              <w:rPr>
                <w:rStyle w:val="288"/>
                <w:rFonts w:ascii="宋体" w:eastAsia="宋体" w:cs="宋体"/>
                <w:sz w:val="28"/>
                <w:szCs w:val="28"/>
                <w:lang w:val="en-US" w:eastAsia="zh-CN" w:bidi="ar"/>
              </w:rPr>
              <w:t>求</w:t>
            </w:r>
          </w:p>
        </w:tc>
        <w:tc>
          <w:tcPr>
            <w:tcW w:w="1508" w:type="dxa"/>
            <w:vAlign w:val="center"/>
          </w:tcPr>
          <w:p w14:paraId="35FFDBDE">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*整机可靠性要求</w:t>
            </w:r>
          </w:p>
        </w:tc>
        <w:tc>
          <w:tcPr>
            <w:tcW w:w="1541" w:type="dxa"/>
            <w:vAlign w:val="center"/>
          </w:tcPr>
          <w:p w14:paraId="33A29E47">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*MTBF 测试</w:t>
            </w:r>
          </w:p>
        </w:tc>
        <w:tc>
          <w:tcPr>
            <w:tcW w:w="3998" w:type="dxa"/>
            <w:vAlign w:val="center"/>
          </w:tcPr>
          <w:p w14:paraId="009EE057">
            <w:pPr>
              <w:adjustRightInd w:val="0"/>
              <w:snapToGrid w:val="0"/>
              <w:jc w:val="left"/>
              <w:textAlignment w:val="center"/>
              <w:rPr>
                <w:rStyle w:val="288"/>
                <w:rFonts w:ascii="宋体" w:eastAsia="宋体" w:cs="宋体"/>
                <w:sz w:val="28"/>
                <w:szCs w:val="28"/>
                <w:lang w:val="en-US" w:eastAsia="zh-CN" w:bidi="ar"/>
              </w:rPr>
            </w:pPr>
            <w:r>
              <w:rPr>
                <w:rStyle w:val="288"/>
                <w:rFonts w:hint="default" w:ascii="宋体" w:eastAsia="宋体" w:cs="宋体"/>
                <w:color w:val="000000" w:themeColor="text1"/>
                <w:sz w:val="28"/>
                <w:szCs w:val="28"/>
                <w:lang w:val="en-US" w:eastAsia="zh-CN" w:bidi="ar"/>
                <w14:textFill>
                  <w14:solidFill>
                    <w14:schemeClr w14:val="tx1"/>
                  </w14:solidFill>
                </w14:textFill>
              </w:rPr>
              <w:t>MTBF(m1)≥</w:t>
            </w:r>
            <w:r>
              <w:rPr>
                <w:rStyle w:val="288"/>
                <w:rFonts w:ascii="宋体" w:eastAsia="宋体" w:cs="宋体"/>
                <w:color w:val="000000" w:themeColor="text1"/>
                <w:sz w:val="28"/>
                <w:szCs w:val="28"/>
                <w:lang w:val="en-US" w:eastAsia="zh-CN" w:bidi="ar"/>
                <w14:textFill>
                  <w14:solidFill>
                    <w14:schemeClr w14:val="tx1"/>
                  </w14:solidFill>
                </w14:textFill>
              </w:rPr>
              <w:t>100万小时</w:t>
            </w:r>
          </w:p>
        </w:tc>
        <w:tc>
          <w:tcPr>
            <w:tcW w:w="721" w:type="dxa"/>
            <w:vAlign w:val="center"/>
          </w:tcPr>
          <w:p w14:paraId="6A111536">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0DECE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2086804F">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62F51BEE">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162</w:t>
            </w:r>
          </w:p>
        </w:tc>
        <w:tc>
          <w:tcPr>
            <w:tcW w:w="1176" w:type="dxa"/>
            <w:vAlign w:val="center"/>
          </w:tcPr>
          <w:p w14:paraId="703D735E">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兼容要求</w:t>
            </w:r>
          </w:p>
        </w:tc>
        <w:tc>
          <w:tcPr>
            <w:tcW w:w="1508" w:type="dxa"/>
            <w:vAlign w:val="center"/>
          </w:tcPr>
          <w:p w14:paraId="007FCB4C">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*兼容</w:t>
            </w:r>
            <w:r>
              <w:rPr>
                <w:rStyle w:val="288"/>
                <w:rFonts w:ascii="宋体" w:eastAsia="宋体" w:cs="宋体"/>
                <w:sz w:val="28"/>
                <w:szCs w:val="28"/>
                <w:lang w:val="en-US" w:eastAsia="zh-CN" w:bidi="ar"/>
              </w:rPr>
              <w:br w:type="textWrapping"/>
            </w:r>
            <w:r>
              <w:rPr>
                <w:rStyle w:val="288"/>
                <w:rFonts w:ascii="宋体" w:eastAsia="宋体" w:cs="宋体"/>
                <w:sz w:val="28"/>
                <w:szCs w:val="28"/>
                <w:lang w:val="en-US" w:eastAsia="zh-CN" w:bidi="ar"/>
              </w:rPr>
              <w:t>要求</w:t>
            </w:r>
          </w:p>
        </w:tc>
        <w:tc>
          <w:tcPr>
            <w:tcW w:w="1541" w:type="dxa"/>
            <w:vAlign w:val="center"/>
          </w:tcPr>
          <w:p w14:paraId="41A6D6AF">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*常用软件兼容</w:t>
            </w:r>
          </w:p>
        </w:tc>
        <w:tc>
          <w:tcPr>
            <w:tcW w:w="3998" w:type="dxa"/>
            <w:vAlign w:val="center"/>
          </w:tcPr>
          <w:p w14:paraId="3886DAA2">
            <w:pPr>
              <w:adjustRightInd w:val="0"/>
              <w:snapToGrid w:val="0"/>
              <w:jc w:val="left"/>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支持流式软件、版式软件、浏览器、邮件采购人端、解压软件、多媒体、图形图像处理等常用软件</w:t>
            </w:r>
          </w:p>
        </w:tc>
        <w:tc>
          <w:tcPr>
            <w:tcW w:w="721" w:type="dxa"/>
            <w:vAlign w:val="center"/>
          </w:tcPr>
          <w:p w14:paraId="287E3CBD">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72F17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5487F4E2">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7ECA55A5">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163</w:t>
            </w:r>
          </w:p>
        </w:tc>
        <w:tc>
          <w:tcPr>
            <w:tcW w:w="1176" w:type="dxa"/>
            <w:vAlign w:val="center"/>
          </w:tcPr>
          <w:p w14:paraId="33448916">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兼容要求</w:t>
            </w:r>
          </w:p>
        </w:tc>
        <w:tc>
          <w:tcPr>
            <w:tcW w:w="1508" w:type="dxa"/>
            <w:vAlign w:val="center"/>
          </w:tcPr>
          <w:p w14:paraId="674BEB6E">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*兼容要求</w:t>
            </w:r>
          </w:p>
        </w:tc>
        <w:tc>
          <w:tcPr>
            <w:tcW w:w="1541" w:type="dxa"/>
            <w:vAlign w:val="center"/>
          </w:tcPr>
          <w:p w14:paraId="6693BE04">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*数据库兼容</w:t>
            </w:r>
          </w:p>
        </w:tc>
        <w:tc>
          <w:tcPr>
            <w:tcW w:w="3998" w:type="dxa"/>
            <w:vAlign w:val="center"/>
          </w:tcPr>
          <w:p w14:paraId="4CED7E3D">
            <w:pPr>
              <w:adjustRightInd w:val="0"/>
              <w:snapToGrid w:val="0"/>
              <w:jc w:val="left"/>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兼容</w:t>
            </w:r>
            <w:r>
              <w:rPr>
                <w:rStyle w:val="288"/>
                <w:rFonts w:hint="default" w:ascii="宋体" w:eastAsia="宋体" w:cs="宋体"/>
                <w:sz w:val="28"/>
                <w:szCs w:val="28"/>
                <w:lang w:val="en-US" w:eastAsia="zh-CN" w:bidi="ar"/>
              </w:rPr>
              <w:t xml:space="preserve"> 3 </w:t>
            </w:r>
            <w:r>
              <w:rPr>
                <w:rStyle w:val="288"/>
                <w:rFonts w:ascii="宋体" w:eastAsia="宋体" w:cs="宋体"/>
                <w:sz w:val="28"/>
                <w:szCs w:val="28"/>
                <w:lang w:val="en-US" w:eastAsia="zh-CN" w:bidi="ar"/>
              </w:rPr>
              <w:t>个及以上厂商的数据库产品</w:t>
            </w:r>
          </w:p>
        </w:tc>
        <w:tc>
          <w:tcPr>
            <w:tcW w:w="721" w:type="dxa"/>
            <w:vAlign w:val="center"/>
          </w:tcPr>
          <w:p w14:paraId="4E10BB62">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08D83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3410DF73">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06590870">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164</w:t>
            </w:r>
          </w:p>
        </w:tc>
        <w:tc>
          <w:tcPr>
            <w:tcW w:w="1176" w:type="dxa"/>
            <w:vAlign w:val="center"/>
          </w:tcPr>
          <w:p w14:paraId="20A55302">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兼容要求</w:t>
            </w:r>
          </w:p>
        </w:tc>
        <w:tc>
          <w:tcPr>
            <w:tcW w:w="1508" w:type="dxa"/>
            <w:vAlign w:val="center"/>
          </w:tcPr>
          <w:p w14:paraId="016E2E8D">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*兼容要求</w:t>
            </w:r>
          </w:p>
        </w:tc>
        <w:tc>
          <w:tcPr>
            <w:tcW w:w="1541" w:type="dxa"/>
            <w:vAlign w:val="center"/>
          </w:tcPr>
          <w:p w14:paraId="7AFC7AE3">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*中间件兼容</w:t>
            </w:r>
          </w:p>
        </w:tc>
        <w:tc>
          <w:tcPr>
            <w:tcW w:w="3998" w:type="dxa"/>
            <w:vAlign w:val="center"/>
          </w:tcPr>
          <w:p w14:paraId="430341FD">
            <w:pPr>
              <w:adjustRightInd w:val="0"/>
              <w:snapToGrid w:val="0"/>
              <w:jc w:val="left"/>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兼容</w:t>
            </w:r>
            <w:r>
              <w:rPr>
                <w:rStyle w:val="288"/>
                <w:rFonts w:hint="default" w:ascii="宋体" w:eastAsia="宋体" w:cs="宋体"/>
                <w:sz w:val="28"/>
                <w:szCs w:val="28"/>
                <w:lang w:val="en-US" w:eastAsia="zh-CN" w:bidi="ar"/>
              </w:rPr>
              <w:t xml:space="preserve"> 3 </w:t>
            </w:r>
            <w:r>
              <w:rPr>
                <w:rStyle w:val="288"/>
                <w:rFonts w:ascii="宋体" w:eastAsia="宋体" w:cs="宋体"/>
                <w:sz w:val="28"/>
                <w:szCs w:val="28"/>
                <w:lang w:val="en-US" w:eastAsia="zh-CN" w:bidi="ar"/>
              </w:rPr>
              <w:t>个及以上厂商中间件产品</w:t>
            </w:r>
          </w:p>
        </w:tc>
        <w:tc>
          <w:tcPr>
            <w:tcW w:w="721" w:type="dxa"/>
            <w:vAlign w:val="center"/>
          </w:tcPr>
          <w:p w14:paraId="6F075F19">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2986F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6A402A07">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3A993AE4">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165</w:t>
            </w:r>
          </w:p>
        </w:tc>
        <w:tc>
          <w:tcPr>
            <w:tcW w:w="1176" w:type="dxa"/>
            <w:vAlign w:val="center"/>
          </w:tcPr>
          <w:p w14:paraId="23750955">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兼容要求</w:t>
            </w:r>
          </w:p>
        </w:tc>
        <w:tc>
          <w:tcPr>
            <w:tcW w:w="1508" w:type="dxa"/>
            <w:vAlign w:val="center"/>
          </w:tcPr>
          <w:p w14:paraId="5BF3C6D0">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*兼容要求</w:t>
            </w:r>
          </w:p>
        </w:tc>
        <w:tc>
          <w:tcPr>
            <w:tcW w:w="1541" w:type="dxa"/>
            <w:vAlign w:val="center"/>
          </w:tcPr>
          <w:p w14:paraId="321EF799">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*平台软件兼容</w:t>
            </w:r>
          </w:p>
        </w:tc>
        <w:tc>
          <w:tcPr>
            <w:tcW w:w="3998" w:type="dxa"/>
            <w:vAlign w:val="center"/>
          </w:tcPr>
          <w:p w14:paraId="690D80D8">
            <w:pPr>
              <w:adjustRightInd w:val="0"/>
              <w:snapToGrid w:val="0"/>
              <w:jc w:val="left"/>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兼容</w:t>
            </w:r>
            <w:r>
              <w:rPr>
                <w:rStyle w:val="288"/>
                <w:rFonts w:hint="default" w:ascii="宋体" w:eastAsia="宋体" w:cs="宋体"/>
                <w:sz w:val="28"/>
                <w:szCs w:val="28"/>
                <w:lang w:val="en-US" w:eastAsia="zh-CN" w:bidi="ar"/>
              </w:rPr>
              <w:t xml:space="preserve"> 3 </w:t>
            </w:r>
            <w:r>
              <w:rPr>
                <w:rStyle w:val="288"/>
                <w:rFonts w:ascii="宋体" w:eastAsia="宋体" w:cs="宋体"/>
                <w:sz w:val="28"/>
                <w:szCs w:val="28"/>
                <w:lang w:val="en-US" w:eastAsia="zh-CN" w:bidi="ar"/>
              </w:rPr>
              <w:t>个及以上厂商云计算及大数据平台</w:t>
            </w:r>
          </w:p>
        </w:tc>
        <w:tc>
          <w:tcPr>
            <w:tcW w:w="721" w:type="dxa"/>
            <w:vAlign w:val="center"/>
          </w:tcPr>
          <w:p w14:paraId="4614DD9F">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3987B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622" w:type="dxa"/>
            <w:vAlign w:val="center"/>
          </w:tcPr>
          <w:p w14:paraId="3B169374">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6C23921E">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166</w:t>
            </w:r>
          </w:p>
        </w:tc>
        <w:tc>
          <w:tcPr>
            <w:tcW w:w="1176" w:type="dxa"/>
            <w:vAlign w:val="center"/>
          </w:tcPr>
          <w:p w14:paraId="2BA985F5">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包装及运输要求</w:t>
            </w:r>
          </w:p>
        </w:tc>
        <w:tc>
          <w:tcPr>
            <w:tcW w:w="1508" w:type="dxa"/>
            <w:vAlign w:val="center"/>
          </w:tcPr>
          <w:p w14:paraId="2184C1A0">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*包装及运输要求</w:t>
            </w:r>
          </w:p>
        </w:tc>
        <w:tc>
          <w:tcPr>
            <w:tcW w:w="1541" w:type="dxa"/>
            <w:vAlign w:val="center"/>
          </w:tcPr>
          <w:p w14:paraId="7D04E4BF">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*标志、包装、运输和贮存</w:t>
            </w:r>
          </w:p>
        </w:tc>
        <w:tc>
          <w:tcPr>
            <w:tcW w:w="3998" w:type="dxa"/>
            <w:vAlign w:val="center"/>
          </w:tcPr>
          <w:p w14:paraId="3FC87A7C">
            <w:pPr>
              <w:adjustRightInd w:val="0"/>
              <w:snapToGrid w:val="0"/>
              <w:jc w:val="left"/>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符合</w:t>
            </w:r>
            <w:r>
              <w:rPr>
                <w:rStyle w:val="288"/>
                <w:rFonts w:hint="default" w:ascii="宋体" w:eastAsia="宋体" w:cs="宋体"/>
                <w:sz w:val="28"/>
                <w:szCs w:val="28"/>
                <w:lang w:val="en-US" w:eastAsia="zh-CN" w:bidi="ar"/>
              </w:rPr>
              <w:t xml:space="preserve"> GB/T 9813.1 </w:t>
            </w:r>
            <w:r>
              <w:rPr>
                <w:rStyle w:val="288"/>
                <w:rFonts w:ascii="宋体" w:eastAsia="宋体" w:cs="宋体"/>
                <w:sz w:val="28"/>
                <w:szCs w:val="28"/>
                <w:lang w:val="en-US" w:eastAsia="zh-CN" w:bidi="ar"/>
              </w:rPr>
              <w:t>和商品包装政府采购需求标准的相关规定</w:t>
            </w:r>
          </w:p>
        </w:tc>
        <w:tc>
          <w:tcPr>
            <w:tcW w:w="721" w:type="dxa"/>
            <w:vAlign w:val="center"/>
          </w:tcPr>
          <w:p w14:paraId="090FADB5">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188AD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268DB219">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24F62421">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167</w:t>
            </w:r>
          </w:p>
        </w:tc>
        <w:tc>
          <w:tcPr>
            <w:tcW w:w="1176" w:type="dxa"/>
            <w:vAlign w:val="center"/>
          </w:tcPr>
          <w:p w14:paraId="11D4BE90">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服务要求</w:t>
            </w:r>
          </w:p>
        </w:tc>
        <w:tc>
          <w:tcPr>
            <w:tcW w:w="1508" w:type="dxa"/>
            <w:vAlign w:val="center"/>
          </w:tcPr>
          <w:p w14:paraId="299F531C">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*服务要求</w:t>
            </w:r>
          </w:p>
        </w:tc>
        <w:tc>
          <w:tcPr>
            <w:tcW w:w="1541" w:type="dxa"/>
            <w:vAlign w:val="center"/>
          </w:tcPr>
          <w:p w14:paraId="604426DF">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*配置检查工具</w:t>
            </w:r>
          </w:p>
        </w:tc>
        <w:tc>
          <w:tcPr>
            <w:tcW w:w="3998" w:type="dxa"/>
            <w:vAlign w:val="center"/>
          </w:tcPr>
          <w:p w14:paraId="319420B7">
            <w:pPr>
              <w:adjustRightInd w:val="0"/>
              <w:snapToGrid w:val="0"/>
              <w:jc w:val="left"/>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供应商提供自检测试工具</w:t>
            </w:r>
          </w:p>
        </w:tc>
        <w:tc>
          <w:tcPr>
            <w:tcW w:w="721" w:type="dxa"/>
            <w:vAlign w:val="center"/>
          </w:tcPr>
          <w:p w14:paraId="1AB7CEF2">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2267E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atLeast"/>
          <w:jc w:val="center"/>
        </w:trPr>
        <w:tc>
          <w:tcPr>
            <w:tcW w:w="622" w:type="dxa"/>
            <w:vAlign w:val="center"/>
          </w:tcPr>
          <w:p w14:paraId="209FDF5F">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30490BF1">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168</w:t>
            </w:r>
          </w:p>
        </w:tc>
        <w:tc>
          <w:tcPr>
            <w:tcW w:w="1176" w:type="dxa"/>
            <w:vAlign w:val="center"/>
          </w:tcPr>
          <w:p w14:paraId="7D5BDA83">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服务要求</w:t>
            </w:r>
          </w:p>
        </w:tc>
        <w:tc>
          <w:tcPr>
            <w:tcW w:w="1508" w:type="dxa"/>
            <w:vAlign w:val="center"/>
          </w:tcPr>
          <w:p w14:paraId="47DADC1C">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*服务要求</w:t>
            </w:r>
          </w:p>
        </w:tc>
        <w:tc>
          <w:tcPr>
            <w:tcW w:w="1541" w:type="dxa"/>
            <w:vAlign w:val="center"/>
          </w:tcPr>
          <w:p w14:paraId="323AF637">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*服务响应</w:t>
            </w:r>
          </w:p>
        </w:tc>
        <w:tc>
          <w:tcPr>
            <w:tcW w:w="3998" w:type="dxa"/>
            <w:vAlign w:val="center"/>
          </w:tcPr>
          <w:p w14:paraId="1B045FDE">
            <w:pPr>
              <w:adjustRightInd w:val="0"/>
              <w:snapToGrid w:val="0"/>
              <w:jc w:val="left"/>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a)</w:t>
            </w:r>
            <w:r>
              <w:rPr>
                <w:rStyle w:val="288"/>
                <w:rFonts w:ascii="宋体" w:eastAsia="宋体" w:cs="宋体"/>
                <w:sz w:val="28"/>
                <w:szCs w:val="28"/>
                <w:lang w:val="en-US" w:eastAsia="zh-CN" w:bidi="ar"/>
              </w:rPr>
              <w:t>供应商提供电话、电子邮件、远程连接等多种形式服务；</w:t>
            </w:r>
            <w:r>
              <w:rPr>
                <w:rStyle w:val="288"/>
                <w:rFonts w:hint="default" w:ascii="宋体" w:eastAsia="宋体" w:cs="宋体"/>
                <w:sz w:val="28"/>
                <w:szCs w:val="28"/>
                <w:lang w:val="en-US" w:eastAsia="zh-CN" w:bidi="ar"/>
              </w:rPr>
              <w:br w:type="textWrapping"/>
            </w:r>
            <w:r>
              <w:rPr>
                <w:rStyle w:val="288"/>
                <w:rFonts w:hint="default" w:ascii="宋体" w:eastAsia="宋体" w:cs="宋体"/>
                <w:sz w:val="28"/>
                <w:szCs w:val="28"/>
                <w:lang w:val="en-US" w:eastAsia="zh-CN" w:bidi="ar"/>
              </w:rPr>
              <w:t>b)</w:t>
            </w:r>
            <w:r>
              <w:rPr>
                <w:rStyle w:val="288"/>
                <w:rFonts w:ascii="宋体" w:eastAsia="宋体" w:cs="宋体"/>
                <w:sz w:val="28"/>
                <w:szCs w:val="28"/>
                <w:lang w:val="en-US" w:eastAsia="zh-CN" w:bidi="ar"/>
              </w:rPr>
              <w:t>供应商提供同城</w:t>
            </w:r>
            <w:r>
              <w:rPr>
                <w:rStyle w:val="288"/>
                <w:rFonts w:hint="default" w:ascii="宋体" w:eastAsia="宋体" w:cs="宋体"/>
                <w:sz w:val="28"/>
                <w:szCs w:val="28"/>
                <w:lang w:val="en-US" w:eastAsia="zh-CN" w:bidi="ar"/>
              </w:rPr>
              <w:t>4h</w:t>
            </w:r>
            <w:r>
              <w:rPr>
                <w:rStyle w:val="288"/>
                <w:rFonts w:ascii="宋体" w:eastAsia="宋体" w:cs="宋体"/>
                <w:sz w:val="28"/>
                <w:szCs w:val="28"/>
                <w:lang w:val="en-US" w:eastAsia="zh-CN" w:bidi="ar"/>
              </w:rPr>
              <w:t xml:space="preserve">、异地 </w:t>
            </w:r>
            <w:r>
              <w:rPr>
                <w:rStyle w:val="288"/>
                <w:rFonts w:hint="default" w:ascii="宋体" w:eastAsia="宋体" w:cs="宋体"/>
                <w:sz w:val="28"/>
                <w:szCs w:val="28"/>
                <w:lang w:val="en-US" w:eastAsia="zh-CN" w:bidi="ar"/>
              </w:rPr>
              <w:t xml:space="preserve">12h </w:t>
            </w:r>
            <w:r>
              <w:rPr>
                <w:rStyle w:val="288"/>
                <w:rFonts w:ascii="宋体" w:eastAsia="宋体" w:cs="宋体"/>
                <w:sz w:val="28"/>
                <w:szCs w:val="28"/>
                <w:lang w:val="en-US" w:eastAsia="zh-CN" w:bidi="ar"/>
              </w:rPr>
              <w:t>技术响应服务，</w:t>
            </w:r>
            <w:r>
              <w:rPr>
                <w:rStyle w:val="288"/>
                <w:rFonts w:hint="default" w:ascii="宋体" w:eastAsia="宋体" w:cs="宋体"/>
                <w:sz w:val="28"/>
                <w:szCs w:val="28"/>
                <w:lang w:val="en-US" w:eastAsia="zh-CN" w:bidi="ar"/>
              </w:rPr>
              <w:t xml:space="preserve">2 </w:t>
            </w:r>
            <w:r>
              <w:rPr>
                <w:rStyle w:val="288"/>
                <w:rFonts w:ascii="宋体" w:eastAsia="宋体" w:cs="宋体"/>
                <w:sz w:val="28"/>
                <w:szCs w:val="28"/>
                <w:lang w:val="en-US" w:eastAsia="zh-CN" w:bidi="ar"/>
              </w:rPr>
              <w:t>个工作日解决问题，对于未能解决的问题和故障应提供可行的升级方案，并提供周转设备或更换设备；</w:t>
            </w:r>
            <w:r>
              <w:rPr>
                <w:rStyle w:val="288"/>
                <w:rFonts w:hint="default" w:ascii="宋体" w:eastAsia="宋体" w:cs="宋体"/>
                <w:sz w:val="28"/>
                <w:szCs w:val="28"/>
                <w:lang w:val="en-US" w:eastAsia="zh-CN" w:bidi="ar"/>
              </w:rPr>
              <w:br w:type="textWrapping"/>
            </w:r>
            <w:r>
              <w:rPr>
                <w:rStyle w:val="288"/>
                <w:rFonts w:hint="default" w:ascii="宋体" w:eastAsia="宋体" w:cs="宋体"/>
                <w:sz w:val="28"/>
                <w:szCs w:val="28"/>
                <w:lang w:val="en-US" w:eastAsia="zh-CN" w:bidi="ar"/>
              </w:rPr>
              <w:t>c)</w:t>
            </w:r>
            <w:r>
              <w:rPr>
                <w:rStyle w:val="288"/>
                <w:rFonts w:ascii="宋体" w:eastAsia="宋体" w:cs="宋体"/>
                <w:sz w:val="28"/>
                <w:szCs w:val="28"/>
                <w:lang w:val="en-US" w:eastAsia="zh-CN" w:bidi="ar"/>
              </w:rPr>
              <w:t>建立全国技术服务体系和服务团体，符合专业服务体系标准要求，提供原厂中文服务；</w:t>
            </w:r>
            <w:r>
              <w:rPr>
                <w:rStyle w:val="288"/>
                <w:rFonts w:hint="default" w:ascii="宋体" w:eastAsia="宋体" w:cs="宋体"/>
                <w:sz w:val="28"/>
                <w:szCs w:val="28"/>
                <w:lang w:val="en-US" w:eastAsia="zh-CN" w:bidi="ar"/>
              </w:rPr>
              <w:br w:type="textWrapping"/>
            </w:r>
            <w:r>
              <w:rPr>
                <w:rStyle w:val="288"/>
                <w:rFonts w:hint="default" w:ascii="宋体" w:eastAsia="宋体" w:cs="宋体"/>
                <w:sz w:val="28"/>
                <w:szCs w:val="28"/>
                <w:lang w:val="en-US" w:eastAsia="zh-CN" w:bidi="ar"/>
              </w:rPr>
              <w:t>d)</w:t>
            </w:r>
            <w:r>
              <w:rPr>
                <w:rStyle w:val="288"/>
                <w:rFonts w:ascii="宋体" w:eastAsia="宋体" w:cs="宋体"/>
                <w:sz w:val="28"/>
                <w:szCs w:val="28"/>
                <w:lang w:val="en-US" w:eastAsia="zh-CN" w:bidi="ar"/>
              </w:rPr>
              <w:t>服务周期内提供产品的维修、换件和升级服务</w:t>
            </w:r>
          </w:p>
        </w:tc>
        <w:tc>
          <w:tcPr>
            <w:tcW w:w="721" w:type="dxa"/>
            <w:vAlign w:val="center"/>
          </w:tcPr>
          <w:p w14:paraId="11DE90DB">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62391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622" w:type="dxa"/>
            <w:vAlign w:val="center"/>
          </w:tcPr>
          <w:p w14:paraId="070DCD4C">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37897E07">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169</w:t>
            </w:r>
          </w:p>
        </w:tc>
        <w:tc>
          <w:tcPr>
            <w:tcW w:w="1176" w:type="dxa"/>
            <w:vAlign w:val="center"/>
          </w:tcPr>
          <w:p w14:paraId="30B4ACD5">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服务要求</w:t>
            </w:r>
          </w:p>
        </w:tc>
        <w:tc>
          <w:tcPr>
            <w:tcW w:w="1508" w:type="dxa"/>
            <w:vAlign w:val="center"/>
          </w:tcPr>
          <w:p w14:paraId="1E573C80">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*服务要求</w:t>
            </w:r>
          </w:p>
        </w:tc>
        <w:tc>
          <w:tcPr>
            <w:tcW w:w="1541" w:type="dxa"/>
            <w:vAlign w:val="center"/>
          </w:tcPr>
          <w:p w14:paraId="13B8BB2B">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*服务周期</w:t>
            </w:r>
          </w:p>
        </w:tc>
        <w:tc>
          <w:tcPr>
            <w:tcW w:w="3998" w:type="dxa"/>
            <w:vAlign w:val="center"/>
          </w:tcPr>
          <w:p w14:paraId="30F10ABB">
            <w:pPr>
              <w:adjustRightInd w:val="0"/>
              <w:snapToGrid w:val="0"/>
              <w:jc w:val="left"/>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 xml:space="preserve">a) </w:t>
            </w:r>
            <w:r>
              <w:rPr>
                <w:rStyle w:val="288"/>
                <w:rFonts w:ascii="宋体" w:eastAsia="宋体" w:cs="宋体"/>
                <w:sz w:val="28"/>
                <w:szCs w:val="28"/>
                <w:lang w:val="en-US" w:eastAsia="zh-CN" w:bidi="ar"/>
              </w:rPr>
              <w:t>设备停产后应继续提供质量保障服务（含备品备件），服务终止时间与最后一批设备交付时间间隔不低于6年；</w:t>
            </w:r>
            <w:r>
              <w:rPr>
                <w:rStyle w:val="288"/>
                <w:rFonts w:hint="default" w:ascii="宋体" w:eastAsia="宋体" w:cs="宋体"/>
                <w:sz w:val="28"/>
                <w:szCs w:val="28"/>
                <w:lang w:val="en-US" w:eastAsia="zh-CN" w:bidi="ar"/>
              </w:rPr>
              <w:br w:type="textWrapping"/>
            </w:r>
            <w:r>
              <w:rPr>
                <w:rStyle w:val="288"/>
                <w:rFonts w:hint="default" w:ascii="宋体" w:eastAsia="宋体" w:cs="宋体"/>
                <w:sz w:val="28"/>
                <w:szCs w:val="28"/>
                <w:lang w:val="en-US" w:eastAsia="zh-CN" w:bidi="ar"/>
              </w:rPr>
              <w:t xml:space="preserve"> b) </w:t>
            </w:r>
            <w:r>
              <w:rPr>
                <w:rStyle w:val="288"/>
                <w:rFonts w:ascii="宋体" w:eastAsia="宋体" w:cs="宋体"/>
                <w:sz w:val="28"/>
                <w:szCs w:val="28"/>
                <w:lang w:val="en-US" w:eastAsia="zh-CN" w:bidi="ar"/>
              </w:rPr>
              <w:t xml:space="preserve">产品停止服务时间应提前 </w:t>
            </w:r>
            <w:r>
              <w:rPr>
                <w:rStyle w:val="288"/>
                <w:rFonts w:hint="default" w:ascii="宋体" w:eastAsia="宋体" w:cs="宋体"/>
                <w:sz w:val="28"/>
                <w:szCs w:val="28"/>
                <w:lang w:val="en-US" w:eastAsia="zh-CN" w:bidi="ar"/>
              </w:rPr>
              <w:t xml:space="preserve">1 </w:t>
            </w:r>
            <w:r>
              <w:rPr>
                <w:rStyle w:val="288"/>
                <w:rFonts w:ascii="宋体" w:eastAsia="宋体" w:cs="宋体"/>
                <w:sz w:val="28"/>
                <w:szCs w:val="28"/>
                <w:lang w:val="en-US" w:eastAsia="zh-CN" w:bidi="ar"/>
              </w:rPr>
              <w:t>年告知；</w:t>
            </w:r>
            <w:r>
              <w:rPr>
                <w:rStyle w:val="288"/>
                <w:rFonts w:hint="default" w:ascii="宋体" w:eastAsia="宋体" w:cs="宋体"/>
                <w:sz w:val="28"/>
                <w:szCs w:val="28"/>
                <w:lang w:val="en-US" w:eastAsia="zh-CN" w:bidi="ar"/>
              </w:rPr>
              <w:br w:type="textWrapping"/>
            </w:r>
            <w:r>
              <w:rPr>
                <w:rStyle w:val="288"/>
                <w:rFonts w:hint="default" w:ascii="宋体" w:eastAsia="宋体" w:cs="宋体"/>
                <w:sz w:val="28"/>
                <w:szCs w:val="28"/>
                <w:lang w:val="en-US" w:eastAsia="zh-CN" w:bidi="ar"/>
              </w:rPr>
              <w:t xml:space="preserve"> c) </w:t>
            </w:r>
            <w:r>
              <w:rPr>
                <w:rStyle w:val="288"/>
                <w:rFonts w:ascii="宋体" w:eastAsia="宋体" w:cs="宋体"/>
                <w:sz w:val="28"/>
                <w:szCs w:val="28"/>
                <w:lang w:val="en-US" w:eastAsia="zh-CN" w:bidi="ar"/>
              </w:rPr>
              <w:t>应明确产品发布日期</w:t>
            </w:r>
          </w:p>
        </w:tc>
        <w:tc>
          <w:tcPr>
            <w:tcW w:w="721" w:type="dxa"/>
            <w:vAlign w:val="center"/>
          </w:tcPr>
          <w:p w14:paraId="2A3584EC">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6F5DC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42EDFEBE">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3F529CFC">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170</w:t>
            </w:r>
          </w:p>
        </w:tc>
        <w:tc>
          <w:tcPr>
            <w:tcW w:w="1176" w:type="dxa"/>
            <w:vAlign w:val="center"/>
          </w:tcPr>
          <w:p w14:paraId="5F5D40D8">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服务要求</w:t>
            </w:r>
          </w:p>
        </w:tc>
        <w:tc>
          <w:tcPr>
            <w:tcW w:w="1508" w:type="dxa"/>
            <w:vAlign w:val="center"/>
          </w:tcPr>
          <w:p w14:paraId="178D7B62">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*服务要求</w:t>
            </w:r>
          </w:p>
        </w:tc>
        <w:tc>
          <w:tcPr>
            <w:tcW w:w="1541" w:type="dxa"/>
            <w:vAlign w:val="center"/>
          </w:tcPr>
          <w:p w14:paraId="29C31B12">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*预装操作系统</w:t>
            </w:r>
          </w:p>
        </w:tc>
        <w:tc>
          <w:tcPr>
            <w:tcW w:w="3998" w:type="dxa"/>
            <w:vAlign w:val="center"/>
          </w:tcPr>
          <w:p w14:paraId="3CF24B6B">
            <w:pPr>
              <w:adjustRightInd w:val="0"/>
              <w:snapToGrid w:val="0"/>
              <w:jc w:val="left"/>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预装符合桌面操作系统政府采购需求标准的正版操作系统</w:t>
            </w:r>
          </w:p>
        </w:tc>
        <w:tc>
          <w:tcPr>
            <w:tcW w:w="721" w:type="dxa"/>
            <w:vAlign w:val="center"/>
          </w:tcPr>
          <w:p w14:paraId="36442575">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2721C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7CC1114D">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15C1BE5F">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171</w:t>
            </w:r>
          </w:p>
        </w:tc>
        <w:tc>
          <w:tcPr>
            <w:tcW w:w="1176" w:type="dxa"/>
            <w:vAlign w:val="center"/>
          </w:tcPr>
          <w:p w14:paraId="44B0FEAE">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服务要求</w:t>
            </w:r>
          </w:p>
        </w:tc>
        <w:tc>
          <w:tcPr>
            <w:tcW w:w="1508" w:type="dxa"/>
            <w:vAlign w:val="center"/>
          </w:tcPr>
          <w:p w14:paraId="55272D94">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*服务要求</w:t>
            </w:r>
          </w:p>
        </w:tc>
        <w:tc>
          <w:tcPr>
            <w:tcW w:w="1541" w:type="dxa"/>
            <w:vAlign w:val="center"/>
          </w:tcPr>
          <w:p w14:paraId="5B0C74D5">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*培训服务</w:t>
            </w:r>
          </w:p>
        </w:tc>
        <w:tc>
          <w:tcPr>
            <w:tcW w:w="3998" w:type="dxa"/>
            <w:vAlign w:val="center"/>
          </w:tcPr>
          <w:p w14:paraId="07EB0911">
            <w:pPr>
              <w:adjustRightInd w:val="0"/>
              <w:snapToGrid w:val="0"/>
              <w:jc w:val="left"/>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供应商提供培训材料、产品手册、培训视频等培训相关内容</w:t>
            </w:r>
          </w:p>
        </w:tc>
        <w:tc>
          <w:tcPr>
            <w:tcW w:w="721" w:type="dxa"/>
            <w:vAlign w:val="center"/>
          </w:tcPr>
          <w:p w14:paraId="5EC7840D">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1B22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56D0AFDE">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1EF7C93E">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172</w:t>
            </w:r>
          </w:p>
        </w:tc>
        <w:tc>
          <w:tcPr>
            <w:tcW w:w="1176" w:type="dxa"/>
            <w:vAlign w:val="center"/>
          </w:tcPr>
          <w:p w14:paraId="22F01116">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服务要求</w:t>
            </w:r>
          </w:p>
        </w:tc>
        <w:tc>
          <w:tcPr>
            <w:tcW w:w="1508" w:type="dxa"/>
            <w:vAlign w:val="center"/>
          </w:tcPr>
          <w:p w14:paraId="6ECC505B">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*服务要求</w:t>
            </w:r>
          </w:p>
        </w:tc>
        <w:tc>
          <w:tcPr>
            <w:tcW w:w="1541" w:type="dxa"/>
            <w:vAlign w:val="center"/>
          </w:tcPr>
          <w:p w14:paraId="2F33AB52">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*典型问题解决手册</w:t>
            </w:r>
          </w:p>
        </w:tc>
        <w:tc>
          <w:tcPr>
            <w:tcW w:w="3998" w:type="dxa"/>
            <w:vAlign w:val="center"/>
          </w:tcPr>
          <w:p w14:paraId="6C4030CB">
            <w:pPr>
              <w:adjustRightInd w:val="0"/>
              <w:snapToGrid w:val="0"/>
              <w:jc w:val="left"/>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供应商提供典型问题解决说明文档或视频</w:t>
            </w:r>
          </w:p>
        </w:tc>
        <w:tc>
          <w:tcPr>
            <w:tcW w:w="721" w:type="dxa"/>
            <w:vAlign w:val="center"/>
          </w:tcPr>
          <w:p w14:paraId="759CCAF0">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48C93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0D3CC091">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6EB42130">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173</w:t>
            </w:r>
          </w:p>
        </w:tc>
        <w:tc>
          <w:tcPr>
            <w:tcW w:w="1176" w:type="dxa"/>
            <w:vAlign w:val="center"/>
          </w:tcPr>
          <w:p w14:paraId="0F6A1637">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服务要求</w:t>
            </w:r>
          </w:p>
        </w:tc>
        <w:tc>
          <w:tcPr>
            <w:tcW w:w="1508" w:type="dxa"/>
            <w:vAlign w:val="center"/>
          </w:tcPr>
          <w:p w14:paraId="73E3057B">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*服务要求</w:t>
            </w:r>
          </w:p>
        </w:tc>
        <w:tc>
          <w:tcPr>
            <w:tcW w:w="1541" w:type="dxa"/>
            <w:vAlign w:val="center"/>
          </w:tcPr>
          <w:p w14:paraId="67564727">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*厂家升级软件与</w:t>
            </w:r>
            <w:r>
              <w:rPr>
                <w:rStyle w:val="288"/>
                <w:rFonts w:ascii="宋体" w:eastAsia="宋体" w:cs="宋体"/>
                <w:sz w:val="28"/>
                <w:szCs w:val="28"/>
                <w:lang w:val="en-US" w:eastAsia="zh-CN" w:bidi="ar"/>
              </w:rPr>
              <w:br w:type="textWrapping"/>
            </w:r>
            <w:r>
              <w:rPr>
                <w:rStyle w:val="288"/>
                <w:rFonts w:ascii="宋体" w:eastAsia="宋体" w:cs="宋体"/>
                <w:sz w:val="28"/>
                <w:szCs w:val="28"/>
                <w:lang w:val="en-US" w:eastAsia="zh-CN" w:bidi="ar"/>
              </w:rPr>
              <w:t>扩容服务</w:t>
            </w:r>
          </w:p>
        </w:tc>
        <w:tc>
          <w:tcPr>
            <w:tcW w:w="3998" w:type="dxa"/>
            <w:vAlign w:val="center"/>
          </w:tcPr>
          <w:p w14:paraId="73F48C97">
            <w:pPr>
              <w:adjustRightInd w:val="0"/>
              <w:snapToGrid w:val="0"/>
              <w:jc w:val="left"/>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供应商提供上门升级部件</w:t>
            </w:r>
            <w:r>
              <w:rPr>
                <w:rStyle w:val="288"/>
                <w:rFonts w:hint="default" w:ascii="宋体" w:eastAsia="宋体" w:cs="宋体"/>
                <w:sz w:val="28"/>
                <w:szCs w:val="28"/>
                <w:lang w:val="en-US" w:eastAsia="zh-CN" w:bidi="ar"/>
              </w:rPr>
              <w:t>/</w:t>
            </w:r>
            <w:r>
              <w:rPr>
                <w:rStyle w:val="288"/>
                <w:rFonts w:ascii="宋体" w:eastAsia="宋体" w:cs="宋体"/>
                <w:sz w:val="28"/>
                <w:szCs w:val="28"/>
                <w:lang w:val="en-US" w:eastAsia="zh-CN" w:bidi="ar"/>
              </w:rPr>
              <w:t>软件与扩容的增值服务</w:t>
            </w:r>
          </w:p>
        </w:tc>
        <w:tc>
          <w:tcPr>
            <w:tcW w:w="721" w:type="dxa"/>
            <w:vAlign w:val="center"/>
          </w:tcPr>
          <w:p w14:paraId="07C26C81">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30359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6A4A268E">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39B5FBDD">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174</w:t>
            </w:r>
          </w:p>
        </w:tc>
        <w:tc>
          <w:tcPr>
            <w:tcW w:w="1176" w:type="dxa"/>
            <w:vAlign w:val="center"/>
          </w:tcPr>
          <w:p w14:paraId="158C24CE">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服务要求</w:t>
            </w:r>
          </w:p>
        </w:tc>
        <w:tc>
          <w:tcPr>
            <w:tcW w:w="1508" w:type="dxa"/>
            <w:vAlign w:val="center"/>
          </w:tcPr>
          <w:p w14:paraId="3C6CAC4E">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*服务要求</w:t>
            </w:r>
          </w:p>
        </w:tc>
        <w:tc>
          <w:tcPr>
            <w:tcW w:w="1541" w:type="dxa"/>
            <w:vAlign w:val="center"/>
          </w:tcPr>
          <w:p w14:paraId="301B1264">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*整机质量服务要求</w:t>
            </w:r>
          </w:p>
        </w:tc>
        <w:tc>
          <w:tcPr>
            <w:tcW w:w="3998" w:type="dxa"/>
            <w:vAlign w:val="center"/>
          </w:tcPr>
          <w:p w14:paraId="199D48F1">
            <w:pPr>
              <w:adjustRightInd w:val="0"/>
              <w:snapToGrid w:val="0"/>
              <w:jc w:val="left"/>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免费服务周期（含换件和维修）应不小于</w:t>
            </w:r>
            <w:r>
              <w:rPr>
                <w:rStyle w:val="288"/>
                <w:rFonts w:hint="default" w:ascii="宋体" w:eastAsia="宋体" w:cs="宋体"/>
                <w:sz w:val="28"/>
                <w:szCs w:val="28"/>
                <w:lang w:val="en-US" w:eastAsia="zh-CN" w:bidi="ar"/>
              </w:rPr>
              <w:t xml:space="preserve"> </w:t>
            </w:r>
            <w:r>
              <w:rPr>
                <w:rStyle w:val="288"/>
                <w:rFonts w:ascii="宋体" w:eastAsia="宋体" w:cs="宋体"/>
                <w:sz w:val="28"/>
                <w:szCs w:val="28"/>
                <w:lang w:val="en-US" w:eastAsia="zh-CN" w:bidi="ar"/>
              </w:rPr>
              <w:t>3年</w:t>
            </w:r>
          </w:p>
        </w:tc>
        <w:tc>
          <w:tcPr>
            <w:tcW w:w="721" w:type="dxa"/>
            <w:vAlign w:val="center"/>
          </w:tcPr>
          <w:p w14:paraId="42040B62">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1ED2C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12699596">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779C5269">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175</w:t>
            </w:r>
          </w:p>
        </w:tc>
        <w:tc>
          <w:tcPr>
            <w:tcW w:w="1176" w:type="dxa"/>
            <w:vAlign w:val="center"/>
          </w:tcPr>
          <w:p w14:paraId="43128BD1">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服务要求</w:t>
            </w:r>
          </w:p>
        </w:tc>
        <w:tc>
          <w:tcPr>
            <w:tcW w:w="1508" w:type="dxa"/>
            <w:vAlign w:val="center"/>
          </w:tcPr>
          <w:p w14:paraId="398AAC90">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*服务要求</w:t>
            </w:r>
          </w:p>
        </w:tc>
        <w:tc>
          <w:tcPr>
            <w:tcW w:w="1541" w:type="dxa"/>
            <w:vAlign w:val="center"/>
          </w:tcPr>
          <w:p w14:paraId="180AEFC6">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*合格证书要求</w:t>
            </w:r>
          </w:p>
        </w:tc>
        <w:tc>
          <w:tcPr>
            <w:tcW w:w="3998" w:type="dxa"/>
            <w:vAlign w:val="center"/>
          </w:tcPr>
          <w:p w14:paraId="769D4223">
            <w:pPr>
              <w:adjustRightInd w:val="0"/>
              <w:snapToGrid w:val="0"/>
              <w:jc w:val="left"/>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供应商提供产品合格证</w:t>
            </w:r>
          </w:p>
        </w:tc>
        <w:tc>
          <w:tcPr>
            <w:tcW w:w="721" w:type="dxa"/>
            <w:vAlign w:val="center"/>
          </w:tcPr>
          <w:p w14:paraId="09FF364C">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298DC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16F24237">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66E2F917">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176</w:t>
            </w:r>
          </w:p>
        </w:tc>
        <w:tc>
          <w:tcPr>
            <w:tcW w:w="1176" w:type="dxa"/>
            <w:vAlign w:val="center"/>
          </w:tcPr>
          <w:p w14:paraId="2C7AE1A4">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服务要求</w:t>
            </w:r>
          </w:p>
        </w:tc>
        <w:tc>
          <w:tcPr>
            <w:tcW w:w="1508" w:type="dxa"/>
            <w:vAlign w:val="center"/>
          </w:tcPr>
          <w:p w14:paraId="012F14D8">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*服务要求</w:t>
            </w:r>
          </w:p>
        </w:tc>
        <w:tc>
          <w:tcPr>
            <w:tcW w:w="1541" w:type="dxa"/>
            <w:vAlign w:val="center"/>
          </w:tcPr>
          <w:p w14:paraId="063F41CB">
            <w:pPr>
              <w:adjustRightInd w:val="0"/>
              <w:snapToGrid w:val="0"/>
              <w:jc w:val="center"/>
              <w:textAlignment w:val="center"/>
              <w:rPr>
                <w:rFonts w:ascii="宋体" w:hAnsi="宋体" w:eastAsia="宋体" w:cs="宋体"/>
                <w:sz w:val="28"/>
                <w:szCs w:val="28"/>
                <w:lang w:eastAsia="zh-CN"/>
              </w:rPr>
            </w:pPr>
            <w:r>
              <w:rPr>
                <w:rStyle w:val="288"/>
                <w:rFonts w:ascii="宋体" w:eastAsia="宋体" w:cs="宋体"/>
                <w:sz w:val="28"/>
                <w:szCs w:val="28"/>
                <w:lang w:val="en-US" w:eastAsia="zh-CN" w:bidi="ar"/>
              </w:rPr>
              <w:t>*开箱组装/使用</w:t>
            </w:r>
            <w:r>
              <w:rPr>
                <w:rStyle w:val="288"/>
                <w:rFonts w:ascii="宋体" w:eastAsia="宋体" w:cs="宋体"/>
                <w:sz w:val="28"/>
                <w:szCs w:val="28"/>
                <w:lang w:val="en-US" w:eastAsia="zh-CN" w:bidi="ar"/>
              </w:rPr>
              <w:br w:type="textWrapping"/>
            </w:r>
            <w:r>
              <w:rPr>
                <w:rStyle w:val="288"/>
                <w:rFonts w:ascii="宋体" w:eastAsia="宋体" w:cs="宋体"/>
                <w:sz w:val="28"/>
                <w:szCs w:val="28"/>
                <w:lang w:val="en-US" w:eastAsia="zh-CN" w:bidi="ar"/>
              </w:rPr>
              <w:t>指导要求</w:t>
            </w:r>
          </w:p>
        </w:tc>
        <w:tc>
          <w:tcPr>
            <w:tcW w:w="3998" w:type="dxa"/>
            <w:vAlign w:val="center"/>
          </w:tcPr>
          <w:p w14:paraId="43CBB960">
            <w:pPr>
              <w:adjustRightInd w:val="0"/>
              <w:snapToGrid w:val="0"/>
              <w:jc w:val="left"/>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供应商提供开箱组装</w:t>
            </w:r>
            <w:r>
              <w:rPr>
                <w:rStyle w:val="288"/>
                <w:rFonts w:hint="default" w:ascii="宋体" w:eastAsia="宋体" w:cs="宋体"/>
                <w:sz w:val="28"/>
                <w:szCs w:val="28"/>
                <w:lang w:val="en-US" w:eastAsia="zh-CN" w:bidi="ar"/>
              </w:rPr>
              <w:t>/</w:t>
            </w:r>
            <w:r>
              <w:rPr>
                <w:rStyle w:val="288"/>
                <w:rFonts w:ascii="宋体" w:eastAsia="宋体" w:cs="宋体"/>
                <w:sz w:val="28"/>
                <w:szCs w:val="28"/>
                <w:lang w:val="en-US" w:eastAsia="zh-CN" w:bidi="ar"/>
              </w:rPr>
              <w:t>使用指导</w:t>
            </w:r>
          </w:p>
        </w:tc>
        <w:tc>
          <w:tcPr>
            <w:tcW w:w="721" w:type="dxa"/>
            <w:vAlign w:val="center"/>
          </w:tcPr>
          <w:p w14:paraId="799378C9">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66D07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3E3086A4">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66AA2348">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177</w:t>
            </w:r>
          </w:p>
        </w:tc>
        <w:tc>
          <w:tcPr>
            <w:tcW w:w="1176" w:type="dxa"/>
            <w:vAlign w:val="center"/>
          </w:tcPr>
          <w:p w14:paraId="28187BF7">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服务要求</w:t>
            </w:r>
          </w:p>
        </w:tc>
        <w:tc>
          <w:tcPr>
            <w:tcW w:w="1508" w:type="dxa"/>
            <w:vAlign w:val="center"/>
          </w:tcPr>
          <w:p w14:paraId="4E588168">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*服务要求</w:t>
            </w:r>
          </w:p>
        </w:tc>
        <w:tc>
          <w:tcPr>
            <w:tcW w:w="1541" w:type="dxa"/>
            <w:vAlign w:val="center"/>
          </w:tcPr>
          <w:p w14:paraId="346941FB">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*驱动下载服务要求</w:t>
            </w:r>
          </w:p>
        </w:tc>
        <w:tc>
          <w:tcPr>
            <w:tcW w:w="3998" w:type="dxa"/>
            <w:vAlign w:val="center"/>
          </w:tcPr>
          <w:p w14:paraId="451513CC">
            <w:pPr>
              <w:adjustRightInd w:val="0"/>
              <w:snapToGrid w:val="0"/>
              <w:jc w:val="left"/>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供应商提供驱动光盘或下载方式</w:t>
            </w:r>
          </w:p>
        </w:tc>
        <w:tc>
          <w:tcPr>
            <w:tcW w:w="721" w:type="dxa"/>
            <w:vAlign w:val="center"/>
          </w:tcPr>
          <w:p w14:paraId="54A55C3D">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5DA57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66485F1B">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01758B7E">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178</w:t>
            </w:r>
          </w:p>
        </w:tc>
        <w:tc>
          <w:tcPr>
            <w:tcW w:w="1176" w:type="dxa"/>
            <w:vAlign w:val="center"/>
          </w:tcPr>
          <w:p w14:paraId="15751DD8">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服务要求</w:t>
            </w:r>
          </w:p>
        </w:tc>
        <w:tc>
          <w:tcPr>
            <w:tcW w:w="1508" w:type="dxa"/>
            <w:vAlign w:val="center"/>
          </w:tcPr>
          <w:p w14:paraId="49069C5E">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*服务要求</w:t>
            </w:r>
          </w:p>
        </w:tc>
        <w:tc>
          <w:tcPr>
            <w:tcW w:w="1541" w:type="dxa"/>
            <w:vAlign w:val="center"/>
          </w:tcPr>
          <w:p w14:paraId="1DA9B0A2">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*兼容适配软件下</w:t>
            </w:r>
            <w:r>
              <w:rPr>
                <w:rFonts w:ascii="宋体" w:hAnsi="宋体" w:eastAsia="宋体" w:cs="宋体"/>
                <w:kern w:val="0"/>
                <w:sz w:val="28"/>
                <w:szCs w:val="28"/>
                <w:lang w:val="en-US" w:eastAsia="zh-CN" w:bidi="ar"/>
              </w:rPr>
              <w:br w:type="textWrapping"/>
            </w:r>
            <w:r>
              <w:rPr>
                <w:rFonts w:ascii="宋体" w:hAnsi="宋体" w:eastAsia="宋体" w:cs="宋体"/>
                <w:kern w:val="0"/>
                <w:sz w:val="28"/>
                <w:szCs w:val="28"/>
                <w:lang w:val="en-US" w:eastAsia="zh-CN" w:bidi="ar"/>
              </w:rPr>
              <w:t>载服务要求</w:t>
            </w:r>
          </w:p>
        </w:tc>
        <w:tc>
          <w:tcPr>
            <w:tcW w:w="3998" w:type="dxa"/>
            <w:vAlign w:val="center"/>
          </w:tcPr>
          <w:p w14:paraId="11E9F6FE">
            <w:pPr>
              <w:adjustRightInd w:val="0"/>
              <w:snapToGrid w:val="0"/>
              <w:jc w:val="left"/>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供应商提供兼容适配软件下载渠道（光盘、网站）</w:t>
            </w:r>
          </w:p>
        </w:tc>
        <w:tc>
          <w:tcPr>
            <w:tcW w:w="721" w:type="dxa"/>
            <w:vAlign w:val="center"/>
          </w:tcPr>
          <w:p w14:paraId="57B53455">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4DC7E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2F6D6182">
            <w:pPr>
              <w:adjustRightInd w:val="0"/>
              <w:snapToGrid w:val="0"/>
              <w:jc w:val="center"/>
              <w:textAlignment w:val="center"/>
              <w:rPr>
                <w:rFonts w:ascii="宋体" w:hAnsi="宋体" w:eastAsia="宋体" w:cs="宋体"/>
                <w:sz w:val="28"/>
                <w:szCs w:val="28"/>
              </w:rPr>
            </w:pPr>
          </w:p>
        </w:tc>
        <w:tc>
          <w:tcPr>
            <w:tcW w:w="688" w:type="dxa"/>
            <w:vAlign w:val="center"/>
          </w:tcPr>
          <w:p w14:paraId="124296A4">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179</w:t>
            </w:r>
          </w:p>
        </w:tc>
        <w:tc>
          <w:tcPr>
            <w:tcW w:w="1176" w:type="dxa"/>
            <w:vAlign w:val="center"/>
          </w:tcPr>
          <w:p w14:paraId="1F99BFF6">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服务要求</w:t>
            </w:r>
          </w:p>
        </w:tc>
        <w:tc>
          <w:tcPr>
            <w:tcW w:w="1508" w:type="dxa"/>
            <w:vAlign w:val="center"/>
          </w:tcPr>
          <w:p w14:paraId="6866048D">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*服务要求</w:t>
            </w:r>
          </w:p>
        </w:tc>
        <w:tc>
          <w:tcPr>
            <w:tcW w:w="1541" w:type="dxa"/>
            <w:vAlign w:val="center"/>
          </w:tcPr>
          <w:p w14:paraId="2CC97A4D">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跨架构平台应用兼容</w:t>
            </w:r>
          </w:p>
        </w:tc>
        <w:tc>
          <w:tcPr>
            <w:tcW w:w="3998" w:type="dxa"/>
            <w:vAlign w:val="center"/>
          </w:tcPr>
          <w:p w14:paraId="4865B716">
            <w:pPr>
              <w:adjustRightInd w:val="0"/>
              <w:snapToGrid w:val="0"/>
              <w:jc w:val="left"/>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w:t>
            </w:r>
          </w:p>
        </w:tc>
        <w:tc>
          <w:tcPr>
            <w:tcW w:w="721" w:type="dxa"/>
            <w:vAlign w:val="center"/>
          </w:tcPr>
          <w:p w14:paraId="012D9C0A">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w:t>
            </w:r>
          </w:p>
        </w:tc>
      </w:tr>
      <w:tr w14:paraId="673F0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08B59C1D">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3A32C63F">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180</w:t>
            </w:r>
          </w:p>
        </w:tc>
        <w:tc>
          <w:tcPr>
            <w:tcW w:w="1176" w:type="dxa"/>
            <w:vAlign w:val="center"/>
          </w:tcPr>
          <w:p w14:paraId="48EC4431">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供应保障要求</w:t>
            </w:r>
          </w:p>
        </w:tc>
        <w:tc>
          <w:tcPr>
            <w:tcW w:w="1508" w:type="dxa"/>
            <w:vAlign w:val="center"/>
          </w:tcPr>
          <w:p w14:paraId="2B00D575">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*供应链合规性</w:t>
            </w:r>
          </w:p>
        </w:tc>
        <w:tc>
          <w:tcPr>
            <w:tcW w:w="1541" w:type="dxa"/>
            <w:vAlign w:val="center"/>
          </w:tcPr>
          <w:p w14:paraId="5A09B22F">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*产品部件保障</w:t>
            </w:r>
          </w:p>
        </w:tc>
        <w:tc>
          <w:tcPr>
            <w:tcW w:w="3998" w:type="dxa"/>
            <w:vAlign w:val="center"/>
          </w:tcPr>
          <w:p w14:paraId="41059642">
            <w:pPr>
              <w:adjustRightInd w:val="0"/>
              <w:snapToGrid w:val="0"/>
              <w:jc w:val="left"/>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供应商保障产品主要部件，提供6年的备件服务能力（自购买之日起），或提供可兼容原设备的升级换代产品</w:t>
            </w:r>
          </w:p>
        </w:tc>
        <w:tc>
          <w:tcPr>
            <w:tcW w:w="721" w:type="dxa"/>
            <w:vAlign w:val="center"/>
          </w:tcPr>
          <w:p w14:paraId="0E622C02">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39971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79048A0A">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3E3093E6">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181</w:t>
            </w:r>
          </w:p>
        </w:tc>
        <w:tc>
          <w:tcPr>
            <w:tcW w:w="1176" w:type="dxa"/>
            <w:vAlign w:val="center"/>
          </w:tcPr>
          <w:p w14:paraId="68A6B88B">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供应保障</w:t>
            </w:r>
            <w:r>
              <w:rPr>
                <w:rStyle w:val="288"/>
                <w:rFonts w:ascii="宋体" w:eastAsia="宋体" w:cs="宋体"/>
                <w:sz w:val="28"/>
                <w:szCs w:val="28"/>
                <w:lang w:val="en-US" w:eastAsia="zh-CN" w:bidi="ar"/>
              </w:rPr>
              <w:br w:type="textWrapping"/>
            </w:r>
            <w:r>
              <w:rPr>
                <w:rStyle w:val="288"/>
                <w:rFonts w:ascii="宋体" w:eastAsia="宋体" w:cs="宋体"/>
                <w:sz w:val="28"/>
                <w:szCs w:val="28"/>
                <w:lang w:val="en-US" w:eastAsia="zh-CN" w:bidi="ar"/>
              </w:rPr>
              <w:t>要求</w:t>
            </w:r>
          </w:p>
        </w:tc>
        <w:tc>
          <w:tcPr>
            <w:tcW w:w="1508" w:type="dxa"/>
            <w:vAlign w:val="center"/>
          </w:tcPr>
          <w:p w14:paraId="5F028C1A">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*供应链质量</w:t>
            </w:r>
          </w:p>
        </w:tc>
        <w:tc>
          <w:tcPr>
            <w:tcW w:w="1541" w:type="dxa"/>
            <w:vAlign w:val="center"/>
          </w:tcPr>
          <w:p w14:paraId="7FC5B8F4">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*抗干扰性</w:t>
            </w:r>
          </w:p>
        </w:tc>
        <w:tc>
          <w:tcPr>
            <w:tcW w:w="3998" w:type="dxa"/>
            <w:vAlign w:val="center"/>
          </w:tcPr>
          <w:p w14:paraId="5F555DFA">
            <w:pPr>
              <w:adjustRightInd w:val="0"/>
              <w:snapToGrid w:val="0"/>
              <w:jc w:val="left"/>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当产品部件出现供应风险时，供应商应通知采购人并提供风险应对方案确保产品的服务保障</w:t>
            </w:r>
          </w:p>
        </w:tc>
        <w:tc>
          <w:tcPr>
            <w:tcW w:w="721" w:type="dxa"/>
            <w:vAlign w:val="center"/>
          </w:tcPr>
          <w:p w14:paraId="69032B0A">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4BB0E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751C6E32">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5EBC72F1">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182</w:t>
            </w:r>
          </w:p>
        </w:tc>
        <w:tc>
          <w:tcPr>
            <w:tcW w:w="1176" w:type="dxa"/>
            <w:vAlign w:val="center"/>
          </w:tcPr>
          <w:p w14:paraId="7E926E46">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供应保障</w:t>
            </w:r>
            <w:r>
              <w:rPr>
                <w:rStyle w:val="288"/>
                <w:rFonts w:ascii="宋体" w:eastAsia="宋体" w:cs="宋体"/>
                <w:sz w:val="28"/>
                <w:szCs w:val="28"/>
                <w:lang w:val="en-US" w:eastAsia="zh-CN" w:bidi="ar"/>
              </w:rPr>
              <w:br w:type="textWrapping"/>
            </w:r>
            <w:r>
              <w:rPr>
                <w:rStyle w:val="288"/>
                <w:rFonts w:ascii="宋体" w:eastAsia="宋体" w:cs="宋体"/>
                <w:sz w:val="28"/>
                <w:szCs w:val="28"/>
                <w:lang w:val="en-US" w:eastAsia="zh-CN" w:bidi="ar"/>
              </w:rPr>
              <w:t>要求</w:t>
            </w:r>
          </w:p>
        </w:tc>
        <w:tc>
          <w:tcPr>
            <w:tcW w:w="1508" w:type="dxa"/>
            <w:vAlign w:val="center"/>
          </w:tcPr>
          <w:p w14:paraId="529D74C1">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*供应链质量</w:t>
            </w:r>
          </w:p>
        </w:tc>
        <w:tc>
          <w:tcPr>
            <w:tcW w:w="1541" w:type="dxa"/>
            <w:vAlign w:val="center"/>
          </w:tcPr>
          <w:p w14:paraId="7D94FDBB">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*供应能力证明</w:t>
            </w:r>
          </w:p>
        </w:tc>
        <w:tc>
          <w:tcPr>
            <w:tcW w:w="3998" w:type="dxa"/>
            <w:vAlign w:val="center"/>
          </w:tcPr>
          <w:p w14:paraId="57D6E52B">
            <w:pPr>
              <w:adjustRightInd w:val="0"/>
              <w:snapToGrid w:val="0"/>
              <w:jc w:val="left"/>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供应商提供供应链稳定承诺书，确保产品的部件在产品服务周期内稳定供货</w:t>
            </w:r>
          </w:p>
        </w:tc>
        <w:tc>
          <w:tcPr>
            <w:tcW w:w="721" w:type="dxa"/>
            <w:vAlign w:val="center"/>
          </w:tcPr>
          <w:p w14:paraId="6A2294BC">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549BF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5BF36819">
            <w:pPr>
              <w:adjustRightInd w:val="0"/>
              <w:snapToGrid w:val="0"/>
              <w:jc w:val="center"/>
              <w:rPr>
                <w:rFonts w:ascii="宋体" w:hAnsi="宋体" w:eastAsia="宋体" w:cs="宋体"/>
                <w:color w:val="FF0000"/>
                <w:sz w:val="28"/>
                <w:szCs w:val="28"/>
              </w:rPr>
            </w:pPr>
          </w:p>
        </w:tc>
        <w:tc>
          <w:tcPr>
            <w:tcW w:w="688" w:type="dxa"/>
            <w:vAlign w:val="center"/>
          </w:tcPr>
          <w:p w14:paraId="23ED5B9A">
            <w:pPr>
              <w:adjustRightInd w:val="0"/>
              <w:snapToGrid w:val="0"/>
              <w:jc w:val="center"/>
              <w:textAlignment w:val="center"/>
              <w:rPr>
                <w:rFonts w:ascii="宋体" w:hAnsi="宋体" w:eastAsia="宋体" w:cs="宋体"/>
                <w:color w:val="FF0000"/>
                <w:sz w:val="28"/>
                <w:szCs w:val="28"/>
              </w:rPr>
            </w:pPr>
            <w:r>
              <w:rPr>
                <w:rFonts w:ascii="宋体" w:hAnsi="宋体" w:eastAsia="宋体" w:cs="宋体"/>
                <w:kern w:val="0"/>
                <w:sz w:val="28"/>
                <w:szCs w:val="28"/>
                <w:lang w:val="en-US" w:eastAsia="zh-CN" w:bidi="ar"/>
              </w:rPr>
              <w:t>183</w:t>
            </w:r>
          </w:p>
        </w:tc>
        <w:tc>
          <w:tcPr>
            <w:tcW w:w="1176" w:type="dxa"/>
            <w:vAlign w:val="center"/>
          </w:tcPr>
          <w:p w14:paraId="63DFF896">
            <w:pPr>
              <w:adjustRightInd w:val="0"/>
              <w:snapToGrid w:val="0"/>
              <w:jc w:val="center"/>
              <w:textAlignment w:val="center"/>
              <w:rPr>
                <w:rFonts w:ascii="宋体" w:hAnsi="宋体" w:eastAsia="宋体" w:cs="宋体"/>
                <w:color w:val="FF0000"/>
                <w:sz w:val="28"/>
                <w:szCs w:val="28"/>
              </w:rPr>
            </w:pPr>
            <w:r>
              <w:rPr>
                <w:rFonts w:ascii="宋体" w:hAnsi="宋体" w:eastAsia="宋体" w:cs="宋体"/>
                <w:kern w:val="0"/>
                <w:sz w:val="28"/>
                <w:szCs w:val="28"/>
                <w:lang w:val="en-US" w:eastAsia="zh-CN" w:bidi="ar"/>
              </w:rPr>
              <w:t>安全要求</w:t>
            </w:r>
          </w:p>
        </w:tc>
        <w:tc>
          <w:tcPr>
            <w:tcW w:w="1508" w:type="dxa"/>
            <w:vAlign w:val="center"/>
          </w:tcPr>
          <w:p w14:paraId="225083F0">
            <w:pPr>
              <w:adjustRightInd w:val="0"/>
              <w:snapToGrid w:val="0"/>
              <w:jc w:val="center"/>
              <w:textAlignment w:val="center"/>
              <w:rPr>
                <w:rFonts w:ascii="宋体" w:hAnsi="宋体" w:eastAsia="宋体" w:cs="宋体"/>
                <w:color w:val="FF0000"/>
                <w:sz w:val="28"/>
                <w:szCs w:val="28"/>
              </w:rPr>
            </w:pPr>
            <w:r>
              <w:rPr>
                <w:rFonts w:ascii="宋体" w:hAnsi="宋体" w:eastAsia="宋体" w:cs="宋体"/>
                <w:kern w:val="0"/>
                <w:sz w:val="28"/>
                <w:szCs w:val="28"/>
                <w:lang w:val="en-US" w:eastAsia="zh-CN" w:bidi="ar"/>
              </w:rPr>
              <w:t>*关键部件安全要求</w:t>
            </w:r>
          </w:p>
        </w:tc>
        <w:tc>
          <w:tcPr>
            <w:tcW w:w="1541" w:type="dxa"/>
            <w:vAlign w:val="center"/>
          </w:tcPr>
          <w:p w14:paraId="05E241D1">
            <w:pPr>
              <w:adjustRightInd w:val="0"/>
              <w:snapToGrid w:val="0"/>
              <w:jc w:val="center"/>
              <w:textAlignment w:val="center"/>
              <w:rPr>
                <w:rFonts w:ascii="宋体" w:hAnsi="宋体" w:eastAsia="宋体" w:cs="宋体"/>
                <w:color w:val="FF0000"/>
                <w:sz w:val="28"/>
                <w:szCs w:val="28"/>
              </w:rPr>
            </w:pPr>
            <w:r>
              <w:rPr>
                <w:rFonts w:ascii="宋体" w:hAnsi="宋体" w:eastAsia="宋体" w:cs="宋体"/>
                <w:kern w:val="0"/>
                <w:sz w:val="28"/>
                <w:szCs w:val="28"/>
                <w:lang w:val="en-US" w:eastAsia="zh-CN" w:bidi="ar"/>
              </w:rPr>
              <w:t>*关键部件安全要</w:t>
            </w:r>
            <w:r>
              <w:rPr>
                <w:rFonts w:ascii="宋体" w:hAnsi="宋体" w:eastAsia="宋体" w:cs="宋体"/>
                <w:kern w:val="0"/>
                <w:sz w:val="28"/>
                <w:szCs w:val="28"/>
                <w:lang w:val="en-US" w:eastAsia="zh-CN" w:bidi="ar"/>
              </w:rPr>
              <w:br w:type="textWrapping"/>
            </w:r>
            <w:r>
              <w:rPr>
                <w:rFonts w:ascii="宋体" w:hAnsi="宋体" w:eastAsia="宋体" w:cs="宋体"/>
                <w:kern w:val="0"/>
                <w:sz w:val="28"/>
                <w:szCs w:val="28"/>
                <w:lang w:val="en-US" w:eastAsia="zh-CN" w:bidi="ar"/>
              </w:rPr>
              <w:t>求</w:t>
            </w:r>
            <w:r>
              <w:rPr>
                <w:rStyle w:val="290"/>
                <w:rFonts w:ascii="宋体" w:eastAsia="宋体" w:cs="宋体"/>
                <w:color w:val="auto"/>
                <w:sz w:val="28"/>
                <w:szCs w:val="28"/>
                <w:lang w:val="en-US" w:eastAsia="zh-CN" w:bidi="ar"/>
              </w:rPr>
              <w:t>3</w:t>
            </w:r>
          </w:p>
        </w:tc>
        <w:tc>
          <w:tcPr>
            <w:tcW w:w="3998" w:type="dxa"/>
            <w:vAlign w:val="center"/>
          </w:tcPr>
          <w:p w14:paraId="5403A82C">
            <w:pPr>
              <w:adjustRightInd w:val="0"/>
              <w:snapToGrid w:val="0"/>
              <w:jc w:val="left"/>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p>
        </w:tc>
        <w:tc>
          <w:tcPr>
            <w:tcW w:w="721" w:type="dxa"/>
            <w:vAlign w:val="center"/>
          </w:tcPr>
          <w:p w14:paraId="2B577122">
            <w:pPr>
              <w:adjustRightInd w:val="0"/>
              <w:snapToGrid w:val="0"/>
              <w:jc w:val="center"/>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p>
        </w:tc>
      </w:tr>
      <w:tr w14:paraId="1DE27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7DF8FF39">
            <w:pPr>
              <w:adjustRightInd w:val="0"/>
              <w:snapToGrid w:val="0"/>
              <w:jc w:val="center"/>
              <w:rPr>
                <w:rFonts w:ascii="宋体" w:hAnsi="宋体" w:eastAsia="宋体" w:cs="宋体"/>
                <w:color w:val="FF0000"/>
                <w:sz w:val="28"/>
                <w:szCs w:val="28"/>
              </w:rPr>
            </w:pPr>
          </w:p>
        </w:tc>
        <w:tc>
          <w:tcPr>
            <w:tcW w:w="688" w:type="dxa"/>
            <w:vAlign w:val="center"/>
          </w:tcPr>
          <w:p w14:paraId="54641D33">
            <w:pPr>
              <w:adjustRightInd w:val="0"/>
              <w:snapToGrid w:val="0"/>
              <w:jc w:val="center"/>
              <w:textAlignment w:val="center"/>
              <w:rPr>
                <w:rFonts w:ascii="宋体" w:hAnsi="宋体" w:eastAsia="宋体" w:cs="宋体"/>
                <w:color w:val="FF0000"/>
                <w:sz w:val="28"/>
                <w:szCs w:val="28"/>
              </w:rPr>
            </w:pPr>
            <w:r>
              <w:rPr>
                <w:rFonts w:ascii="宋体" w:hAnsi="宋体" w:eastAsia="宋体" w:cs="宋体"/>
                <w:kern w:val="0"/>
                <w:sz w:val="28"/>
                <w:szCs w:val="28"/>
                <w:lang w:val="en-US" w:eastAsia="zh-CN" w:bidi="ar"/>
              </w:rPr>
              <w:t>184</w:t>
            </w:r>
          </w:p>
        </w:tc>
        <w:tc>
          <w:tcPr>
            <w:tcW w:w="1176" w:type="dxa"/>
            <w:vAlign w:val="center"/>
          </w:tcPr>
          <w:p w14:paraId="1FC11229">
            <w:pPr>
              <w:adjustRightInd w:val="0"/>
              <w:snapToGrid w:val="0"/>
              <w:jc w:val="center"/>
              <w:textAlignment w:val="center"/>
              <w:rPr>
                <w:rFonts w:ascii="宋体" w:hAnsi="宋体" w:eastAsia="宋体" w:cs="宋体"/>
                <w:color w:val="FF0000"/>
                <w:sz w:val="28"/>
                <w:szCs w:val="28"/>
              </w:rPr>
            </w:pPr>
            <w:r>
              <w:rPr>
                <w:rFonts w:ascii="宋体" w:hAnsi="宋体" w:eastAsia="宋体" w:cs="宋体"/>
                <w:kern w:val="0"/>
                <w:sz w:val="28"/>
                <w:szCs w:val="28"/>
                <w:lang w:val="en-US" w:eastAsia="zh-CN" w:bidi="ar"/>
              </w:rPr>
              <w:t>安全要求</w:t>
            </w:r>
          </w:p>
        </w:tc>
        <w:tc>
          <w:tcPr>
            <w:tcW w:w="1508" w:type="dxa"/>
            <w:vAlign w:val="center"/>
          </w:tcPr>
          <w:p w14:paraId="4CE26032">
            <w:pPr>
              <w:adjustRightInd w:val="0"/>
              <w:snapToGrid w:val="0"/>
              <w:jc w:val="center"/>
              <w:textAlignment w:val="center"/>
              <w:rPr>
                <w:rFonts w:ascii="宋体" w:hAnsi="宋体" w:eastAsia="宋体" w:cs="宋体"/>
                <w:color w:val="FF0000"/>
                <w:sz w:val="28"/>
                <w:szCs w:val="28"/>
              </w:rPr>
            </w:pPr>
            <w:r>
              <w:rPr>
                <w:rFonts w:ascii="宋体" w:hAnsi="宋体" w:eastAsia="宋体" w:cs="宋体"/>
                <w:kern w:val="0"/>
                <w:sz w:val="28"/>
                <w:szCs w:val="28"/>
                <w:lang w:val="en-US" w:eastAsia="zh-CN" w:bidi="ar"/>
              </w:rPr>
              <w:t>*关键部件安全要求</w:t>
            </w:r>
          </w:p>
        </w:tc>
        <w:tc>
          <w:tcPr>
            <w:tcW w:w="1541" w:type="dxa"/>
            <w:vAlign w:val="center"/>
          </w:tcPr>
          <w:p w14:paraId="23914BF0">
            <w:pPr>
              <w:adjustRightInd w:val="0"/>
              <w:snapToGrid w:val="0"/>
              <w:jc w:val="center"/>
              <w:textAlignment w:val="center"/>
              <w:rPr>
                <w:rFonts w:ascii="宋体" w:hAnsi="宋体" w:eastAsia="宋体" w:cs="宋体"/>
                <w:color w:val="FF0000"/>
                <w:sz w:val="28"/>
                <w:szCs w:val="28"/>
              </w:rPr>
            </w:pPr>
            <w:r>
              <w:rPr>
                <w:rFonts w:ascii="宋体" w:hAnsi="宋体" w:eastAsia="宋体" w:cs="宋体"/>
                <w:kern w:val="0"/>
                <w:sz w:val="28"/>
                <w:szCs w:val="28"/>
                <w:lang w:val="en-US" w:eastAsia="zh-CN" w:bidi="ar"/>
              </w:rPr>
              <w:t>*密码算法实现</w:t>
            </w:r>
          </w:p>
        </w:tc>
        <w:tc>
          <w:tcPr>
            <w:tcW w:w="3998" w:type="dxa"/>
            <w:vAlign w:val="center"/>
          </w:tcPr>
          <w:p w14:paraId="181AEDA3">
            <w:pPr>
              <w:adjustRightInd w:val="0"/>
              <w:snapToGrid w:val="0"/>
              <w:jc w:val="left"/>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p>
        </w:tc>
        <w:tc>
          <w:tcPr>
            <w:tcW w:w="721" w:type="dxa"/>
            <w:vAlign w:val="center"/>
          </w:tcPr>
          <w:p w14:paraId="5C1B4993">
            <w:pPr>
              <w:adjustRightInd w:val="0"/>
              <w:snapToGrid w:val="0"/>
              <w:jc w:val="center"/>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p>
        </w:tc>
      </w:tr>
      <w:tr w14:paraId="32ABC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132B36AC">
            <w:pPr>
              <w:adjustRightInd w:val="0"/>
              <w:snapToGrid w:val="0"/>
              <w:jc w:val="center"/>
              <w:textAlignment w:val="center"/>
              <w:rPr>
                <w:rFonts w:ascii="宋体" w:hAnsi="宋体" w:eastAsia="宋体" w:cs="宋体"/>
                <w:sz w:val="28"/>
                <w:szCs w:val="28"/>
              </w:rPr>
            </w:pPr>
          </w:p>
        </w:tc>
        <w:tc>
          <w:tcPr>
            <w:tcW w:w="688" w:type="dxa"/>
            <w:vAlign w:val="center"/>
          </w:tcPr>
          <w:p w14:paraId="7BDD0F0A">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185</w:t>
            </w:r>
          </w:p>
        </w:tc>
        <w:tc>
          <w:tcPr>
            <w:tcW w:w="1176" w:type="dxa"/>
            <w:vAlign w:val="center"/>
          </w:tcPr>
          <w:p w14:paraId="6A96F96D">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安全要求</w:t>
            </w:r>
          </w:p>
        </w:tc>
        <w:tc>
          <w:tcPr>
            <w:tcW w:w="1508" w:type="dxa"/>
            <w:vAlign w:val="center"/>
          </w:tcPr>
          <w:p w14:paraId="3CEBC21C">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*关键部件安全要求</w:t>
            </w:r>
          </w:p>
        </w:tc>
        <w:tc>
          <w:tcPr>
            <w:tcW w:w="1541" w:type="dxa"/>
            <w:vAlign w:val="center"/>
          </w:tcPr>
          <w:p w14:paraId="3B827B26">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USB 端口管控</w:t>
            </w:r>
          </w:p>
        </w:tc>
        <w:tc>
          <w:tcPr>
            <w:tcW w:w="3998" w:type="dxa"/>
            <w:vAlign w:val="center"/>
          </w:tcPr>
          <w:p w14:paraId="17BB2584">
            <w:pPr>
              <w:adjustRightInd w:val="0"/>
              <w:snapToGrid w:val="0"/>
              <w:jc w:val="left"/>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w:t>
            </w:r>
          </w:p>
        </w:tc>
        <w:tc>
          <w:tcPr>
            <w:tcW w:w="721" w:type="dxa"/>
            <w:vAlign w:val="center"/>
          </w:tcPr>
          <w:p w14:paraId="019B0216">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w:t>
            </w:r>
          </w:p>
        </w:tc>
      </w:tr>
      <w:tr w14:paraId="65AE4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0294EFA6">
            <w:pPr>
              <w:adjustRightInd w:val="0"/>
              <w:snapToGrid w:val="0"/>
              <w:jc w:val="center"/>
              <w:textAlignment w:val="center"/>
              <w:rPr>
                <w:rFonts w:ascii="宋体" w:hAnsi="宋体" w:eastAsia="宋体" w:cs="宋体"/>
                <w:sz w:val="28"/>
                <w:szCs w:val="28"/>
              </w:rPr>
            </w:pPr>
          </w:p>
        </w:tc>
        <w:tc>
          <w:tcPr>
            <w:tcW w:w="688" w:type="dxa"/>
            <w:vAlign w:val="center"/>
          </w:tcPr>
          <w:p w14:paraId="26BA5FDA">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186</w:t>
            </w:r>
          </w:p>
        </w:tc>
        <w:tc>
          <w:tcPr>
            <w:tcW w:w="1176" w:type="dxa"/>
            <w:vAlign w:val="center"/>
          </w:tcPr>
          <w:p w14:paraId="56FBF44B">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安全要求</w:t>
            </w:r>
          </w:p>
        </w:tc>
        <w:tc>
          <w:tcPr>
            <w:tcW w:w="1508" w:type="dxa"/>
            <w:vAlign w:val="center"/>
          </w:tcPr>
          <w:p w14:paraId="1AD7BC06">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*关键部件安全要求</w:t>
            </w:r>
          </w:p>
        </w:tc>
        <w:tc>
          <w:tcPr>
            <w:tcW w:w="1541" w:type="dxa"/>
            <w:vAlign w:val="center"/>
          </w:tcPr>
          <w:p w14:paraId="6154FB02">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安全物理锁</w:t>
            </w:r>
          </w:p>
        </w:tc>
        <w:tc>
          <w:tcPr>
            <w:tcW w:w="3998" w:type="dxa"/>
            <w:vAlign w:val="center"/>
          </w:tcPr>
          <w:p w14:paraId="142E6AD9">
            <w:pPr>
              <w:adjustRightInd w:val="0"/>
              <w:snapToGrid w:val="0"/>
              <w:jc w:val="left"/>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p>
        </w:tc>
        <w:tc>
          <w:tcPr>
            <w:tcW w:w="721" w:type="dxa"/>
            <w:vAlign w:val="center"/>
          </w:tcPr>
          <w:p w14:paraId="53C5C89E">
            <w:pPr>
              <w:adjustRightInd w:val="0"/>
              <w:snapToGrid w:val="0"/>
              <w:jc w:val="center"/>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w:t>
            </w:r>
          </w:p>
        </w:tc>
      </w:tr>
      <w:tr w14:paraId="10EBC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22" w:type="dxa"/>
            <w:vAlign w:val="center"/>
          </w:tcPr>
          <w:p w14:paraId="691A2904">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2BA46DE0">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187</w:t>
            </w:r>
          </w:p>
        </w:tc>
        <w:tc>
          <w:tcPr>
            <w:tcW w:w="1176" w:type="dxa"/>
            <w:vAlign w:val="center"/>
          </w:tcPr>
          <w:p w14:paraId="5E17E1AC">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安全要求</w:t>
            </w:r>
          </w:p>
        </w:tc>
        <w:tc>
          <w:tcPr>
            <w:tcW w:w="1508" w:type="dxa"/>
            <w:vAlign w:val="center"/>
          </w:tcPr>
          <w:p w14:paraId="55395F45">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*关键部件安全要求</w:t>
            </w:r>
          </w:p>
        </w:tc>
        <w:tc>
          <w:tcPr>
            <w:tcW w:w="1541" w:type="dxa"/>
            <w:vAlign w:val="center"/>
          </w:tcPr>
          <w:p w14:paraId="1508C777">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*信息安全基本要求</w:t>
            </w:r>
          </w:p>
        </w:tc>
        <w:tc>
          <w:tcPr>
            <w:tcW w:w="3998" w:type="dxa"/>
            <w:vAlign w:val="center"/>
          </w:tcPr>
          <w:p w14:paraId="0CD8DB34">
            <w:pPr>
              <w:adjustRightInd w:val="0"/>
              <w:snapToGrid w:val="0"/>
              <w:jc w:val="left"/>
              <w:textAlignment w:val="center"/>
              <w:rPr>
                <w:rStyle w:val="288"/>
                <w:rFonts w:ascii="宋体" w:eastAsia="宋体" w:cs="宋体"/>
                <w:sz w:val="28"/>
                <w:szCs w:val="28"/>
                <w:lang w:val="en-US" w:eastAsia="zh-CN" w:bidi="ar"/>
              </w:rPr>
            </w:pPr>
            <w:r>
              <w:rPr>
                <w:rStyle w:val="288"/>
                <w:rFonts w:hint="default" w:ascii="宋体" w:eastAsia="宋体" w:cs="宋体"/>
                <w:sz w:val="28"/>
                <w:szCs w:val="28"/>
                <w:lang w:val="en-US" w:eastAsia="zh-CN" w:bidi="ar"/>
              </w:rPr>
              <w:t xml:space="preserve">a) </w:t>
            </w:r>
            <w:r>
              <w:rPr>
                <w:rStyle w:val="288"/>
                <w:rFonts w:ascii="宋体" w:eastAsia="宋体" w:cs="宋体"/>
                <w:sz w:val="28"/>
                <w:szCs w:val="28"/>
                <w:lang w:val="en-US" w:eastAsia="zh-CN" w:bidi="ar"/>
              </w:rPr>
              <w:t xml:space="preserve">产品应符合 </w:t>
            </w:r>
            <w:r>
              <w:rPr>
                <w:rStyle w:val="288"/>
                <w:rFonts w:hint="default" w:ascii="宋体" w:eastAsia="宋体" w:cs="宋体"/>
                <w:sz w:val="28"/>
                <w:szCs w:val="28"/>
                <w:lang w:val="en-US" w:eastAsia="zh-CN" w:bidi="ar"/>
              </w:rPr>
              <w:t xml:space="preserve">GB/T 39276 </w:t>
            </w:r>
            <w:r>
              <w:rPr>
                <w:rStyle w:val="288"/>
                <w:rFonts w:ascii="宋体" w:eastAsia="宋体" w:cs="宋体"/>
                <w:sz w:val="28"/>
                <w:szCs w:val="28"/>
                <w:lang w:val="en-US" w:eastAsia="zh-CN" w:bidi="ar"/>
              </w:rPr>
              <w:t xml:space="preserve">的 </w:t>
            </w:r>
            <w:r>
              <w:rPr>
                <w:rStyle w:val="288"/>
                <w:rFonts w:hint="default" w:ascii="宋体" w:eastAsia="宋体" w:cs="宋体"/>
                <w:sz w:val="28"/>
                <w:szCs w:val="28"/>
                <w:lang w:val="en-US" w:eastAsia="zh-CN" w:bidi="ar"/>
              </w:rPr>
              <w:t xml:space="preserve">5.2 </w:t>
            </w:r>
            <w:r>
              <w:rPr>
                <w:rStyle w:val="288"/>
                <w:rFonts w:ascii="宋体" w:eastAsia="宋体" w:cs="宋体"/>
                <w:sz w:val="28"/>
                <w:szCs w:val="28"/>
                <w:lang w:val="en-US" w:eastAsia="zh-CN" w:bidi="ar"/>
              </w:rPr>
              <w:t>的规定；</w:t>
            </w:r>
            <w:r>
              <w:rPr>
                <w:rStyle w:val="288"/>
                <w:rFonts w:hint="default" w:ascii="宋体" w:eastAsia="宋体" w:cs="宋体"/>
                <w:sz w:val="28"/>
                <w:szCs w:val="28"/>
                <w:lang w:val="en-US" w:eastAsia="zh-CN" w:bidi="ar"/>
              </w:rPr>
              <w:br w:type="textWrapping"/>
            </w:r>
            <w:r>
              <w:rPr>
                <w:rStyle w:val="288"/>
                <w:rFonts w:hint="default" w:ascii="宋体" w:eastAsia="宋体" w:cs="宋体"/>
                <w:sz w:val="28"/>
                <w:szCs w:val="28"/>
                <w:lang w:val="en-US" w:eastAsia="zh-CN" w:bidi="ar"/>
              </w:rPr>
              <w:t xml:space="preserve"> b) </w:t>
            </w:r>
            <w:r>
              <w:rPr>
                <w:rStyle w:val="288"/>
                <w:rFonts w:ascii="宋体" w:eastAsia="宋体" w:cs="宋体"/>
                <w:sz w:val="28"/>
                <w:szCs w:val="28"/>
                <w:lang w:val="en-US" w:eastAsia="zh-CN" w:bidi="ar"/>
              </w:rPr>
              <w:t>生产厂商应建立漏洞跟踪表，保证产品版本涉及到的漏洞</w:t>
            </w:r>
            <w:r>
              <w:rPr>
                <w:rStyle w:val="288"/>
                <w:rFonts w:hint="default" w:ascii="宋体" w:eastAsia="宋体" w:cs="宋体"/>
                <w:sz w:val="28"/>
                <w:szCs w:val="28"/>
                <w:lang w:val="en-US" w:eastAsia="zh-CN" w:bidi="ar"/>
              </w:rPr>
              <w:t>(</w:t>
            </w:r>
            <w:r>
              <w:rPr>
                <w:rStyle w:val="288"/>
                <w:rFonts w:ascii="宋体" w:eastAsia="宋体" w:cs="宋体"/>
                <w:sz w:val="28"/>
                <w:szCs w:val="28"/>
                <w:lang w:val="en-US" w:eastAsia="zh-CN" w:bidi="ar"/>
              </w:rPr>
              <w:t>如驱动程序等</w:t>
            </w:r>
            <w:r>
              <w:rPr>
                <w:rStyle w:val="288"/>
                <w:rFonts w:hint="default" w:ascii="宋体" w:eastAsia="宋体" w:cs="宋体"/>
                <w:sz w:val="28"/>
                <w:szCs w:val="28"/>
                <w:lang w:val="en-US" w:eastAsia="zh-CN" w:bidi="ar"/>
              </w:rPr>
              <w:t>)</w:t>
            </w:r>
            <w:r>
              <w:rPr>
                <w:rStyle w:val="288"/>
                <w:rFonts w:ascii="宋体" w:eastAsia="宋体" w:cs="宋体"/>
                <w:sz w:val="28"/>
                <w:szCs w:val="28"/>
                <w:lang w:val="en-US" w:eastAsia="zh-CN" w:bidi="ar"/>
              </w:rPr>
              <w:t>可查看；</w:t>
            </w:r>
            <w:r>
              <w:rPr>
                <w:rStyle w:val="288"/>
                <w:rFonts w:hint="default" w:ascii="宋体" w:eastAsia="宋体" w:cs="宋体"/>
                <w:sz w:val="28"/>
                <w:szCs w:val="28"/>
                <w:lang w:val="en-US" w:eastAsia="zh-CN" w:bidi="ar"/>
              </w:rPr>
              <w:br w:type="textWrapping"/>
            </w:r>
            <w:r>
              <w:rPr>
                <w:rStyle w:val="288"/>
                <w:rFonts w:hint="default" w:ascii="宋体" w:eastAsia="宋体" w:cs="宋体"/>
                <w:sz w:val="28"/>
                <w:szCs w:val="28"/>
                <w:lang w:val="en-US" w:eastAsia="zh-CN" w:bidi="ar"/>
              </w:rPr>
              <w:t xml:space="preserve"> c) </w:t>
            </w:r>
            <w:r>
              <w:rPr>
                <w:rStyle w:val="288"/>
                <w:rFonts w:ascii="宋体" w:eastAsia="宋体" w:cs="宋体"/>
                <w:sz w:val="28"/>
                <w:szCs w:val="28"/>
                <w:lang w:val="en-US" w:eastAsia="zh-CN" w:bidi="ar"/>
              </w:rPr>
              <w:t>产品不得包含已知的恶意代码或漏洞，不存在未声明的指令、功能、接口</w:t>
            </w:r>
          </w:p>
        </w:tc>
        <w:tc>
          <w:tcPr>
            <w:tcW w:w="721" w:type="dxa"/>
            <w:vAlign w:val="center"/>
          </w:tcPr>
          <w:p w14:paraId="765E0B7D">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241D6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3FCD1A7D">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3A7DF93D">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188</w:t>
            </w:r>
          </w:p>
        </w:tc>
        <w:tc>
          <w:tcPr>
            <w:tcW w:w="1176" w:type="dxa"/>
            <w:vAlign w:val="center"/>
          </w:tcPr>
          <w:p w14:paraId="0DCF6C1C">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安全要求</w:t>
            </w:r>
          </w:p>
        </w:tc>
        <w:tc>
          <w:tcPr>
            <w:tcW w:w="1508" w:type="dxa"/>
            <w:vAlign w:val="center"/>
          </w:tcPr>
          <w:p w14:paraId="69732491">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*关键部件安全要求</w:t>
            </w:r>
          </w:p>
        </w:tc>
        <w:tc>
          <w:tcPr>
            <w:tcW w:w="1541" w:type="dxa"/>
            <w:vAlign w:val="center"/>
          </w:tcPr>
          <w:p w14:paraId="014EC9F0">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*固件安全启动</w:t>
            </w:r>
          </w:p>
        </w:tc>
        <w:tc>
          <w:tcPr>
            <w:tcW w:w="3998" w:type="dxa"/>
            <w:vAlign w:val="center"/>
          </w:tcPr>
          <w:p w14:paraId="46A5A7F2">
            <w:pPr>
              <w:adjustRightInd w:val="0"/>
              <w:snapToGrid w:val="0"/>
              <w:jc w:val="left"/>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支持固件安全启动功能，固件启动过程中只有通过启动校验才能正常启动</w:t>
            </w:r>
          </w:p>
        </w:tc>
        <w:tc>
          <w:tcPr>
            <w:tcW w:w="721" w:type="dxa"/>
            <w:vAlign w:val="center"/>
          </w:tcPr>
          <w:p w14:paraId="5C28CBC0">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r w14:paraId="39233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17C80140">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6EE4C0C0">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189</w:t>
            </w:r>
          </w:p>
        </w:tc>
        <w:tc>
          <w:tcPr>
            <w:tcW w:w="1176" w:type="dxa"/>
            <w:vAlign w:val="center"/>
          </w:tcPr>
          <w:p w14:paraId="58C3710C">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安全要求</w:t>
            </w:r>
          </w:p>
        </w:tc>
        <w:tc>
          <w:tcPr>
            <w:tcW w:w="1508" w:type="dxa"/>
            <w:vAlign w:val="center"/>
          </w:tcPr>
          <w:p w14:paraId="5CD4B765">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*关键部件安全要求</w:t>
            </w:r>
          </w:p>
        </w:tc>
        <w:tc>
          <w:tcPr>
            <w:tcW w:w="1541" w:type="dxa"/>
            <w:vAlign w:val="center"/>
          </w:tcPr>
          <w:p w14:paraId="678C75F4">
            <w:pPr>
              <w:adjustRightInd w:val="0"/>
              <w:snapToGrid w:val="0"/>
              <w:jc w:val="center"/>
              <w:textAlignment w:val="center"/>
              <w:rPr>
                <w:rFonts w:ascii="宋体" w:hAnsi="宋体" w:eastAsia="宋体" w:cs="宋体"/>
                <w:sz w:val="28"/>
                <w:szCs w:val="28"/>
              </w:rPr>
            </w:pPr>
            <w:r>
              <w:rPr>
                <w:rStyle w:val="288"/>
                <w:rFonts w:ascii="宋体" w:eastAsia="宋体" w:cs="宋体"/>
                <w:sz w:val="28"/>
                <w:szCs w:val="28"/>
                <w:lang w:val="en-US" w:eastAsia="zh-CN" w:bidi="ar"/>
              </w:rPr>
              <w:t>*限用物质的限量</w:t>
            </w:r>
            <w:r>
              <w:rPr>
                <w:rStyle w:val="288"/>
                <w:rFonts w:ascii="宋体" w:eastAsia="宋体" w:cs="宋体"/>
                <w:sz w:val="28"/>
                <w:szCs w:val="28"/>
                <w:lang w:val="en-US" w:eastAsia="zh-CN" w:bidi="ar"/>
              </w:rPr>
              <w:br w:type="textWrapping"/>
            </w:r>
            <w:r>
              <w:rPr>
                <w:rStyle w:val="288"/>
                <w:rFonts w:ascii="宋体" w:eastAsia="宋体" w:cs="宋体"/>
                <w:sz w:val="28"/>
                <w:szCs w:val="28"/>
                <w:lang w:val="en-US" w:eastAsia="zh-CN" w:bidi="ar"/>
              </w:rPr>
              <w:t>要求</w:t>
            </w:r>
          </w:p>
        </w:tc>
        <w:tc>
          <w:tcPr>
            <w:tcW w:w="3998" w:type="dxa"/>
            <w:vAlign w:val="center"/>
          </w:tcPr>
          <w:p w14:paraId="129610CC">
            <w:pPr>
              <w:adjustRightInd w:val="0"/>
              <w:snapToGrid w:val="0"/>
              <w:jc w:val="left"/>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符合</w:t>
            </w:r>
            <w:r>
              <w:rPr>
                <w:rStyle w:val="288"/>
                <w:rFonts w:hint="default" w:ascii="宋体" w:eastAsia="宋体" w:cs="宋体"/>
                <w:sz w:val="28"/>
                <w:szCs w:val="28"/>
                <w:lang w:val="en-US" w:eastAsia="zh-CN" w:bidi="ar"/>
              </w:rPr>
              <w:t xml:space="preserve"> GB/T 26572 </w:t>
            </w:r>
            <w:r>
              <w:rPr>
                <w:rStyle w:val="288"/>
                <w:rFonts w:ascii="宋体" w:eastAsia="宋体" w:cs="宋体"/>
                <w:sz w:val="28"/>
                <w:szCs w:val="28"/>
                <w:lang w:val="en-US" w:eastAsia="zh-CN" w:bidi="ar"/>
              </w:rPr>
              <w:t>中规定</w:t>
            </w:r>
          </w:p>
        </w:tc>
        <w:tc>
          <w:tcPr>
            <w:tcW w:w="721" w:type="dxa"/>
            <w:vAlign w:val="center"/>
          </w:tcPr>
          <w:p w14:paraId="220F1EF4">
            <w:pPr>
              <w:adjustRightInd w:val="0"/>
              <w:snapToGrid w:val="0"/>
              <w:jc w:val="center"/>
              <w:textAlignment w:val="center"/>
              <w:rPr>
                <w:rStyle w:val="288"/>
                <w:rFonts w:ascii="宋体" w:eastAsia="宋体" w:cs="宋体"/>
                <w:sz w:val="28"/>
                <w:szCs w:val="28"/>
                <w:lang w:val="en-US" w:eastAsia="zh-CN" w:bidi="ar"/>
              </w:rPr>
            </w:pPr>
            <w:r>
              <w:rPr>
                <w:rStyle w:val="288"/>
                <w:rFonts w:ascii="宋体" w:eastAsia="宋体" w:cs="宋体"/>
                <w:sz w:val="28"/>
                <w:szCs w:val="28"/>
                <w:lang w:val="en-US" w:eastAsia="zh-CN" w:bidi="ar"/>
              </w:rPr>
              <w:t>否</w:t>
            </w:r>
          </w:p>
        </w:tc>
      </w:tr>
    </w:tbl>
    <w:p w14:paraId="17E7F1FC">
      <w:pPr>
        <w:jc w:val="center"/>
        <w:rPr>
          <w:rFonts w:ascii="宋体" w:hAnsi="宋体" w:eastAsia="宋体" w:cs="宋体"/>
          <w:b/>
          <w:bCs/>
          <w:color w:val="auto"/>
          <w:sz w:val="28"/>
          <w:szCs w:val="28"/>
          <w:lang w:val="en-US" w:eastAsia="zh-CN"/>
        </w:rPr>
      </w:pPr>
      <w:r>
        <w:rPr>
          <w:rFonts w:ascii="宋体" w:hAnsi="宋体" w:eastAsia="宋体" w:cs="宋体"/>
          <w:b/>
          <w:bCs/>
          <w:color w:val="auto"/>
          <w:sz w:val="28"/>
          <w:szCs w:val="28"/>
          <w:lang w:val="en-US" w:eastAsia="zh-CN"/>
        </w:rPr>
        <w:t>表4台式计算机2技术参数</w:t>
      </w:r>
    </w:p>
    <w:tbl>
      <w:tblPr>
        <w:tblStyle w:val="52"/>
        <w:tblW w:w="102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688"/>
        <w:gridCol w:w="1176"/>
        <w:gridCol w:w="1508"/>
        <w:gridCol w:w="1541"/>
        <w:gridCol w:w="3998"/>
        <w:gridCol w:w="721"/>
      </w:tblGrid>
      <w:tr w14:paraId="5572F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22" w:type="dxa"/>
            <w:vAlign w:val="center"/>
          </w:tcPr>
          <w:p w14:paraId="383B00E0">
            <w:pPr>
              <w:adjustRightInd w:val="0"/>
              <w:snapToGrid w:val="0"/>
              <w:jc w:val="center"/>
              <w:textAlignment w:val="center"/>
              <w:rPr>
                <w:rFonts w:ascii="宋体" w:hAnsi="宋体" w:eastAsia="宋体" w:cs="宋体"/>
                <w:b/>
                <w:bCs/>
                <w:sz w:val="28"/>
                <w:szCs w:val="28"/>
              </w:rPr>
            </w:pPr>
            <w:r>
              <w:rPr>
                <w:rFonts w:ascii="宋体" w:hAnsi="宋体" w:eastAsia="宋体" w:cs="宋体"/>
                <w:b/>
                <w:bCs/>
                <w:kern w:val="0"/>
                <w:sz w:val="28"/>
                <w:szCs w:val="28"/>
                <w:lang w:val="en-US" w:eastAsia="zh-CN" w:bidi="ar"/>
              </w:rPr>
              <w:t>重要</w:t>
            </w:r>
            <w:r>
              <w:rPr>
                <w:rFonts w:ascii="宋体" w:hAnsi="宋体" w:eastAsia="宋体" w:cs="宋体"/>
                <w:b/>
                <w:bCs/>
                <w:kern w:val="0"/>
                <w:sz w:val="28"/>
                <w:szCs w:val="28"/>
                <w:lang w:val="en-US" w:eastAsia="zh-CN" w:bidi="ar"/>
              </w:rPr>
              <w:br w:type="textWrapping"/>
            </w:r>
            <w:r>
              <w:rPr>
                <w:rFonts w:ascii="宋体" w:hAnsi="宋体" w:eastAsia="宋体" w:cs="宋体"/>
                <w:b/>
                <w:bCs/>
                <w:kern w:val="0"/>
                <w:sz w:val="28"/>
                <w:szCs w:val="28"/>
                <w:lang w:val="en-US" w:eastAsia="zh-CN" w:bidi="ar"/>
              </w:rPr>
              <w:t>程度</w:t>
            </w:r>
          </w:p>
        </w:tc>
        <w:tc>
          <w:tcPr>
            <w:tcW w:w="688" w:type="dxa"/>
            <w:vAlign w:val="center"/>
          </w:tcPr>
          <w:p w14:paraId="4A9D7148">
            <w:pPr>
              <w:adjustRightInd w:val="0"/>
              <w:snapToGrid w:val="0"/>
              <w:jc w:val="center"/>
              <w:textAlignment w:val="center"/>
              <w:rPr>
                <w:rFonts w:ascii="宋体" w:hAnsi="宋体" w:eastAsia="宋体" w:cs="宋体"/>
                <w:b/>
                <w:bCs/>
                <w:sz w:val="28"/>
                <w:szCs w:val="28"/>
              </w:rPr>
            </w:pPr>
            <w:r>
              <w:rPr>
                <w:rFonts w:ascii="宋体" w:hAnsi="宋体" w:eastAsia="宋体" w:cs="宋体"/>
                <w:b/>
                <w:bCs/>
                <w:kern w:val="0"/>
                <w:sz w:val="28"/>
                <w:szCs w:val="28"/>
                <w:lang w:val="en-US" w:eastAsia="zh-CN" w:bidi="ar"/>
              </w:rPr>
              <w:t>序号</w:t>
            </w:r>
          </w:p>
        </w:tc>
        <w:tc>
          <w:tcPr>
            <w:tcW w:w="1176" w:type="dxa"/>
            <w:vAlign w:val="center"/>
          </w:tcPr>
          <w:p w14:paraId="150FC42E">
            <w:pPr>
              <w:adjustRightInd w:val="0"/>
              <w:snapToGrid w:val="0"/>
              <w:jc w:val="center"/>
              <w:textAlignment w:val="center"/>
              <w:rPr>
                <w:rFonts w:ascii="宋体" w:hAnsi="宋体" w:eastAsia="宋体" w:cs="宋体"/>
                <w:b/>
                <w:bCs/>
                <w:sz w:val="28"/>
                <w:szCs w:val="28"/>
              </w:rPr>
            </w:pPr>
            <w:r>
              <w:rPr>
                <w:rFonts w:ascii="宋体" w:hAnsi="宋体" w:eastAsia="宋体" w:cs="宋体"/>
                <w:b/>
                <w:bCs/>
                <w:kern w:val="0"/>
                <w:sz w:val="28"/>
                <w:szCs w:val="28"/>
                <w:lang w:val="en-US" w:eastAsia="zh-CN" w:bidi="ar"/>
              </w:rPr>
              <w:t>指标</w:t>
            </w:r>
            <w:r>
              <w:rPr>
                <w:rFonts w:ascii="宋体" w:hAnsi="宋体" w:eastAsia="宋体" w:cs="宋体"/>
                <w:b/>
                <w:bCs/>
                <w:kern w:val="0"/>
                <w:sz w:val="28"/>
                <w:szCs w:val="28"/>
                <w:lang w:val="en-US" w:eastAsia="zh-CN" w:bidi="ar"/>
              </w:rPr>
              <w:br w:type="textWrapping"/>
            </w:r>
            <w:r>
              <w:rPr>
                <w:rFonts w:ascii="宋体" w:hAnsi="宋体" w:eastAsia="宋体" w:cs="宋体"/>
                <w:b/>
                <w:bCs/>
                <w:kern w:val="0"/>
                <w:sz w:val="28"/>
                <w:szCs w:val="28"/>
                <w:lang w:val="en-US" w:eastAsia="zh-CN" w:bidi="ar"/>
              </w:rPr>
              <w:t>分类</w:t>
            </w:r>
          </w:p>
        </w:tc>
        <w:tc>
          <w:tcPr>
            <w:tcW w:w="1508" w:type="dxa"/>
            <w:vAlign w:val="center"/>
          </w:tcPr>
          <w:p w14:paraId="18E5D734">
            <w:pPr>
              <w:adjustRightInd w:val="0"/>
              <w:snapToGrid w:val="0"/>
              <w:jc w:val="center"/>
              <w:textAlignment w:val="center"/>
              <w:rPr>
                <w:rFonts w:ascii="宋体" w:hAnsi="宋体" w:eastAsia="宋体" w:cs="宋体"/>
                <w:b/>
                <w:bCs/>
                <w:sz w:val="28"/>
                <w:szCs w:val="28"/>
              </w:rPr>
            </w:pPr>
            <w:r>
              <w:fldChar w:fldCharType="begin"/>
            </w:r>
            <w:r>
              <w:instrText xml:space="preserve"> HYPERLINK "file://E:\\工作\\1项目资料\\政府采购资料\\2025\\3增材制造实训中心项目-智能制造学院-公共资源交易中心\\二次-公开招标\\招标文件修改记录\\7.3-周-磋商-河南工业和信息化职业学院增材制造实训中心建设项目.docx" \l "Sheet1!A3" </w:instrText>
            </w:r>
            <w:r>
              <w:fldChar w:fldCharType="separate"/>
            </w:r>
            <w:r>
              <w:rPr>
                <w:rFonts w:ascii="宋体" w:hAnsi="宋体" w:eastAsia="宋体" w:cs="宋体"/>
                <w:b/>
                <w:bCs/>
                <w:kern w:val="0"/>
                <w:sz w:val="28"/>
                <w:szCs w:val="28"/>
                <w:u w:val="single"/>
              </w:rPr>
              <w:t>一级</w:t>
            </w:r>
            <w:r>
              <w:rPr>
                <w:rFonts w:ascii="宋体" w:hAnsi="宋体" w:eastAsia="宋体" w:cs="宋体"/>
                <w:b/>
                <w:bCs/>
                <w:kern w:val="0"/>
                <w:sz w:val="28"/>
                <w:szCs w:val="28"/>
                <w:u w:val="single"/>
              </w:rPr>
              <w:br w:type="textWrapping"/>
            </w:r>
            <w:r>
              <w:rPr>
                <w:rFonts w:ascii="宋体" w:hAnsi="宋体" w:eastAsia="宋体" w:cs="宋体"/>
                <w:b/>
                <w:bCs/>
                <w:kern w:val="0"/>
                <w:sz w:val="28"/>
                <w:szCs w:val="28"/>
                <w:u w:val="single"/>
              </w:rPr>
              <w:t>指标1</w:t>
            </w:r>
            <w:r>
              <w:rPr>
                <w:rFonts w:ascii="宋体" w:hAnsi="宋体" w:eastAsia="宋体" w:cs="宋体"/>
                <w:b/>
                <w:bCs/>
                <w:kern w:val="0"/>
                <w:sz w:val="28"/>
                <w:szCs w:val="28"/>
                <w:u w:val="single"/>
              </w:rPr>
              <w:fldChar w:fldCharType="end"/>
            </w:r>
          </w:p>
        </w:tc>
        <w:tc>
          <w:tcPr>
            <w:tcW w:w="1541" w:type="dxa"/>
            <w:vAlign w:val="center"/>
          </w:tcPr>
          <w:p w14:paraId="447DAC19">
            <w:pPr>
              <w:adjustRightInd w:val="0"/>
              <w:snapToGrid w:val="0"/>
              <w:jc w:val="center"/>
              <w:textAlignment w:val="center"/>
              <w:rPr>
                <w:rFonts w:ascii="宋体" w:hAnsi="宋体" w:eastAsia="宋体" w:cs="宋体"/>
                <w:b/>
                <w:bCs/>
                <w:sz w:val="28"/>
                <w:szCs w:val="28"/>
              </w:rPr>
            </w:pPr>
            <w:r>
              <w:rPr>
                <w:rFonts w:ascii="宋体" w:hAnsi="宋体" w:eastAsia="宋体" w:cs="宋体"/>
                <w:b/>
                <w:bCs/>
                <w:kern w:val="0"/>
                <w:sz w:val="28"/>
                <w:szCs w:val="28"/>
                <w:lang w:val="en-US" w:eastAsia="zh-CN" w:bidi="ar"/>
              </w:rPr>
              <w:t>二级</w:t>
            </w:r>
            <w:r>
              <w:rPr>
                <w:rFonts w:ascii="宋体" w:hAnsi="宋体" w:eastAsia="宋体" w:cs="宋体"/>
                <w:b/>
                <w:bCs/>
                <w:kern w:val="0"/>
                <w:sz w:val="28"/>
                <w:szCs w:val="28"/>
                <w:lang w:val="en-US" w:eastAsia="zh-CN" w:bidi="ar"/>
              </w:rPr>
              <w:br w:type="textWrapping"/>
            </w:r>
            <w:r>
              <w:rPr>
                <w:rFonts w:ascii="宋体" w:hAnsi="宋体" w:eastAsia="宋体" w:cs="宋体"/>
                <w:b/>
                <w:bCs/>
                <w:kern w:val="0"/>
                <w:sz w:val="28"/>
                <w:szCs w:val="28"/>
                <w:lang w:val="en-US" w:eastAsia="zh-CN" w:bidi="ar"/>
              </w:rPr>
              <w:t>指标</w:t>
            </w:r>
            <w:r>
              <w:rPr>
                <w:rFonts w:ascii="宋体" w:hAnsi="宋体" w:eastAsia="宋体" w:cs="宋体"/>
                <w:sz w:val="28"/>
                <w:szCs w:val="28"/>
                <w:lang w:val="en-US" w:eastAsia="zh-CN" w:bidi="ar"/>
              </w:rPr>
              <w:t xml:space="preserve"> </w:t>
            </w:r>
            <w:r>
              <w:rPr>
                <w:rFonts w:ascii="宋体" w:hAnsi="宋体" w:eastAsia="宋体" w:cs="宋体"/>
                <w:b/>
                <w:bCs/>
                <w:sz w:val="28"/>
                <w:szCs w:val="28"/>
                <w:lang w:val="en-US" w:eastAsia="zh-CN" w:bidi="ar"/>
              </w:rPr>
              <w:t>1</w:t>
            </w:r>
          </w:p>
        </w:tc>
        <w:tc>
          <w:tcPr>
            <w:tcW w:w="3998" w:type="dxa"/>
            <w:vAlign w:val="center"/>
          </w:tcPr>
          <w:p w14:paraId="24401C7E">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指标要求</w:t>
            </w:r>
          </w:p>
        </w:tc>
        <w:tc>
          <w:tcPr>
            <w:tcW w:w="721" w:type="dxa"/>
            <w:vAlign w:val="center"/>
          </w:tcPr>
          <w:p w14:paraId="4A91C658">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证明材</w:t>
            </w:r>
            <w:r>
              <w:rPr>
                <w:rFonts w:hint="default" w:ascii="宋体" w:hAnsi="宋体" w:eastAsia="宋体" w:cs="宋体"/>
                <w:sz w:val="28"/>
                <w:szCs w:val="28"/>
                <w:lang w:val="en-US" w:eastAsia="zh-CN" w:bidi="ar"/>
              </w:rPr>
              <w:br w:type="textWrapping"/>
            </w:r>
            <w:r>
              <w:rPr>
                <w:rFonts w:ascii="宋体" w:hAnsi="宋体" w:eastAsia="宋体" w:cs="宋体"/>
                <w:sz w:val="28"/>
                <w:szCs w:val="28"/>
                <w:lang w:val="en-US" w:eastAsia="zh-CN" w:bidi="ar"/>
              </w:rPr>
              <w:t>料要求</w:t>
            </w:r>
          </w:p>
        </w:tc>
      </w:tr>
      <w:tr w14:paraId="262A0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22" w:type="dxa"/>
            <w:vAlign w:val="center"/>
          </w:tcPr>
          <w:p w14:paraId="3765A8B1">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52054FA3">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w:t>
            </w:r>
          </w:p>
        </w:tc>
        <w:tc>
          <w:tcPr>
            <w:tcW w:w="1176" w:type="dxa"/>
            <w:vAlign w:val="center"/>
          </w:tcPr>
          <w:p w14:paraId="30CD090A">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产品规格</w:t>
            </w:r>
          </w:p>
        </w:tc>
        <w:tc>
          <w:tcPr>
            <w:tcW w:w="1508" w:type="dxa"/>
            <w:vAlign w:val="center"/>
          </w:tcPr>
          <w:p w14:paraId="44E0A2E5">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*CPU规格</w:t>
            </w:r>
          </w:p>
        </w:tc>
        <w:tc>
          <w:tcPr>
            <w:tcW w:w="1541" w:type="dxa"/>
            <w:vAlign w:val="center"/>
          </w:tcPr>
          <w:p w14:paraId="78D5F1FF">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*CPU信息</w:t>
            </w:r>
          </w:p>
        </w:tc>
        <w:tc>
          <w:tcPr>
            <w:tcW w:w="3998" w:type="dxa"/>
            <w:vAlign w:val="center"/>
          </w:tcPr>
          <w:p w14:paraId="42B1B66D">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供应商给出 CPU 信息，包含 CPU 型号、物理核心数、主频、末级缓存容量、线程数、热设计功耗及内存的最高速率、通道数和位宽</w:t>
            </w:r>
          </w:p>
        </w:tc>
        <w:tc>
          <w:tcPr>
            <w:tcW w:w="721" w:type="dxa"/>
            <w:vAlign w:val="center"/>
          </w:tcPr>
          <w:p w14:paraId="36B057ED">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04327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22" w:type="dxa"/>
            <w:vAlign w:val="center"/>
          </w:tcPr>
          <w:p w14:paraId="347EF281">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052A1B2E">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2</w:t>
            </w:r>
          </w:p>
        </w:tc>
        <w:tc>
          <w:tcPr>
            <w:tcW w:w="1176" w:type="dxa"/>
            <w:vAlign w:val="center"/>
          </w:tcPr>
          <w:p w14:paraId="3B615ECC">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产品规格</w:t>
            </w:r>
          </w:p>
        </w:tc>
        <w:tc>
          <w:tcPr>
            <w:tcW w:w="1508" w:type="dxa"/>
            <w:vAlign w:val="center"/>
          </w:tcPr>
          <w:p w14:paraId="217E7C99">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*内存规格</w:t>
            </w:r>
          </w:p>
        </w:tc>
        <w:tc>
          <w:tcPr>
            <w:tcW w:w="1541" w:type="dxa"/>
            <w:vAlign w:val="center"/>
          </w:tcPr>
          <w:p w14:paraId="0C7EADCF">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*内存配置容量</w:t>
            </w:r>
          </w:p>
        </w:tc>
        <w:tc>
          <w:tcPr>
            <w:tcW w:w="3998" w:type="dxa"/>
            <w:vAlign w:val="center"/>
          </w:tcPr>
          <w:p w14:paraId="72DEA8D3">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r>
              <w:rPr>
                <w:rFonts w:ascii="宋体" w:hAnsi="宋体" w:eastAsia="宋体" w:cs="宋体"/>
                <w:sz w:val="28"/>
                <w:szCs w:val="28"/>
                <w:lang w:val="en-US" w:eastAsia="zh-CN" w:bidi="ar"/>
              </w:rPr>
              <w:t>16</w:t>
            </w:r>
            <w:r>
              <w:rPr>
                <w:rFonts w:hint="default" w:ascii="宋体" w:hAnsi="宋体" w:eastAsia="宋体" w:cs="宋体"/>
                <w:sz w:val="28"/>
                <w:szCs w:val="28"/>
                <w:lang w:val="en-US" w:eastAsia="zh-CN" w:bidi="ar"/>
              </w:rPr>
              <w:t>GB</w:t>
            </w:r>
          </w:p>
        </w:tc>
        <w:tc>
          <w:tcPr>
            <w:tcW w:w="721" w:type="dxa"/>
            <w:vAlign w:val="center"/>
          </w:tcPr>
          <w:p w14:paraId="62FFA38E">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548FE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22" w:type="dxa"/>
            <w:vAlign w:val="center"/>
          </w:tcPr>
          <w:p w14:paraId="1F0BEA82">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273036D9">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3</w:t>
            </w:r>
          </w:p>
        </w:tc>
        <w:tc>
          <w:tcPr>
            <w:tcW w:w="1176" w:type="dxa"/>
            <w:vAlign w:val="center"/>
          </w:tcPr>
          <w:p w14:paraId="7FB4F074">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产品规格</w:t>
            </w:r>
          </w:p>
        </w:tc>
        <w:tc>
          <w:tcPr>
            <w:tcW w:w="1508" w:type="dxa"/>
            <w:vAlign w:val="center"/>
          </w:tcPr>
          <w:p w14:paraId="5B79993C">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*内存规格</w:t>
            </w:r>
          </w:p>
        </w:tc>
        <w:tc>
          <w:tcPr>
            <w:tcW w:w="1541" w:type="dxa"/>
            <w:vAlign w:val="center"/>
          </w:tcPr>
          <w:p w14:paraId="62F87FD1">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*内存类型</w:t>
            </w:r>
          </w:p>
        </w:tc>
        <w:tc>
          <w:tcPr>
            <w:tcW w:w="3998" w:type="dxa"/>
            <w:vAlign w:val="center"/>
          </w:tcPr>
          <w:p w14:paraId="724C59C7">
            <w:pPr>
              <w:adjustRightInd w:val="0"/>
              <w:snapToGrid w:val="0"/>
              <w:jc w:val="left"/>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支持</w:t>
            </w:r>
            <w:r>
              <w:rPr>
                <w:rFonts w:hint="default" w:ascii="宋体" w:hAnsi="宋体" w:eastAsia="宋体" w:cs="宋体"/>
                <w:sz w:val="28"/>
                <w:szCs w:val="28"/>
                <w:lang w:val="en-US" w:eastAsia="zh-CN" w:bidi="ar"/>
              </w:rPr>
              <w:t xml:space="preserve"> DDR5</w:t>
            </w:r>
            <w:r>
              <w:rPr>
                <w:rFonts w:ascii="宋体" w:hAnsi="宋体" w:eastAsia="宋体" w:cs="宋体"/>
                <w:sz w:val="28"/>
                <w:szCs w:val="28"/>
                <w:lang w:val="en-US" w:eastAsia="zh-CN" w:bidi="ar"/>
              </w:rPr>
              <w:t>及以上内存类型</w:t>
            </w:r>
          </w:p>
        </w:tc>
        <w:tc>
          <w:tcPr>
            <w:tcW w:w="721" w:type="dxa"/>
            <w:vAlign w:val="center"/>
          </w:tcPr>
          <w:p w14:paraId="761D13DC">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79A00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622" w:type="dxa"/>
            <w:vAlign w:val="center"/>
          </w:tcPr>
          <w:p w14:paraId="2F94D32F">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7B766DB7">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4</w:t>
            </w:r>
          </w:p>
        </w:tc>
        <w:tc>
          <w:tcPr>
            <w:tcW w:w="1176" w:type="dxa"/>
            <w:vAlign w:val="center"/>
          </w:tcPr>
          <w:p w14:paraId="095BF5CD">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产品规格</w:t>
            </w:r>
          </w:p>
        </w:tc>
        <w:tc>
          <w:tcPr>
            <w:tcW w:w="1508" w:type="dxa"/>
            <w:vAlign w:val="center"/>
          </w:tcPr>
          <w:p w14:paraId="27F177BD">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*内存规格</w:t>
            </w:r>
          </w:p>
        </w:tc>
        <w:tc>
          <w:tcPr>
            <w:tcW w:w="1541" w:type="dxa"/>
            <w:vAlign w:val="center"/>
          </w:tcPr>
          <w:p w14:paraId="758B6553">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*内存条配置数量（板载内存不涉及）</w:t>
            </w:r>
          </w:p>
        </w:tc>
        <w:tc>
          <w:tcPr>
            <w:tcW w:w="3998" w:type="dxa"/>
            <w:vAlign w:val="center"/>
          </w:tcPr>
          <w:p w14:paraId="7FBB0EEB">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r>
              <w:rPr>
                <w:rFonts w:ascii="宋体" w:hAnsi="宋体" w:eastAsia="宋体" w:cs="宋体"/>
                <w:sz w:val="28"/>
                <w:szCs w:val="28"/>
                <w:lang w:val="en-US" w:eastAsia="zh-CN" w:bidi="ar"/>
              </w:rPr>
              <w:t>1</w:t>
            </w:r>
          </w:p>
        </w:tc>
        <w:tc>
          <w:tcPr>
            <w:tcW w:w="721" w:type="dxa"/>
            <w:vAlign w:val="center"/>
          </w:tcPr>
          <w:p w14:paraId="4638519F">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4CF96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0BD93243">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2669EC50">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5</w:t>
            </w:r>
          </w:p>
        </w:tc>
        <w:tc>
          <w:tcPr>
            <w:tcW w:w="1176" w:type="dxa"/>
            <w:vAlign w:val="center"/>
          </w:tcPr>
          <w:p w14:paraId="489B86D6">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产品规格</w:t>
            </w:r>
          </w:p>
        </w:tc>
        <w:tc>
          <w:tcPr>
            <w:tcW w:w="1508" w:type="dxa"/>
            <w:vAlign w:val="center"/>
          </w:tcPr>
          <w:p w14:paraId="1190AE6A">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*主板规格</w:t>
            </w:r>
          </w:p>
        </w:tc>
        <w:tc>
          <w:tcPr>
            <w:tcW w:w="1541" w:type="dxa"/>
            <w:vAlign w:val="center"/>
          </w:tcPr>
          <w:p w14:paraId="767FD6D8">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*主板集成模块</w:t>
            </w:r>
          </w:p>
        </w:tc>
        <w:tc>
          <w:tcPr>
            <w:tcW w:w="3998" w:type="dxa"/>
            <w:vAlign w:val="center"/>
          </w:tcPr>
          <w:p w14:paraId="21622178">
            <w:pPr>
              <w:adjustRightInd w:val="0"/>
              <w:snapToGrid w:val="0"/>
              <w:jc w:val="left"/>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集成Q670芯片组，集成资源扩展模块、计算处理模块、音频扩展模块等，主板的互联拓扑可通过处理器或交换电路实现</w:t>
            </w:r>
          </w:p>
        </w:tc>
        <w:tc>
          <w:tcPr>
            <w:tcW w:w="721" w:type="dxa"/>
            <w:vAlign w:val="center"/>
          </w:tcPr>
          <w:p w14:paraId="4CAABBF4">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19EA5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169CA1D5">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11F912F1">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6</w:t>
            </w:r>
          </w:p>
        </w:tc>
        <w:tc>
          <w:tcPr>
            <w:tcW w:w="1176" w:type="dxa"/>
            <w:vAlign w:val="center"/>
          </w:tcPr>
          <w:p w14:paraId="1B58619F">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产品规格</w:t>
            </w:r>
          </w:p>
        </w:tc>
        <w:tc>
          <w:tcPr>
            <w:tcW w:w="1508" w:type="dxa"/>
            <w:vAlign w:val="center"/>
          </w:tcPr>
          <w:p w14:paraId="28A5E1D6">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*主板规格</w:t>
            </w:r>
          </w:p>
        </w:tc>
        <w:tc>
          <w:tcPr>
            <w:tcW w:w="1541" w:type="dxa"/>
            <w:vAlign w:val="center"/>
          </w:tcPr>
          <w:p w14:paraId="7ED596BF">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*主板支持的 CPU和内存情况</w:t>
            </w:r>
          </w:p>
        </w:tc>
        <w:tc>
          <w:tcPr>
            <w:tcW w:w="3998" w:type="dxa"/>
            <w:vAlign w:val="center"/>
          </w:tcPr>
          <w:p w14:paraId="63050C94">
            <w:pPr>
              <w:adjustRightInd w:val="0"/>
              <w:snapToGrid w:val="0"/>
              <w:jc w:val="left"/>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供应商给出主板支持的</w:t>
            </w:r>
            <w:r>
              <w:rPr>
                <w:rFonts w:hint="default" w:ascii="宋体" w:hAnsi="宋体" w:eastAsia="宋体" w:cs="宋体"/>
                <w:sz w:val="28"/>
                <w:szCs w:val="28"/>
                <w:lang w:val="en-US" w:eastAsia="zh-CN" w:bidi="ar"/>
              </w:rPr>
              <w:t xml:space="preserve"> CPU </w:t>
            </w:r>
            <w:r>
              <w:rPr>
                <w:rFonts w:ascii="宋体" w:hAnsi="宋体" w:eastAsia="宋体" w:cs="宋体"/>
                <w:sz w:val="28"/>
                <w:szCs w:val="28"/>
                <w:lang w:val="en-US" w:eastAsia="zh-CN" w:bidi="ar"/>
              </w:rPr>
              <w:t>和内存型号和数量</w:t>
            </w:r>
          </w:p>
        </w:tc>
        <w:tc>
          <w:tcPr>
            <w:tcW w:w="721" w:type="dxa"/>
            <w:vAlign w:val="center"/>
          </w:tcPr>
          <w:p w14:paraId="53C078E2">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14F2D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2" w:type="dxa"/>
            <w:vAlign w:val="center"/>
          </w:tcPr>
          <w:p w14:paraId="4F2EA985">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4C2A3F36">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7</w:t>
            </w:r>
          </w:p>
        </w:tc>
        <w:tc>
          <w:tcPr>
            <w:tcW w:w="1176" w:type="dxa"/>
            <w:vAlign w:val="center"/>
          </w:tcPr>
          <w:p w14:paraId="0BC7EA0A">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产品规格</w:t>
            </w:r>
          </w:p>
        </w:tc>
        <w:tc>
          <w:tcPr>
            <w:tcW w:w="1508" w:type="dxa"/>
            <w:vAlign w:val="center"/>
          </w:tcPr>
          <w:p w14:paraId="0F6A38EF">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*主板规格</w:t>
            </w:r>
          </w:p>
        </w:tc>
        <w:tc>
          <w:tcPr>
            <w:tcW w:w="1541" w:type="dxa"/>
            <w:vAlign w:val="center"/>
          </w:tcPr>
          <w:p w14:paraId="7916DE3F">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主板内置PCIe 插槽数量</w:t>
            </w:r>
          </w:p>
        </w:tc>
        <w:tc>
          <w:tcPr>
            <w:tcW w:w="3998" w:type="dxa"/>
            <w:vAlign w:val="center"/>
          </w:tcPr>
          <w:p w14:paraId="7D590447">
            <w:pPr>
              <w:adjustRightInd w:val="0"/>
              <w:snapToGrid w:val="0"/>
              <w:jc w:val="left"/>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支持</w:t>
            </w:r>
            <w:r>
              <w:rPr>
                <w:rFonts w:hint="default" w:ascii="宋体" w:hAnsi="宋体" w:eastAsia="宋体" w:cs="宋体"/>
                <w:sz w:val="28"/>
                <w:szCs w:val="28"/>
                <w:lang w:val="en-US" w:eastAsia="zh-CN" w:bidi="ar"/>
              </w:rPr>
              <w:t xml:space="preserve"> PCIe </w:t>
            </w:r>
            <w:r>
              <w:rPr>
                <w:rFonts w:ascii="宋体" w:hAnsi="宋体" w:eastAsia="宋体" w:cs="宋体"/>
                <w:sz w:val="28"/>
                <w:szCs w:val="28"/>
                <w:lang w:val="en-US" w:eastAsia="zh-CN" w:bidi="ar"/>
              </w:rPr>
              <w:t>插槽数量不少于 4个</w:t>
            </w:r>
          </w:p>
        </w:tc>
        <w:tc>
          <w:tcPr>
            <w:tcW w:w="721" w:type="dxa"/>
            <w:vAlign w:val="center"/>
          </w:tcPr>
          <w:p w14:paraId="5B061F7D">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03520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2" w:type="dxa"/>
            <w:vAlign w:val="center"/>
          </w:tcPr>
          <w:p w14:paraId="4319E407">
            <w:pPr>
              <w:adjustRightInd w:val="0"/>
              <w:snapToGrid w:val="0"/>
              <w:jc w:val="center"/>
              <w:rPr>
                <w:rFonts w:ascii="宋体" w:hAnsi="宋体" w:eastAsia="宋体" w:cs="宋体"/>
                <w:sz w:val="28"/>
                <w:szCs w:val="28"/>
              </w:rPr>
            </w:pPr>
          </w:p>
        </w:tc>
        <w:tc>
          <w:tcPr>
            <w:tcW w:w="688" w:type="dxa"/>
            <w:vAlign w:val="center"/>
          </w:tcPr>
          <w:p w14:paraId="534DA9BF">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8</w:t>
            </w:r>
          </w:p>
        </w:tc>
        <w:tc>
          <w:tcPr>
            <w:tcW w:w="1176" w:type="dxa"/>
            <w:vAlign w:val="center"/>
          </w:tcPr>
          <w:p w14:paraId="6575EFFB">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产品规格</w:t>
            </w:r>
          </w:p>
        </w:tc>
        <w:tc>
          <w:tcPr>
            <w:tcW w:w="1508" w:type="dxa"/>
            <w:vAlign w:val="center"/>
          </w:tcPr>
          <w:p w14:paraId="78846A17">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*主板规格</w:t>
            </w:r>
          </w:p>
        </w:tc>
        <w:tc>
          <w:tcPr>
            <w:tcW w:w="1541" w:type="dxa"/>
            <w:vAlign w:val="center"/>
          </w:tcPr>
          <w:p w14:paraId="0AE6E281">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特殊孔位及接口</w:t>
            </w:r>
          </w:p>
        </w:tc>
        <w:tc>
          <w:tcPr>
            <w:tcW w:w="3998" w:type="dxa"/>
            <w:vAlign w:val="center"/>
          </w:tcPr>
          <w:p w14:paraId="568C22F0">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p>
        </w:tc>
        <w:tc>
          <w:tcPr>
            <w:tcW w:w="721" w:type="dxa"/>
            <w:vAlign w:val="center"/>
          </w:tcPr>
          <w:p w14:paraId="5925343E">
            <w:pPr>
              <w:adjustRightInd w:val="0"/>
              <w:snapToGrid w:val="0"/>
              <w:jc w:val="center"/>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p>
        </w:tc>
      </w:tr>
      <w:tr w14:paraId="0BAE4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22" w:type="dxa"/>
            <w:vAlign w:val="center"/>
          </w:tcPr>
          <w:p w14:paraId="7DD560EB">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7DF413AD">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9</w:t>
            </w:r>
          </w:p>
        </w:tc>
        <w:tc>
          <w:tcPr>
            <w:tcW w:w="1176" w:type="dxa"/>
            <w:vAlign w:val="center"/>
          </w:tcPr>
          <w:p w14:paraId="17A3D1CE">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产品规格</w:t>
            </w:r>
          </w:p>
        </w:tc>
        <w:tc>
          <w:tcPr>
            <w:tcW w:w="1508" w:type="dxa"/>
            <w:vAlign w:val="center"/>
          </w:tcPr>
          <w:p w14:paraId="02B48C5A">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*主板规格</w:t>
            </w:r>
          </w:p>
        </w:tc>
        <w:tc>
          <w:tcPr>
            <w:tcW w:w="1541" w:type="dxa"/>
            <w:vAlign w:val="center"/>
          </w:tcPr>
          <w:p w14:paraId="63791B3B">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*主板其他内置接口</w:t>
            </w:r>
          </w:p>
        </w:tc>
        <w:tc>
          <w:tcPr>
            <w:tcW w:w="3998" w:type="dxa"/>
            <w:vAlign w:val="center"/>
          </w:tcPr>
          <w:p w14:paraId="38168BAA">
            <w:pPr>
              <w:adjustRightInd w:val="0"/>
              <w:snapToGrid w:val="0"/>
              <w:jc w:val="left"/>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2*DP接口、1*HDMI接口、1*RJ-45接口、1*串口，SATA接口≥2个，M.2接口≥2个，</w:t>
            </w:r>
            <w:r>
              <w:rPr>
                <w:rFonts w:ascii="宋体" w:hAnsi="宋体" w:eastAsia="宋体" w:cs="宋体"/>
                <w:color w:val="auto"/>
                <w:kern w:val="0"/>
                <w:sz w:val="28"/>
                <w:szCs w:val="28"/>
                <w:lang w:val="en-US" w:eastAsia="zh-CN" w:bidi="ar"/>
              </w:rPr>
              <w:t>供应商给出相关接口数量及占用状态</w:t>
            </w:r>
          </w:p>
        </w:tc>
        <w:tc>
          <w:tcPr>
            <w:tcW w:w="721" w:type="dxa"/>
            <w:vAlign w:val="center"/>
          </w:tcPr>
          <w:p w14:paraId="53F8D272">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34436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622" w:type="dxa"/>
            <w:vAlign w:val="center"/>
          </w:tcPr>
          <w:p w14:paraId="38470839">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18134030">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10</w:t>
            </w:r>
          </w:p>
        </w:tc>
        <w:tc>
          <w:tcPr>
            <w:tcW w:w="1176" w:type="dxa"/>
            <w:vAlign w:val="center"/>
          </w:tcPr>
          <w:p w14:paraId="35921DDF">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产品规格</w:t>
            </w:r>
          </w:p>
        </w:tc>
        <w:tc>
          <w:tcPr>
            <w:tcW w:w="1508" w:type="dxa"/>
            <w:vAlign w:val="center"/>
          </w:tcPr>
          <w:p w14:paraId="4190C2D6">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*主板规格</w:t>
            </w:r>
          </w:p>
        </w:tc>
        <w:tc>
          <w:tcPr>
            <w:tcW w:w="1541" w:type="dxa"/>
            <w:vAlign w:val="center"/>
          </w:tcPr>
          <w:p w14:paraId="698F68E0">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*单内存插槽最大可支持容量（板载内存不涉及）</w:t>
            </w:r>
          </w:p>
        </w:tc>
        <w:tc>
          <w:tcPr>
            <w:tcW w:w="3998" w:type="dxa"/>
            <w:vAlign w:val="center"/>
          </w:tcPr>
          <w:p w14:paraId="3DB7511C">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r>
              <w:rPr>
                <w:rFonts w:ascii="宋体" w:hAnsi="宋体" w:eastAsia="宋体" w:cs="宋体"/>
                <w:sz w:val="28"/>
                <w:szCs w:val="28"/>
                <w:lang w:val="en-US" w:eastAsia="zh-CN" w:bidi="ar"/>
              </w:rPr>
              <w:t>32</w:t>
            </w:r>
            <w:r>
              <w:rPr>
                <w:rFonts w:hint="default" w:ascii="宋体" w:hAnsi="宋体" w:eastAsia="宋体" w:cs="宋体"/>
                <w:sz w:val="28"/>
                <w:szCs w:val="28"/>
                <w:lang w:val="en-US" w:eastAsia="zh-CN" w:bidi="ar"/>
              </w:rPr>
              <w:t>GB</w:t>
            </w:r>
          </w:p>
        </w:tc>
        <w:tc>
          <w:tcPr>
            <w:tcW w:w="721" w:type="dxa"/>
            <w:vAlign w:val="center"/>
          </w:tcPr>
          <w:p w14:paraId="3CAF830D">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65143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622" w:type="dxa"/>
            <w:vAlign w:val="center"/>
          </w:tcPr>
          <w:p w14:paraId="190A3495">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378FEBD5">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11</w:t>
            </w:r>
          </w:p>
        </w:tc>
        <w:tc>
          <w:tcPr>
            <w:tcW w:w="1176" w:type="dxa"/>
            <w:vAlign w:val="center"/>
          </w:tcPr>
          <w:p w14:paraId="27570A98">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产品规格</w:t>
            </w:r>
          </w:p>
        </w:tc>
        <w:tc>
          <w:tcPr>
            <w:tcW w:w="1508" w:type="dxa"/>
            <w:vAlign w:val="center"/>
          </w:tcPr>
          <w:p w14:paraId="513E363F">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*主板规格</w:t>
            </w:r>
          </w:p>
        </w:tc>
        <w:tc>
          <w:tcPr>
            <w:tcW w:w="1541" w:type="dxa"/>
            <w:vAlign w:val="center"/>
          </w:tcPr>
          <w:p w14:paraId="5AB3DE3C">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*内存插槽满配时提供的最高内存总容量</w:t>
            </w:r>
          </w:p>
        </w:tc>
        <w:tc>
          <w:tcPr>
            <w:tcW w:w="3998" w:type="dxa"/>
            <w:vAlign w:val="center"/>
          </w:tcPr>
          <w:p w14:paraId="41618B59">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≥128GB</w:t>
            </w:r>
          </w:p>
        </w:tc>
        <w:tc>
          <w:tcPr>
            <w:tcW w:w="721" w:type="dxa"/>
            <w:vAlign w:val="center"/>
          </w:tcPr>
          <w:p w14:paraId="562BB038">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5B5E2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54225CE4">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45526A4C">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12</w:t>
            </w:r>
          </w:p>
        </w:tc>
        <w:tc>
          <w:tcPr>
            <w:tcW w:w="1176" w:type="dxa"/>
            <w:vAlign w:val="center"/>
          </w:tcPr>
          <w:p w14:paraId="05C4CCCA">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产品规格</w:t>
            </w:r>
          </w:p>
        </w:tc>
        <w:tc>
          <w:tcPr>
            <w:tcW w:w="1508" w:type="dxa"/>
            <w:vAlign w:val="center"/>
          </w:tcPr>
          <w:p w14:paraId="69F1196D">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*存储设备规格</w:t>
            </w:r>
          </w:p>
        </w:tc>
        <w:tc>
          <w:tcPr>
            <w:tcW w:w="1541" w:type="dxa"/>
            <w:vAlign w:val="center"/>
          </w:tcPr>
          <w:p w14:paraId="616965B4">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*固态盘数量</w:t>
            </w:r>
          </w:p>
        </w:tc>
        <w:tc>
          <w:tcPr>
            <w:tcW w:w="3998" w:type="dxa"/>
            <w:vAlign w:val="center"/>
          </w:tcPr>
          <w:p w14:paraId="236F94F1">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r>
              <w:rPr>
                <w:rFonts w:ascii="宋体" w:hAnsi="宋体" w:eastAsia="宋体" w:cs="宋体"/>
                <w:sz w:val="28"/>
                <w:szCs w:val="28"/>
                <w:lang w:val="en-US" w:eastAsia="zh-CN" w:bidi="ar"/>
              </w:rPr>
              <w:t>1个</w:t>
            </w:r>
          </w:p>
        </w:tc>
        <w:tc>
          <w:tcPr>
            <w:tcW w:w="721" w:type="dxa"/>
            <w:vAlign w:val="center"/>
          </w:tcPr>
          <w:p w14:paraId="0AB1A045">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15A71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46C3C5F8">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5F8E9B26">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13</w:t>
            </w:r>
          </w:p>
        </w:tc>
        <w:tc>
          <w:tcPr>
            <w:tcW w:w="1176" w:type="dxa"/>
            <w:vAlign w:val="center"/>
          </w:tcPr>
          <w:p w14:paraId="7CE2FBC2">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产品规格</w:t>
            </w:r>
          </w:p>
        </w:tc>
        <w:tc>
          <w:tcPr>
            <w:tcW w:w="1508" w:type="dxa"/>
            <w:vAlign w:val="center"/>
          </w:tcPr>
          <w:p w14:paraId="2AE14474">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*存储设备规格</w:t>
            </w:r>
          </w:p>
        </w:tc>
        <w:tc>
          <w:tcPr>
            <w:tcW w:w="1541" w:type="dxa"/>
            <w:vAlign w:val="center"/>
          </w:tcPr>
          <w:p w14:paraId="1F0BDD1A">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*固态存储容量</w:t>
            </w:r>
          </w:p>
        </w:tc>
        <w:tc>
          <w:tcPr>
            <w:tcW w:w="3998" w:type="dxa"/>
            <w:vAlign w:val="center"/>
          </w:tcPr>
          <w:p w14:paraId="252DE273">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r>
              <w:rPr>
                <w:rFonts w:ascii="宋体" w:hAnsi="宋体" w:eastAsia="宋体" w:cs="宋体"/>
                <w:sz w:val="28"/>
                <w:szCs w:val="28"/>
                <w:lang w:val="en-US" w:eastAsia="zh-CN" w:bidi="ar"/>
              </w:rPr>
              <w:t>480GB</w:t>
            </w:r>
          </w:p>
        </w:tc>
        <w:tc>
          <w:tcPr>
            <w:tcW w:w="721" w:type="dxa"/>
            <w:vAlign w:val="center"/>
          </w:tcPr>
          <w:p w14:paraId="6C550B80">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1E5C8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452D36A1">
            <w:pPr>
              <w:adjustRightInd w:val="0"/>
              <w:snapToGrid w:val="0"/>
              <w:jc w:val="center"/>
              <w:rPr>
                <w:rFonts w:ascii="宋体" w:hAnsi="宋体" w:eastAsia="宋体" w:cs="宋体"/>
                <w:sz w:val="28"/>
                <w:szCs w:val="28"/>
              </w:rPr>
            </w:pPr>
          </w:p>
        </w:tc>
        <w:tc>
          <w:tcPr>
            <w:tcW w:w="688" w:type="dxa"/>
            <w:vAlign w:val="center"/>
          </w:tcPr>
          <w:p w14:paraId="729597F3">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14</w:t>
            </w:r>
          </w:p>
        </w:tc>
        <w:tc>
          <w:tcPr>
            <w:tcW w:w="1176" w:type="dxa"/>
            <w:vAlign w:val="center"/>
          </w:tcPr>
          <w:p w14:paraId="6FF340D5">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产品规格</w:t>
            </w:r>
          </w:p>
        </w:tc>
        <w:tc>
          <w:tcPr>
            <w:tcW w:w="1508" w:type="dxa"/>
            <w:vAlign w:val="center"/>
          </w:tcPr>
          <w:p w14:paraId="620B1972">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*存储设备规格</w:t>
            </w:r>
          </w:p>
        </w:tc>
        <w:tc>
          <w:tcPr>
            <w:tcW w:w="1541" w:type="dxa"/>
            <w:vAlign w:val="center"/>
          </w:tcPr>
          <w:p w14:paraId="5EDC242C">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*机械硬盘数量</w:t>
            </w:r>
          </w:p>
        </w:tc>
        <w:tc>
          <w:tcPr>
            <w:tcW w:w="3998" w:type="dxa"/>
            <w:vAlign w:val="center"/>
          </w:tcPr>
          <w:p w14:paraId="3E648C31">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p>
        </w:tc>
        <w:tc>
          <w:tcPr>
            <w:tcW w:w="721" w:type="dxa"/>
            <w:vAlign w:val="center"/>
          </w:tcPr>
          <w:p w14:paraId="32631655">
            <w:pPr>
              <w:adjustRightInd w:val="0"/>
              <w:snapToGrid w:val="0"/>
              <w:jc w:val="center"/>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p>
        </w:tc>
      </w:tr>
      <w:tr w14:paraId="1B806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5FF051F4">
            <w:pPr>
              <w:adjustRightInd w:val="0"/>
              <w:snapToGrid w:val="0"/>
              <w:jc w:val="center"/>
              <w:rPr>
                <w:rFonts w:ascii="宋体" w:hAnsi="宋体" w:eastAsia="宋体" w:cs="宋体"/>
                <w:sz w:val="28"/>
                <w:szCs w:val="28"/>
              </w:rPr>
            </w:pPr>
          </w:p>
        </w:tc>
        <w:tc>
          <w:tcPr>
            <w:tcW w:w="688" w:type="dxa"/>
            <w:vAlign w:val="center"/>
          </w:tcPr>
          <w:p w14:paraId="2184F754">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15</w:t>
            </w:r>
          </w:p>
        </w:tc>
        <w:tc>
          <w:tcPr>
            <w:tcW w:w="1176" w:type="dxa"/>
            <w:vAlign w:val="center"/>
          </w:tcPr>
          <w:p w14:paraId="05110465">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产品规格</w:t>
            </w:r>
          </w:p>
        </w:tc>
        <w:tc>
          <w:tcPr>
            <w:tcW w:w="1508" w:type="dxa"/>
            <w:vAlign w:val="center"/>
          </w:tcPr>
          <w:p w14:paraId="78E256FA">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*存储设备规格</w:t>
            </w:r>
          </w:p>
        </w:tc>
        <w:tc>
          <w:tcPr>
            <w:tcW w:w="1541" w:type="dxa"/>
            <w:vAlign w:val="center"/>
          </w:tcPr>
          <w:p w14:paraId="1E2FAF2E">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*机械硬盘总容量</w:t>
            </w:r>
          </w:p>
        </w:tc>
        <w:tc>
          <w:tcPr>
            <w:tcW w:w="3998" w:type="dxa"/>
            <w:vAlign w:val="center"/>
          </w:tcPr>
          <w:p w14:paraId="26604304">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p>
        </w:tc>
        <w:tc>
          <w:tcPr>
            <w:tcW w:w="721" w:type="dxa"/>
            <w:vAlign w:val="center"/>
          </w:tcPr>
          <w:p w14:paraId="55F7B8FC">
            <w:pPr>
              <w:adjustRightInd w:val="0"/>
              <w:snapToGrid w:val="0"/>
              <w:jc w:val="center"/>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p>
        </w:tc>
      </w:tr>
      <w:tr w14:paraId="0CA87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29273405">
            <w:pPr>
              <w:adjustRightInd w:val="0"/>
              <w:snapToGrid w:val="0"/>
              <w:jc w:val="center"/>
              <w:rPr>
                <w:rFonts w:ascii="宋体" w:hAnsi="宋体" w:eastAsia="宋体" w:cs="宋体"/>
                <w:sz w:val="28"/>
                <w:szCs w:val="28"/>
              </w:rPr>
            </w:pPr>
          </w:p>
        </w:tc>
        <w:tc>
          <w:tcPr>
            <w:tcW w:w="688" w:type="dxa"/>
            <w:vAlign w:val="center"/>
          </w:tcPr>
          <w:p w14:paraId="60036839">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16</w:t>
            </w:r>
          </w:p>
        </w:tc>
        <w:tc>
          <w:tcPr>
            <w:tcW w:w="1176" w:type="dxa"/>
            <w:vAlign w:val="center"/>
          </w:tcPr>
          <w:p w14:paraId="7DC24CB0">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产品规格</w:t>
            </w:r>
          </w:p>
        </w:tc>
        <w:tc>
          <w:tcPr>
            <w:tcW w:w="1508" w:type="dxa"/>
            <w:vAlign w:val="center"/>
          </w:tcPr>
          <w:p w14:paraId="2204F10D">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*存储设备规格</w:t>
            </w:r>
          </w:p>
        </w:tc>
        <w:tc>
          <w:tcPr>
            <w:tcW w:w="1541" w:type="dxa"/>
            <w:vAlign w:val="center"/>
          </w:tcPr>
          <w:p w14:paraId="32A055F7">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*机械硬盘转速</w:t>
            </w:r>
          </w:p>
        </w:tc>
        <w:tc>
          <w:tcPr>
            <w:tcW w:w="3998" w:type="dxa"/>
            <w:vAlign w:val="center"/>
          </w:tcPr>
          <w:p w14:paraId="4C0EC131">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p>
        </w:tc>
        <w:tc>
          <w:tcPr>
            <w:tcW w:w="721" w:type="dxa"/>
            <w:vAlign w:val="center"/>
          </w:tcPr>
          <w:p w14:paraId="6D16542F">
            <w:pPr>
              <w:adjustRightInd w:val="0"/>
              <w:snapToGrid w:val="0"/>
              <w:jc w:val="center"/>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p>
        </w:tc>
      </w:tr>
      <w:tr w14:paraId="6E493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351DFB8D">
            <w:pPr>
              <w:adjustRightInd w:val="0"/>
              <w:snapToGrid w:val="0"/>
              <w:jc w:val="center"/>
              <w:rPr>
                <w:rFonts w:ascii="宋体" w:hAnsi="宋体" w:eastAsia="宋体" w:cs="宋体"/>
                <w:sz w:val="28"/>
                <w:szCs w:val="28"/>
              </w:rPr>
            </w:pPr>
          </w:p>
        </w:tc>
        <w:tc>
          <w:tcPr>
            <w:tcW w:w="688" w:type="dxa"/>
            <w:vAlign w:val="center"/>
          </w:tcPr>
          <w:p w14:paraId="5A4813CF">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17</w:t>
            </w:r>
          </w:p>
        </w:tc>
        <w:tc>
          <w:tcPr>
            <w:tcW w:w="1176" w:type="dxa"/>
            <w:vAlign w:val="center"/>
          </w:tcPr>
          <w:p w14:paraId="1A2CBFE6">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产品规格</w:t>
            </w:r>
          </w:p>
        </w:tc>
        <w:tc>
          <w:tcPr>
            <w:tcW w:w="1508" w:type="dxa"/>
            <w:vAlign w:val="center"/>
          </w:tcPr>
          <w:p w14:paraId="41CA89E9">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*存储设备规格</w:t>
            </w:r>
          </w:p>
        </w:tc>
        <w:tc>
          <w:tcPr>
            <w:tcW w:w="1541" w:type="dxa"/>
            <w:vAlign w:val="center"/>
          </w:tcPr>
          <w:p w14:paraId="121981B2">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机械硬盘接口协议</w:t>
            </w:r>
          </w:p>
        </w:tc>
        <w:tc>
          <w:tcPr>
            <w:tcW w:w="3998" w:type="dxa"/>
            <w:vAlign w:val="center"/>
          </w:tcPr>
          <w:p w14:paraId="7791392A">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p>
        </w:tc>
        <w:tc>
          <w:tcPr>
            <w:tcW w:w="721" w:type="dxa"/>
            <w:vAlign w:val="center"/>
          </w:tcPr>
          <w:p w14:paraId="194B069B">
            <w:pPr>
              <w:adjustRightInd w:val="0"/>
              <w:snapToGrid w:val="0"/>
              <w:jc w:val="center"/>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p>
        </w:tc>
      </w:tr>
      <w:tr w14:paraId="4BA65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09A9D26E">
            <w:pPr>
              <w:adjustRightInd w:val="0"/>
              <w:snapToGrid w:val="0"/>
              <w:jc w:val="center"/>
              <w:rPr>
                <w:rFonts w:ascii="宋体" w:hAnsi="宋体" w:eastAsia="宋体" w:cs="宋体"/>
                <w:sz w:val="28"/>
                <w:szCs w:val="28"/>
              </w:rPr>
            </w:pPr>
          </w:p>
        </w:tc>
        <w:tc>
          <w:tcPr>
            <w:tcW w:w="688" w:type="dxa"/>
            <w:vAlign w:val="center"/>
          </w:tcPr>
          <w:p w14:paraId="52FA886C">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18</w:t>
            </w:r>
          </w:p>
        </w:tc>
        <w:tc>
          <w:tcPr>
            <w:tcW w:w="1176" w:type="dxa"/>
            <w:vAlign w:val="center"/>
          </w:tcPr>
          <w:p w14:paraId="7050757E">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产品规格</w:t>
            </w:r>
          </w:p>
        </w:tc>
        <w:tc>
          <w:tcPr>
            <w:tcW w:w="1508" w:type="dxa"/>
            <w:vAlign w:val="center"/>
          </w:tcPr>
          <w:p w14:paraId="59B84FF1">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*存储设备规格</w:t>
            </w:r>
          </w:p>
        </w:tc>
        <w:tc>
          <w:tcPr>
            <w:tcW w:w="1541" w:type="dxa"/>
            <w:vAlign w:val="center"/>
          </w:tcPr>
          <w:p w14:paraId="0EDFC36B">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*机械硬盘形态</w:t>
            </w:r>
          </w:p>
        </w:tc>
        <w:tc>
          <w:tcPr>
            <w:tcW w:w="3998" w:type="dxa"/>
            <w:vAlign w:val="center"/>
          </w:tcPr>
          <w:p w14:paraId="3958A4CE">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p>
        </w:tc>
        <w:tc>
          <w:tcPr>
            <w:tcW w:w="721" w:type="dxa"/>
            <w:vAlign w:val="center"/>
          </w:tcPr>
          <w:p w14:paraId="18B750E0">
            <w:pPr>
              <w:adjustRightInd w:val="0"/>
              <w:snapToGrid w:val="0"/>
              <w:jc w:val="center"/>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p>
        </w:tc>
      </w:tr>
      <w:tr w14:paraId="3F693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46D5A395">
            <w:pPr>
              <w:adjustRightInd w:val="0"/>
              <w:snapToGrid w:val="0"/>
              <w:jc w:val="center"/>
              <w:rPr>
                <w:rFonts w:ascii="宋体" w:hAnsi="宋体" w:eastAsia="宋体" w:cs="宋体"/>
                <w:sz w:val="28"/>
                <w:szCs w:val="28"/>
              </w:rPr>
            </w:pPr>
          </w:p>
        </w:tc>
        <w:tc>
          <w:tcPr>
            <w:tcW w:w="688" w:type="dxa"/>
            <w:vAlign w:val="center"/>
          </w:tcPr>
          <w:p w14:paraId="0CF16E56">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19</w:t>
            </w:r>
          </w:p>
        </w:tc>
        <w:tc>
          <w:tcPr>
            <w:tcW w:w="1176" w:type="dxa"/>
            <w:vAlign w:val="center"/>
          </w:tcPr>
          <w:p w14:paraId="25229F9A">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产品规格</w:t>
            </w:r>
          </w:p>
        </w:tc>
        <w:tc>
          <w:tcPr>
            <w:tcW w:w="1508" w:type="dxa"/>
            <w:vAlign w:val="center"/>
          </w:tcPr>
          <w:p w14:paraId="3C519FED">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*存储设备规格</w:t>
            </w:r>
          </w:p>
        </w:tc>
        <w:tc>
          <w:tcPr>
            <w:tcW w:w="1541" w:type="dxa"/>
            <w:vAlign w:val="center"/>
          </w:tcPr>
          <w:p w14:paraId="22711DCB">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固态存储接口协议</w:t>
            </w:r>
          </w:p>
        </w:tc>
        <w:tc>
          <w:tcPr>
            <w:tcW w:w="3998" w:type="dxa"/>
            <w:vAlign w:val="center"/>
          </w:tcPr>
          <w:p w14:paraId="6890AE4A">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p>
        </w:tc>
        <w:tc>
          <w:tcPr>
            <w:tcW w:w="721" w:type="dxa"/>
            <w:vAlign w:val="center"/>
          </w:tcPr>
          <w:p w14:paraId="117B39E8">
            <w:pPr>
              <w:adjustRightInd w:val="0"/>
              <w:snapToGrid w:val="0"/>
              <w:jc w:val="center"/>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p>
        </w:tc>
      </w:tr>
      <w:tr w14:paraId="17BD8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428D6D23">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46A0B91F">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20</w:t>
            </w:r>
          </w:p>
        </w:tc>
        <w:tc>
          <w:tcPr>
            <w:tcW w:w="1176" w:type="dxa"/>
            <w:vAlign w:val="center"/>
          </w:tcPr>
          <w:p w14:paraId="1EEAB933">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产品规格</w:t>
            </w:r>
          </w:p>
        </w:tc>
        <w:tc>
          <w:tcPr>
            <w:tcW w:w="1508" w:type="dxa"/>
            <w:vAlign w:val="center"/>
          </w:tcPr>
          <w:p w14:paraId="2DCF9253">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*存储设备规格</w:t>
            </w:r>
          </w:p>
        </w:tc>
        <w:tc>
          <w:tcPr>
            <w:tcW w:w="1541" w:type="dxa"/>
            <w:vAlign w:val="center"/>
          </w:tcPr>
          <w:p w14:paraId="0F2D47DB">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*固态存储形态</w:t>
            </w:r>
          </w:p>
        </w:tc>
        <w:tc>
          <w:tcPr>
            <w:tcW w:w="3998" w:type="dxa"/>
            <w:vAlign w:val="center"/>
          </w:tcPr>
          <w:p w14:paraId="572A5DE5">
            <w:pPr>
              <w:adjustRightInd w:val="0"/>
              <w:snapToGrid w:val="0"/>
              <w:jc w:val="left"/>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PCIe M.2存储</w:t>
            </w:r>
          </w:p>
        </w:tc>
        <w:tc>
          <w:tcPr>
            <w:tcW w:w="721" w:type="dxa"/>
            <w:vAlign w:val="center"/>
          </w:tcPr>
          <w:p w14:paraId="0F610305">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160AD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5E18C949">
            <w:pPr>
              <w:adjustRightInd w:val="0"/>
              <w:snapToGrid w:val="0"/>
              <w:jc w:val="center"/>
              <w:textAlignment w:val="center"/>
              <w:rPr>
                <w:rFonts w:ascii="宋体" w:hAnsi="宋体" w:eastAsia="宋体" w:cs="宋体"/>
                <w:sz w:val="28"/>
                <w:szCs w:val="28"/>
              </w:rPr>
            </w:pPr>
          </w:p>
        </w:tc>
        <w:tc>
          <w:tcPr>
            <w:tcW w:w="688" w:type="dxa"/>
            <w:vAlign w:val="center"/>
          </w:tcPr>
          <w:p w14:paraId="77EEE84E">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21</w:t>
            </w:r>
          </w:p>
        </w:tc>
        <w:tc>
          <w:tcPr>
            <w:tcW w:w="1176" w:type="dxa"/>
            <w:vAlign w:val="center"/>
          </w:tcPr>
          <w:p w14:paraId="23530308">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产品规格</w:t>
            </w:r>
          </w:p>
        </w:tc>
        <w:tc>
          <w:tcPr>
            <w:tcW w:w="1508" w:type="dxa"/>
            <w:vAlign w:val="center"/>
          </w:tcPr>
          <w:p w14:paraId="42A805C6">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*存储设备规格</w:t>
            </w:r>
          </w:p>
        </w:tc>
        <w:tc>
          <w:tcPr>
            <w:tcW w:w="1541" w:type="dxa"/>
            <w:vAlign w:val="center"/>
          </w:tcPr>
          <w:p w14:paraId="42F25BCA">
            <w:pPr>
              <w:adjustRightInd w:val="0"/>
              <w:snapToGrid w:val="0"/>
              <w:jc w:val="center"/>
              <w:textAlignment w:val="center"/>
              <w:rPr>
                <w:rFonts w:ascii="宋体" w:hAnsi="宋体" w:eastAsia="宋体" w:cs="宋体"/>
                <w:color w:val="auto"/>
                <w:sz w:val="28"/>
                <w:szCs w:val="28"/>
              </w:rPr>
            </w:pPr>
            <w:r>
              <w:rPr>
                <w:rFonts w:ascii="宋体" w:hAnsi="宋体" w:eastAsia="宋体" w:cs="宋体"/>
                <w:color w:val="auto"/>
                <w:sz w:val="28"/>
                <w:szCs w:val="28"/>
                <w:lang w:val="en-US" w:eastAsia="zh-CN" w:bidi="ar"/>
              </w:rPr>
              <w:t>存储设备扩展盘位</w:t>
            </w:r>
          </w:p>
        </w:tc>
        <w:tc>
          <w:tcPr>
            <w:tcW w:w="3998" w:type="dxa"/>
            <w:vAlign w:val="center"/>
          </w:tcPr>
          <w:p w14:paraId="66B82C92">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p>
        </w:tc>
        <w:tc>
          <w:tcPr>
            <w:tcW w:w="721" w:type="dxa"/>
            <w:vAlign w:val="center"/>
          </w:tcPr>
          <w:p w14:paraId="4292D539">
            <w:pPr>
              <w:adjustRightInd w:val="0"/>
              <w:snapToGrid w:val="0"/>
              <w:jc w:val="center"/>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p>
        </w:tc>
      </w:tr>
      <w:tr w14:paraId="247CB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384EC641">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4118781E">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22</w:t>
            </w:r>
          </w:p>
        </w:tc>
        <w:tc>
          <w:tcPr>
            <w:tcW w:w="1176" w:type="dxa"/>
            <w:vAlign w:val="center"/>
          </w:tcPr>
          <w:p w14:paraId="62C4DBD5">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产品规格</w:t>
            </w:r>
          </w:p>
        </w:tc>
        <w:tc>
          <w:tcPr>
            <w:tcW w:w="1508" w:type="dxa"/>
            <w:vAlign w:val="center"/>
          </w:tcPr>
          <w:p w14:paraId="3532586A">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*存储设备规格</w:t>
            </w:r>
          </w:p>
        </w:tc>
        <w:tc>
          <w:tcPr>
            <w:tcW w:w="1541" w:type="dxa"/>
            <w:vAlign w:val="center"/>
          </w:tcPr>
          <w:p w14:paraId="6776B2C5">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*存储设备其他参数要求</w:t>
            </w:r>
          </w:p>
        </w:tc>
        <w:tc>
          <w:tcPr>
            <w:tcW w:w="3998" w:type="dxa"/>
            <w:vAlign w:val="center"/>
          </w:tcPr>
          <w:p w14:paraId="4FB52EB8">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a)</w:t>
            </w:r>
            <w:r>
              <w:rPr>
                <w:rFonts w:ascii="宋体" w:hAnsi="宋体" w:eastAsia="宋体" w:cs="宋体"/>
                <w:sz w:val="28"/>
                <w:szCs w:val="28"/>
                <w:lang w:val="en-US" w:eastAsia="zh-CN" w:bidi="ar"/>
              </w:rPr>
              <w:t xml:space="preserve">固态盘应符合 </w:t>
            </w:r>
            <w:r>
              <w:rPr>
                <w:rFonts w:hint="default" w:ascii="宋体" w:hAnsi="宋体" w:eastAsia="宋体" w:cs="宋体"/>
                <w:sz w:val="28"/>
                <w:szCs w:val="28"/>
                <w:lang w:val="en-US" w:eastAsia="zh-CN" w:bidi="ar"/>
              </w:rPr>
              <w:t xml:space="preserve">SJ/T 11654 </w:t>
            </w:r>
            <w:r>
              <w:rPr>
                <w:rFonts w:ascii="宋体" w:hAnsi="宋体" w:eastAsia="宋体" w:cs="宋体"/>
                <w:sz w:val="28"/>
                <w:szCs w:val="28"/>
                <w:lang w:val="en-US" w:eastAsia="zh-CN" w:bidi="ar"/>
              </w:rPr>
              <w:t>相关规定；</w:t>
            </w:r>
          </w:p>
        </w:tc>
        <w:tc>
          <w:tcPr>
            <w:tcW w:w="721" w:type="dxa"/>
            <w:vAlign w:val="center"/>
          </w:tcPr>
          <w:p w14:paraId="74CE2C0C">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6084B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5F3BAFAF">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0FCFAA3D">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23</w:t>
            </w:r>
          </w:p>
        </w:tc>
        <w:tc>
          <w:tcPr>
            <w:tcW w:w="1176" w:type="dxa"/>
            <w:vAlign w:val="center"/>
          </w:tcPr>
          <w:p w14:paraId="2CC29B96">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产品规格</w:t>
            </w:r>
          </w:p>
        </w:tc>
        <w:tc>
          <w:tcPr>
            <w:tcW w:w="1508" w:type="dxa"/>
            <w:vAlign w:val="center"/>
          </w:tcPr>
          <w:p w14:paraId="40D79086">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*显卡规格</w:t>
            </w:r>
          </w:p>
        </w:tc>
        <w:tc>
          <w:tcPr>
            <w:tcW w:w="1541" w:type="dxa"/>
            <w:vAlign w:val="center"/>
          </w:tcPr>
          <w:p w14:paraId="28D04603">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*显卡类型</w:t>
            </w:r>
          </w:p>
        </w:tc>
        <w:tc>
          <w:tcPr>
            <w:tcW w:w="3998" w:type="dxa"/>
            <w:vAlign w:val="center"/>
          </w:tcPr>
          <w:p w14:paraId="591AB90E">
            <w:pPr>
              <w:adjustRightInd w:val="0"/>
              <w:snapToGrid w:val="0"/>
              <w:jc w:val="left"/>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集成显卡</w:t>
            </w:r>
          </w:p>
        </w:tc>
        <w:tc>
          <w:tcPr>
            <w:tcW w:w="721" w:type="dxa"/>
            <w:vAlign w:val="center"/>
          </w:tcPr>
          <w:p w14:paraId="713A315D">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13562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5D72FD2E">
            <w:pPr>
              <w:adjustRightInd w:val="0"/>
              <w:snapToGrid w:val="0"/>
              <w:jc w:val="center"/>
              <w:textAlignment w:val="center"/>
              <w:rPr>
                <w:rFonts w:ascii="宋体" w:hAnsi="宋体" w:eastAsia="宋体" w:cs="宋体"/>
                <w:sz w:val="28"/>
                <w:szCs w:val="28"/>
              </w:rPr>
            </w:pPr>
          </w:p>
        </w:tc>
        <w:tc>
          <w:tcPr>
            <w:tcW w:w="688" w:type="dxa"/>
            <w:vAlign w:val="center"/>
          </w:tcPr>
          <w:p w14:paraId="1F67A4C8">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24</w:t>
            </w:r>
          </w:p>
        </w:tc>
        <w:tc>
          <w:tcPr>
            <w:tcW w:w="1176" w:type="dxa"/>
            <w:vAlign w:val="center"/>
          </w:tcPr>
          <w:p w14:paraId="662942AD">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产品规格</w:t>
            </w:r>
          </w:p>
        </w:tc>
        <w:tc>
          <w:tcPr>
            <w:tcW w:w="1508" w:type="dxa"/>
            <w:vAlign w:val="center"/>
          </w:tcPr>
          <w:p w14:paraId="57EFE5A0">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*显卡规格</w:t>
            </w:r>
          </w:p>
        </w:tc>
        <w:tc>
          <w:tcPr>
            <w:tcW w:w="1541" w:type="dxa"/>
            <w:vAlign w:val="center"/>
          </w:tcPr>
          <w:p w14:paraId="294911DA">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*独立显卡显存类型</w:t>
            </w:r>
          </w:p>
        </w:tc>
        <w:tc>
          <w:tcPr>
            <w:tcW w:w="3998" w:type="dxa"/>
            <w:vAlign w:val="center"/>
          </w:tcPr>
          <w:p w14:paraId="733EB328">
            <w:pPr>
              <w:adjustRightInd w:val="0"/>
              <w:snapToGrid w:val="0"/>
              <w:jc w:val="left"/>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w:t>
            </w:r>
          </w:p>
        </w:tc>
        <w:tc>
          <w:tcPr>
            <w:tcW w:w="721" w:type="dxa"/>
            <w:vAlign w:val="center"/>
          </w:tcPr>
          <w:p w14:paraId="476BF300">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w:t>
            </w:r>
          </w:p>
        </w:tc>
      </w:tr>
      <w:tr w14:paraId="75763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6C6450B0">
            <w:pPr>
              <w:adjustRightInd w:val="0"/>
              <w:snapToGrid w:val="0"/>
              <w:jc w:val="center"/>
              <w:textAlignment w:val="center"/>
              <w:rPr>
                <w:rFonts w:ascii="宋体" w:hAnsi="宋体" w:eastAsia="宋体" w:cs="宋体"/>
                <w:sz w:val="28"/>
                <w:szCs w:val="28"/>
              </w:rPr>
            </w:pPr>
          </w:p>
        </w:tc>
        <w:tc>
          <w:tcPr>
            <w:tcW w:w="688" w:type="dxa"/>
            <w:vAlign w:val="center"/>
          </w:tcPr>
          <w:p w14:paraId="5F784F78">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25</w:t>
            </w:r>
          </w:p>
        </w:tc>
        <w:tc>
          <w:tcPr>
            <w:tcW w:w="1176" w:type="dxa"/>
            <w:vAlign w:val="center"/>
          </w:tcPr>
          <w:p w14:paraId="258D9F37">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产品规格</w:t>
            </w:r>
          </w:p>
        </w:tc>
        <w:tc>
          <w:tcPr>
            <w:tcW w:w="1508" w:type="dxa"/>
            <w:vAlign w:val="center"/>
          </w:tcPr>
          <w:p w14:paraId="4521B4AE">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*显卡规格</w:t>
            </w:r>
          </w:p>
        </w:tc>
        <w:tc>
          <w:tcPr>
            <w:tcW w:w="1541" w:type="dxa"/>
            <w:vAlign w:val="center"/>
          </w:tcPr>
          <w:p w14:paraId="391D5DCA">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*独立显卡显存位宽</w:t>
            </w:r>
          </w:p>
        </w:tc>
        <w:tc>
          <w:tcPr>
            <w:tcW w:w="3998" w:type="dxa"/>
            <w:vAlign w:val="center"/>
          </w:tcPr>
          <w:p w14:paraId="36A3DB69">
            <w:pPr>
              <w:adjustRightInd w:val="0"/>
              <w:snapToGrid w:val="0"/>
              <w:jc w:val="left"/>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w:t>
            </w:r>
          </w:p>
        </w:tc>
        <w:tc>
          <w:tcPr>
            <w:tcW w:w="721" w:type="dxa"/>
            <w:vAlign w:val="center"/>
          </w:tcPr>
          <w:p w14:paraId="47251A7E">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w:t>
            </w:r>
          </w:p>
        </w:tc>
      </w:tr>
      <w:tr w14:paraId="2478C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53CEBA0A">
            <w:pPr>
              <w:adjustRightInd w:val="0"/>
              <w:snapToGrid w:val="0"/>
              <w:jc w:val="center"/>
              <w:textAlignment w:val="center"/>
              <w:rPr>
                <w:rFonts w:ascii="宋体" w:hAnsi="宋体" w:eastAsia="宋体" w:cs="宋体"/>
                <w:sz w:val="28"/>
                <w:szCs w:val="28"/>
              </w:rPr>
            </w:pPr>
          </w:p>
        </w:tc>
        <w:tc>
          <w:tcPr>
            <w:tcW w:w="688" w:type="dxa"/>
            <w:vAlign w:val="center"/>
          </w:tcPr>
          <w:p w14:paraId="3CC3F836">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26</w:t>
            </w:r>
          </w:p>
        </w:tc>
        <w:tc>
          <w:tcPr>
            <w:tcW w:w="1176" w:type="dxa"/>
            <w:vAlign w:val="center"/>
          </w:tcPr>
          <w:p w14:paraId="4515FCA5">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产品规格</w:t>
            </w:r>
          </w:p>
        </w:tc>
        <w:tc>
          <w:tcPr>
            <w:tcW w:w="1508" w:type="dxa"/>
            <w:vAlign w:val="center"/>
          </w:tcPr>
          <w:p w14:paraId="778A154A">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*显卡规格</w:t>
            </w:r>
          </w:p>
        </w:tc>
        <w:tc>
          <w:tcPr>
            <w:tcW w:w="1541" w:type="dxa"/>
            <w:vAlign w:val="center"/>
          </w:tcPr>
          <w:p w14:paraId="075F9F70">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*独立显卡显存容量</w:t>
            </w:r>
          </w:p>
        </w:tc>
        <w:tc>
          <w:tcPr>
            <w:tcW w:w="3998" w:type="dxa"/>
            <w:vAlign w:val="center"/>
          </w:tcPr>
          <w:p w14:paraId="7A74405C">
            <w:pPr>
              <w:adjustRightInd w:val="0"/>
              <w:snapToGrid w:val="0"/>
              <w:jc w:val="left"/>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w:t>
            </w:r>
          </w:p>
        </w:tc>
        <w:tc>
          <w:tcPr>
            <w:tcW w:w="721" w:type="dxa"/>
            <w:vAlign w:val="center"/>
          </w:tcPr>
          <w:p w14:paraId="58D5FDDC">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w:t>
            </w:r>
          </w:p>
        </w:tc>
      </w:tr>
      <w:tr w14:paraId="19256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48340A68">
            <w:pPr>
              <w:adjustRightInd w:val="0"/>
              <w:snapToGrid w:val="0"/>
              <w:jc w:val="center"/>
              <w:rPr>
                <w:rFonts w:ascii="宋体" w:hAnsi="宋体" w:eastAsia="宋体" w:cs="宋体"/>
                <w:sz w:val="28"/>
                <w:szCs w:val="28"/>
              </w:rPr>
            </w:pPr>
          </w:p>
        </w:tc>
        <w:tc>
          <w:tcPr>
            <w:tcW w:w="688" w:type="dxa"/>
            <w:vAlign w:val="center"/>
          </w:tcPr>
          <w:p w14:paraId="0F800FAD">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27</w:t>
            </w:r>
          </w:p>
        </w:tc>
        <w:tc>
          <w:tcPr>
            <w:tcW w:w="1176" w:type="dxa"/>
            <w:vAlign w:val="center"/>
          </w:tcPr>
          <w:p w14:paraId="3EE615CC">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产品规格</w:t>
            </w:r>
          </w:p>
        </w:tc>
        <w:tc>
          <w:tcPr>
            <w:tcW w:w="1508" w:type="dxa"/>
            <w:vAlign w:val="center"/>
          </w:tcPr>
          <w:p w14:paraId="1BDF048F">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*显卡规格</w:t>
            </w:r>
          </w:p>
        </w:tc>
        <w:tc>
          <w:tcPr>
            <w:tcW w:w="1541" w:type="dxa"/>
            <w:vAlign w:val="center"/>
          </w:tcPr>
          <w:p w14:paraId="55BEA66F">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独立显卡接口协议</w:t>
            </w:r>
          </w:p>
        </w:tc>
        <w:tc>
          <w:tcPr>
            <w:tcW w:w="3998" w:type="dxa"/>
            <w:vAlign w:val="center"/>
          </w:tcPr>
          <w:p w14:paraId="0E03CAEA">
            <w:pPr>
              <w:adjustRightInd w:val="0"/>
              <w:snapToGrid w:val="0"/>
              <w:jc w:val="left"/>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w:t>
            </w:r>
          </w:p>
        </w:tc>
        <w:tc>
          <w:tcPr>
            <w:tcW w:w="721" w:type="dxa"/>
            <w:vAlign w:val="center"/>
          </w:tcPr>
          <w:p w14:paraId="428C3DA3">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w:t>
            </w:r>
          </w:p>
        </w:tc>
      </w:tr>
      <w:tr w14:paraId="28956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4BCA2073">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244BAAAE">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28</w:t>
            </w:r>
          </w:p>
        </w:tc>
        <w:tc>
          <w:tcPr>
            <w:tcW w:w="1176" w:type="dxa"/>
            <w:vAlign w:val="center"/>
          </w:tcPr>
          <w:p w14:paraId="05DF92F5">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产品规格</w:t>
            </w:r>
          </w:p>
        </w:tc>
        <w:tc>
          <w:tcPr>
            <w:tcW w:w="1508" w:type="dxa"/>
            <w:vAlign w:val="center"/>
          </w:tcPr>
          <w:p w14:paraId="6D1567E4">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*显示设备规格</w:t>
            </w:r>
          </w:p>
        </w:tc>
        <w:tc>
          <w:tcPr>
            <w:tcW w:w="1541" w:type="dxa"/>
            <w:vAlign w:val="center"/>
          </w:tcPr>
          <w:p w14:paraId="693F7A14">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*显示屏屏占比</w:t>
            </w:r>
          </w:p>
        </w:tc>
        <w:tc>
          <w:tcPr>
            <w:tcW w:w="3998" w:type="dxa"/>
            <w:vAlign w:val="center"/>
          </w:tcPr>
          <w:p w14:paraId="433B52F7">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color w:val="000000" w:themeColor="text1"/>
                <w:sz w:val="28"/>
                <w:szCs w:val="28"/>
                <w:lang w:val="en-US" w:eastAsia="zh-CN" w:bidi="ar"/>
                <w14:textFill>
                  <w14:solidFill>
                    <w14:schemeClr w14:val="tx1"/>
                  </w14:solidFill>
                </w14:textFill>
              </w:rPr>
              <w:t>≥8</w:t>
            </w:r>
            <w:r>
              <w:rPr>
                <w:rFonts w:ascii="宋体" w:hAnsi="宋体" w:eastAsia="宋体" w:cs="宋体"/>
                <w:color w:val="000000" w:themeColor="text1"/>
                <w:sz w:val="28"/>
                <w:szCs w:val="28"/>
                <w:lang w:val="en-US" w:eastAsia="zh-CN" w:bidi="ar"/>
                <w14:textFill>
                  <w14:solidFill>
                    <w14:schemeClr w14:val="tx1"/>
                  </w14:solidFill>
                </w14:textFill>
              </w:rPr>
              <w:t>5</w:t>
            </w:r>
            <w:r>
              <w:rPr>
                <w:rFonts w:hint="default" w:ascii="宋体" w:hAnsi="宋体" w:eastAsia="宋体" w:cs="宋体"/>
                <w:color w:val="000000" w:themeColor="text1"/>
                <w:sz w:val="28"/>
                <w:szCs w:val="28"/>
                <w:lang w:val="en-US" w:eastAsia="zh-CN" w:bidi="ar"/>
                <w14:textFill>
                  <w14:solidFill>
                    <w14:schemeClr w14:val="tx1"/>
                  </w14:solidFill>
                </w14:textFill>
              </w:rPr>
              <w:t>%</w:t>
            </w:r>
          </w:p>
        </w:tc>
        <w:tc>
          <w:tcPr>
            <w:tcW w:w="721" w:type="dxa"/>
            <w:vAlign w:val="center"/>
          </w:tcPr>
          <w:p w14:paraId="55EAB7AE">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75927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05D9D701">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1119ED0D">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29</w:t>
            </w:r>
          </w:p>
        </w:tc>
        <w:tc>
          <w:tcPr>
            <w:tcW w:w="1176" w:type="dxa"/>
            <w:vAlign w:val="center"/>
          </w:tcPr>
          <w:p w14:paraId="2AA7BB3B">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产品规格</w:t>
            </w:r>
          </w:p>
        </w:tc>
        <w:tc>
          <w:tcPr>
            <w:tcW w:w="1508" w:type="dxa"/>
            <w:vAlign w:val="center"/>
          </w:tcPr>
          <w:p w14:paraId="7FC6800D">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*显示设备规格</w:t>
            </w:r>
          </w:p>
        </w:tc>
        <w:tc>
          <w:tcPr>
            <w:tcW w:w="1541" w:type="dxa"/>
            <w:vAlign w:val="center"/>
          </w:tcPr>
          <w:p w14:paraId="7D2B66B5">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*显示屏分辨率</w:t>
            </w:r>
          </w:p>
        </w:tc>
        <w:tc>
          <w:tcPr>
            <w:tcW w:w="3998" w:type="dxa"/>
            <w:vAlign w:val="center"/>
          </w:tcPr>
          <w:p w14:paraId="051034DB">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≥1920x1080</w:t>
            </w:r>
          </w:p>
        </w:tc>
        <w:tc>
          <w:tcPr>
            <w:tcW w:w="721" w:type="dxa"/>
            <w:vAlign w:val="center"/>
          </w:tcPr>
          <w:p w14:paraId="59C855DA">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71144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0E07C5EF">
            <w:pPr>
              <w:adjustRightInd w:val="0"/>
              <w:snapToGrid w:val="0"/>
              <w:jc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5B411CF1">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30</w:t>
            </w:r>
          </w:p>
        </w:tc>
        <w:tc>
          <w:tcPr>
            <w:tcW w:w="1176" w:type="dxa"/>
            <w:vAlign w:val="center"/>
          </w:tcPr>
          <w:p w14:paraId="6C002F73">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产品规格</w:t>
            </w:r>
          </w:p>
        </w:tc>
        <w:tc>
          <w:tcPr>
            <w:tcW w:w="1508" w:type="dxa"/>
            <w:vAlign w:val="center"/>
          </w:tcPr>
          <w:p w14:paraId="5E29502D">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*显示设备</w:t>
            </w:r>
            <w:r>
              <w:rPr>
                <w:rFonts w:ascii="宋体" w:hAnsi="宋体" w:eastAsia="宋体" w:cs="宋体"/>
                <w:sz w:val="28"/>
                <w:szCs w:val="28"/>
                <w:lang w:val="en-US" w:eastAsia="zh-CN" w:bidi="ar"/>
              </w:rPr>
              <w:br w:type="textWrapping"/>
            </w:r>
            <w:r>
              <w:rPr>
                <w:rFonts w:ascii="宋体" w:hAnsi="宋体" w:eastAsia="宋体" w:cs="宋体"/>
                <w:sz w:val="28"/>
                <w:szCs w:val="28"/>
                <w:lang w:val="en-US" w:eastAsia="zh-CN" w:bidi="ar"/>
              </w:rPr>
              <w:t>规格</w:t>
            </w:r>
          </w:p>
        </w:tc>
        <w:tc>
          <w:tcPr>
            <w:tcW w:w="1541" w:type="dxa"/>
            <w:vAlign w:val="center"/>
          </w:tcPr>
          <w:p w14:paraId="71F5C2DC">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显示屏像素密度</w:t>
            </w:r>
          </w:p>
        </w:tc>
        <w:tc>
          <w:tcPr>
            <w:tcW w:w="3998" w:type="dxa"/>
            <w:vAlign w:val="center"/>
          </w:tcPr>
          <w:p w14:paraId="7C415D11">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≥85像素/英寸</w:t>
            </w:r>
          </w:p>
        </w:tc>
        <w:tc>
          <w:tcPr>
            <w:tcW w:w="721" w:type="dxa"/>
            <w:vAlign w:val="center"/>
          </w:tcPr>
          <w:p w14:paraId="729C4BC9">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34ABB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32C920FA">
            <w:pPr>
              <w:adjustRightInd w:val="0"/>
              <w:snapToGrid w:val="0"/>
              <w:jc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6902DE60">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31</w:t>
            </w:r>
          </w:p>
        </w:tc>
        <w:tc>
          <w:tcPr>
            <w:tcW w:w="1176" w:type="dxa"/>
            <w:vAlign w:val="center"/>
          </w:tcPr>
          <w:p w14:paraId="2E19F4A0">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产品规格</w:t>
            </w:r>
          </w:p>
        </w:tc>
        <w:tc>
          <w:tcPr>
            <w:tcW w:w="1508" w:type="dxa"/>
            <w:vAlign w:val="center"/>
          </w:tcPr>
          <w:p w14:paraId="34CA593F">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*显示设备规格</w:t>
            </w:r>
          </w:p>
        </w:tc>
        <w:tc>
          <w:tcPr>
            <w:tcW w:w="1541" w:type="dxa"/>
            <w:vAlign w:val="center"/>
          </w:tcPr>
          <w:p w14:paraId="51CE856D">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显示屏可视角度</w:t>
            </w:r>
          </w:p>
        </w:tc>
        <w:tc>
          <w:tcPr>
            <w:tcW w:w="3998" w:type="dxa"/>
            <w:vAlign w:val="center"/>
          </w:tcPr>
          <w:p w14:paraId="7AE181A2">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≥170°</w:t>
            </w:r>
          </w:p>
        </w:tc>
        <w:tc>
          <w:tcPr>
            <w:tcW w:w="721" w:type="dxa"/>
            <w:vAlign w:val="center"/>
          </w:tcPr>
          <w:p w14:paraId="3837184A">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467D8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3A0700C6">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39B583D2">
            <w:pPr>
              <w:adjustRightInd w:val="0"/>
              <w:snapToGrid w:val="0"/>
              <w:jc w:val="center"/>
              <w:textAlignment w:val="center"/>
              <w:rPr>
                <w:rFonts w:ascii="宋体" w:hAnsi="宋体" w:eastAsia="宋体" w:cs="宋体"/>
                <w:color w:val="auto"/>
                <w:sz w:val="28"/>
                <w:szCs w:val="28"/>
              </w:rPr>
            </w:pPr>
            <w:r>
              <w:rPr>
                <w:rFonts w:ascii="宋体" w:hAnsi="宋体" w:eastAsia="宋体" w:cs="宋体"/>
                <w:color w:val="auto"/>
                <w:kern w:val="0"/>
                <w:sz w:val="28"/>
                <w:szCs w:val="28"/>
                <w:lang w:val="en-US" w:eastAsia="zh-CN" w:bidi="ar"/>
              </w:rPr>
              <w:t>32</w:t>
            </w:r>
          </w:p>
        </w:tc>
        <w:tc>
          <w:tcPr>
            <w:tcW w:w="1176" w:type="dxa"/>
            <w:vAlign w:val="center"/>
          </w:tcPr>
          <w:p w14:paraId="038EEB9B">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产品规格</w:t>
            </w:r>
          </w:p>
        </w:tc>
        <w:tc>
          <w:tcPr>
            <w:tcW w:w="1508" w:type="dxa"/>
            <w:vAlign w:val="center"/>
          </w:tcPr>
          <w:p w14:paraId="1CF14465">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*显示设备规格</w:t>
            </w:r>
          </w:p>
        </w:tc>
        <w:tc>
          <w:tcPr>
            <w:tcW w:w="1541" w:type="dxa"/>
            <w:vAlign w:val="center"/>
          </w:tcPr>
          <w:p w14:paraId="6ED99B2C">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*显示屏尺寸</w:t>
            </w:r>
          </w:p>
        </w:tc>
        <w:tc>
          <w:tcPr>
            <w:tcW w:w="3998" w:type="dxa"/>
            <w:vAlign w:val="center"/>
          </w:tcPr>
          <w:p w14:paraId="2D22E7F0">
            <w:pPr>
              <w:adjustRightInd w:val="0"/>
              <w:snapToGrid w:val="0"/>
              <w:jc w:val="left"/>
              <w:textAlignment w:val="center"/>
              <w:rPr>
                <w:rFonts w:ascii="宋体" w:hAnsi="宋体" w:eastAsia="宋体" w:cs="宋体"/>
                <w:sz w:val="28"/>
                <w:szCs w:val="28"/>
                <w:lang w:val="en-US" w:eastAsia="zh-CN" w:bidi="ar"/>
              </w:rPr>
            </w:pPr>
            <w:r>
              <w:rPr>
                <w:rFonts w:ascii="宋体" w:hAnsi="宋体" w:eastAsia="宋体" w:cs="宋体"/>
                <w:color w:val="000000" w:themeColor="text1"/>
                <w:sz w:val="28"/>
                <w:szCs w:val="28"/>
                <w:lang w:val="en-US" w:eastAsia="zh-CN" w:bidi="ar"/>
                <w14:textFill>
                  <w14:solidFill>
                    <w14:schemeClr w14:val="tx1"/>
                  </w14:solidFill>
                </w14:textFill>
              </w:rPr>
              <w:t>≥23.8英寸</w:t>
            </w:r>
          </w:p>
        </w:tc>
        <w:tc>
          <w:tcPr>
            <w:tcW w:w="721" w:type="dxa"/>
            <w:vAlign w:val="center"/>
          </w:tcPr>
          <w:p w14:paraId="2F28ACE4">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41C3F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584ACB74">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486C16C7">
            <w:pPr>
              <w:adjustRightInd w:val="0"/>
              <w:snapToGrid w:val="0"/>
              <w:jc w:val="center"/>
              <w:textAlignment w:val="center"/>
              <w:rPr>
                <w:rFonts w:ascii="宋体" w:hAnsi="宋体" w:eastAsia="宋体" w:cs="宋体"/>
                <w:color w:val="auto"/>
                <w:sz w:val="28"/>
                <w:szCs w:val="28"/>
              </w:rPr>
            </w:pPr>
            <w:r>
              <w:rPr>
                <w:rFonts w:ascii="宋体" w:hAnsi="宋体" w:eastAsia="宋体" w:cs="宋体"/>
                <w:color w:val="auto"/>
                <w:kern w:val="0"/>
                <w:sz w:val="28"/>
                <w:szCs w:val="28"/>
                <w:lang w:val="en-US" w:eastAsia="zh-CN" w:bidi="ar"/>
              </w:rPr>
              <w:t>33</w:t>
            </w:r>
          </w:p>
        </w:tc>
        <w:tc>
          <w:tcPr>
            <w:tcW w:w="1176" w:type="dxa"/>
            <w:vAlign w:val="center"/>
          </w:tcPr>
          <w:p w14:paraId="75B2B0DF">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产品规格</w:t>
            </w:r>
          </w:p>
        </w:tc>
        <w:tc>
          <w:tcPr>
            <w:tcW w:w="1508" w:type="dxa"/>
            <w:vAlign w:val="center"/>
          </w:tcPr>
          <w:p w14:paraId="63386062">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*显示设备规格</w:t>
            </w:r>
          </w:p>
        </w:tc>
        <w:tc>
          <w:tcPr>
            <w:tcW w:w="1541" w:type="dxa"/>
            <w:vAlign w:val="center"/>
          </w:tcPr>
          <w:p w14:paraId="04D675BC">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*显示屏屏幕比例</w:t>
            </w:r>
          </w:p>
        </w:tc>
        <w:tc>
          <w:tcPr>
            <w:tcW w:w="3998" w:type="dxa"/>
            <w:vAlign w:val="center"/>
          </w:tcPr>
          <w:p w14:paraId="326F5084">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16:9</w:t>
            </w:r>
          </w:p>
        </w:tc>
        <w:tc>
          <w:tcPr>
            <w:tcW w:w="721" w:type="dxa"/>
            <w:vAlign w:val="center"/>
          </w:tcPr>
          <w:p w14:paraId="737099AA">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0A377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1576D378">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0A9B6B47">
            <w:pPr>
              <w:adjustRightInd w:val="0"/>
              <w:snapToGrid w:val="0"/>
              <w:jc w:val="center"/>
              <w:textAlignment w:val="center"/>
              <w:rPr>
                <w:rFonts w:ascii="宋体" w:hAnsi="宋体" w:eastAsia="宋体" w:cs="宋体"/>
                <w:color w:val="auto"/>
                <w:sz w:val="28"/>
                <w:szCs w:val="28"/>
              </w:rPr>
            </w:pPr>
            <w:r>
              <w:rPr>
                <w:rFonts w:ascii="宋体" w:hAnsi="宋体" w:eastAsia="宋体" w:cs="宋体"/>
                <w:color w:val="auto"/>
                <w:kern w:val="0"/>
                <w:sz w:val="28"/>
                <w:szCs w:val="28"/>
                <w:lang w:val="en-US" w:eastAsia="zh-CN" w:bidi="ar"/>
              </w:rPr>
              <w:t>34</w:t>
            </w:r>
          </w:p>
        </w:tc>
        <w:tc>
          <w:tcPr>
            <w:tcW w:w="1176" w:type="dxa"/>
            <w:vAlign w:val="center"/>
          </w:tcPr>
          <w:p w14:paraId="076F3D9E">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产品规格</w:t>
            </w:r>
          </w:p>
        </w:tc>
        <w:tc>
          <w:tcPr>
            <w:tcW w:w="1508" w:type="dxa"/>
            <w:vAlign w:val="center"/>
          </w:tcPr>
          <w:p w14:paraId="519B7A10">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*显示设备规格</w:t>
            </w:r>
          </w:p>
        </w:tc>
        <w:tc>
          <w:tcPr>
            <w:tcW w:w="1541" w:type="dxa"/>
            <w:vAlign w:val="center"/>
          </w:tcPr>
          <w:p w14:paraId="54A6A355">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*显示器外观颜色</w:t>
            </w:r>
          </w:p>
        </w:tc>
        <w:tc>
          <w:tcPr>
            <w:tcW w:w="3998" w:type="dxa"/>
            <w:vAlign w:val="center"/>
          </w:tcPr>
          <w:p w14:paraId="17D4E6D2">
            <w:pPr>
              <w:adjustRightInd w:val="0"/>
              <w:snapToGrid w:val="0"/>
              <w:jc w:val="left"/>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黑色</w:t>
            </w:r>
          </w:p>
        </w:tc>
        <w:tc>
          <w:tcPr>
            <w:tcW w:w="721" w:type="dxa"/>
            <w:vAlign w:val="center"/>
          </w:tcPr>
          <w:p w14:paraId="5DA7D231">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09E93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0D91F420">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334F1E88">
            <w:pPr>
              <w:adjustRightInd w:val="0"/>
              <w:snapToGrid w:val="0"/>
              <w:jc w:val="center"/>
              <w:textAlignment w:val="center"/>
              <w:rPr>
                <w:rFonts w:ascii="宋体" w:hAnsi="宋体" w:eastAsia="宋体" w:cs="宋体"/>
                <w:color w:val="auto"/>
                <w:sz w:val="28"/>
                <w:szCs w:val="28"/>
              </w:rPr>
            </w:pPr>
            <w:r>
              <w:rPr>
                <w:rFonts w:ascii="宋体" w:hAnsi="宋体" w:eastAsia="宋体" w:cs="宋体"/>
                <w:color w:val="auto"/>
                <w:kern w:val="0"/>
                <w:sz w:val="28"/>
                <w:szCs w:val="28"/>
                <w:lang w:val="en-US" w:eastAsia="zh-CN" w:bidi="ar"/>
              </w:rPr>
              <w:t>35</w:t>
            </w:r>
          </w:p>
        </w:tc>
        <w:tc>
          <w:tcPr>
            <w:tcW w:w="1176" w:type="dxa"/>
            <w:vAlign w:val="center"/>
          </w:tcPr>
          <w:p w14:paraId="7D531601">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产品规格</w:t>
            </w:r>
          </w:p>
        </w:tc>
        <w:tc>
          <w:tcPr>
            <w:tcW w:w="1508" w:type="dxa"/>
            <w:vAlign w:val="center"/>
          </w:tcPr>
          <w:p w14:paraId="778012F4">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*显示设备规格</w:t>
            </w:r>
          </w:p>
        </w:tc>
        <w:tc>
          <w:tcPr>
            <w:tcW w:w="1541" w:type="dxa"/>
            <w:vAlign w:val="center"/>
          </w:tcPr>
          <w:p w14:paraId="07641EBE">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*显示屏防蓝光</w:t>
            </w:r>
          </w:p>
        </w:tc>
        <w:tc>
          <w:tcPr>
            <w:tcW w:w="3998" w:type="dxa"/>
            <w:vAlign w:val="center"/>
          </w:tcPr>
          <w:p w14:paraId="26FC1B7E">
            <w:pPr>
              <w:adjustRightInd w:val="0"/>
              <w:snapToGrid w:val="0"/>
              <w:jc w:val="left"/>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支持防蓝光模式，蓝光加权辐射亮度比应</w:t>
            </w:r>
            <w:r>
              <w:rPr>
                <w:rFonts w:hint="default" w:ascii="宋体" w:hAnsi="宋体" w:eastAsia="宋体" w:cs="宋体"/>
                <w:sz w:val="28"/>
                <w:szCs w:val="28"/>
                <w:lang w:val="en-US" w:eastAsia="zh-CN" w:bidi="ar"/>
              </w:rPr>
              <w:t>≤0.0012W/( ·cd ·sr)</w:t>
            </w:r>
            <w:r>
              <w:rPr>
                <w:rFonts w:ascii="宋体" w:hAnsi="宋体" w:eastAsia="宋体" w:cs="宋体"/>
                <w:sz w:val="28"/>
                <w:szCs w:val="28"/>
                <w:lang w:val="en-US" w:eastAsia="zh-CN" w:bidi="ar"/>
              </w:rPr>
              <w:t>（瓦每坎特拉每球面度）</w:t>
            </w:r>
          </w:p>
        </w:tc>
        <w:tc>
          <w:tcPr>
            <w:tcW w:w="721" w:type="dxa"/>
            <w:vAlign w:val="center"/>
          </w:tcPr>
          <w:p w14:paraId="30B77AA7">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7BA81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52D3306E">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0AF5DD7B">
            <w:pPr>
              <w:adjustRightInd w:val="0"/>
              <w:snapToGrid w:val="0"/>
              <w:jc w:val="center"/>
              <w:textAlignment w:val="center"/>
              <w:rPr>
                <w:rFonts w:ascii="宋体" w:hAnsi="宋体" w:eastAsia="宋体" w:cs="宋体"/>
                <w:color w:val="auto"/>
                <w:sz w:val="28"/>
                <w:szCs w:val="28"/>
              </w:rPr>
            </w:pPr>
            <w:r>
              <w:rPr>
                <w:rFonts w:ascii="宋体" w:hAnsi="宋体" w:eastAsia="宋体" w:cs="宋体"/>
                <w:color w:val="auto"/>
                <w:kern w:val="0"/>
                <w:sz w:val="28"/>
                <w:szCs w:val="28"/>
                <w:lang w:val="en-US" w:eastAsia="zh-CN" w:bidi="ar"/>
              </w:rPr>
              <w:t>36</w:t>
            </w:r>
          </w:p>
        </w:tc>
        <w:tc>
          <w:tcPr>
            <w:tcW w:w="1176" w:type="dxa"/>
            <w:vAlign w:val="center"/>
          </w:tcPr>
          <w:p w14:paraId="153E7248">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产品规格</w:t>
            </w:r>
          </w:p>
        </w:tc>
        <w:tc>
          <w:tcPr>
            <w:tcW w:w="1508" w:type="dxa"/>
            <w:vAlign w:val="center"/>
          </w:tcPr>
          <w:p w14:paraId="17B2E948">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*显示设备规格</w:t>
            </w:r>
          </w:p>
        </w:tc>
        <w:tc>
          <w:tcPr>
            <w:tcW w:w="1541" w:type="dxa"/>
            <w:vAlign w:val="center"/>
          </w:tcPr>
          <w:p w14:paraId="45AC40AE">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*显示屏低频闪</w:t>
            </w:r>
          </w:p>
        </w:tc>
        <w:tc>
          <w:tcPr>
            <w:tcW w:w="3998" w:type="dxa"/>
            <w:vAlign w:val="center"/>
          </w:tcPr>
          <w:p w14:paraId="7C3A1EA9">
            <w:pPr>
              <w:adjustRightInd w:val="0"/>
              <w:snapToGrid w:val="0"/>
              <w:jc w:val="left"/>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显示屏应支持低频闪</w:t>
            </w:r>
            <w:r>
              <w:rPr>
                <w:rFonts w:hint="default" w:ascii="宋体" w:hAnsi="宋体" w:eastAsia="宋体" w:cs="宋体"/>
                <w:sz w:val="28"/>
                <w:szCs w:val="28"/>
                <w:lang w:val="en-US" w:eastAsia="zh-CN" w:bidi="ar"/>
              </w:rPr>
              <w:t>≤-35dB</w:t>
            </w:r>
          </w:p>
        </w:tc>
        <w:tc>
          <w:tcPr>
            <w:tcW w:w="721" w:type="dxa"/>
            <w:vAlign w:val="center"/>
          </w:tcPr>
          <w:p w14:paraId="5CB73639">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0B085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7B02DDA9">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37FE9E65">
            <w:pPr>
              <w:adjustRightInd w:val="0"/>
              <w:snapToGrid w:val="0"/>
              <w:jc w:val="center"/>
              <w:textAlignment w:val="center"/>
              <w:rPr>
                <w:rFonts w:ascii="宋体" w:hAnsi="宋体" w:eastAsia="宋体" w:cs="宋体"/>
                <w:color w:val="auto"/>
                <w:sz w:val="28"/>
                <w:szCs w:val="28"/>
              </w:rPr>
            </w:pPr>
            <w:r>
              <w:rPr>
                <w:rFonts w:ascii="宋体" w:hAnsi="宋体" w:eastAsia="宋体" w:cs="宋体"/>
                <w:color w:val="auto"/>
                <w:kern w:val="0"/>
                <w:sz w:val="28"/>
                <w:szCs w:val="28"/>
                <w:lang w:val="en-US" w:eastAsia="zh-CN" w:bidi="ar"/>
              </w:rPr>
              <w:t>37</w:t>
            </w:r>
          </w:p>
        </w:tc>
        <w:tc>
          <w:tcPr>
            <w:tcW w:w="1176" w:type="dxa"/>
            <w:vAlign w:val="center"/>
          </w:tcPr>
          <w:p w14:paraId="3E0F683A">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产品规格</w:t>
            </w:r>
          </w:p>
        </w:tc>
        <w:tc>
          <w:tcPr>
            <w:tcW w:w="1508" w:type="dxa"/>
            <w:vAlign w:val="center"/>
          </w:tcPr>
          <w:p w14:paraId="701E433F">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*显示设备规格</w:t>
            </w:r>
          </w:p>
        </w:tc>
        <w:tc>
          <w:tcPr>
            <w:tcW w:w="1541" w:type="dxa"/>
            <w:vAlign w:val="center"/>
          </w:tcPr>
          <w:p w14:paraId="5406C158">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*显示屏防炫目</w:t>
            </w:r>
          </w:p>
        </w:tc>
        <w:tc>
          <w:tcPr>
            <w:tcW w:w="3998" w:type="dxa"/>
            <w:vAlign w:val="center"/>
          </w:tcPr>
          <w:p w14:paraId="223437BE">
            <w:pPr>
              <w:adjustRightInd w:val="0"/>
              <w:snapToGrid w:val="0"/>
              <w:jc w:val="left"/>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显示屏镜面反射率</w:t>
            </w:r>
            <w:r>
              <w:rPr>
                <w:rFonts w:hint="default" w:ascii="宋体" w:hAnsi="宋体" w:eastAsia="宋体" w:cs="宋体"/>
                <w:sz w:val="28"/>
                <w:szCs w:val="28"/>
                <w:lang w:val="en-US" w:eastAsia="zh-CN" w:bidi="ar"/>
              </w:rPr>
              <w:t>≤10%</w:t>
            </w:r>
          </w:p>
        </w:tc>
        <w:tc>
          <w:tcPr>
            <w:tcW w:w="721" w:type="dxa"/>
            <w:vAlign w:val="center"/>
          </w:tcPr>
          <w:p w14:paraId="484B47A5">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041A4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597F8378">
            <w:pPr>
              <w:adjustRightInd w:val="0"/>
              <w:snapToGrid w:val="0"/>
              <w:jc w:val="center"/>
              <w:rPr>
                <w:rFonts w:ascii="宋体" w:hAnsi="宋体" w:eastAsia="宋体" w:cs="宋体"/>
                <w:sz w:val="28"/>
                <w:szCs w:val="28"/>
              </w:rPr>
            </w:pPr>
          </w:p>
        </w:tc>
        <w:tc>
          <w:tcPr>
            <w:tcW w:w="688" w:type="dxa"/>
            <w:vAlign w:val="center"/>
          </w:tcPr>
          <w:p w14:paraId="0BE36817">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38</w:t>
            </w:r>
          </w:p>
        </w:tc>
        <w:tc>
          <w:tcPr>
            <w:tcW w:w="1176" w:type="dxa"/>
            <w:vAlign w:val="center"/>
          </w:tcPr>
          <w:p w14:paraId="2E1CF780">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产品规格</w:t>
            </w:r>
          </w:p>
        </w:tc>
        <w:tc>
          <w:tcPr>
            <w:tcW w:w="1508" w:type="dxa"/>
            <w:vAlign w:val="center"/>
          </w:tcPr>
          <w:p w14:paraId="284FA55F">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*外设规格</w:t>
            </w:r>
          </w:p>
        </w:tc>
        <w:tc>
          <w:tcPr>
            <w:tcW w:w="1541" w:type="dxa"/>
            <w:vAlign w:val="center"/>
          </w:tcPr>
          <w:p w14:paraId="1287E603">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传声器数量</w:t>
            </w:r>
          </w:p>
        </w:tc>
        <w:tc>
          <w:tcPr>
            <w:tcW w:w="3998" w:type="dxa"/>
            <w:vAlign w:val="center"/>
          </w:tcPr>
          <w:p w14:paraId="028FB2EC">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p>
        </w:tc>
        <w:tc>
          <w:tcPr>
            <w:tcW w:w="721" w:type="dxa"/>
            <w:vAlign w:val="center"/>
          </w:tcPr>
          <w:p w14:paraId="5DCFB331">
            <w:pPr>
              <w:adjustRightInd w:val="0"/>
              <w:snapToGrid w:val="0"/>
              <w:jc w:val="center"/>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p>
        </w:tc>
      </w:tr>
      <w:tr w14:paraId="5B158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7F013CF9">
            <w:pPr>
              <w:adjustRightInd w:val="0"/>
              <w:snapToGrid w:val="0"/>
              <w:jc w:val="center"/>
              <w:rPr>
                <w:rFonts w:ascii="宋体" w:hAnsi="宋体" w:eastAsia="宋体" w:cs="宋体"/>
                <w:sz w:val="28"/>
                <w:szCs w:val="28"/>
              </w:rPr>
            </w:pPr>
          </w:p>
        </w:tc>
        <w:tc>
          <w:tcPr>
            <w:tcW w:w="688" w:type="dxa"/>
            <w:vAlign w:val="center"/>
          </w:tcPr>
          <w:p w14:paraId="6D8D0641">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39</w:t>
            </w:r>
          </w:p>
        </w:tc>
        <w:tc>
          <w:tcPr>
            <w:tcW w:w="1176" w:type="dxa"/>
            <w:vAlign w:val="center"/>
          </w:tcPr>
          <w:p w14:paraId="5635D7BC">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产品规格</w:t>
            </w:r>
          </w:p>
        </w:tc>
        <w:tc>
          <w:tcPr>
            <w:tcW w:w="1508" w:type="dxa"/>
            <w:vAlign w:val="center"/>
          </w:tcPr>
          <w:p w14:paraId="6AA22554">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*外设规格</w:t>
            </w:r>
          </w:p>
        </w:tc>
        <w:tc>
          <w:tcPr>
            <w:tcW w:w="1541" w:type="dxa"/>
            <w:vAlign w:val="center"/>
          </w:tcPr>
          <w:p w14:paraId="697F0624">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扬声器数量</w:t>
            </w:r>
          </w:p>
        </w:tc>
        <w:tc>
          <w:tcPr>
            <w:tcW w:w="3998" w:type="dxa"/>
            <w:vAlign w:val="center"/>
          </w:tcPr>
          <w:p w14:paraId="491B923B">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p>
        </w:tc>
        <w:tc>
          <w:tcPr>
            <w:tcW w:w="721" w:type="dxa"/>
            <w:vAlign w:val="center"/>
          </w:tcPr>
          <w:p w14:paraId="41C5C4A4">
            <w:pPr>
              <w:adjustRightInd w:val="0"/>
              <w:snapToGrid w:val="0"/>
              <w:jc w:val="center"/>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p>
        </w:tc>
      </w:tr>
      <w:tr w14:paraId="4BB40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64F2F92A">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584DBD50">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40</w:t>
            </w:r>
          </w:p>
        </w:tc>
        <w:tc>
          <w:tcPr>
            <w:tcW w:w="1176" w:type="dxa"/>
            <w:vAlign w:val="center"/>
          </w:tcPr>
          <w:p w14:paraId="396485F9">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产品规格</w:t>
            </w:r>
          </w:p>
        </w:tc>
        <w:tc>
          <w:tcPr>
            <w:tcW w:w="1508" w:type="dxa"/>
            <w:vAlign w:val="center"/>
          </w:tcPr>
          <w:p w14:paraId="6074681D">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*外设规格</w:t>
            </w:r>
          </w:p>
        </w:tc>
        <w:tc>
          <w:tcPr>
            <w:tcW w:w="1541" w:type="dxa"/>
            <w:vAlign w:val="center"/>
          </w:tcPr>
          <w:p w14:paraId="6CCB0563">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*鼠标数量</w:t>
            </w:r>
          </w:p>
        </w:tc>
        <w:tc>
          <w:tcPr>
            <w:tcW w:w="3998" w:type="dxa"/>
            <w:vAlign w:val="center"/>
          </w:tcPr>
          <w:p w14:paraId="439A9389">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≥1</w:t>
            </w:r>
            <w:r>
              <w:rPr>
                <w:rFonts w:ascii="宋体" w:hAnsi="宋体" w:eastAsia="宋体" w:cs="宋体"/>
                <w:sz w:val="28"/>
                <w:szCs w:val="28"/>
                <w:lang w:val="en-US" w:eastAsia="zh-CN" w:bidi="ar"/>
              </w:rPr>
              <w:t>个</w:t>
            </w:r>
          </w:p>
        </w:tc>
        <w:tc>
          <w:tcPr>
            <w:tcW w:w="721" w:type="dxa"/>
            <w:vAlign w:val="center"/>
          </w:tcPr>
          <w:p w14:paraId="1C1AD041">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67966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55696C34">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4868FB54">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41</w:t>
            </w:r>
          </w:p>
        </w:tc>
        <w:tc>
          <w:tcPr>
            <w:tcW w:w="1176" w:type="dxa"/>
            <w:vAlign w:val="center"/>
          </w:tcPr>
          <w:p w14:paraId="7E7EA9B1">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产品规格</w:t>
            </w:r>
          </w:p>
        </w:tc>
        <w:tc>
          <w:tcPr>
            <w:tcW w:w="1508" w:type="dxa"/>
            <w:vAlign w:val="center"/>
          </w:tcPr>
          <w:p w14:paraId="5C40E5E2">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*外设规格</w:t>
            </w:r>
          </w:p>
        </w:tc>
        <w:tc>
          <w:tcPr>
            <w:tcW w:w="1541" w:type="dxa"/>
            <w:vAlign w:val="center"/>
          </w:tcPr>
          <w:p w14:paraId="40BFEF3C">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*键盘数量</w:t>
            </w:r>
          </w:p>
        </w:tc>
        <w:tc>
          <w:tcPr>
            <w:tcW w:w="3998" w:type="dxa"/>
            <w:vAlign w:val="center"/>
          </w:tcPr>
          <w:p w14:paraId="1E49AC5D">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≥1</w:t>
            </w:r>
            <w:r>
              <w:rPr>
                <w:rFonts w:ascii="宋体" w:hAnsi="宋体" w:eastAsia="宋体" w:cs="宋体"/>
                <w:sz w:val="28"/>
                <w:szCs w:val="28"/>
                <w:lang w:val="en-US" w:eastAsia="zh-CN" w:bidi="ar"/>
              </w:rPr>
              <w:t>个</w:t>
            </w:r>
          </w:p>
        </w:tc>
        <w:tc>
          <w:tcPr>
            <w:tcW w:w="721" w:type="dxa"/>
            <w:vAlign w:val="center"/>
          </w:tcPr>
          <w:p w14:paraId="0B661DEA">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1137F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22" w:type="dxa"/>
            <w:vAlign w:val="center"/>
          </w:tcPr>
          <w:p w14:paraId="0F211D73">
            <w:pPr>
              <w:adjustRightInd w:val="0"/>
              <w:snapToGrid w:val="0"/>
              <w:jc w:val="center"/>
              <w:textAlignment w:val="center"/>
              <w:rPr>
                <w:rFonts w:ascii="宋体" w:hAnsi="宋体" w:eastAsia="宋体" w:cs="宋体"/>
                <w:color w:val="FF0000"/>
                <w:sz w:val="28"/>
                <w:szCs w:val="28"/>
              </w:rPr>
            </w:pPr>
          </w:p>
        </w:tc>
        <w:tc>
          <w:tcPr>
            <w:tcW w:w="688" w:type="dxa"/>
            <w:vAlign w:val="center"/>
          </w:tcPr>
          <w:p w14:paraId="04738C43">
            <w:pPr>
              <w:adjustRightInd w:val="0"/>
              <w:snapToGrid w:val="0"/>
              <w:jc w:val="center"/>
              <w:textAlignment w:val="center"/>
              <w:rPr>
                <w:rFonts w:ascii="宋体" w:hAnsi="宋体" w:eastAsia="宋体" w:cs="宋体"/>
                <w:color w:val="auto"/>
                <w:sz w:val="28"/>
                <w:szCs w:val="28"/>
                <w:lang w:eastAsia="zh-CN"/>
              </w:rPr>
            </w:pPr>
            <w:r>
              <w:rPr>
                <w:rFonts w:ascii="宋体" w:hAnsi="宋体" w:eastAsia="宋体" w:cs="宋体"/>
                <w:color w:val="auto"/>
                <w:kern w:val="0"/>
                <w:sz w:val="28"/>
                <w:szCs w:val="28"/>
                <w:lang w:val="en-US" w:eastAsia="zh-CN" w:bidi="ar"/>
              </w:rPr>
              <w:fldChar w:fldCharType="begin"/>
            </w:r>
            <w:r>
              <w:instrText xml:space="preserve"> INCLUDEPICTURE "../70.检察/" \* MERGEFORMAT \d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instrText xml:space="preserve"> INCLUDEPICTURE "../70.检察/" \* MERGEFORMAT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instrText xml:space="preserve"> INCLUDEPICTURE "../70.检察/" \* MERGEFORMAT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instrText xml:space="preserve"> INCLUDEPICTURE "../70.检察/" \* MERGEFORMAT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instrText xml:space="preserve"> INCLUDEPICTURE "../70.检察/" \* MERGEFORMAT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instrText xml:space="preserve"> INCLUDEPICTURE "../70.检察/" \* MERGEFORMAT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instrText xml:space="preserve"> INCLUDEPICTURE "../70.检察/" \* MERGEFORMAT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instrText xml:space="preserve"> INCLUDEPICTURE "../70.检察/" \* MERGEFORMAT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instrText xml:space="preserve"> INCLUDEPICTURE "../70.检察/" \* MERGEFORMAT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instrText xml:space="preserve"> INCLUDEPICTURE "../70.检察/" \* MERGEFORMAT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instrText xml:space="preserve"> INCLUDEPICTURE "../70.检察/" \* MERGEFORMAT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instrText xml:space="preserve"> INCLUDEPICTURE "../70.检察/" \* MERGEFORMAT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instrText xml:space="preserve"> INCLUDEPICTURE "../70.检察/" \* MERGEFORMAT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instrText xml:space="preserve"> INCLUDEPICTURE "../70.检察/" \* MERGEFORMAT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instrText xml:space="preserve"> INCLUDEPICTURE "../70.检察/" \* MERGEFORMAT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instrText xml:space="preserve"> INCLUDEPICTURE "../70.检察/" \* MERGEFORMAT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instrText xml:space="preserve"> INCLUDEPICTURE "../70.检察/" \* MERGEFORMAT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instrText xml:space="preserve"> INCLUDEPICTURE "../70.检察/" \* MERGEFORMAT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instrText xml:space="preserve"> INCLUDEPICTURE "../70.检察/" \* MERGEFORMAT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instrText xml:space="preserve"> INCLUDEPICTURE "../70.检察/" \* MERGEFORMAT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instrText xml:space="preserve"> INCLUDEPICTURE "../70.检察/" \* MERGEFORMAT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instrText xml:space="preserve"> INCLUDEPICTURE "../70.检察/" \* MERGEFORMAT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instrText xml:space="preserve"> INCLUDEPICTURE "../70.检察/" \* MERGEFORMAT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instrText xml:space="preserve"> INCLUDEPICTURE "../70.检察/" \* MERGEFORMAT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instrText xml:space="preserve"> INCLUDEPICTURE "../70.检察/" \* MERGEFORMAT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instrText xml:space="preserve"> INCLUDEPICTURE "../70.检察/" \* MERGEFORMAT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instrText xml:space="preserve"> INCLUDEPICTURE "../70.检察/" \* MERGEFORMAT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instrText xml:space="preserve"> INCLUDEPICTURE "../70.检察/" \* MERGEFORMAT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instrText xml:space="preserve"> INCLUDEPICTURE "../70.检察/" \* MERGEFORMAT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instrText xml:space="preserve"> INCLUDEPICTURE "../70.检察/" \* MERGEFORMAT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instrText xml:space="preserve"> INCLUDEPICTURE "../70.检察/" \* MERGEFORMAT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instrText xml:space="preserve"> INCLUDEPICTURE "../70.检察/" \* MERGEFORMAT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instrText xml:space="preserve"> INCLUDEPICTURE "../70.检察/" \* MERGEFORMAT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instrText xml:space="preserve"> INCLUDEPICTURE "../70.检察/" \* MERGEFORMAT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instrText xml:space="preserve"> INCLUDEPICTURE "../70.检察/" \* MERGEFORMAT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instrText xml:space="preserve"> INCLUDEPICTURE "../70.检察/" \* MERGEFORMAT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fldChar w:fldCharType="begin"/>
            </w:r>
            <w:r>
              <w:instrText xml:space="preserve"> INCLUDEPICTURE "../70.检察/" \* MERGEFORMAT </w:instrText>
            </w:r>
            <w:r>
              <w:rPr>
                <w:rFonts w:ascii="宋体" w:hAnsi="宋体" w:eastAsia="宋体" w:cs="宋体"/>
                <w:color w:val="auto"/>
                <w:kern w:val="0"/>
                <w:sz w:val="28"/>
                <w:szCs w:val="28"/>
                <w:lang w:val="en-US" w:eastAsia="zh-CN" w:bidi="ar"/>
              </w:rPr>
              <w:fldChar w:fldCharType="separate"/>
            </w:r>
            <w:r>
              <w:rPr>
                <w:rFonts w:ascii="宋体" w:hAnsi="宋体" w:eastAsia="宋体" w:cs="宋体"/>
                <w:color w:val="auto"/>
                <w:kern w:val="0"/>
                <w:sz w:val="28"/>
                <w:szCs w:val="28"/>
                <w:lang w:val="en-US" w:eastAsia="zh-CN" w:bidi="ar"/>
              </w:rPr>
              <w:drawing>
                <wp:inline distT="0" distB="0" distL="114300" distR="114300">
                  <wp:extent cx="1480185" cy="5080"/>
                  <wp:effectExtent l="0" t="0" r="0"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7" r:link="rId18"/>
                          <a:stretch>
                            <a:fillRect/>
                          </a:stretch>
                        </pic:blipFill>
                        <pic:spPr>
                          <a:xfrm>
                            <a:off x="0" y="0"/>
                            <a:ext cx="1480185" cy="5080"/>
                          </a:xfrm>
                          <a:prstGeom prst="rect">
                            <a:avLst/>
                          </a:prstGeom>
                          <a:noFill/>
                          <a:ln>
                            <a:noFill/>
                          </a:ln>
                        </pic:spPr>
                      </pic:pic>
                    </a:graphicData>
                  </a:graphic>
                </wp:inline>
              </w:drawing>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fldChar w:fldCharType="end"/>
            </w:r>
            <w:r>
              <w:rPr>
                <w:rFonts w:ascii="宋体" w:hAnsi="宋体" w:eastAsia="宋体" w:cs="宋体"/>
                <w:color w:val="auto"/>
                <w:kern w:val="0"/>
                <w:sz w:val="28"/>
                <w:szCs w:val="28"/>
                <w:lang w:val="en-US" w:eastAsia="zh-CN" w:bidi="ar"/>
              </w:rPr>
              <w:t>42</w:t>
            </w:r>
          </w:p>
        </w:tc>
        <w:tc>
          <w:tcPr>
            <w:tcW w:w="1176" w:type="dxa"/>
            <w:vAlign w:val="center"/>
          </w:tcPr>
          <w:p w14:paraId="5FD8A4C1">
            <w:pPr>
              <w:adjustRightInd w:val="0"/>
              <w:snapToGrid w:val="0"/>
              <w:jc w:val="center"/>
              <w:textAlignment w:val="center"/>
              <w:rPr>
                <w:rFonts w:ascii="宋体" w:hAnsi="宋体" w:eastAsia="宋体" w:cs="宋体"/>
                <w:color w:val="auto"/>
                <w:sz w:val="28"/>
                <w:szCs w:val="28"/>
                <w:lang w:eastAsia="zh-CN"/>
              </w:rPr>
            </w:pPr>
            <w:r>
              <w:rPr>
                <w:rFonts w:ascii="宋体" w:hAnsi="宋体" w:eastAsia="宋体" w:cs="宋体"/>
                <w:color w:val="auto"/>
                <w:sz w:val="28"/>
                <w:szCs w:val="28"/>
                <w:lang w:val="en-US" w:eastAsia="zh-CN" w:bidi="ar"/>
              </w:rPr>
              <w:t>产品规格</w:t>
            </w:r>
          </w:p>
        </w:tc>
        <w:tc>
          <w:tcPr>
            <w:tcW w:w="1508" w:type="dxa"/>
            <w:vAlign w:val="center"/>
          </w:tcPr>
          <w:p w14:paraId="153565B8">
            <w:pPr>
              <w:adjustRightInd w:val="0"/>
              <w:snapToGrid w:val="0"/>
              <w:jc w:val="center"/>
              <w:textAlignment w:val="center"/>
              <w:rPr>
                <w:rFonts w:ascii="宋体" w:hAnsi="宋体" w:eastAsia="宋体" w:cs="宋体"/>
                <w:color w:val="auto"/>
                <w:sz w:val="28"/>
                <w:szCs w:val="28"/>
                <w:lang w:eastAsia="zh-CN"/>
              </w:rPr>
            </w:pPr>
            <w:r>
              <w:rPr>
                <w:rFonts w:ascii="宋体" w:hAnsi="宋体" w:eastAsia="宋体" w:cs="宋体"/>
                <w:color w:val="auto"/>
                <w:sz w:val="28"/>
                <w:szCs w:val="28"/>
                <w:lang w:val="en-US" w:eastAsia="zh-CN" w:bidi="ar"/>
              </w:rPr>
              <w:t>*外设规格</w:t>
            </w:r>
          </w:p>
        </w:tc>
        <w:tc>
          <w:tcPr>
            <w:tcW w:w="1541" w:type="dxa"/>
            <w:vAlign w:val="center"/>
          </w:tcPr>
          <w:p w14:paraId="3C8C0302">
            <w:pPr>
              <w:adjustRightInd w:val="0"/>
              <w:snapToGrid w:val="0"/>
              <w:jc w:val="center"/>
              <w:textAlignment w:val="center"/>
              <w:rPr>
                <w:rFonts w:ascii="宋体" w:hAnsi="宋体" w:eastAsia="宋体" w:cs="宋体"/>
                <w:color w:val="auto"/>
                <w:sz w:val="28"/>
                <w:szCs w:val="28"/>
                <w:lang w:eastAsia="zh-CN"/>
              </w:rPr>
            </w:pPr>
            <w:r>
              <w:rPr>
                <w:rFonts w:ascii="宋体" w:hAnsi="宋体" w:eastAsia="宋体" w:cs="宋体"/>
                <w:color w:val="auto"/>
                <w:sz w:val="28"/>
                <w:szCs w:val="28"/>
                <w:lang w:val="en-US" w:eastAsia="zh-CN" w:bidi="ar"/>
              </w:rPr>
              <w:t>摄像头数量</w:t>
            </w:r>
          </w:p>
        </w:tc>
        <w:tc>
          <w:tcPr>
            <w:tcW w:w="3998" w:type="dxa"/>
            <w:vAlign w:val="center"/>
          </w:tcPr>
          <w:p w14:paraId="625C4249">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p>
        </w:tc>
        <w:tc>
          <w:tcPr>
            <w:tcW w:w="721" w:type="dxa"/>
            <w:vAlign w:val="center"/>
          </w:tcPr>
          <w:p w14:paraId="0867CD34">
            <w:pPr>
              <w:adjustRightInd w:val="0"/>
              <w:snapToGrid w:val="0"/>
              <w:jc w:val="center"/>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p>
        </w:tc>
      </w:tr>
      <w:tr w14:paraId="1DA41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2C5E7435">
            <w:pPr>
              <w:adjustRightInd w:val="0"/>
              <w:snapToGrid w:val="0"/>
              <w:jc w:val="center"/>
              <w:rPr>
                <w:rFonts w:ascii="宋体" w:hAnsi="宋体" w:eastAsia="宋体" w:cs="宋体"/>
                <w:sz w:val="28"/>
                <w:szCs w:val="28"/>
                <w:lang w:eastAsia="zh-CN"/>
              </w:rPr>
            </w:pPr>
          </w:p>
        </w:tc>
        <w:tc>
          <w:tcPr>
            <w:tcW w:w="688" w:type="dxa"/>
            <w:vAlign w:val="center"/>
          </w:tcPr>
          <w:p w14:paraId="3E9CE953">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43</w:t>
            </w:r>
          </w:p>
        </w:tc>
        <w:tc>
          <w:tcPr>
            <w:tcW w:w="1176" w:type="dxa"/>
            <w:vAlign w:val="center"/>
          </w:tcPr>
          <w:p w14:paraId="24AFE75A">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产品规格</w:t>
            </w:r>
          </w:p>
        </w:tc>
        <w:tc>
          <w:tcPr>
            <w:tcW w:w="1508" w:type="dxa"/>
            <w:vAlign w:val="center"/>
          </w:tcPr>
          <w:p w14:paraId="0B4B2524">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*外设规格</w:t>
            </w:r>
          </w:p>
        </w:tc>
        <w:tc>
          <w:tcPr>
            <w:tcW w:w="1541" w:type="dxa"/>
            <w:vAlign w:val="center"/>
          </w:tcPr>
          <w:p w14:paraId="5CDC8774">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光驱数量</w:t>
            </w:r>
          </w:p>
        </w:tc>
        <w:tc>
          <w:tcPr>
            <w:tcW w:w="3998" w:type="dxa"/>
            <w:vAlign w:val="center"/>
          </w:tcPr>
          <w:p w14:paraId="134561E2">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p>
        </w:tc>
        <w:tc>
          <w:tcPr>
            <w:tcW w:w="721" w:type="dxa"/>
            <w:vAlign w:val="center"/>
          </w:tcPr>
          <w:p w14:paraId="67C8CE6D">
            <w:pPr>
              <w:adjustRightInd w:val="0"/>
              <w:snapToGrid w:val="0"/>
              <w:jc w:val="center"/>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p>
        </w:tc>
      </w:tr>
      <w:tr w14:paraId="18185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3AE12F4C">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w:t>
            </w:r>
          </w:p>
        </w:tc>
        <w:tc>
          <w:tcPr>
            <w:tcW w:w="688" w:type="dxa"/>
            <w:vAlign w:val="center"/>
          </w:tcPr>
          <w:p w14:paraId="6BE04415">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44</w:t>
            </w:r>
          </w:p>
        </w:tc>
        <w:tc>
          <w:tcPr>
            <w:tcW w:w="1176" w:type="dxa"/>
            <w:vAlign w:val="center"/>
          </w:tcPr>
          <w:p w14:paraId="15A0D2CA">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产品规格</w:t>
            </w:r>
          </w:p>
        </w:tc>
        <w:tc>
          <w:tcPr>
            <w:tcW w:w="1508" w:type="dxa"/>
            <w:vAlign w:val="center"/>
          </w:tcPr>
          <w:p w14:paraId="55C35E48">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*外设规格</w:t>
            </w:r>
          </w:p>
        </w:tc>
        <w:tc>
          <w:tcPr>
            <w:tcW w:w="1541" w:type="dxa"/>
            <w:vAlign w:val="center"/>
          </w:tcPr>
          <w:p w14:paraId="4304D443">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*键盘按键数目</w:t>
            </w:r>
          </w:p>
        </w:tc>
        <w:tc>
          <w:tcPr>
            <w:tcW w:w="3998" w:type="dxa"/>
            <w:vAlign w:val="center"/>
          </w:tcPr>
          <w:p w14:paraId="2B4FDB98">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 xml:space="preserve">≥104 </w:t>
            </w:r>
            <w:r>
              <w:rPr>
                <w:rFonts w:ascii="宋体" w:hAnsi="宋体" w:eastAsia="宋体" w:cs="宋体"/>
                <w:sz w:val="28"/>
                <w:szCs w:val="28"/>
                <w:lang w:val="en-US" w:eastAsia="zh-CN" w:bidi="ar"/>
              </w:rPr>
              <w:t>键</w:t>
            </w:r>
          </w:p>
        </w:tc>
        <w:tc>
          <w:tcPr>
            <w:tcW w:w="721" w:type="dxa"/>
            <w:vAlign w:val="center"/>
          </w:tcPr>
          <w:p w14:paraId="31A8141C">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45D10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77F6126E">
            <w:pPr>
              <w:adjustRightInd w:val="0"/>
              <w:snapToGrid w:val="0"/>
              <w:jc w:val="center"/>
              <w:rPr>
                <w:rFonts w:ascii="宋体" w:hAnsi="宋体" w:eastAsia="宋体" w:cs="宋体"/>
                <w:sz w:val="28"/>
                <w:szCs w:val="28"/>
                <w:lang w:eastAsia="zh-CN"/>
              </w:rPr>
            </w:pPr>
          </w:p>
        </w:tc>
        <w:tc>
          <w:tcPr>
            <w:tcW w:w="688" w:type="dxa"/>
            <w:vAlign w:val="center"/>
          </w:tcPr>
          <w:p w14:paraId="362E0843">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45</w:t>
            </w:r>
          </w:p>
        </w:tc>
        <w:tc>
          <w:tcPr>
            <w:tcW w:w="1176" w:type="dxa"/>
            <w:vAlign w:val="center"/>
          </w:tcPr>
          <w:p w14:paraId="1EFFC763">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产品规格</w:t>
            </w:r>
          </w:p>
        </w:tc>
        <w:tc>
          <w:tcPr>
            <w:tcW w:w="1508" w:type="dxa"/>
            <w:vAlign w:val="center"/>
          </w:tcPr>
          <w:p w14:paraId="5590DAA9">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*外设规格</w:t>
            </w:r>
          </w:p>
        </w:tc>
        <w:tc>
          <w:tcPr>
            <w:tcW w:w="1541" w:type="dxa"/>
            <w:vAlign w:val="center"/>
          </w:tcPr>
          <w:p w14:paraId="312159FD">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摄像头像素</w:t>
            </w:r>
          </w:p>
        </w:tc>
        <w:tc>
          <w:tcPr>
            <w:tcW w:w="3998" w:type="dxa"/>
            <w:vAlign w:val="center"/>
          </w:tcPr>
          <w:p w14:paraId="67861B85">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p>
        </w:tc>
        <w:tc>
          <w:tcPr>
            <w:tcW w:w="721" w:type="dxa"/>
            <w:vAlign w:val="center"/>
          </w:tcPr>
          <w:p w14:paraId="1EDAAAA4">
            <w:pPr>
              <w:adjustRightInd w:val="0"/>
              <w:snapToGrid w:val="0"/>
              <w:jc w:val="center"/>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p>
        </w:tc>
      </w:tr>
      <w:tr w14:paraId="388D8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7F694ED9">
            <w:pPr>
              <w:adjustRightInd w:val="0"/>
              <w:snapToGrid w:val="0"/>
              <w:jc w:val="center"/>
              <w:rPr>
                <w:rFonts w:ascii="宋体" w:hAnsi="宋体" w:eastAsia="宋体" w:cs="宋体"/>
                <w:sz w:val="28"/>
                <w:szCs w:val="28"/>
                <w:lang w:eastAsia="zh-CN"/>
              </w:rPr>
            </w:pPr>
          </w:p>
        </w:tc>
        <w:tc>
          <w:tcPr>
            <w:tcW w:w="688" w:type="dxa"/>
            <w:vAlign w:val="center"/>
          </w:tcPr>
          <w:p w14:paraId="0602E41B">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46</w:t>
            </w:r>
          </w:p>
        </w:tc>
        <w:tc>
          <w:tcPr>
            <w:tcW w:w="1176" w:type="dxa"/>
            <w:vAlign w:val="center"/>
          </w:tcPr>
          <w:p w14:paraId="37F58A4B">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产品规格</w:t>
            </w:r>
          </w:p>
        </w:tc>
        <w:tc>
          <w:tcPr>
            <w:tcW w:w="1508" w:type="dxa"/>
            <w:vAlign w:val="center"/>
          </w:tcPr>
          <w:p w14:paraId="61C738B5">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*外设规格</w:t>
            </w:r>
          </w:p>
        </w:tc>
        <w:tc>
          <w:tcPr>
            <w:tcW w:w="1541" w:type="dxa"/>
            <w:vAlign w:val="center"/>
          </w:tcPr>
          <w:p w14:paraId="32D77350">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摄像头分辨率</w:t>
            </w:r>
          </w:p>
        </w:tc>
        <w:tc>
          <w:tcPr>
            <w:tcW w:w="3998" w:type="dxa"/>
            <w:vAlign w:val="center"/>
          </w:tcPr>
          <w:p w14:paraId="0E6F8BB3">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p>
        </w:tc>
        <w:tc>
          <w:tcPr>
            <w:tcW w:w="721" w:type="dxa"/>
            <w:vAlign w:val="center"/>
          </w:tcPr>
          <w:p w14:paraId="684EF804">
            <w:pPr>
              <w:adjustRightInd w:val="0"/>
              <w:snapToGrid w:val="0"/>
              <w:jc w:val="center"/>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p>
        </w:tc>
      </w:tr>
      <w:tr w14:paraId="6E507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29ACA7D7">
            <w:pPr>
              <w:adjustRightInd w:val="0"/>
              <w:snapToGrid w:val="0"/>
              <w:jc w:val="center"/>
              <w:rPr>
                <w:rFonts w:ascii="宋体" w:hAnsi="宋体" w:eastAsia="宋体" w:cs="宋体"/>
                <w:sz w:val="28"/>
                <w:szCs w:val="28"/>
                <w:lang w:eastAsia="zh-CN"/>
              </w:rPr>
            </w:pPr>
          </w:p>
        </w:tc>
        <w:tc>
          <w:tcPr>
            <w:tcW w:w="688" w:type="dxa"/>
            <w:vAlign w:val="center"/>
          </w:tcPr>
          <w:p w14:paraId="5FAFBA9F">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47</w:t>
            </w:r>
          </w:p>
        </w:tc>
        <w:tc>
          <w:tcPr>
            <w:tcW w:w="1176" w:type="dxa"/>
            <w:vAlign w:val="center"/>
          </w:tcPr>
          <w:p w14:paraId="73974598">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产品规格</w:t>
            </w:r>
          </w:p>
        </w:tc>
        <w:tc>
          <w:tcPr>
            <w:tcW w:w="1508" w:type="dxa"/>
            <w:vAlign w:val="center"/>
          </w:tcPr>
          <w:p w14:paraId="0D55BE46">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*外设规格</w:t>
            </w:r>
          </w:p>
        </w:tc>
        <w:tc>
          <w:tcPr>
            <w:tcW w:w="1541" w:type="dxa"/>
            <w:vAlign w:val="center"/>
          </w:tcPr>
          <w:p w14:paraId="2D714631">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扬声器功率</w:t>
            </w:r>
          </w:p>
        </w:tc>
        <w:tc>
          <w:tcPr>
            <w:tcW w:w="3998" w:type="dxa"/>
            <w:vAlign w:val="center"/>
          </w:tcPr>
          <w:p w14:paraId="6D9E9991">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p>
        </w:tc>
        <w:tc>
          <w:tcPr>
            <w:tcW w:w="721" w:type="dxa"/>
            <w:vAlign w:val="center"/>
          </w:tcPr>
          <w:p w14:paraId="787652B9">
            <w:pPr>
              <w:adjustRightInd w:val="0"/>
              <w:snapToGrid w:val="0"/>
              <w:jc w:val="center"/>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p>
        </w:tc>
      </w:tr>
      <w:tr w14:paraId="60E07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2007F954">
            <w:pPr>
              <w:adjustRightInd w:val="0"/>
              <w:snapToGrid w:val="0"/>
              <w:jc w:val="center"/>
              <w:rPr>
                <w:rFonts w:ascii="宋体" w:hAnsi="宋体" w:eastAsia="宋体" w:cs="宋体"/>
                <w:sz w:val="28"/>
                <w:szCs w:val="28"/>
                <w:lang w:eastAsia="zh-CN"/>
              </w:rPr>
            </w:pPr>
          </w:p>
        </w:tc>
        <w:tc>
          <w:tcPr>
            <w:tcW w:w="688" w:type="dxa"/>
            <w:vAlign w:val="center"/>
          </w:tcPr>
          <w:p w14:paraId="6CF4C489">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48</w:t>
            </w:r>
          </w:p>
        </w:tc>
        <w:tc>
          <w:tcPr>
            <w:tcW w:w="1176" w:type="dxa"/>
            <w:vAlign w:val="center"/>
          </w:tcPr>
          <w:p w14:paraId="05249E61">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产品规格</w:t>
            </w:r>
          </w:p>
        </w:tc>
        <w:tc>
          <w:tcPr>
            <w:tcW w:w="1508" w:type="dxa"/>
            <w:vAlign w:val="center"/>
          </w:tcPr>
          <w:p w14:paraId="68DCA436">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*外设规格</w:t>
            </w:r>
          </w:p>
        </w:tc>
        <w:tc>
          <w:tcPr>
            <w:tcW w:w="1541" w:type="dxa"/>
            <w:vAlign w:val="center"/>
          </w:tcPr>
          <w:p w14:paraId="73949590">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扬声器频率范围</w:t>
            </w:r>
          </w:p>
        </w:tc>
        <w:tc>
          <w:tcPr>
            <w:tcW w:w="3998" w:type="dxa"/>
            <w:vAlign w:val="center"/>
          </w:tcPr>
          <w:p w14:paraId="263AAF5F">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p>
        </w:tc>
        <w:tc>
          <w:tcPr>
            <w:tcW w:w="721" w:type="dxa"/>
            <w:vAlign w:val="center"/>
          </w:tcPr>
          <w:p w14:paraId="3466A54E">
            <w:pPr>
              <w:adjustRightInd w:val="0"/>
              <w:snapToGrid w:val="0"/>
              <w:jc w:val="center"/>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p>
        </w:tc>
      </w:tr>
      <w:tr w14:paraId="6B169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1EC2A072">
            <w:pPr>
              <w:adjustRightInd w:val="0"/>
              <w:snapToGrid w:val="0"/>
              <w:jc w:val="center"/>
              <w:rPr>
                <w:rFonts w:ascii="宋体" w:hAnsi="宋体" w:eastAsia="宋体" w:cs="宋体"/>
                <w:sz w:val="28"/>
                <w:szCs w:val="28"/>
                <w:lang w:eastAsia="zh-CN"/>
              </w:rPr>
            </w:pPr>
          </w:p>
        </w:tc>
        <w:tc>
          <w:tcPr>
            <w:tcW w:w="688" w:type="dxa"/>
            <w:vAlign w:val="center"/>
          </w:tcPr>
          <w:p w14:paraId="2B91EF69">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49</w:t>
            </w:r>
          </w:p>
        </w:tc>
        <w:tc>
          <w:tcPr>
            <w:tcW w:w="1176" w:type="dxa"/>
            <w:vAlign w:val="center"/>
          </w:tcPr>
          <w:p w14:paraId="189A5940">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产品规格</w:t>
            </w:r>
          </w:p>
        </w:tc>
        <w:tc>
          <w:tcPr>
            <w:tcW w:w="1508" w:type="dxa"/>
            <w:vAlign w:val="center"/>
          </w:tcPr>
          <w:p w14:paraId="745EB860">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*外设规格</w:t>
            </w:r>
          </w:p>
        </w:tc>
        <w:tc>
          <w:tcPr>
            <w:tcW w:w="1541" w:type="dxa"/>
            <w:vAlign w:val="center"/>
          </w:tcPr>
          <w:p w14:paraId="70D429B1">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扬声器总谐波失真</w:t>
            </w:r>
          </w:p>
        </w:tc>
        <w:tc>
          <w:tcPr>
            <w:tcW w:w="3998" w:type="dxa"/>
            <w:vAlign w:val="center"/>
          </w:tcPr>
          <w:p w14:paraId="16505E05">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p>
        </w:tc>
        <w:tc>
          <w:tcPr>
            <w:tcW w:w="721" w:type="dxa"/>
            <w:vAlign w:val="center"/>
          </w:tcPr>
          <w:p w14:paraId="24339CE4">
            <w:pPr>
              <w:adjustRightInd w:val="0"/>
              <w:snapToGrid w:val="0"/>
              <w:jc w:val="center"/>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p>
        </w:tc>
      </w:tr>
      <w:tr w14:paraId="778B4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5DAD2283">
            <w:pPr>
              <w:adjustRightInd w:val="0"/>
              <w:snapToGrid w:val="0"/>
              <w:jc w:val="center"/>
              <w:rPr>
                <w:rFonts w:ascii="宋体" w:hAnsi="宋体" w:eastAsia="宋体" w:cs="宋体"/>
                <w:sz w:val="28"/>
                <w:szCs w:val="28"/>
                <w:lang w:eastAsia="zh-CN"/>
              </w:rPr>
            </w:pPr>
          </w:p>
        </w:tc>
        <w:tc>
          <w:tcPr>
            <w:tcW w:w="688" w:type="dxa"/>
            <w:vAlign w:val="center"/>
          </w:tcPr>
          <w:p w14:paraId="5611DBDF">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50</w:t>
            </w:r>
          </w:p>
        </w:tc>
        <w:tc>
          <w:tcPr>
            <w:tcW w:w="1176" w:type="dxa"/>
            <w:vAlign w:val="center"/>
          </w:tcPr>
          <w:p w14:paraId="062CE384">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产品规格</w:t>
            </w:r>
          </w:p>
        </w:tc>
        <w:tc>
          <w:tcPr>
            <w:tcW w:w="1508" w:type="dxa"/>
            <w:vAlign w:val="center"/>
          </w:tcPr>
          <w:p w14:paraId="0320E8D8">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*外设规格</w:t>
            </w:r>
          </w:p>
        </w:tc>
        <w:tc>
          <w:tcPr>
            <w:tcW w:w="1541" w:type="dxa"/>
            <w:vAlign w:val="center"/>
          </w:tcPr>
          <w:p w14:paraId="20914830">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扬声器最大声压级</w:t>
            </w:r>
          </w:p>
        </w:tc>
        <w:tc>
          <w:tcPr>
            <w:tcW w:w="3998" w:type="dxa"/>
            <w:vAlign w:val="center"/>
          </w:tcPr>
          <w:p w14:paraId="008B293E">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p>
        </w:tc>
        <w:tc>
          <w:tcPr>
            <w:tcW w:w="721" w:type="dxa"/>
            <w:vAlign w:val="center"/>
          </w:tcPr>
          <w:p w14:paraId="75B9E4CB">
            <w:pPr>
              <w:adjustRightInd w:val="0"/>
              <w:snapToGrid w:val="0"/>
              <w:jc w:val="center"/>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p>
        </w:tc>
      </w:tr>
      <w:tr w14:paraId="08C81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34F8C0CA">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w:t>
            </w:r>
          </w:p>
        </w:tc>
        <w:tc>
          <w:tcPr>
            <w:tcW w:w="688" w:type="dxa"/>
            <w:vAlign w:val="center"/>
          </w:tcPr>
          <w:p w14:paraId="4608DBA0">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51</w:t>
            </w:r>
          </w:p>
        </w:tc>
        <w:tc>
          <w:tcPr>
            <w:tcW w:w="1176" w:type="dxa"/>
            <w:vAlign w:val="center"/>
          </w:tcPr>
          <w:p w14:paraId="5CDE6596">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产品规格</w:t>
            </w:r>
          </w:p>
        </w:tc>
        <w:tc>
          <w:tcPr>
            <w:tcW w:w="1508" w:type="dxa"/>
            <w:vAlign w:val="center"/>
          </w:tcPr>
          <w:p w14:paraId="5AEC0AE0">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*外设规格</w:t>
            </w:r>
          </w:p>
        </w:tc>
        <w:tc>
          <w:tcPr>
            <w:tcW w:w="1541" w:type="dxa"/>
            <w:vAlign w:val="center"/>
          </w:tcPr>
          <w:p w14:paraId="2C6A15FB">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*键盘连接方式</w:t>
            </w:r>
          </w:p>
        </w:tc>
        <w:tc>
          <w:tcPr>
            <w:tcW w:w="3998" w:type="dxa"/>
            <w:vAlign w:val="center"/>
          </w:tcPr>
          <w:p w14:paraId="7CDA1985">
            <w:pPr>
              <w:adjustRightInd w:val="0"/>
              <w:snapToGrid w:val="0"/>
              <w:jc w:val="left"/>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有线</w:t>
            </w:r>
          </w:p>
        </w:tc>
        <w:tc>
          <w:tcPr>
            <w:tcW w:w="721" w:type="dxa"/>
            <w:vAlign w:val="center"/>
          </w:tcPr>
          <w:p w14:paraId="5611ED44">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3A5FF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622" w:type="dxa"/>
            <w:vAlign w:val="center"/>
          </w:tcPr>
          <w:p w14:paraId="00226785">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w:t>
            </w:r>
          </w:p>
        </w:tc>
        <w:tc>
          <w:tcPr>
            <w:tcW w:w="688" w:type="dxa"/>
            <w:vAlign w:val="center"/>
          </w:tcPr>
          <w:p w14:paraId="42E9FCC2">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52</w:t>
            </w:r>
          </w:p>
        </w:tc>
        <w:tc>
          <w:tcPr>
            <w:tcW w:w="1176" w:type="dxa"/>
            <w:vAlign w:val="center"/>
          </w:tcPr>
          <w:p w14:paraId="25927519">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产品规格</w:t>
            </w:r>
          </w:p>
        </w:tc>
        <w:tc>
          <w:tcPr>
            <w:tcW w:w="1508" w:type="dxa"/>
            <w:vAlign w:val="center"/>
          </w:tcPr>
          <w:p w14:paraId="7EA3010B">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*外设规格</w:t>
            </w:r>
          </w:p>
        </w:tc>
        <w:tc>
          <w:tcPr>
            <w:tcW w:w="1541" w:type="dxa"/>
            <w:vAlign w:val="center"/>
          </w:tcPr>
          <w:p w14:paraId="4E6BEF58">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*键盘键程</w:t>
            </w:r>
          </w:p>
        </w:tc>
        <w:tc>
          <w:tcPr>
            <w:tcW w:w="3998" w:type="dxa"/>
            <w:vAlign w:val="center"/>
          </w:tcPr>
          <w:p w14:paraId="1DC9CF9F">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2.3mm ~ 4.0mm</w:t>
            </w:r>
          </w:p>
        </w:tc>
        <w:tc>
          <w:tcPr>
            <w:tcW w:w="721" w:type="dxa"/>
            <w:vAlign w:val="center"/>
          </w:tcPr>
          <w:p w14:paraId="622ED9A1">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51A22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0DC61FF6">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w:t>
            </w:r>
          </w:p>
        </w:tc>
        <w:tc>
          <w:tcPr>
            <w:tcW w:w="688" w:type="dxa"/>
            <w:vAlign w:val="center"/>
          </w:tcPr>
          <w:p w14:paraId="04C4CBC1">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53</w:t>
            </w:r>
          </w:p>
        </w:tc>
        <w:tc>
          <w:tcPr>
            <w:tcW w:w="1176" w:type="dxa"/>
            <w:vAlign w:val="center"/>
          </w:tcPr>
          <w:p w14:paraId="0CC9651C">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产品规格</w:t>
            </w:r>
          </w:p>
        </w:tc>
        <w:tc>
          <w:tcPr>
            <w:tcW w:w="1508" w:type="dxa"/>
            <w:vAlign w:val="center"/>
          </w:tcPr>
          <w:p w14:paraId="2538AD47">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*外设规格</w:t>
            </w:r>
          </w:p>
        </w:tc>
        <w:tc>
          <w:tcPr>
            <w:tcW w:w="1541" w:type="dxa"/>
            <w:vAlign w:val="center"/>
          </w:tcPr>
          <w:p w14:paraId="0A5C48EC">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*键盘按键压力</w:t>
            </w:r>
          </w:p>
        </w:tc>
        <w:tc>
          <w:tcPr>
            <w:tcW w:w="3998" w:type="dxa"/>
            <w:vAlign w:val="center"/>
          </w:tcPr>
          <w:p w14:paraId="11664E31">
            <w:pPr>
              <w:adjustRightInd w:val="0"/>
              <w:snapToGrid w:val="0"/>
              <w:jc w:val="left"/>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按键压力应在</w:t>
            </w:r>
            <w:r>
              <w:rPr>
                <w:rFonts w:hint="default" w:ascii="宋体" w:hAnsi="宋体" w:eastAsia="宋体" w:cs="宋体"/>
                <w:sz w:val="28"/>
                <w:szCs w:val="28"/>
                <w:lang w:val="en-US" w:eastAsia="zh-CN" w:bidi="ar"/>
              </w:rPr>
              <w:t xml:space="preserve"> 0.54 N±0.14N</w:t>
            </w:r>
          </w:p>
        </w:tc>
        <w:tc>
          <w:tcPr>
            <w:tcW w:w="721" w:type="dxa"/>
            <w:vAlign w:val="center"/>
          </w:tcPr>
          <w:p w14:paraId="1CD27A15">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7A185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54D8426E">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w:t>
            </w:r>
          </w:p>
        </w:tc>
        <w:tc>
          <w:tcPr>
            <w:tcW w:w="688" w:type="dxa"/>
            <w:vAlign w:val="center"/>
          </w:tcPr>
          <w:p w14:paraId="07794D1B">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54</w:t>
            </w:r>
          </w:p>
        </w:tc>
        <w:tc>
          <w:tcPr>
            <w:tcW w:w="1176" w:type="dxa"/>
            <w:vAlign w:val="center"/>
          </w:tcPr>
          <w:p w14:paraId="538FC1CD">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产品规格</w:t>
            </w:r>
          </w:p>
        </w:tc>
        <w:tc>
          <w:tcPr>
            <w:tcW w:w="1508" w:type="dxa"/>
            <w:vAlign w:val="center"/>
          </w:tcPr>
          <w:p w14:paraId="4D0AA9C4">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*外设规格</w:t>
            </w:r>
          </w:p>
        </w:tc>
        <w:tc>
          <w:tcPr>
            <w:tcW w:w="1541" w:type="dxa"/>
            <w:vAlign w:val="center"/>
          </w:tcPr>
          <w:p w14:paraId="2D1FAB4E">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*有线键盘连接线</w:t>
            </w:r>
          </w:p>
        </w:tc>
        <w:tc>
          <w:tcPr>
            <w:tcW w:w="3998" w:type="dxa"/>
            <w:vAlign w:val="center"/>
          </w:tcPr>
          <w:p w14:paraId="32FBA6C7">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 xml:space="preserve">≥1.5 </w:t>
            </w:r>
            <w:r>
              <w:rPr>
                <w:rFonts w:ascii="宋体" w:hAnsi="宋体" w:eastAsia="宋体" w:cs="宋体"/>
                <w:sz w:val="28"/>
                <w:szCs w:val="28"/>
                <w:lang w:val="en-US" w:eastAsia="zh-CN" w:bidi="ar"/>
              </w:rPr>
              <w:t>米</w:t>
            </w:r>
          </w:p>
        </w:tc>
        <w:tc>
          <w:tcPr>
            <w:tcW w:w="721" w:type="dxa"/>
            <w:vAlign w:val="center"/>
          </w:tcPr>
          <w:p w14:paraId="7B39F928">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016F8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2" w:type="dxa"/>
            <w:vAlign w:val="center"/>
          </w:tcPr>
          <w:p w14:paraId="13CFAB12">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w:t>
            </w:r>
          </w:p>
        </w:tc>
        <w:tc>
          <w:tcPr>
            <w:tcW w:w="688" w:type="dxa"/>
            <w:vAlign w:val="center"/>
          </w:tcPr>
          <w:p w14:paraId="20E27B93">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55</w:t>
            </w:r>
          </w:p>
        </w:tc>
        <w:tc>
          <w:tcPr>
            <w:tcW w:w="1176" w:type="dxa"/>
            <w:vAlign w:val="center"/>
          </w:tcPr>
          <w:p w14:paraId="2BAB8C6C">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产品规格</w:t>
            </w:r>
          </w:p>
        </w:tc>
        <w:tc>
          <w:tcPr>
            <w:tcW w:w="1508" w:type="dxa"/>
            <w:vAlign w:val="center"/>
          </w:tcPr>
          <w:p w14:paraId="6F36D2CA">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*外设规格</w:t>
            </w:r>
          </w:p>
        </w:tc>
        <w:tc>
          <w:tcPr>
            <w:tcW w:w="1541" w:type="dxa"/>
            <w:vAlign w:val="center"/>
          </w:tcPr>
          <w:p w14:paraId="25417B22">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*键盘颜色</w:t>
            </w:r>
          </w:p>
        </w:tc>
        <w:tc>
          <w:tcPr>
            <w:tcW w:w="3998" w:type="dxa"/>
            <w:vAlign w:val="center"/>
          </w:tcPr>
          <w:p w14:paraId="5C1D829E">
            <w:pPr>
              <w:adjustRightInd w:val="0"/>
              <w:snapToGrid w:val="0"/>
              <w:jc w:val="left"/>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黑色</w:t>
            </w:r>
          </w:p>
        </w:tc>
        <w:tc>
          <w:tcPr>
            <w:tcW w:w="721" w:type="dxa"/>
            <w:vAlign w:val="center"/>
          </w:tcPr>
          <w:p w14:paraId="7328DB3C">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7D150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2E72D6E8">
            <w:pPr>
              <w:adjustRightInd w:val="0"/>
              <w:snapToGrid w:val="0"/>
              <w:jc w:val="center"/>
              <w:rPr>
                <w:rFonts w:ascii="宋体" w:hAnsi="宋体" w:eastAsia="宋体" w:cs="宋体"/>
                <w:sz w:val="28"/>
                <w:szCs w:val="28"/>
                <w:lang w:eastAsia="zh-CN"/>
              </w:rPr>
            </w:pPr>
          </w:p>
        </w:tc>
        <w:tc>
          <w:tcPr>
            <w:tcW w:w="688" w:type="dxa"/>
            <w:vAlign w:val="center"/>
          </w:tcPr>
          <w:p w14:paraId="06AB4007">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56</w:t>
            </w:r>
          </w:p>
        </w:tc>
        <w:tc>
          <w:tcPr>
            <w:tcW w:w="1176" w:type="dxa"/>
            <w:vAlign w:val="center"/>
          </w:tcPr>
          <w:p w14:paraId="72C3FEEE">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产品规格</w:t>
            </w:r>
          </w:p>
        </w:tc>
        <w:tc>
          <w:tcPr>
            <w:tcW w:w="1508" w:type="dxa"/>
            <w:vAlign w:val="center"/>
          </w:tcPr>
          <w:p w14:paraId="6417E35D">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*外设规格</w:t>
            </w:r>
          </w:p>
        </w:tc>
        <w:tc>
          <w:tcPr>
            <w:tcW w:w="1541" w:type="dxa"/>
            <w:vAlign w:val="center"/>
          </w:tcPr>
          <w:p w14:paraId="037A426D">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键盘其他要求</w:t>
            </w:r>
          </w:p>
        </w:tc>
        <w:tc>
          <w:tcPr>
            <w:tcW w:w="3998" w:type="dxa"/>
            <w:vAlign w:val="center"/>
          </w:tcPr>
          <w:p w14:paraId="045308B2">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p>
        </w:tc>
        <w:tc>
          <w:tcPr>
            <w:tcW w:w="721" w:type="dxa"/>
            <w:vAlign w:val="center"/>
          </w:tcPr>
          <w:p w14:paraId="008157E1">
            <w:pPr>
              <w:adjustRightInd w:val="0"/>
              <w:snapToGrid w:val="0"/>
              <w:jc w:val="center"/>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p>
        </w:tc>
      </w:tr>
      <w:tr w14:paraId="5BCA5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2A37A22E">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w:t>
            </w:r>
          </w:p>
        </w:tc>
        <w:tc>
          <w:tcPr>
            <w:tcW w:w="688" w:type="dxa"/>
            <w:vAlign w:val="center"/>
          </w:tcPr>
          <w:p w14:paraId="33559A80">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57</w:t>
            </w:r>
          </w:p>
        </w:tc>
        <w:tc>
          <w:tcPr>
            <w:tcW w:w="1176" w:type="dxa"/>
            <w:vAlign w:val="center"/>
          </w:tcPr>
          <w:p w14:paraId="7614E787">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产品规格</w:t>
            </w:r>
          </w:p>
        </w:tc>
        <w:tc>
          <w:tcPr>
            <w:tcW w:w="1508" w:type="dxa"/>
            <w:vAlign w:val="center"/>
          </w:tcPr>
          <w:p w14:paraId="1B032DBE">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*外设规格</w:t>
            </w:r>
          </w:p>
        </w:tc>
        <w:tc>
          <w:tcPr>
            <w:tcW w:w="1541" w:type="dxa"/>
            <w:vAlign w:val="center"/>
          </w:tcPr>
          <w:p w14:paraId="63FE83B3">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*鼠标连接方式</w:t>
            </w:r>
          </w:p>
        </w:tc>
        <w:tc>
          <w:tcPr>
            <w:tcW w:w="3998" w:type="dxa"/>
            <w:vAlign w:val="center"/>
          </w:tcPr>
          <w:p w14:paraId="360F5447">
            <w:pPr>
              <w:adjustRightInd w:val="0"/>
              <w:snapToGrid w:val="0"/>
              <w:jc w:val="left"/>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有线</w:t>
            </w:r>
          </w:p>
        </w:tc>
        <w:tc>
          <w:tcPr>
            <w:tcW w:w="721" w:type="dxa"/>
            <w:vAlign w:val="center"/>
          </w:tcPr>
          <w:p w14:paraId="0520F100">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1DDB8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7BC19B57">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w:t>
            </w:r>
          </w:p>
        </w:tc>
        <w:tc>
          <w:tcPr>
            <w:tcW w:w="688" w:type="dxa"/>
            <w:vAlign w:val="center"/>
          </w:tcPr>
          <w:p w14:paraId="4D7146C0">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58</w:t>
            </w:r>
          </w:p>
        </w:tc>
        <w:tc>
          <w:tcPr>
            <w:tcW w:w="1176" w:type="dxa"/>
            <w:vAlign w:val="center"/>
          </w:tcPr>
          <w:p w14:paraId="0DB40E31">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产品规格</w:t>
            </w:r>
          </w:p>
        </w:tc>
        <w:tc>
          <w:tcPr>
            <w:tcW w:w="1508" w:type="dxa"/>
            <w:vAlign w:val="center"/>
          </w:tcPr>
          <w:p w14:paraId="4F912A7E">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*外设规格</w:t>
            </w:r>
          </w:p>
        </w:tc>
        <w:tc>
          <w:tcPr>
            <w:tcW w:w="1541" w:type="dxa"/>
            <w:vAlign w:val="center"/>
          </w:tcPr>
          <w:p w14:paraId="0F180290">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*有线鼠标连接线</w:t>
            </w:r>
          </w:p>
        </w:tc>
        <w:tc>
          <w:tcPr>
            <w:tcW w:w="3998" w:type="dxa"/>
            <w:vAlign w:val="center"/>
          </w:tcPr>
          <w:p w14:paraId="2726F92C">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 xml:space="preserve">≥1.5 </w:t>
            </w:r>
            <w:r>
              <w:rPr>
                <w:rFonts w:ascii="宋体" w:hAnsi="宋体" w:eastAsia="宋体" w:cs="宋体"/>
                <w:sz w:val="28"/>
                <w:szCs w:val="28"/>
                <w:lang w:val="en-US" w:eastAsia="zh-CN" w:bidi="ar"/>
              </w:rPr>
              <w:t>米</w:t>
            </w:r>
          </w:p>
        </w:tc>
        <w:tc>
          <w:tcPr>
            <w:tcW w:w="721" w:type="dxa"/>
            <w:vAlign w:val="center"/>
          </w:tcPr>
          <w:p w14:paraId="1D31E2EE">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4C34C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098C0D3B">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w:t>
            </w:r>
          </w:p>
        </w:tc>
        <w:tc>
          <w:tcPr>
            <w:tcW w:w="688" w:type="dxa"/>
            <w:vAlign w:val="center"/>
          </w:tcPr>
          <w:p w14:paraId="5CE44B2D">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59</w:t>
            </w:r>
          </w:p>
        </w:tc>
        <w:tc>
          <w:tcPr>
            <w:tcW w:w="1176" w:type="dxa"/>
            <w:vAlign w:val="center"/>
          </w:tcPr>
          <w:p w14:paraId="3D24E6C6">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产品规格</w:t>
            </w:r>
          </w:p>
        </w:tc>
        <w:tc>
          <w:tcPr>
            <w:tcW w:w="1508" w:type="dxa"/>
            <w:vAlign w:val="center"/>
          </w:tcPr>
          <w:p w14:paraId="4BB60336">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*外设规格</w:t>
            </w:r>
          </w:p>
        </w:tc>
        <w:tc>
          <w:tcPr>
            <w:tcW w:w="1541" w:type="dxa"/>
            <w:vAlign w:val="center"/>
          </w:tcPr>
          <w:p w14:paraId="20A5FAD2">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*鼠标 DPI分辨率</w:t>
            </w:r>
          </w:p>
        </w:tc>
        <w:tc>
          <w:tcPr>
            <w:tcW w:w="3998" w:type="dxa"/>
            <w:vAlign w:val="center"/>
          </w:tcPr>
          <w:p w14:paraId="1A9419B7">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800~1600</w:t>
            </w:r>
          </w:p>
        </w:tc>
        <w:tc>
          <w:tcPr>
            <w:tcW w:w="721" w:type="dxa"/>
            <w:vAlign w:val="center"/>
          </w:tcPr>
          <w:p w14:paraId="3EAB49A3">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1C040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200F2C10">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w:t>
            </w:r>
          </w:p>
        </w:tc>
        <w:tc>
          <w:tcPr>
            <w:tcW w:w="688" w:type="dxa"/>
            <w:vAlign w:val="center"/>
          </w:tcPr>
          <w:p w14:paraId="011A245A">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60</w:t>
            </w:r>
          </w:p>
        </w:tc>
        <w:tc>
          <w:tcPr>
            <w:tcW w:w="1176" w:type="dxa"/>
            <w:vAlign w:val="center"/>
          </w:tcPr>
          <w:p w14:paraId="62F14F8F">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产品规格</w:t>
            </w:r>
          </w:p>
        </w:tc>
        <w:tc>
          <w:tcPr>
            <w:tcW w:w="1508" w:type="dxa"/>
            <w:vAlign w:val="center"/>
          </w:tcPr>
          <w:p w14:paraId="5E860A00">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*外设规格</w:t>
            </w:r>
          </w:p>
        </w:tc>
        <w:tc>
          <w:tcPr>
            <w:tcW w:w="1541" w:type="dxa"/>
            <w:vAlign w:val="center"/>
          </w:tcPr>
          <w:p w14:paraId="573A7A44">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*鼠标颜色</w:t>
            </w:r>
          </w:p>
        </w:tc>
        <w:tc>
          <w:tcPr>
            <w:tcW w:w="3998" w:type="dxa"/>
            <w:vAlign w:val="center"/>
          </w:tcPr>
          <w:p w14:paraId="79715B7D">
            <w:pPr>
              <w:adjustRightInd w:val="0"/>
              <w:snapToGrid w:val="0"/>
              <w:jc w:val="left"/>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黑色</w:t>
            </w:r>
          </w:p>
        </w:tc>
        <w:tc>
          <w:tcPr>
            <w:tcW w:w="721" w:type="dxa"/>
            <w:vAlign w:val="center"/>
          </w:tcPr>
          <w:p w14:paraId="0CCFD3FB">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71B35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62153F79">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w:t>
            </w:r>
          </w:p>
        </w:tc>
        <w:tc>
          <w:tcPr>
            <w:tcW w:w="688" w:type="dxa"/>
            <w:vAlign w:val="center"/>
          </w:tcPr>
          <w:p w14:paraId="64310203">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61</w:t>
            </w:r>
          </w:p>
        </w:tc>
        <w:tc>
          <w:tcPr>
            <w:tcW w:w="1176" w:type="dxa"/>
            <w:vAlign w:val="center"/>
          </w:tcPr>
          <w:p w14:paraId="47270CFF">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产品规格</w:t>
            </w:r>
          </w:p>
        </w:tc>
        <w:tc>
          <w:tcPr>
            <w:tcW w:w="1508" w:type="dxa"/>
            <w:vAlign w:val="center"/>
          </w:tcPr>
          <w:p w14:paraId="402A7FA8">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*外设规格</w:t>
            </w:r>
          </w:p>
        </w:tc>
        <w:tc>
          <w:tcPr>
            <w:tcW w:w="1541" w:type="dxa"/>
            <w:vAlign w:val="center"/>
          </w:tcPr>
          <w:p w14:paraId="397034E3">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*鼠标其他要求</w:t>
            </w:r>
          </w:p>
        </w:tc>
        <w:tc>
          <w:tcPr>
            <w:tcW w:w="3998" w:type="dxa"/>
            <w:vAlign w:val="center"/>
          </w:tcPr>
          <w:p w14:paraId="20A9AEAD">
            <w:pPr>
              <w:adjustRightInd w:val="0"/>
              <w:snapToGrid w:val="0"/>
              <w:jc w:val="left"/>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其它参数应符合</w:t>
            </w:r>
            <w:r>
              <w:rPr>
                <w:rFonts w:hint="default" w:ascii="宋体" w:hAnsi="宋体" w:eastAsia="宋体" w:cs="宋体"/>
                <w:sz w:val="28"/>
                <w:szCs w:val="28"/>
                <w:lang w:val="en-US" w:eastAsia="zh-CN" w:bidi="ar"/>
              </w:rPr>
              <w:t xml:space="preserve">GB/T 26245 </w:t>
            </w:r>
            <w:r>
              <w:rPr>
                <w:rFonts w:ascii="宋体" w:hAnsi="宋体" w:eastAsia="宋体" w:cs="宋体"/>
                <w:sz w:val="28"/>
                <w:szCs w:val="28"/>
                <w:lang w:val="en-US" w:eastAsia="zh-CN" w:bidi="ar"/>
              </w:rPr>
              <w:t>的相关规定</w:t>
            </w:r>
          </w:p>
        </w:tc>
        <w:tc>
          <w:tcPr>
            <w:tcW w:w="721" w:type="dxa"/>
            <w:vAlign w:val="center"/>
          </w:tcPr>
          <w:p w14:paraId="289EDDE5">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5DA06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077AE201">
            <w:pPr>
              <w:adjustRightInd w:val="0"/>
              <w:snapToGrid w:val="0"/>
              <w:jc w:val="center"/>
              <w:rPr>
                <w:rFonts w:ascii="宋体" w:hAnsi="宋体" w:eastAsia="宋体" w:cs="宋体"/>
                <w:sz w:val="28"/>
                <w:szCs w:val="28"/>
                <w:lang w:eastAsia="zh-CN"/>
              </w:rPr>
            </w:pPr>
          </w:p>
        </w:tc>
        <w:tc>
          <w:tcPr>
            <w:tcW w:w="688" w:type="dxa"/>
            <w:vAlign w:val="center"/>
          </w:tcPr>
          <w:p w14:paraId="103CE7DB">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62</w:t>
            </w:r>
          </w:p>
        </w:tc>
        <w:tc>
          <w:tcPr>
            <w:tcW w:w="1176" w:type="dxa"/>
            <w:vAlign w:val="center"/>
          </w:tcPr>
          <w:p w14:paraId="0B976579">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产品规格</w:t>
            </w:r>
          </w:p>
        </w:tc>
        <w:tc>
          <w:tcPr>
            <w:tcW w:w="1508" w:type="dxa"/>
            <w:vAlign w:val="center"/>
          </w:tcPr>
          <w:p w14:paraId="4A1C8D2D">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*外设规格</w:t>
            </w:r>
          </w:p>
        </w:tc>
        <w:tc>
          <w:tcPr>
            <w:tcW w:w="1541" w:type="dxa"/>
            <w:vAlign w:val="center"/>
          </w:tcPr>
          <w:p w14:paraId="4460D65B">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内置光驱</w:t>
            </w:r>
          </w:p>
        </w:tc>
        <w:tc>
          <w:tcPr>
            <w:tcW w:w="3998" w:type="dxa"/>
            <w:vAlign w:val="center"/>
          </w:tcPr>
          <w:p w14:paraId="520C472F">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p>
        </w:tc>
        <w:tc>
          <w:tcPr>
            <w:tcW w:w="721" w:type="dxa"/>
            <w:vAlign w:val="center"/>
          </w:tcPr>
          <w:p w14:paraId="3C13C605">
            <w:pPr>
              <w:adjustRightInd w:val="0"/>
              <w:snapToGrid w:val="0"/>
              <w:jc w:val="center"/>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p>
        </w:tc>
      </w:tr>
      <w:tr w14:paraId="676B0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6EE37358">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w:t>
            </w:r>
          </w:p>
        </w:tc>
        <w:tc>
          <w:tcPr>
            <w:tcW w:w="688" w:type="dxa"/>
            <w:vAlign w:val="center"/>
          </w:tcPr>
          <w:p w14:paraId="26CCE6FD">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63</w:t>
            </w:r>
          </w:p>
        </w:tc>
        <w:tc>
          <w:tcPr>
            <w:tcW w:w="1176" w:type="dxa"/>
            <w:vAlign w:val="center"/>
          </w:tcPr>
          <w:p w14:paraId="1DC640AB">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产品规格</w:t>
            </w:r>
          </w:p>
        </w:tc>
        <w:tc>
          <w:tcPr>
            <w:tcW w:w="1508" w:type="dxa"/>
            <w:vAlign w:val="center"/>
          </w:tcPr>
          <w:p w14:paraId="59ABA1E8">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*网络设备规格</w:t>
            </w:r>
          </w:p>
        </w:tc>
        <w:tc>
          <w:tcPr>
            <w:tcW w:w="1541" w:type="dxa"/>
            <w:vAlign w:val="center"/>
          </w:tcPr>
          <w:p w14:paraId="286F2D8E">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*有线网卡数量</w:t>
            </w:r>
          </w:p>
        </w:tc>
        <w:tc>
          <w:tcPr>
            <w:tcW w:w="3998" w:type="dxa"/>
            <w:vAlign w:val="center"/>
          </w:tcPr>
          <w:p w14:paraId="4C33661E">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≥1</w:t>
            </w:r>
          </w:p>
        </w:tc>
        <w:tc>
          <w:tcPr>
            <w:tcW w:w="721" w:type="dxa"/>
            <w:vAlign w:val="center"/>
          </w:tcPr>
          <w:p w14:paraId="6AE17C51">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2D721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10E1E0EF">
            <w:pPr>
              <w:adjustRightInd w:val="0"/>
              <w:snapToGrid w:val="0"/>
              <w:jc w:val="center"/>
              <w:rPr>
                <w:rFonts w:ascii="宋体" w:hAnsi="宋体" w:eastAsia="宋体" w:cs="宋体"/>
                <w:sz w:val="28"/>
                <w:szCs w:val="28"/>
                <w:lang w:eastAsia="zh-CN"/>
              </w:rPr>
            </w:pPr>
          </w:p>
        </w:tc>
        <w:tc>
          <w:tcPr>
            <w:tcW w:w="688" w:type="dxa"/>
            <w:vAlign w:val="center"/>
          </w:tcPr>
          <w:p w14:paraId="447EDF6E">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64</w:t>
            </w:r>
          </w:p>
        </w:tc>
        <w:tc>
          <w:tcPr>
            <w:tcW w:w="1176" w:type="dxa"/>
            <w:vAlign w:val="center"/>
          </w:tcPr>
          <w:p w14:paraId="524E580D">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产品规格</w:t>
            </w:r>
          </w:p>
        </w:tc>
        <w:tc>
          <w:tcPr>
            <w:tcW w:w="1508" w:type="dxa"/>
            <w:vAlign w:val="center"/>
          </w:tcPr>
          <w:p w14:paraId="2294C371">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*网络设备规格</w:t>
            </w:r>
          </w:p>
        </w:tc>
        <w:tc>
          <w:tcPr>
            <w:tcW w:w="1541" w:type="dxa"/>
            <w:vAlign w:val="center"/>
          </w:tcPr>
          <w:p w14:paraId="401A7BED">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无线网卡及天线数量</w:t>
            </w:r>
          </w:p>
        </w:tc>
        <w:tc>
          <w:tcPr>
            <w:tcW w:w="3998" w:type="dxa"/>
            <w:vAlign w:val="center"/>
          </w:tcPr>
          <w:p w14:paraId="5310FD93">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p>
        </w:tc>
        <w:tc>
          <w:tcPr>
            <w:tcW w:w="721" w:type="dxa"/>
            <w:vAlign w:val="center"/>
          </w:tcPr>
          <w:p w14:paraId="4DDCDF5F">
            <w:pPr>
              <w:adjustRightInd w:val="0"/>
              <w:snapToGrid w:val="0"/>
              <w:jc w:val="center"/>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p>
        </w:tc>
      </w:tr>
      <w:tr w14:paraId="784B2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0D51C2B9">
            <w:pPr>
              <w:adjustRightInd w:val="0"/>
              <w:snapToGrid w:val="0"/>
              <w:jc w:val="center"/>
              <w:rPr>
                <w:rFonts w:ascii="宋体" w:hAnsi="宋体" w:eastAsia="宋体" w:cs="宋体"/>
                <w:sz w:val="28"/>
                <w:szCs w:val="28"/>
                <w:lang w:eastAsia="zh-CN"/>
              </w:rPr>
            </w:pPr>
          </w:p>
        </w:tc>
        <w:tc>
          <w:tcPr>
            <w:tcW w:w="688" w:type="dxa"/>
            <w:vAlign w:val="center"/>
          </w:tcPr>
          <w:p w14:paraId="14A7F7FF">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65</w:t>
            </w:r>
          </w:p>
        </w:tc>
        <w:tc>
          <w:tcPr>
            <w:tcW w:w="1176" w:type="dxa"/>
            <w:vAlign w:val="center"/>
          </w:tcPr>
          <w:p w14:paraId="0AE19B60">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产品规格</w:t>
            </w:r>
          </w:p>
        </w:tc>
        <w:tc>
          <w:tcPr>
            <w:tcW w:w="1508" w:type="dxa"/>
            <w:vAlign w:val="center"/>
          </w:tcPr>
          <w:p w14:paraId="0C126C06">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*网络设备规格</w:t>
            </w:r>
          </w:p>
        </w:tc>
        <w:tc>
          <w:tcPr>
            <w:tcW w:w="1541" w:type="dxa"/>
            <w:vAlign w:val="center"/>
          </w:tcPr>
          <w:p w14:paraId="39C6D3DC">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单无线网卡天线数量</w:t>
            </w:r>
          </w:p>
        </w:tc>
        <w:tc>
          <w:tcPr>
            <w:tcW w:w="3998" w:type="dxa"/>
            <w:vAlign w:val="center"/>
          </w:tcPr>
          <w:p w14:paraId="1BBA62CF">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p>
        </w:tc>
        <w:tc>
          <w:tcPr>
            <w:tcW w:w="721" w:type="dxa"/>
            <w:vAlign w:val="center"/>
          </w:tcPr>
          <w:p w14:paraId="586D6867">
            <w:pPr>
              <w:adjustRightInd w:val="0"/>
              <w:snapToGrid w:val="0"/>
              <w:jc w:val="center"/>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p>
        </w:tc>
      </w:tr>
      <w:tr w14:paraId="41DEE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758B23FF">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w:t>
            </w:r>
          </w:p>
        </w:tc>
        <w:tc>
          <w:tcPr>
            <w:tcW w:w="688" w:type="dxa"/>
            <w:vAlign w:val="center"/>
          </w:tcPr>
          <w:p w14:paraId="75F0DBDA">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66</w:t>
            </w:r>
          </w:p>
        </w:tc>
        <w:tc>
          <w:tcPr>
            <w:tcW w:w="1176" w:type="dxa"/>
            <w:vAlign w:val="center"/>
          </w:tcPr>
          <w:p w14:paraId="342F41E4">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产品规格</w:t>
            </w:r>
          </w:p>
        </w:tc>
        <w:tc>
          <w:tcPr>
            <w:tcW w:w="1508" w:type="dxa"/>
            <w:vAlign w:val="center"/>
          </w:tcPr>
          <w:p w14:paraId="13FF9FDF">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*外部接口规格</w:t>
            </w:r>
          </w:p>
        </w:tc>
        <w:tc>
          <w:tcPr>
            <w:tcW w:w="1541" w:type="dxa"/>
            <w:vAlign w:val="center"/>
          </w:tcPr>
          <w:p w14:paraId="50A4F1E5">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*USB 接口数量</w:t>
            </w:r>
          </w:p>
        </w:tc>
        <w:tc>
          <w:tcPr>
            <w:tcW w:w="3998" w:type="dxa"/>
            <w:vAlign w:val="center"/>
          </w:tcPr>
          <w:p w14:paraId="62E0CDC2">
            <w:pPr>
              <w:jc w:val="left"/>
              <w:rPr>
                <w:rFonts w:ascii="宋体" w:hAnsi="宋体" w:eastAsia="宋体" w:cs="宋体"/>
                <w:kern w:val="0"/>
                <w:sz w:val="28"/>
                <w:szCs w:val="28"/>
                <w:lang w:val="en-US" w:eastAsia="zh-CN" w:bidi="ar"/>
              </w:rPr>
            </w:pPr>
            <w:r>
              <w:rPr>
                <w:rFonts w:ascii="宋体" w:hAnsi="宋体" w:eastAsia="宋体" w:cs="宋体"/>
                <w:color w:val="000000" w:themeColor="text1"/>
                <w:kern w:val="0"/>
                <w:sz w:val="28"/>
                <w:szCs w:val="28"/>
                <w:lang w:val="en-US" w:eastAsia="zh-CN" w:bidi="ar"/>
                <w14:textFill>
                  <w14:solidFill>
                    <w14:schemeClr w14:val="tx1"/>
                  </w14:solidFill>
                </w14:textFill>
              </w:rPr>
              <w:t>机箱前面板应提供不少于5 个 USB 接口（含4个USB3.2，1个TypeC3.2）;后置≥6个USB接口</w:t>
            </w:r>
          </w:p>
        </w:tc>
        <w:tc>
          <w:tcPr>
            <w:tcW w:w="721" w:type="dxa"/>
            <w:vAlign w:val="center"/>
          </w:tcPr>
          <w:p w14:paraId="65427712">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1E693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1F61EE90">
            <w:pPr>
              <w:adjustRightInd w:val="0"/>
              <w:snapToGrid w:val="0"/>
              <w:jc w:val="center"/>
              <w:rPr>
                <w:rFonts w:ascii="宋体" w:hAnsi="宋体" w:eastAsia="宋体" w:cs="宋体"/>
                <w:sz w:val="28"/>
                <w:szCs w:val="28"/>
                <w:lang w:eastAsia="zh-CN"/>
              </w:rPr>
            </w:pPr>
          </w:p>
        </w:tc>
        <w:tc>
          <w:tcPr>
            <w:tcW w:w="688" w:type="dxa"/>
            <w:vAlign w:val="center"/>
          </w:tcPr>
          <w:p w14:paraId="0B09BE3E">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67</w:t>
            </w:r>
          </w:p>
        </w:tc>
        <w:tc>
          <w:tcPr>
            <w:tcW w:w="1176" w:type="dxa"/>
            <w:vAlign w:val="center"/>
          </w:tcPr>
          <w:p w14:paraId="0FD3FF48">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产品规格</w:t>
            </w:r>
          </w:p>
        </w:tc>
        <w:tc>
          <w:tcPr>
            <w:tcW w:w="1508" w:type="dxa"/>
            <w:vAlign w:val="center"/>
          </w:tcPr>
          <w:p w14:paraId="52F52DD2">
            <w:pPr>
              <w:adjustRightInd w:val="0"/>
              <w:snapToGrid w:val="0"/>
              <w:jc w:val="center"/>
              <w:rPr>
                <w:rFonts w:ascii="宋体" w:hAnsi="宋体" w:eastAsia="宋体" w:cs="宋体"/>
                <w:sz w:val="28"/>
                <w:szCs w:val="28"/>
                <w:lang w:eastAsia="zh-CN"/>
              </w:rPr>
            </w:pPr>
            <w:r>
              <w:rPr>
                <w:rFonts w:ascii="宋体" w:hAnsi="宋体" w:eastAsia="宋体" w:cs="宋体"/>
                <w:sz w:val="28"/>
                <w:szCs w:val="28"/>
                <w:lang w:val="en-US" w:eastAsia="zh-CN" w:bidi="ar"/>
              </w:rPr>
              <w:t>*外部接口规格</w:t>
            </w:r>
          </w:p>
        </w:tc>
        <w:tc>
          <w:tcPr>
            <w:tcW w:w="1541" w:type="dxa"/>
            <w:vAlign w:val="center"/>
          </w:tcPr>
          <w:p w14:paraId="22EBA1C4">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USB 母座接口要求</w:t>
            </w:r>
          </w:p>
        </w:tc>
        <w:tc>
          <w:tcPr>
            <w:tcW w:w="3998" w:type="dxa"/>
            <w:vAlign w:val="center"/>
          </w:tcPr>
          <w:p w14:paraId="44A992D3">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p>
        </w:tc>
        <w:tc>
          <w:tcPr>
            <w:tcW w:w="721" w:type="dxa"/>
            <w:vAlign w:val="center"/>
          </w:tcPr>
          <w:p w14:paraId="38729274">
            <w:pPr>
              <w:adjustRightInd w:val="0"/>
              <w:snapToGrid w:val="0"/>
              <w:jc w:val="center"/>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p>
        </w:tc>
      </w:tr>
      <w:tr w14:paraId="194DF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44AC2284">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w:t>
            </w:r>
          </w:p>
        </w:tc>
        <w:tc>
          <w:tcPr>
            <w:tcW w:w="688" w:type="dxa"/>
            <w:vAlign w:val="center"/>
          </w:tcPr>
          <w:p w14:paraId="1AB4F341">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68</w:t>
            </w:r>
          </w:p>
        </w:tc>
        <w:tc>
          <w:tcPr>
            <w:tcW w:w="1176" w:type="dxa"/>
            <w:vAlign w:val="center"/>
          </w:tcPr>
          <w:p w14:paraId="2AE4BB2A">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产品规格</w:t>
            </w:r>
          </w:p>
        </w:tc>
        <w:tc>
          <w:tcPr>
            <w:tcW w:w="1508" w:type="dxa"/>
            <w:vAlign w:val="center"/>
          </w:tcPr>
          <w:p w14:paraId="23ECF6BA">
            <w:pPr>
              <w:adjustRightInd w:val="0"/>
              <w:snapToGrid w:val="0"/>
              <w:jc w:val="center"/>
              <w:rPr>
                <w:rFonts w:ascii="宋体" w:hAnsi="宋体" w:eastAsia="宋体" w:cs="宋体"/>
                <w:sz w:val="28"/>
                <w:szCs w:val="28"/>
                <w:lang w:eastAsia="zh-CN"/>
              </w:rPr>
            </w:pPr>
            <w:r>
              <w:rPr>
                <w:rFonts w:ascii="宋体" w:hAnsi="宋体" w:eastAsia="宋体" w:cs="宋体"/>
                <w:sz w:val="28"/>
                <w:szCs w:val="28"/>
                <w:lang w:val="en-US" w:eastAsia="zh-CN" w:bidi="ar"/>
              </w:rPr>
              <w:t>*外部接口规格</w:t>
            </w:r>
          </w:p>
        </w:tc>
        <w:tc>
          <w:tcPr>
            <w:tcW w:w="1541" w:type="dxa"/>
            <w:vAlign w:val="center"/>
          </w:tcPr>
          <w:p w14:paraId="54C20773">
            <w:pPr>
              <w:adjustRightInd w:val="0"/>
              <w:snapToGrid w:val="0"/>
              <w:jc w:val="center"/>
              <w:textAlignment w:val="center"/>
              <w:rPr>
                <w:rFonts w:ascii="宋体" w:hAnsi="宋体" w:eastAsia="宋体" w:cs="宋体"/>
                <w:color w:val="auto"/>
                <w:sz w:val="28"/>
                <w:szCs w:val="28"/>
                <w:lang w:eastAsia="zh-CN"/>
              </w:rPr>
            </w:pPr>
            <w:r>
              <w:rPr>
                <w:rFonts w:ascii="宋体" w:hAnsi="宋体" w:eastAsia="宋体" w:cs="宋体"/>
                <w:color w:val="auto"/>
                <w:sz w:val="28"/>
                <w:szCs w:val="28"/>
                <w:lang w:val="en-US" w:eastAsia="zh-CN" w:bidi="ar"/>
              </w:rPr>
              <w:t>*视频接口数量</w:t>
            </w:r>
          </w:p>
        </w:tc>
        <w:tc>
          <w:tcPr>
            <w:tcW w:w="3998" w:type="dxa"/>
            <w:vAlign w:val="center"/>
          </w:tcPr>
          <w:p w14:paraId="32A4A45D">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r>
              <w:rPr>
                <w:rFonts w:ascii="宋体" w:hAnsi="宋体" w:eastAsia="宋体" w:cs="宋体"/>
                <w:sz w:val="28"/>
                <w:szCs w:val="28"/>
                <w:lang w:val="en-US" w:eastAsia="zh-CN" w:bidi="ar"/>
              </w:rPr>
              <w:t>1</w:t>
            </w:r>
          </w:p>
        </w:tc>
        <w:tc>
          <w:tcPr>
            <w:tcW w:w="721" w:type="dxa"/>
            <w:vAlign w:val="center"/>
          </w:tcPr>
          <w:p w14:paraId="7142589A">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119B7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600178E6">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w:t>
            </w:r>
          </w:p>
        </w:tc>
        <w:tc>
          <w:tcPr>
            <w:tcW w:w="688" w:type="dxa"/>
            <w:vAlign w:val="center"/>
          </w:tcPr>
          <w:p w14:paraId="3387F203">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69</w:t>
            </w:r>
          </w:p>
        </w:tc>
        <w:tc>
          <w:tcPr>
            <w:tcW w:w="1176" w:type="dxa"/>
            <w:vAlign w:val="center"/>
          </w:tcPr>
          <w:p w14:paraId="015C2A7F">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产品规格</w:t>
            </w:r>
          </w:p>
        </w:tc>
        <w:tc>
          <w:tcPr>
            <w:tcW w:w="1508" w:type="dxa"/>
            <w:vAlign w:val="center"/>
          </w:tcPr>
          <w:p w14:paraId="47D6EF9A">
            <w:pPr>
              <w:adjustRightInd w:val="0"/>
              <w:snapToGrid w:val="0"/>
              <w:jc w:val="center"/>
              <w:rPr>
                <w:rFonts w:ascii="宋体" w:hAnsi="宋体" w:eastAsia="宋体" w:cs="宋体"/>
                <w:sz w:val="28"/>
                <w:szCs w:val="28"/>
                <w:lang w:eastAsia="zh-CN"/>
              </w:rPr>
            </w:pPr>
            <w:r>
              <w:rPr>
                <w:rFonts w:ascii="宋体" w:hAnsi="宋体" w:eastAsia="宋体" w:cs="宋体"/>
                <w:sz w:val="28"/>
                <w:szCs w:val="28"/>
                <w:lang w:val="en-US" w:eastAsia="zh-CN" w:bidi="ar"/>
              </w:rPr>
              <w:t>*外部接口规格</w:t>
            </w:r>
          </w:p>
        </w:tc>
        <w:tc>
          <w:tcPr>
            <w:tcW w:w="1541" w:type="dxa"/>
            <w:vAlign w:val="center"/>
          </w:tcPr>
          <w:p w14:paraId="1BB2B9E5">
            <w:pPr>
              <w:adjustRightInd w:val="0"/>
              <w:snapToGrid w:val="0"/>
              <w:jc w:val="center"/>
              <w:textAlignment w:val="center"/>
              <w:rPr>
                <w:rFonts w:ascii="宋体" w:hAnsi="宋体" w:eastAsia="宋体" w:cs="宋体"/>
                <w:color w:val="auto"/>
                <w:sz w:val="28"/>
                <w:szCs w:val="28"/>
                <w:lang w:eastAsia="zh-CN"/>
              </w:rPr>
            </w:pPr>
            <w:r>
              <w:rPr>
                <w:rFonts w:ascii="宋体" w:hAnsi="宋体" w:eastAsia="宋体" w:cs="宋体"/>
                <w:color w:val="auto"/>
                <w:sz w:val="28"/>
                <w:szCs w:val="28"/>
                <w:lang w:val="en-US" w:eastAsia="zh-CN" w:bidi="ar"/>
              </w:rPr>
              <w:t>*音频接口数量</w:t>
            </w:r>
          </w:p>
        </w:tc>
        <w:tc>
          <w:tcPr>
            <w:tcW w:w="3998" w:type="dxa"/>
            <w:vAlign w:val="center"/>
          </w:tcPr>
          <w:p w14:paraId="3292480E">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r>
              <w:rPr>
                <w:rFonts w:ascii="宋体" w:hAnsi="宋体" w:eastAsia="宋体" w:cs="宋体"/>
                <w:sz w:val="28"/>
                <w:szCs w:val="28"/>
                <w:lang w:val="en-US" w:eastAsia="zh-CN" w:bidi="ar"/>
              </w:rPr>
              <w:t>1</w:t>
            </w:r>
          </w:p>
        </w:tc>
        <w:tc>
          <w:tcPr>
            <w:tcW w:w="721" w:type="dxa"/>
            <w:vAlign w:val="center"/>
          </w:tcPr>
          <w:p w14:paraId="30E30DF7">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39F7B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15431AE0">
            <w:pPr>
              <w:adjustRightInd w:val="0"/>
              <w:snapToGrid w:val="0"/>
              <w:jc w:val="center"/>
              <w:rPr>
                <w:rFonts w:ascii="宋体" w:hAnsi="宋体" w:eastAsia="宋体" w:cs="宋体"/>
                <w:sz w:val="28"/>
                <w:szCs w:val="28"/>
                <w:lang w:eastAsia="zh-CN"/>
              </w:rPr>
            </w:pPr>
          </w:p>
        </w:tc>
        <w:tc>
          <w:tcPr>
            <w:tcW w:w="688" w:type="dxa"/>
            <w:vAlign w:val="center"/>
          </w:tcPr>
          <w:p w14:paraId="4A6AB726">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70</w:t>
            </w:r>
          </w:p>
        </w:tc>
        <w:tc>
          <w:tcPr>
            <w:tcW w:w="1176" w:type="dxa"/>
            <w:vAlign w:val="center"/>
          </w:tcPr>
          <w:p w14:paraId="7B011A59">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产品规格</w:t>
            </w:r>
          </w:p>
        </w:tc>
        <w:tc>
          <w:tcPr>
            <w:tcW w:w="1508" w:type="dxa"/>
            <w:vAlign w:val="center"/>
          </w:tcPr>
          <w:p w14:paraId="745CB799">
            <w:pPr>
              <w:adjustRightInd w:val="0"/>
              <w:snapToGrid w:val="0"/>
              <w:jc w:val="center"/>
              <w:rPr>
                <w:rFonts w:ascii="宋体" w:hAnsi="宋体" w:eastAsia="宋体" w:cs="宋体"/>
                <w:sz w:val="28"/>
                <w:szCs w:val="28"/>
                <w:lang w:eastAsia="zh-CN"/>
              </w:rPr>
            </w:pPr>
            <w:r>
              <w:rPr>
                <w:rFonts w:ascii="宋体" w:hAnsi="宋体" w:eastAsia="宋体" w:cs="宋体"/>
                <w:sz w:val="28"/>
                <w:szCs w:val="28"/>
                <w:lang w:val="en-US" w:eastAsia="zh-CN" w:bidi="ar"/>
              </w:rPr>
              <w:t>*外部接口规格</w:t>
            </w:r>
          </w:p>
        </w:tc>
        <w:tc>
          <w:tcPr>
            <w:tcW w:w="1541" w:type="dxa"/>
            <w:vAlign w:val="center"/>
          </w:tcPr>
          <w:p w14:paraId="23FC5EBF">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存储卡接口数量</w:t>
            </w:r>
          </w:p>
        </w:tc>
        <w:tc>
          <w:tcPr>
            <w:tcW w:w="3998" w:type="dxa"/>
            <w:vAlign w:val="center"/>
          </w:tcPr>
          <w:p w14:paraId="23CB8A19">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p>
        </w:tc>
        <w:tc>
          <w:tcPr>
            <w:tcW w:w="721" w:type="dxa"/>
            <w:vAlign w:val="center"/>
          </w:tcPr>
          <w:p w14:paraId="527DAA36">
            <w:pPr>
              <w:adjustRightInd w:val="0"/>
              <w:snapToGrid w:val="0"/>
              <w:jc w:val="center"/>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p>
        </w:tc>
      </w:tr>
      <w:tr w14:paraId="7432B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622" w:type="dxa"/>
            <w:vAlign w:val="center"/>
          </w:tcPr>
          <w:p w14:paraId="704A4E8D">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w:t>
            </w:r>
          </w:p>
        </w:tc>
        <w:tc>
          <w:tcPr>
            <w:tcW w:w="688" w:type="dxa"/>
            <w:vAlign w:val="center"/>
          </w:tcPr>
          <w:p w14:paraId="6DB464FD">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71</w:t>
            </w:r>
          </w:p>
        </w:tc>
        <w:tc>
          <w:tcPr>
            <w:tcW w:w="1176" w:type="dxa"/>
            <w:vAlign w:val="center"/>
          </w:tcPr>
          <w:p w14:paraId="3C934229">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产品规格</w:t>
            </w:r>
          </w:p>
        </w:tc>
        <w:tc>
          <w:tcPr>
            <w:tcW w:w="1508" w:type="dxa"/>
            <w:vAlign w:val="center"/>
          </w:tcPr>
          <w:p w14:paraId="785DE94C">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*整机基础规格</w:t>
            </w:r>
          </w:p>
        </w:tc>
        <w:tc>
          <w:tcPr>
            <w:tcW w:w="1541" w:type="dxa"/>
            <w:vAlign w:val="center"/>
          </w:tcPr>
          <w:p w14:paraId="45CBF09C">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*整机外观</w:t>
            </w:r>
          </w:p>
        </w:tc>
        <w:tc>
          <w:tcPr>
            <w:tcW w:w="3998" w:type="dxa"/>
            <w:vAlign w:val="center"/>
          </w:tcPr>
          <w:p w14:paraId="3BDA6F02">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 xml:space="preserve">a) </w:t>
            </w:r>
            <w:r>
              <w:rPr>
                <w:rFonts w:ascii="宋体" w:hAnsi="宋体" w:eastAsia="宋体" w:cs="宋体"/>
                <w:sz w:val="28"/>
                <w:szCs w:val="28"/>
                <w:lang w:val="en-US" w:eastAsia="zh-CN" w:bidi="ar"/>
              </w:rPr>
              <w:t>产品表面不应有凹痕、划伤、裂缝、变形和污染等。表面涂层均匀，不应起泡、龟裂、脱落和磨损，金属零部件无锈蚀及其它机械损伤；</w:t>
            </w:r>
            <w:r>
              <w:rPr>
                <w:rFonts w:hint="default" w:ascii="宋体" w:hAnsi="宋体" w:eastAsia="宋体" w:cs="宋体"/>
                <w:sz w:val="28"/>
                <w:szCs w:val="28"/>
                <w:lang w:val="en-US" w:eastAsia="zh-CN" w:bidi="ar"/>
              </w:rPr>
              <w:br w:type="textWrapping"/>
            </w:r>
            <w:r>
              <w:rPr>
                <w:rFonts w:hint="default" w:ascii="宋体" w:hAnsi="宋体" w:eastAsia="宋体" w:cs="宋体"/>
                <w:sz w:val="28"/>
                <w:szCs w:val="28"/>
                <w:lang w:val="en-US" w:eastAsia="zh-CN" w:bidi="ar"/>
              </w:rPr>
              <w:t xml:space="preserve"> b) </w:t>
            </w:r>
            <w:r>
              <w:rPr>
                <w:rFonts w:ascii="宋体" w:hAnsi="宋体" w:eastAsia="宋体" w:cs="宋体"/>
                <w:sz w:val="28"/>
                <w:szCs w:val="28"/>
                <w:lang w:val="en-US" w:eastAsia="zh-CN" w:bidi="ar"/>
              </w:rPr>
              <w:t>产品表面说明功能的文字、符号、标志，应清晰、端正、牢固</w:t>
            </w:r>
          </w:p>
        </w:tc>
        <w:tc>
          <w:tcPr>
            <w:tcW w:w="721" w:type="dxa"/>
            <w:vAlign w:val="center"/>
          </w:tcPr>
          <w:p w14:paraId="45E16D81">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4F270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58837453">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w:t>
            </w:r>
          </w:p>
        </w:tc>
        <w:tc>
          <w:tcPr>
            <w:tcW w:w="688" w:type="dxa"/>
            <w:vAlign w:val="center"/>
          </w:tcPr>
          <w:p w14:paraId="461272C9">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72</w:t>
            </w:r>
          </w:p>
        </w:tc>
        <w:tc>
          <w:tcPr>
            <w:tcW w:w="1176" w:type="dxa"/>
            <w:vAlign w:val="center"/>
          </w:tcPr>
          <w:p w14:paraId="4CCA72AB">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产品规格</w:t>
            </w:r>
          </w:p>
        </w:tc>
        <w:tc>
          <w:tcPr>
            <w:tcW w:w="1508" w:type="dxa"/>
            <w:vAlign w:val="center"/>
          </w:tcPr>
          <w:p w14:paraId="0D9DE84F">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*整机基础规格</w:t>
            </w:r>
          </w:p>
        </w:tc>
        <w:tc>
          <w:tcPr>
            <w:tcW w:w="1541" w:type="dxa"/>
            <w:vAlign w:val="center"/>
          </w:tcPr>
          <w:p w14:paraId="7DE5DE89">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*状态指示灯</w:t>
            </w:r>
          </w:p>
        </w:tc>
        <w:tc>
          <w:tcPr>
            <w:tcW w:w="3998" w:type="dxa"/>
            <w:vAlign w:val="center"/>
          </w:tcPr>
          <w:p w14:paraId="769724AD">
            <w:pPr>
              <w:adjustRightInd w:val="0"/>
              <w:snapToGrid w:val="0"/>
              <w:jc w:val="left"/>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在产品显著位置提供状态指示功能，如运行状态，并由供应商提供详细参数</w:t>
            </w:r>
          </w:p>
        </w:tc>
        <w:tc>
          <w:tcPr>
            <w:tcW w:w="721" w:type="dxa"/>
            <w:vAlign w:val="center"/>
          </w:tcPr>
          <w:p w14:paraId="1F670B3E">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67766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28991A15">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w:t>
            </w:r>
          </w:p>
        </w:tc>
        <w:tc>
          <w:tcPr>
            <w:tcW w:w="688" w:type="dxa"/>
            <w:vAlign w:val="center"/>
          </w:tcPr>
          <w:p w14:paraId="148A6E53">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73</w:t>
            </w:r>
          </w:p>
        </w:tc>
        <w:tc>
          <w:tcPr>
            <w:tcW w:w="1176" w:type="dxa"/>
            <w:vAlign w:val="center"/>
          </w:tcPr>
          <w:p w14:paraId="1DB71FB3">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产品规格</w:t>
            </w:r>
          </w:p>
        </w:tc>
        <w:tc>
          <w:tcPr>
            <w:tcW w:w="1508" w:type="dxa"/>
            <w:vAlign w:val="center"/>
          </w:tcPr>
          <w:p w14:paraId="1547DCB0">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*整机基础规格</w:t>
            </w:r>
          </w:p>
        </w:tc>
        <w:tc>
          <w:tcPr>
            <w:tcW w:w="1541" w:type="dxa"/>
            <w:vAlign w:val="center"/>
          </w:tcPr>
          <w:p w14:paraId="00EA0A6F">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*整机结构</w:t>
            </w:r>
          </w:p>
        </w:tc>
        <w:tc>
          <w:tcPr>
            <w:tcW w:w="3998" w:type="dxa"/>
            <w:vAlign w:val="center"/>
          </w:tcPr>
          <w:p w14:paraId="2D9EE42C">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a</w:t>
            </w:r>
            <w:r>
              <w:rPr>
                <w:rFonts w:ascii="宋体" w:hAnsi="宋体" w:eastAsia="宋体" w:cs="宋体"/>
                <w:sz w:val="28"/>
                <w:szCs w:val="28"/>
                <w:lang w:val="en-US" w:eastAsia="zh-CN" w:bidi="ar"/>
              </w:rPr>
              <w:t xml:space="preserve">）机箱应符合 </w:t>
            </w:r>
            <w:r>
              <w:rPr>
                <w:rFonts w:hint="default" w:ascii="宋体" w:hAnsi="宋体" w:eastAsia="宋体" w:cs="宋体"/>
                <w:sz w:val="28"/>
                <w:szCs w:val="28"/>
                <w:lang w:val="en-US" w:eastAsia="zh-CN" w:bidi="ar"/>
              </w:rPr>
              <w:t>GB/T 4208</w:t>
            </w:r>
            <w:r>
              <w:rPr>
                <w:rFonts w:ascii="宋体" w:hAnsi="宋体" w:eastAsia="宋体" w:cs="宋体"/>
                <w:sz w:val="28"/>
                <w:szCs w:val="28"/>
                <w:lang w:val="en-US" w:eastAsia="zh-CN" w:bidi="ar"/>
              </w:rPr>
              <w:t>、</w:t>
            </w:r>
            <w:r>
              <w:rPr>
                <w:rFonts w:hint="default" w:ascii="宋体" w:hAnsi="宋体" w:eastAsia="宋体" w:cs="宋体"/>
                <w:sz w:val="28"/>
                <w:szCs w:val="28"/>
                <w:lang w:val="en-US" w:eastAsia="zh-CN" w:bidi="ar"/>
              </w:rPr>
              <w:t>GB/T 26246</w:t>
            </w:r>
            <w:r>
              <w:rPr>
                <w:rFonts w:ascii="宋体" w:hAnsi="宋体" w:eastAsia="宋体" w:cs="宋体"/>
                <w:sz w:val="28"/>
                <w:szCs w:val="28"/>
                <w:lang w:val="en-US" w:eastAsia="zh-CN" w:bidi="ar"/>
              </w:rPr>
              <w:t>的相关规定；</w:t>
            </w:r>
            <w:r>
              <w:rPr>
                <w:rFonts w:hint="default" w:ascii="宋体" w:hAnsi="宋体" w:eastAsia="宋体" w:cs="宋体"/>
                <w:sz w:val="28"/>
                <w:szCs w:val="28"/>
                <w:lang w:val="en-US" w:eastAsia="zh-CN" w:bidi="ar"/>
              </w:rPr>
              <w:br w:type="textWrapping"/>
            </w:r>
            <w:r>
              <w:rPr>
                <w:rFonts w:hint="default" w:ascii="宋体" w:hAnsi="宋体" w:eastAsia="宋体" w:cs="宋体"/>
                <w:sz w:val="28"/>
                <w:szCs w:val="28"/>
                <w:lang w:val="en-US" w:eastAsia="zh-CN" w:bidi="ar"/>
              </w:rPr>
              <w:t>b)</w:t>
            </w:r>
            <w:r>
              <w:rPr>
                <w:rFonts w:ascii="宋体" w:hAnsi="宋体" w:eastAsia="宋体" w:cs="宋体"/>
                <w:sz w:val="28"/>
                <w:szCs w:val="28"/>
                <w:lang w:val="en-US" w:eastAsia="zh-CN" w:bidi="ar"/>
              </w:rPr>
              <w:t>产品内部结构应符合通用部件的安装需求；</w:t>
            </w:r>
            <w:r>
              <w:rPr>
                <w:rFonts w:hint="default" w:ascii="宋体" w:hAnsi="宋体" w:eastAsia="宋体" w:cs="宋体"/>
                <w:sz w:val="28"/>
                <w:szCs w:val="28"/>
                <w:lang w:val="en-US" w:eastAsia="zh-CN" w:bidi="ar"/>
              </w:rPr>
              <w:br w:type="textWrapping"/>
            </w:r>
            <w:r>
              <w:rPr>
                <w:rFonts w:hint="default" w:ascii="宋体" w:hAnsi="宋体" w:eastAsia="宋体" w:cs="宋体"/>
                <w:sz w:val="28"/>
                <w:szCs w:val="28"/>
                <w:lang w:val="en-US" w:eastAsia="zh-CN" w:bidi="ar"/>
              </w:rPr>
              <w:t>c)</w:t>
            </w:r>
            <w:r>
              <w:rPr>
                <w:rFonts w:ascii="宋体" w:hAnsi="宋体" w:eastAsia="宋体" w:cs="宋体"/>
                <w:sz w:val="28"/>
                <w:szCs w:val="28"/>
                <w:lang w:val="en-US" w:eastAsia="zh-CN" w:bidi="ar"/>
              </w:rPr>
              <w:t>所有输入输出接口应符合相关国家或行业标准；</w:t>
            </w:r>
            <w:r>
              <w:rPr>
                <w:rFonts w:hint="default" w:ascii="宋体" w:hAnsi="宋体" w:eastAsia="宋体" w:cs="宋体"/>
                <w:sz w:val="28"/>
                <w:szCs w:val="28"/>
                <w:lang w:val="en-US" w:eastAsia="zh-CN" w:bidi="ar"/>
              </w:rPr>
              <w:br w:type="textWrapping"/>
            </w:r>
            <w:r>
              <w:rPr>
                <w:rFonts w:hint="default" w:ascii="宋体" w:hAnsi="宋体" w:eastAsia="宋体" w:cs="宋体"/>
                <w:sz w:val="28"/>
                <w:szCs w:val="28"/>
                <w:lang w:val="en-US" w:eastAsia="zh-CN" w:bidi="ar"/>
              </w:rPr>
              <w:t>d)</w:t>
            </w:r>
            <w:r>
              <w:rPr>
                <w:rFonts w:ascii="宋体" w:hAnsi="宋体" w:eastAsia="宋体" w:cs="宋体"/>
                <w:sz w:val="28"/>
                <w:szCs w:val="28"/>
                <w:lang w:val="en-US" w:eastAsia="zh-CN" w:bidi="ar"/>
              </w:rPr>
              <w:t>产品零部件应紧固无松动，可插拔部件应可靠连接，开关、按钮和其它控制部件应灵活可靠，布局应方便使用；</w:t>
            </w:r>
            <w:r>
              <w:rPr>
                <w:rFonts w:hint="default" w:ascii="宋体" w:hAnsi="宋体" w:eastAsia="宋体" w:cs="宋体"/>
                <w:sz w:val="28"/>
                <w:szCs w:val="28"/>
                <w:lang w:val="en-US" w:eastAsia="zh-CN" w:bidi="ar"/>
              </w:rPr>
              <w:br w:type="textWrapping"/>
            </w:r>
            <w:r>
              <w:rPr>
                <w:rFonts w:hint="default" w:ascii="宋体" w:hAnsi="宋体" w:eastAsia="宋体" w:cs="宋体"/>
                <w:sz w:val="28"/>
                <w:szCs w:val="28"/>
                <w:lang w:val="en-US" w:eastAsia="zh-CN" w:bidi="ar"/>
              </w:rPr>
              <w:t>e)</w:t>
            </w:r>
            <w:r>
              <w:rPr>
                <w:rFonts w:ascii="宋体" w:hAnsi="宋体" w:eastAsia="宋体" w:cs="宋体"/>
                <w:sz w:val="28"/>
                <w:szCs w:val="28"/>
                <w:lang w:val="en-US" w:eastAsia="zh-CN" w:bidi="ar"/>
              </w:rPr>
              <w:t>所有</w:t>
            </w:r>
            <w:r>
              <w:rPr>
                <w:rFonts w:hint="default" w:ascii="宋体" w:hAnsi="宋体" w:eastAsia="宋体" w:cs="宋体"/>
                <w:sz w:val="28"/>
                <w:szCs w:val="28"/>
                <w:lang w:val="en-US" w:eastAsia="zh-CN" w:bidi="ar"/>
              </w:rPr>
              <w:t xml:space="preserve">I/O </w:t>
            </w:r>
            <w:r>
              <w:rPr>
                <w:rFonts w:ascii="宋体" w:hAnsi="宋体" w:eastAsia="宋体" w:cs="宋体"/>
                <w:sz w:val="28"/>
                <w:szCs w:val="28"/>
                <w:lang w:val="en-US" w:eastAsia="zh-CN" w:bidi="ar"/>
              </w:rPr>
              <w:t>连接器及需插接线缆的部位应预留采购人操作空间，方便插拔解锁与插拔线缆；</w:t>
            </w:r>
            <w:r>
              <w:rPr>
                <w:rFonts w:hint="default" w:ascii="宋体" w:hAnsi="宋体" w:eastAsia="宋体" w:cs="宋体"/>
                <w:sz w:val="28"/>
                <w:szCs w:val="28"/>
                <w:lang w:val="en-US" w:eastAsia="zh-CN" w:bidi="ar"/>
              </w:rPr>
              <w:br w:type="textWrapping"/>
            </w:r>
            <w:r>
              <w:rPr>
                <w:rFonts w:hint="default" w:ascii="宋体" w:hAnsi="宋体" w:eastAsia="宋体" w:cs="宋体"/>
                <w:sz w:val="28"/>
                <w:szCs w:val="28"/>
                <w:lang w:val="en-US" w:eastAsia="zh-CN" w:bidi="ar"/>
              </w:rPr>
              <w:t>f)</w:t>
            </w:r>
            <w:r>
              <w:rPr>
                <w:rFonts w:ascii="宋体" w:hAnsi="宋体" w:eastAsia="宋体" w:cs="宋体"/>
                <w:sz w:val="28"/>
                <w:szCs w:val="28"/>
                <w:lang w:val="en-US" w:eastAsia="zh-CN" w:bidi="ar"/>
              </w:rPr>
              <w:t>可插拔板卡插槽部位应预留安装、拆卸或更换板卡空间；</w:t>
            </w:r>
            <w:r>
              <w:rPr>
                <w:rFonts w:hint="default" w:ascii="宋体" w:hAnsi="宋体" w:eastAsia="宋体" w:cs="宋体"/>
                <w:sz w:val="28"/>
                <w:szCs w:val="28"/>
                <w:lang w:val="en-US" w:eastAsia="zh-CN" w:bidi="ar"/>
              </w:rPr>
              <w:br w:type="textWrapping"/>
            </w:r>
            <w:r>
              <w:rPr>
                <w:rFonts w:hint="default" w:ascii="宋体" w:hAnsi="宋体" w:eastAsia="宋体" w:cs="宋体"/>
                <w:sz w:val="28"/>
                <w:szCs w:val="28"/>
                <w:lang w:val="en-US" w:eastAsia="zh-CN" w:bidi="ar"/>
              </w:rPr>
              <w:t>g)</w:t>
            </w:r>
            <w:r>
              <w:rPr>
                <w:rFonts w:ascii="宋体" w:hAnsi="宋体" w:eastAsia="宋体" w:cs="宋体"/>
                <w:sz w:val="28"/>
                <w:szCs w:val="28"/>
                <w:lang w:val="en-US" w:eastAsia="zh-CN" w:bidi="ar"/>
              </w:rPr>
              <w:t>拆装可能接触到的金属剪口或金属尖角部位应做防划伤处理，以保证安全；</w:t>
            </w:r>
            <w:r>
              <w:rPr>
                <w:rFonts w:hint="default" w:ascii="宋体" w:hAnsi="宋体" w:eastAsia="宋体" w:cs="宋体"/>
                <w:sz w:val="28"/>
                <w:szCs w:val="28"/>
                <w:lang w:val="en-US" w:eastAsia="zh-CN" w:bidi="ar"/>
              </w:rPr>
              <w:br w:type="textWrapping"/>
            </w:r>
            <w:r>
              <w:rPr>
                <w:rFonts w:hint="default" w:ascii="宋体" w:hAnsi="宋体" w:eastAsia="宋体" w:cs="宋体"/>
                <w:sz w:val="28"/>
                <w:szCs w:val="28"/>
                <w:lang w:val="en-US" w:eastAsia="zh-CN" w:bidi="ar"/>
              </w:rPr>
              <w:t>h)</w:t>
            </w:r>
            <w:r>
              <w:rPr>
                <w:rFonts w:ascii="宋体" w:hAnsi="宋体" w:eastAsia="宋体" w:cs="宋体"/>
                <w:sz w:val="28"/>
                <w:szCs w:val="28"/>
                <w:lang w:val="en-US" w:eastAsia="zh-CN" w:bidi="ar"/>
              </w:rPr>
              <w:t>整机内部走线应规整，固线结构和位置要合理可靠并做防割线处理，需便于理线和插拔操作，走线应不影响系统各主要部件组装和拆卸；</w:t>
            </w:r>
            <w:r>
              <w:rPr>
                <w:rFonts w:hint="default" w:ascii="宋体" w:hAnsi="宋体" w:eastAsia="宋体" w:cs="宋体"/>
                <w:sz w:val="28"/>
                <w:szCs w:val="28"/>
                <w:lang w:val="en-US" w:eastAsia="zh-CN" w:bidi="ar"/>
              </w:rPr>
              <w:br w:type="textWrapping"/>
            </w:r>
            <w:r>
              <w:rPr>
                <w:rFonts w:hint="default" w:ascii="宋体" w:hAnsi="宋体" w:eastAsia="宋体" w:cs="宋体"/>
                <w:sz w:val="28"/>
                <w:szCs w:val="28"/>
                <w:lang w:val="en-US" w:eastAsia="zh-CN" w:bidi="ar"/>
              </w:rPr>
              <w:t>i)</w:t>
            </w:r>
            <w:r>
              <w:rPr>
                <w:rFonts w:ascii="宋体" w:hAnsi="宋体" w:eastAsia="宋体" w:cs="宋体"/>
                <w:sz w:val="28"/>
                <w:szCs w:val="28"/>
                <w:lang w:val="en-US" w:eastAsia="zh-CN" w:bidi="ar"/>
              </w:rPr>
              <w:t>如需通过孔走线，过线孔应做防割线处理；</w:t>
            </w:r>
            <w:r>
              <w:rPr>
                <w:rFonts w:hint="default" w:ascii="宋体" w:hAnsi="宋体" w:eastAsia="宋体" w:cs="宋体"/>
                <w:sz w:val="28"/>
                <w:szCs w:val="28"/>
                <w:lang w:val="en-US" w:eastAsia="zh-CN" w:bidi="ar"/>
              </w:rPr>
              <w:br w:type="textWrapping"/>
            </w:r>
            <w:r>
              <w:rPr>
                <w:rFonts w:hint="default" w:ascii="宋体" w:hAnsi="宋体" w:eastAsia="宋体" w:cs="宋体"/>
                <w:sz w:val="28"/>
                <w:szCs w:val="28"/>
                <w:lang w:val="en-US" w:eastAsia="zh-CN" w:bidi="ar"/>
              </w:rPr>
              <w:t>j)</w:t>
            </w:r>
            <w:r>
              <w:rPr>
                <w:rFonts w:ascii="宋体" w:hAnsi="宋体" w:eastAsia="宋体" w:cs="宋体"/>
                <w:sz w:val="28"/>
                <w:szCs w:val="28"/>
                <w:lang w:val="en-US" w:eastAsia="zh-CN" w:bidi="ar"/>
              </w:rPr>
              <w:t>各插头位置和插拔方向应合理，应做到插拔无障碍设计，具备防呆设计，有效避免误操作；</w:t>
            </w:r>
            <w:r>
              <w:rPr>
                <w:rFonts w:hint="default" w:ascii="宋体" w:hAnsi="宋体" w:eastAsia="宋体" w:cs="宋体"/>
                <w:sz w:val="28"/>
                <w:szCs w:val="28"/>
                <w:lang w:val="en-US" w:eastAsia="zh-CN" w:bidi="ar"/>
              </w:rPr>
              <w:br w:type="textWrapping"/>
            </w:r>
            <w:r>
              <w:rPr>
                <w:rFonts w:hint="default" w:ascii="宋体" w:hAnsi="宋体" w:eastAsia="宋体" w:cs="宋体"/>
                <w:sz w:val="28"/>
                <w:szCs w:val="28"/>
                <w:lang w:val="en-US" w:eastAsia="zh-CN" w:bidi="ar"/>
              </w:rPr>
              <w:t>k)</w:t>
            </w:r>
            <w:r>
              <w:rPr>
                <w:rFonts w:ascii="宋体" w:hAnsi="宋体" w:eastAsia="宋体" w:cs="宋体"/>
                <w:sz w:val="28"/>
                <w:szCs w:val="28"/>
                <w:lang w:val="en-US" w:eastAsia="zh-CN" w:bidi="ar"/>
              </w:rPr>
              <w:t>各主要部件拆装无障碍，使用常规工具拆装，无特殊拆装工具需求；</w:t>
            </w:r>
            <w:r>
              <w:rPr>
                <w:rFonts w:hint="default" w:ascii="宋体" w:hAnsi="宋体" w:eastAsia="宋体" w:cs="宋体"/>
                <w:sz w:val="28"/>
                <w:szCs w:val="28"/>
                <w:lang w:val="en-US" w:eastAsia="zh-CN" w:bidi="ar"/>
              </w:rPr>
              <w:br w:type="textWrapping"/>
            </w:r>
            <w:r>
              <w:rPr>
                <w:rFonts w:hint="default" w:ascii="宋体" w:hAnsi="宋体" w:eastAsia="宋体" w:cs="宋体"/>
                <w:sz w:val="28"/>
                <w:szCs w:val="28"/>
                <w:lang w:val="en-US" w:eastAsia="zh-CN" w:bidi="ar"/>
              </w:rPr>
              <w:t>l)</w:t>
            </w:r>
            <w:r>
              <w:rPr>
                <w:rFonts w:ascii="宋体" w:hAnsi="宋体" w:eastAsia="宋体" w:cs="宋体"/>
                <w:sz w:val="28"/>
                <w:szCs w:val="28"/>
                <w:lang w:val="en-US" w:eastAsia="zh-CN" w:bidi="ar"/>
              </w:rPr>
              <w:t>各主要部件拆装步骤要少，各自拆装需避免相互干扰；</w:t>
            </w:r>
            <w:r>
              <w:rPr>
                <w:rFonts w:hint="default" w:ascii="宋体" w:hAnsi="宋体" w:eastAsia="宋体" w:cs="宋体"/>
                <w:sz w:val="28"/>
                <w:szCs w:val="28"/>
                <w:lang w:val="en-US" w:eastAsia="zh-CN" w:bidi="ar"/>
              </w:rPr>
              <w:br w:type="textWrapping"/>
            </w:r>
            <w:r>
              <w:rPr>
                <w:rFonts w:hint="default" w:ascii="宋体" w:hAnsi="宋体" w:eastAsia="宋体" w:cs="宋体"/>
                <w:sz w:val="28"/>
                <w:szCs w:val="28"/>
                <w:lang w:val="en-US" w:eastAsia="zh-CN" w:bidi="ar"/>
              </w:rPr>
              <w:t>m)</w:t>
            </w:r>
            <w:r>
              <w:rPr>
                <w:rFonts w:ascii="宋体" w:hAnsi="宋体" w:eastAsia="宋体" w:cs="宋体"/>
                <w:sz w:val="28"/>
                <w:szCs w:val="28"/>
                <w:lang w:val="en-US" w:eastAsia="zh-CN" w:bidi="ar"/>
              </w:rPr>
              <w:t>对于整机或零部件外表面为高亮面的，应粘贴保护膜，保护膜需粘贴牢固，运输、组装等过程不易脱落，撕下无残留；</w:t>
            </w:r>
          </w:p>
          <w:p w14:paraId="43A42707">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 xml:space="preserve">n) </w:t>
            </w:r>
            <w:r>
              <w:rPr>
                <w:rFonts w:ascii="宋体" w:hAnsi="宋体" w:eastAsia="宋体" w:cs="宋体"/>
                <w:sz w:val="28"/>
                <w:szCs w:val="28"/>
                <w:lang w:val="en-US" w:eastAsia="zh-CN" w:bidi="ar"/>
              </w:rPr>
              <w:t xml:space="preserve">其它要求符合 </w:t>
            </w:r>
            <w:r>
              <w:rPr>
                <w:rFonts w:hint="default" w:ascii="宋体" w:hAnsi="宋体" w:eastAsia="宋体" w:cs="宋体"/>
                <w:sz w:val="28"/>
                <w:szCs w:val="28"/>
                <w:lang w:val="en-US" w:eastAsia="zh-CN" w:bidi="ar"/>
              </w:rPr>
              <w:t xml:space="preserve">GB/T 9813.1 </w:t>
            </w:r>
            <w:r>
              <w:rPr>
                <w:rFonts w:ascii="宋体" w:hAnsi="宋体" w:eastAsia="宋体" w:cs="宋体"/>
                <w:sz w:val="28"/>
                <w:szCs w:val="28"/>
                <w:lang w:val="en-US" w:eastAsia="zh-CN" w:bidi="ar"/>
              </w:rPr>
              <w:t>的相关规定</w:t>
            </w:r>
          </w:p>
        </w:tc>
        <w:tc>
          <w:tcPr>
            <w:tcW w:w="721" w:type="dxa"/>
            <w:vAlign w:val="center"/>
          </w:tcPr>
          <w:p w14:paraId="0B7A21FB">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1EE34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622" w:type="dxa"/>
            <w:vAlign w:val="center"/>
          </w:tcPr>
          <w:p w14:paraId="438D9B89">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2A94BC60">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74</w:t>
            </w:r>
          </w:p>
        </w:tc>
        <w:tc>
          <w:tcPr>
            <w:tcW w:w="1176" w:type="dxa"/>
            <w:vAlign w:val="center"/>
          </w:tcPr>
          <w:p w14:paraId="270B6E0B">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产品规格</w:t>
            </w:r>
          </w:p>
        </w:tc>
        <w:tc>
          <w:tcPr>
            <w:tcW w:w="1508" w:type="dxa"/>
            <w:vAlign w:val="center"/>
          </w:tcPr>
          <w:p w14:paraId="7C895430">
            <w:pPr>
              <w:adjustRightInd w:val="0"/>
              <w:snapToGrid w:val="0"/>
              <w:jc w:val="center"/>
              <w:rPr>
                <w:rFonts w:ascii="宋体" w:hAnsi="宋体" w:eastAsia="宋体" w:cs="宋体"/>
                <w:sz w:val="28"/>
                <w:szCs w:val="28"/>
              </w:rPr>
            </w:pPr>
            <w:r>
              <w:rPr>
                <w:rFonts w:ascii="宋体" w:hAnsi="宋体" w:eastAsia="宋体" w:cs="宋体"/>
                <w:sz w:val="28"/>
                <w:szCs w:val="28"/>
                <w:lang w:val="en-US" w:eastAsia="zh-CN" w:bidi="ar"/>
              </w:rPr>
              <w:t>*整机基础规格</w:t>
            </w:r>
          </w:p>
        </w:tc>
        <w:tc>
          <w:tcPr>
            <w:tcW w:w="1541" w:type="dxa"/>
            <w:vAlign w:val="center"/>
          </w:tcPr>
          <w:p w14:paraId="3B6FBE7B">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*机箱防护要求</w:t>
            </w:r>
          </w:p>
        </w:tc>
        <w:tc>
          <w:tcPr>
            <w:tcW w:w="3998" w:type="dxa"/>
            <w:vAlign w:val="center"/>
          </w:tcPr>
          <w:p w14:paraId="48EB5710">
            <w:pPr>
              <w:adjustRightInd w:val="0"/>
              <w:snapToGrid w:val="0"/>
              <w:jc w:val="left"/>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机箱应符合</w:t>
            </w:r>
            <w:r>
              <w:rPr>
                <w:rFonts w:hint="default" w:ascii="宋体" w:hAnsi="宋体" w:eastAsia="宋体" w:cs="宋体"/>
                <w:sz w:val="28"/>
                <w:szCs w:val="28"/>
                <w:lang w:val="en-US" w:eastAsia="zh-CN" w:bidi="ar"/>
              </w:rPr>
              <w:t xml:space="preserve"> GB/T 4208 </w:t>
            </w:r>
            <w:r>
              <w:rPr>
                <w:rFonts w:ascii="宋体" w:hAnsi="宋体" w:eastAsia="宋体" w:cs="宋体"/>
                <w:sz w:val="28"/>
                <w:szCs w:val="28"/>
                <w:lang w:val="en-US" w:eastAsia="zh-CN" w:bidi="ar"/>
              </w:rPr>
              <w:t xml:space="preserve">中 </w:t>
            </w:r>
            <w:r>
              <w:rPr>
                <w:rFonts w:hint="default" w:ascii="宋体" w:hAnsi="宋体" w:eastAsia="宋体" w:cs="宋体"/>
                <w:sz w:val="28"/>
                <w:szCs w:val="28"/>
                <w:lang w:val="en-US" w:eastAsia="zh-CN" w:bidi="ar"/>
              </w:rPr>
              <w:t xml:space="preserve">IP20 </w:t>
            </w:r>
            <w:r>
              <w:rPr>
                <w:rFonts w:ascii="宋体" w:hAnsi="宋体" w:eastAsia="宋体" w:cs="宋体"/>
                <w:sz w:val="28"/>
                <w:szCs w:val="28"/>
                <w:lang w:val="en-US" w:eastAsia="zh-CN" w:bidi="ar"/>
              </w:rPr>
              <w:t>防护要求</w:t>
            </w:r>
          </w:p>
        </w:tc>
        <w:tc>
          <w:tcPr>
            <w:tcW w:w="721" w:type="dxa"/>
            <w:vAlign w:val="center"/>
          </w:tcPr>
          <w:p w14:paraId="0777ED9D">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7F1D5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22" w:type="dxa"/>
            <w:vAlign w:val="center"/>
          </w:tcPr>
          <w:p w14:paraId="108C2B56">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6C673C29">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75</w:t>
            </w:r>
          </w:p>
        </w:tc>
        <w:tc>
          <w:tcPr>
            <w:tcW w:w="1176" w:type="dxa"/>
            <w:vAlign w:val="center"/>
          </w:tcPr>
          <w:p w14:paraId="4F7BDA65">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产品规格</w:t>
            </w:r>
          </w:p>
        </w:tc>
        <w:tc>
          <w:tcPr>
            <w:tcW w:w="1508" w:type="dxa"/>
            <w:vAlign w:val="center"/>
          </w:tcPr>
          <w:p w14:paraId="5D7624F0">
            <w:pPr>
              <w:adjustRightInd w:val="0"/>
              <w:snapToGrid w:val="0"/>
              <w:jc w:val="center"/>
              <w:rPr>
                <w:rFonts w:ascii="宋体" w:hAnsi="宋体" w:eastAsia="宋体" w:cs="宋体"/>
                <w:sz w:val="28"/>
                <w:szCs w:val="28"/>
              </w:rPr>
            </w:pPr>
            <w:r>
              <w:rPr>
                <w:rFonts w:ascii="宋体" w:hAnsi="宋体" w:eastAsia="宋体" w:cs="宋体"/>
                <w:sz w:val="28"/>
                <w:szCs w:val="28"/>
                <w:lang w:val="en-US" w:eastAsia="zh-CN" w:bidi="ar"/>
              </w:rPr>
              <w:t>*整机基础规格</w:t>
            </w:r>
          </w:p>
        </w:tc>
        <w:tc>
          <w:tcPr>
            <w:tcW w:w="1541" w:type="dxa"/>
            <w:vAlign w:val="center"/>
          </w:tcPr>
          <w:p w14:paraId="1873F9A2">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*整机噪音</w:t>
            </w:r>
          </w:p>
        </w:tc>
        <w:tc>
          <w:tcPr>
            <w:tcW w:w="3998" w:type="dxa"/>
            <w:vAlign w:val="center"/>
          </w:tcPr>
          <w:p w14:paraId="343C8BA7">
            <w:pPr>
              <w:adjustRightInd w:val="0"/>
              <w:snapToGrid w:val="0"/>
              <w:jc w:val="left"/>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产品工作在空闲状态下，产品的声功率级应不超过</w:t>
            </w:r>
            <w:r>
              <w:rPr>
                <w:rFonts w:hint="default" w:ascii="宋体" w:hAnsi="宋体" w:eastAsia="宋体" w:cs="宋体"/>
                <w:sz w:val="28"/>
                <w:szCs w:val="28"/>
                <w:lang w:val="en-US" w:eastAsia="zh-CN" w:bidi="ar"/>
              </w:rPr>
              <w:t xml:space="preserve"> 4.5 Bel</w:t>
            </w:r>
          </w:p>
        </w:tc>
        <w:tc>
          <w:tcPr>
            <w:tcW w:w="721" w:type="dxa"/>
            <w:vAlign w:val="center"/>
          </w:tcPr>
          <w:p w14:paraId="11C64A4E">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0D09E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jc w:val="center"/>
        </w:trPr>
        <w:tc>
          <w:tcPr>
            <w:tcW w:w="622" w:type="dxa"/>
            <w:vAlign w:val="center"/>
          </w:tcPr>
          <w:p w14:paraId="233F74E3">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5473FFE8">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76</w:t>
            </w:r>
          </w:p>
        </w:tc>
        <w:tc>
          <w:tcPr>
            <w:tcW w:w="1176" w:type="dxa"/>
            <w:vAlign w:val="center"/>
          </w:tcPr>
          <w:p w14:paraId="012D4026">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产品规格</w:t>
            </w:r>
          </w:p>
        </w:tc>
        <w:tc>
          <w:tcPr>
            <w:tcW w:w="1508" w:type="dxa"/>
            <w:vAlign w:val="center"/>
          </w:tcPr>
          <w:p w14:paraId="4002B59D">
            <w:pPr>
              <w:adjustRightInd w:val="0"/>
              <w:snapToGrid w:val="0"/>
              <w:jc w:val="center"/>
              <w:rPr>
                <w:rFonts w:ascii="宋体" w:hAnsi="宋体" w:eastAsia="宋体" w:cs="宋体"/>
                <w:sz w:val="28"/>
                <w:szCs w:val="28"/>
              </w:rPr>
            </w:pPr>
            <w:r>
              <w:rPr>
                <w:rFonts w:ascii="宋体" w:hAnsi="宋体" w:eastAsia="宋体" w:cs="宋体"/>
                <w:sz w:val="28"/>
                <w:szCs w:val="28"/>
                <w:lang w:val="en-US" w:eastAsia="zh-CN" w:bidi="ar"/>
              </w:rPr>
              <w:t>*整机基础规格</w:t>
            </w:r>
          </w:p>
        </w:tc>
        <w:tc>
          <w:tcPr>
            <w:tcW w:w="1541" w:type="dxa"/>
            <w:vAlign w:val="center"/>
          </w:tcPr>
          <w:p w14:paraId="42FE30A3">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*整机散热</w:t>
            </w:r>
          </w:p>
        </w:tc>
        <w:tc>
          <w:tcPr>
            <w:tcW w:w="3998" w:type="dxa"/>
            <w:vAlign w:val="center"/>
          </w:tcPr>
          <w:p w14:paraId="2C9CB209">
            <w:pPr>
              <w:adjustRightInd w:val="0"/>
              <w:snapToGrid w:val="0"/>
              <w:jc w:val="left"/>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在环境温度</w:t>
            </w:r>
            <w:r>
              <w:rPr>
                <w:rFonts w:hint="default" w:ascii="宋体" w:hAnsi="宋体" w:eastAsia="宋体" w:cs="宋体"/>
                <w:sz w:val="28"/>
                <w:szCs w:val="28"/>
                <w:lang w:val="en-US" w:eastAsia="zh-CN" w:bidi="ar"/>
              </w:rPr>
              <w:t xml:space="preserve"> 25℃</w:t>
            </w:r>
            <w:r>
              <w:rPr>
                <w:rFonts w:ascii="宋体" w:hAnsi="宋体" w:eastAsia="宋体" w:cs="宋体"/>
                <w:sz w:val="28"/>
                <w:szCs w:val="28"/>
                <w:lang w:val="en-US" w:eastAsia="zh-CN" w:bidi="ar"/>
              </w:rPr>
              <w:t>及处理器满载情况下，产品表面温度应符合如下要求：</w:t>
            </w:r>
            <w:r>
              <w:rPr>
                <w:rFonts w:hint="default" w:ascii="宋体" w:hAnsi="宋体" w:eastAsia="宋体" w:cs="宋体"/>
                <w:sz w:val="28"/>
                <w:szCs w:val="28"/>
                <w:lang w:val="en-US" w:eastAsia="zh-CN" w:bidi="ar"/>
              </w:rPr>
              <w:br w:type="textWrapping"/>
            </w:r>
            <w:r>
              <w:rPr>
                <w:rFonts w:hint="default" w:ascii="宋体" w:hAnsi="宋体" w:eastAsia="宋体" w:cs="宋体"/>
                <w:sz w:val="28"/>
                <w:szCs w:val="28"/>
                <w:lang w:val="en-US" w:eastAsia="zh-CN" w:bidi="ar"/>
              </w:rPr>
              <w:t xml:space="preserve">a) </w:t>
            </w:r>
            <w:r>
              <w:rPr>
                <w:rFonts w:ascii="宋体" w:hAnsi="宋体" w:eastAsia="宋体" w:cs="宋体"/>
                <w:sz w:val="28"/>
                <w:szCs w:val="28"/>
                <w:lang w:val="en-US" w:eastAsia="zh-CN" w:bidi="ar"/>
              </w:rPr>
              <w:t>出风口在机箱后面板情况下，出风口温度不高于</w:t>
            </w:r>
            <w:r>
              <w:rPr>
                <w:rFonts w:hint="default" w:ascii="宋体" w:hAnsi="宋体" w:eastAsia="宋体" w:cs="宋体"/>
                <w:sz w:val="28"/>
                <w:szCs w:val="28"/>
                <w:lang w:val="en-US" w:eastAsia="zh-CN" w:bidi="ar"/>
              </w:rPr>
              <w:t>55℃ ;</w:t>
            </w:r>
            <w:r>
              <w:rPr>
                <w:rFonts w:hint="default" w:ascii="宋体" w:hAnsi="宋体" w:eastAsia="宋体" w:cs="宋体"/>
                <w:sz w:val="28"/>
                <w:szCs w:val="28"/>
                <w:lang w:val="en-US" w:eastAsia="zh-CN" w:bidi="ar"/>
              </w:rPr>
              <w:br w:type="textWrapping"/>
            </w:r>
            <w:r>
              <w:rPr>
                <w:rFonts w:hint="default" w:ascii="宋体" w:hAnsi="宋体" w:eastAsia="宋体" w:cs="宋体"/>
                <w:sz w:val="28"/>
                <w:szCs w:val="28"/>
                <w:lang w:val="en-US" w:eastAsia="zh-CN" w:bidi="ar"/>
              </w:rPr>
              <w:t xml:space="preserve"> b) </w:t>
            </w:r>
            <w:r>
              <w:rPr>
                <w:rFonts w:ascii="宋体" w:hAnsi="宋体" w:eastAsia="宋体" w:cs="宋体"/>
                <w:sz w:val="28"/>
                <w:szCs w:val="28"/>
                <w:lang w:val="en-US" w:eastAsia="zh-CN" w:bidi="ar"/>
              </w:rPr>
              <w:t>可触及面温度不高于</w:t>
            </w:r>
            <w:r>
              <w:rPr>
                <w:rFonts w:hint="default" w:ascii="宋体" w:hAnsi="宋体" w:eastAsia="宋体" w:cs="宋体"/>
                <w:sz w:val="28"/>
                <w:szCs w:val="28"/>
                <w:lang w:val="en-US" w:eastAsia="zh-CN" w:bidi="ar"/>
              </w:rPr>
              <w:t>45℃ ;</w:t>
            </w:r>
            <w:r>
              <w:rPr>
                <w:rFonts w:hint="default" w:ascii="宋体" w:hAnsi="宋体" w:eastAsia="宋体" w:cs="宋体"/>
                <w:sz w:val="28"/>
                <w:szCs w:val="28"/>
                <w:lang w:val="en-US" w:eastAsia="zh-CN" w:bidi="ar"/>
              </w:rPr>
              <w:br w:type="textWrapping"/>
            </w:r>
            <w:r>
              <w:rPr>
                <w:rFonts w:hint="default" w:ascii="宋体" w:hAnsi="宋体" w:eastAsia="宋体" w:cs="宋体"/>
                <w:sz w:val="28"/>
                <w:szCs w:val="28"/>
                <w:lang w:val="en-US" w:eastAsia="zh-CN" w:bidi="ar"/>
              </w:rPr>
              <w:t xml:space="preserve"> c) </w:t>
            </w:r>
            <w:r>
              <w:rPr>
                <w:rFonts w:ascii="宋体" w:hAnsi="宋体" w:eastAsia="宋体" w:cs="宋体"/>
                <w:sz w:val="28"/>
                <w:szCs w:val="28"/>
                <w:lang w:val="en-US" w:eastAsia="zh-CN" w:bidi="ar"/>
              </w:rPr>
              <w:t>显示器表面温度：显示屏不高于</w:t>
            </w:r>
            <w:r>
              <w:rPr>
                <w:rFonts w:hint="default" w:ascii="宋体" w:hAnsi="宋体" w:eastAsia="宋体" w:cs="宋体"/>
                <w:sz w:val="28"/>
                <w:szCs w:val="28"/>
                <w:lang w:val="en-US" w:eastAsia="zh-CN" w:bidi="ar"/>
              </w:rPr>
              <w:t xml:space="preserve">38℃ , </w:t>
            </w:r>
            <w:r>
              <w:rPr>
                <w:rFonts w:ascii="宋体" w:hAnsi="宋体" w:eastAsia="宋体" w:cs="宋体"/>
                <w:sz w:val="28"/>
                <w:szCs w:val="28"/>
                <w:lang w:val="en-US" w:eastAsia="zh-CN" w:bidi="ar"/>
              </w:rPr>
              <w:t>显示屏上下灯带位置温度（如涉及）不高于</w:t>
            </w:r>
            <w:r>
              <w:rPr>
                <w:rFonts w:hint="default" w:ascii="宋体" w:hAnsi="宋体" w:eastAsia="宋体" w:cs="宋体"/>
                <w:sz w:val="28"/>
                <w:szCs w:val="28"/>
                <w:lang w:val="en-US" w:eastAsia="zh-CN" w:bidi="ar"/>
              </w:rPr>
              <w:t xml:space="preserve">40℃ , </w:t>
            </w:r>
            <w:r>
              <w:rPr>
                <w:rFonts w:ascii="宋体" w:hAnsi="宋体" w:eastAsia="宋体" w:cs="宋体"/>
                <w:sz w:val="28"/>
                <w:szCs w:val="28"/>
                <w:lang w:val="en-US" w:eastAsia="zh-CN" w:bidi="ar"/>
              </w:rPr>
              <w:t xml:space="preserve">出风口温度不高于 </w:t>
            </w:r>
            <w:r>
              <w:rPr>
                <w:rFonts w:hint="default" w:ascii="宋体" w:hAnsi="宋体" w:eastAsia="宋体" w:cs="宋体"/>
                <w:sz w:val="28"/>
                <w:szCs w:val="28"/>
                <w:lang w:val="en-US" w:eastAsia="zh-CN" w:bidi="ar"/>
              </w:rPr>
              <w:t>45℃</w:t>
            </w:r>
          </w:p>
        </w:tc>
        <w:tc>
          <w:tcPr>
            <w:tcW w:w="721" w:type="dxa"/>
            <w:vAlign w:val="center"/>
          </w:tcPr>
          <w:p w14:paraId="1266CE6D">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5A8C5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4FD0C14A">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16940568">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77</w:t>
            </w:r>
          </w:p>
        </w:tc>
        <w:tc>
          <w:tcPr>
            <w:tcW w:w="1176" w:type="dxa"/>
            <w:vAlign w:val="center"/>
          </w:tcPr>
          <w:p w14:paraId="47A0323C">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产品规格</w:t>
            </w:r>
          </w:p>
        </w:tc>
        <w:tc>
          <w:tcPr>
            <w:tcW w:w="1508" w:type="dxa"/>
            <w:vAlign w:val="center"/>
          </w:tcPr>
          <w:p w14:paraId="67B3FE43">
            <w:pPr>
              <w:adjustRightInd w:val="0"/>
              <w:snapToGrid w:val="0"/>
              <w:jc w:val="center"/>
              <w:rPr>
                <w:rFonts w:ascii="宋体" w:hAnsi="宋体" w:eastAsia="宋体" w:cs="宋体"/>
                <w:sz w:val="28"/>
                <w:szCs w:val="28"/>
              </w:rPr>
            </w:pPr>
            <w:r>
              <w:rPr>
                <w:rFonts w:ascii="宋体" w:hAnsi="宋体" w:eastAsia="宋体" w:cs="宋体"/>
                <w:sz w:val="28"/>
                <w:szCs w:val="28"/>
                <w:lang w:val="en-US" w:eastAsia="zh-CN" w:bidi="ar"/>
              </w:rPr>
              <w:t>*整机基础规格</w:t>
            </w:r>
          </w:p>
        </w:tc>
        <w:tc>
          <w:tcPr>
            <w:tcW w:w="1541" w:type="dxa"/>
            <w:vAlign w:val="center"/>
          </w:tcPr>
          <w:p w14:paraId="7F2E41B4">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*整机能效限定值</w:t>
            </w:r>
          </w:p>
        </w:tc>
        <w:tc>
          <w:tcPr>
            <w:tcW w:w="3998" w:type="dxa"/>
            <w:vAlign w:val="center"/>
          </w:tcPr>
          <w:p w14:paraId="2C9B8FC7">
            <w:pPr>
              <w:adjustRightInd w:val="0"/>
              <w:snapToGrid w:val="0"/>
              <w:jc w:val="left"/>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产品能效限定值应达到</w:t>
            </w:r>
            <w:r>
              <w:rPr>
                <w:rFonts w:hint="default" w:ascii="宋体" w:hAnsi="宋体" w:eastAsia="宋体" w:cs="宋体"/>
                <w:sz w:val="28"/>
                <w:szCs w:val="28"/>
                <w:lang w:val="en-US" w:eastAsia="zh-CN" w:bidi="ar"/>
              </w:rPr>
              <w:t xml:space="preserve"> GB 28380-2012</w:t>
            </w:r>
            <w:r>
              <w:rPr>
                <w:rFonts w:ascii="宋体" w:hAnsi="宋体" w:eastAsia="宋体" w:cs="宋体"/>
                <w:sz w:val="28"/>
                <w:szCs w:val="28"/>
                <w:lang w:val="en-US" w:eastAsia="zh-CN" w:bidi="ar"/>
              </w:rPr>
              <w:t xml:space="preserve">标准中能效等级 </w:t>
            </w:r>
            <w:r>
              <w:rPr>
                <w:rFonts w:hint="default" w:ascii="宋体" w:hAnsi="宋体" w:eastAsia="宋体" w:cs="宋体"/>
                <w:sz w:val="28"/>
                <w:szCs w:val="28"/>
                <w:lang w:val="en-US" w:eastAsia="zh-CN" w:bidi="ar"/>
              </w:rPr>
              <w:t xml:space="preserve">2 </w:t>
            </w:r>
            <w:r>
              <w:rPr>
                <w:rFonts w:ascii="宋体" w:hAnsi="宋体" w:eastAsia="宋体" w:cs="宋体"/>
                <w:sz w:val="28"/>
                <w:szCs w:val="28"/>
                <w:lang w:val="en-US" w:eastAsia="zh-CN" w:bidi="ar"/>
              </w:rPr>
              <w:t>级及以上</w:t>
            </w:r>
          </w:p>
        </w:tc>
        <w:tc>
          <w:tcPr>
            <w:tcW w:w="721" w:type="dxa"/>
            <w:vAlign w:val="center"/>
          </w:tcPr>
          <w:p w14:paraId="66E782A8">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7B65B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56056A1E">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28C4DA37">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78</w:t>
            </w:r>
          </w:p>
        </w:tc>
        <w:tc>
          <w:tcPr>
            <w:tcW w:w="1176" w:type="dxa"/>
            <w:vAlign w:val="center"/>
          </w:tcPr>
          <w:p w14:paraId="22F4373D">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产品规格</w:t>
            </w:r>
          </w:p>
        </w:tc>
        <w:tc>
          <w:tcPr>
            <w:tcW w:w="1508" w:type="dxa"/>
            <w:vAlign w:val="center"/>
          </w:tcPr>
          <w:p w14:paraId="0DF7EF09">
            <w:pPr>
              <w:adjustRightInd w:val="0"/>
              <w:snapToGrid w:val="0"/>
              <w:jc w:val="center"/>
              <w:rPr>
                <w:rFonts w:ascii="宋体" w:hAnsi="宋体" w:eastAsia="宋体" w:cs="宋体"/>
                <w:sz w:val="28"/>
                <w:szCs w:val="28"/>
              </w:rPr>
            </w:pPr>
            <w:r>
              <w:rPr>
                <w:rFonts w:ascii="宋体" w:hAnsi="宋体" w:eastAsia="宋体" w:cs="宋体"/>
                <w:sz w:val="28"/>
                <w:szCs w:val="28"/>
                <w:lang w:val="en-US" w:eastAsia="zh-CN" w:bidi="ar"/>
              </w:rPr>
              <w:t>*整机基础规格</w:t>
            </w:r>
          </w:p>
        </w:tc>
        <w:tc>
          <w:tcPr>
            <w:tcW w:w="1541" w:type="dxa"/>
            <w:vAlign w:val="center"/>
          </w:tcPr>
          <w:p w14:paraId="7B99F7DE">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*机身材质</w:t>
            </w:r>
          </w:p>
        </w:tc>
        <w:tc>
          <w:tcPr>
            <w:tcW w:w="3998" w:type="dxa"/>
            <w:vAlign w:val="center"/>
          </w:tcPr>
          <w:p w14:paraId="5CC70A6A">
            <w:pPr>
              <w:adjustRightInd w:val="0"/>
              <w:snapToGrid w:val="0"/>
              <w:jc w:val="left"/>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金属</w:t>
            </w:r>
          </w:p>
        </w:tc>
        <w:tc>
          <w:tcPr>
            <w:tcW w:w="721" w:type="dxa"/>
            <w:vAlign w:val="center"/>
          </w:tcPr>
          <w:p w14:paraId="5AE76DA2">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20EAE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07A8B774">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6E9284C6">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79</w:t>
            </w:r>
          </w:p>
        </w:tc>
        <w:tc>
          <w:tcPr>
            <w:tcW w:w="1176" w:type="dxa"/>
            <w:vAlign w:val="center"/>
          </w:tcPr>
          <w:p w14:paraId="05FCA382">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产品规格</w:t>
            </w:r>
          </w:p>
        </w:tc>
        <w:tc>
          <w:tcPr>
            <w:tcW w:w="1508" w:type="dxa"/>
            <w:vAlign w:val="center"/>
          </w:tcPr>
          <w:p w14:paraId="48196434">
            <w:pPr>
              <w:adjustRightInd w:val="0"/>
              <w:snapToGrid w:val="0"/>
              <w:jc w:val="center"/>
              <w:rPr>
                <w:rFonts w:ascii="宋体" w:hAnsi="宋体" w:eastAsia="宋体" w:cs="宋体"/>
                <w:sz w:val="28"/>
                <w:szCs w:val="28"/>
              </w:rPr>
            </w:pPr>
            <w:r>
              <w:rPr>
                <w:rFonts w:ascii="宋体" w:hAnsi="宋体" w:eastAsia="宋体" w:cs="宋体"/>
                <w:sz w:val="28"/>
                <w:szCs w:val="28"/>
                <w:lang w:val="en-US" w:eastAsia="zh-CN" w:bidi="ar"/>
              </w:rPr>
              <w:t>*整机基础规格</w:t>
            </w:r>
          </w:p>
        </w:tc>
        <w:tc>
          <w:tcPr>
            <w:tcW w:w="1541" w:type="dxa"/>
            <w:vAlign w:val="center"/>
          </w:tcPr>
          <w:p w14:paraId="1125FEA7">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*机身颜色</w:t>
            </w:r>
          </w:p>
        </w:tc>
        <w:tc>
          <w:tcPr>
            <w:tcW w:w="3998" w:type="dxa"/>
            <w:vAlign w:val="center"/>
          </w:tcPr>
          <w:p w14:paraId="79A70563">
            <w:pPr>
              <w:adjustRightInd w:val="0"/>
              <w:snapToGrid w:val="0"/>
              <w:jc w:val="left"/>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黑色</w:t>
            </w:r>
          </w:p>
        </w:tc>
        <w:tc>
          <w:tcPr>
            <w:tcW w:w="721" w:type="dxa"/>
            <w:vAlign w:val="center"/>
          </w:tcPr>
          <w:p w14:paraId="17869410">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36C4F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6FEA1284">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01D533BD">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80</w:t>
            </w:r>
          </w:p>
        </w:tc>
        <w:tc>
          <w:tcPr>
            <w:tcW w:w="1176" w:type="dxa"/>
            <w:vAlign w:val="center"/>
          </w:tcPr>
          <w:p w14:paraId="6B2E8EC8">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产品规格</w:t>
            </w:r>
          </w:p>
        </w:tc>
        <w:tc>
          <w:tcPr>
            <w:tcW w:w="1508" w:type="dxa"/>
            <w:vAlign w:val="center"/>
          </w:tcPr>
          <w:p w14:paraId="7428868A">
            <w:pPr>
              <w:adjustRightInd w:val="0"/>
              <w:snapToGrid w:val="0"/>
              <w:jc w:val="center"/>
              <w:rPr>
                <w:rFonts w:ascii="宋体" w:hAnsi="宋体" w:eastAsia="宋体" w:cs="宋体"/>
                <w:sz w:val="28"/>
                <w:szCs w:val="28"/>
              </w:rPr>
            </w:pPr>
            <w:r>
              <w:rPr>
                <w:rFonts w:ascii="宋体" w:hAnsi="宋体" w:eastAsia="宋体" w:cs="宋体"/>
                <w:sz w:val="28"/>
                <w:szCs w:val="28"/>
                <w:lang w:val="en-US" w:eastAsia="zh-CN" w:bidi="ar"/>
              </w:rPr>
              <w:t>*整机基础规格</w:t>
            </w:r>
          </w:p>
        </w:tc>
        <w:tc>
          <w:tcPr>
            <w:tcW w:w="1541" w:type="dxa"/>
            <w:vAlign w:val="center"/>
          </w:tcPr>
          <w:p w14:paraId="51BE6507">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*机箱尺寸容量</w:t>
            </w:r>
          </w:p>
        </w:tc>
        <w:tc>
          <w:tcPr>
            <w:tcW w:w="3998" w:type="dxa"/>
            <w:vAlign w:val="center"/>
          </w:tcPr>
          <w:p w14:paraId="103691FE">
            <w:pPr>
              <w:adjustRightInd w:val="0"/>
              <w:snapToGrid w:val="0"/>
              <w:jc w:val="left"/>
              <w:textAlignment w:val="center"/>
              <w:rPr>
                <w:rFonts w:ascii="宋体" w:hAnsi="宋体" w:eastAsia="宋体" w:cs="宋体"/>
                <w:color w:val="EE0000"/>
                <w:sz w:val="28"/>
                <w:szCs w:val="28"/>
                <w:lang w:val="en-US" w:eastAsia="zh-CN" w:bidi="ar"/>
              </w:rPr>
            </w:pPr>
            <w:r>
              <w:rPr>
                <w:rStyle w:val="288"/>
                <w:rFonts w:ascii="宋体" w:eastAsia="宋体" w:cs="宋体"/>
                <w:bCs/>
                <w:color w:val="000000" w:themeColor="text1"/>
                <w:sz w:val="28"/>
                <w:szCs w:val="28"/>
                <w:lang w:val="en-US" w:eastAsia="zh-CN" w:bidi="ar"/>
                <w14:textFill>
                  <w14:solidFill>
                    <w14:schemeClr w14:val="tx1"/>
                  </w14:solidFill>
                </w14:textFill>
              </w:rPr>
              <w:t>10L-</w:t>
            </w:r>
            <w:r>
              <w:rPr>
                <w:rStyle w:val="288"/>
                <w:rFonts w:hint="default" w:ascii="宋体" w:eastAsia="宋体" w:cs="宋体"/>
                <w:bCs/>
                <w:color w:val="000000" w:themeColor="text1"/>
                <w:sz w:val="28"/>
                <w:szCs w:val="28"/>
                <w:lang w:val="en-US" w:eastAsia="zh-CN" w:bidi="ar"/>
                <w14:textFill>
                  <w14:solidFill>
                    <w14:schemeClr w14:val="tx1"/>
                  </w14:solidFill>
                </w14:textFill>
              </w:rPr>
              <w:t>1</w:t>
            </w:r>
            <w:r>
              <w:rPr>
                <w:rStyle w:val="288"/>
                <w:rFonts w:ascii="宋体" w:eastAsia="宋体" w:cs="宋体"/>
                <w:bCs/>
                <w:color w:val="000000" w:themeColor="text1"/>
                <w:sz w:val="28"/>
                <w:szCs w:val="28"/>
                <w:lang w:val="en-US" w:eastAsia="zh-CN" w:bidi="ar"/>
                <w14:textFill>
                  <w14:solidFill>
                    <w14:schemeClr w14:val="tx1"/>
                  </w14:solidFill>
                </w14:textFill>
              </w:rPr>
              <w:t>7</w:t>
            </w:r>
            <w:r>
              <w:rPr>
                <w:rStyle w:val="288"/>
                <w:rFonts w:hint="default" w:ascii="宋体" w:eastAsia="宋体" w:cs="宋体"/>
                <w:bCs/>
                <w:color w:val="000000" w:themeColor="text1"/>
                <w:sz w:val="28"/>
                <w:szCs w:val="28"/>
                <w:lang w:val="en-US" w:eastAsia="zh-CN" w:bidi="ar"/>
                <w14:textFill>
                  <w14:solidFill>
                    <w14:schemeClr w14:val="tx1"/>
                  </w14:solidFill>
                </w14:textFill>
              </w:rPr>
              <w:t>L</w:t>
            </w:r>
          </w:p>
        </w:tc>
        <w:tc>
          <w:tcPr>
            <w:tcW w:w="721" w:type="dxa"/>
            <w:vAlign w:val="center"/>
          </w:tcPr>
          <w:p w14:paraId="188B6596">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3E785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3DD231EA">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43D1C123">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81</w:t>
            </w:r>
          </w:p>
        </w:tc>
        <w:tc>
          <w:tcPr>
            <w:tcW w:w="1176" w:type="dxa"/>
            <w:vAlign w:val="center"/>
          </w:tcPr>
          <w:p w14:paraId="60EB4177">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性能要求</w:t>
            </w:r>
          </w:p>
        </w:tc>
        <w:tc>
          <w:tcPr>
            <w:tcW w:w="1508" w:type="dxa"/>
            <w:vAlign w:val="center"/>
          </w:tcPr>
          <w:p w14:paraId="3C3B65B2">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*CPU性能</w:t>
            </w:r>
          </w:p>
        </w:tc>
        <w:tc>
          <w:tcPr>
            <w:tcW w:w="1541" w:type="dxa"/>
            <w:vAlign w:val="center"/>
          </w:tcPr>
          <w:p w14:paraId="4DB933FB">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*CPU 物理核数</w:t>
            </w:r>
          </w:p>
        </w:tc>
        <w:tc>
          <w:tcPr>
            <w:tcW w:w="3998" w:type="dxa"/>
            <w:vAlign w:val="center"/>
          </w:tcPr>
          <w:p w14:paraId="550C079D">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r>
              <w:rPr>
                <w:rFonts w:ascii="宋体" w:hAnsi="宋体" w:eastAsia="宋体" w:cs="宋体"/>
                <w:sz w:val="28"/>
                <w:szCs w:val="28"/>
                <w:lang w:val="en-US" w:eastAsia="zh-CN" w:bidi="ar"/>
              </w:rPr>
              <w:t>14</w:t>
            </w:r>
          </w:p>
        </w:tc>
        <w:tc>
          <w:tcPr>
            <w:tcW w:w="721" w:type="dxa"/>
            <w:vAlign w:val="center"/>
          </w:tcPr>
          <w:p w14:paraId="498CED4C">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57EAA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2AF7FBAC">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067ECAD5">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82</w:t>
            </w:r>
          </w:p>
        </w:tc>
        <w:tc>
          <w:tcPr>
            <w:tcW w:w="1176" w:type="dxa"/>
            <w:vAlign w:val="center"/>
          </w:tcPr>
          <w:p w14:paraId="4937FC95">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性能要求</w:t>
            </w:r>
          </w:p>
        </w:tc>
        <w:tc>
          <w:tcPr>
            <w:tcW w:w="1508" w:type="dxa"/>
            <w:vAlign w:val="center"/>
          </w:tcPr>
          <w:p w14:paraId="03E1CA9B">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*CPU性能</w:t>
            </w:r>
          </w:p>
        </w:tc>
        <w:tc>
          <w:tcPr>
            <w:tcW w:w="1541" w:type="dxa"/>
            <w:vAlign w:val="center"/>
          </w:tcPr>
          <w:p w14:paraId="0826540F">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*CPU 主频</w:t>
            </w:r>
          </w:p>
        </w:tc>
        <w:tc>
          <w:tcPr>
            <w:tcW w:w="3998" w:type="dxa"/>
            <w:vAlign w:val="center"/>
          </w:tcPr>
          <w:p w14:paraId="41737C52">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r>
              <w:rPr>
                <w:rFonts w:ascii="宋体" w:hAnsi="宋体" w:eastAsia="宋体" w:cs="宋体"/>
                <w:sz w:val="28"/>
                <w:szCs w:val="28"/>
                <w:lang w:val="en-US" w:eastAsia="zh-CN" w:bidi="ar"/>
              </w:rPr>
              <w:t>2.6</w:t>
            </w:r>
            <w:r>
              <w:rPr>
                <w:rFonts w:hint="default" w:ascii="宋体" w:hAnsi="宋体" w:eastAsia="宋体" w:cs="宋体"/>
                <w:sz w:val="28"/>
                <w:szCs w:val="28"/>
                <w:lang w:val="en-US" w:eastAsia="zh-CN" w:bidi="ar"/>
              </w:rPr>
              <w:t>GHz</w:t>
            </w:r>
          </w:p>
        </w:tc>
        <w:tc>
          <w:tcPr>
            <w:tcW w:w="721" w:type="dxa"/>
            <w:vAlign w:val="center"/>
          </w:tcPr>
          <w:p w14:paraId="06752A76">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6A4CC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612544D4">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6DCE53C0">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83</w:t>
            </w:r>
          </w:p>
        </w:tc>
        <w:tc>
          <w:tcPr>
            <w:tcW w:w="1176" w:type="dxa"/>
            <w:vAlign w:val="center"/>
          </w:tcPr>
          <w:p w14:paraId="1F6FEBAE">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性能要求</w:t>
            </w:r>
          </w:p>
        </w:tc>
        <w:tc>
          <w:tcPr>
            <w:tcW w:w="1508" w:type="dxa"/>
            <w:vAlign w:val="center"/>
          </w:tcPr>
          <w:p w14:paraId="23B140AA">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*CPU性能</w:t>
            </w:r>
          </w:p>
        </w:tc>
        <w:tc>
          <w:tcPr>
            <w:tcW w:w="1541" w:type="dxa"/>
            <w:vAlign w:val="center"/>
          </w:tcPr>
          <w:p w14:paraId="620A740D">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*CPU 末级缓存容量</w:t>
            </w:r>
          </w:p>
        </w:tc>
        <w:tc>
          <w:tcPr>
            <w:tcW w:w="3998" w:type="dxa"/>
            <w:vAlign w:val="center"/>
          </w:tcPr>
          <w:p w14:paraId="4612FCB3">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r>
              <w:rPr>
                <w:rFonts w:ascii="宋体" w:hAnsi="宋体" w:eastAsia="宋体" w:cs="宋体"/>
                <w:sz w:val="28"/>
                <w:szCs w:val="28"/>
                <w:lang w:val="en-US" w:eastAsia="zh-CN" w:bidi="ar"/>
              </w:rPr>
              <w:t>24</w:t>
            </w:r>
            <w:r>
              <w:rPr>
                <w:rFonts w:hint="default" w:ascii="宋体" w:hAnsi="宋体" w:eastAsia="宋体" w:cs="宋体"/>
                <w:sz w:val="28"/>
                <w:szCs w:val="28"/>
                <w:lang w:val="en-US" w:eastAsia="zh-CN" w:bidi="ar"/>
              </w:rPr>
              <w:t>MB</w:t>
            </w:r>
          </w:p>
        </w:tc>
        <w:tc>
          <w:tcPr>
            <w:tcW w:w="721" w:type="dxa"/>
            <w:vAlign w:val="center"/>
          </w:tcPr>
          <w:p w14:paraId="61754108">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5191F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1D772F43">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005CEE0B">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84</w:t>
            </w:r>
          </w:p>
        </w:tc>
        <w:tc>
          <w:tcPr>
            <w:tcW w:w="1176" w:type="dxa"/>
            <w:vAlign w:val="center"/>
          </w:tcPr>
          <w:p w14:paraId="0824C12A">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性能要求</w:t>
            </w:r>
          </w:p>
        </w:tc>
        <w:tc>
          <w:tcPr>
            <w:tcW w:w="1508" w:type="dxa"/>
            <w:vAlign w:val="center"/>
          </w:tcPr>
          <w:p w14:paraId="05131F56">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*CPU性能</w:t>
            </w:r>
          </w:p>
        </w:tc>
        <w:tc>
          <w:tcPr>
            <w:tcW w:w="1541" w:type="dxa"/>
            <w:vAlign w:val="center"/>
          </w:tcPr>
          <w:p w14:paraId="49A5D523">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*CPU 支持的内存最高速率</w:t>
            </w:r>
          </w:p>
        </w:tc>
        <w:tc>
          <w:tcPr>
            <w:tcW w:w="3998" w:type="dxa"/>
            <w:vAlign w:val="center"/>
          </w:tcPr>
          <w:p w14:paraId="79EE856B">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r>
              <w:rPr>
                <w:rFonts w:ascii="宋体" w:hAnsi="宋体" w:eastAsia="宋体" w:cs="宋体"/>
                <w:sz w:val="28"/>
                <w:szCs w:val="28"/>
                <w:lang w:val="en-US" w:eastAsia="zh-CN" w:bidi="ar"/>
              </w:rPr>
              <w:t>4800</w:t>
            </w:r>
            <w:r>
              <w:rPr>
                <w:rFonts w:hint="default" w:ascii="宋体" w:hAnsi="宋体" w:eastAsia="宋体" w:cs="宋体"/>
                <w:sz w:val="28"/>
                <w:szCs w:val="28"/>
                <w:lang w:val="en-US" w:eastAsia="zh-CN" w:bidi="ar"/>
              </w:rPr>
              <w:t>MT/s</w:t>
            </w:r>
          </w:p>
        </w:tc>
        <w:tc>
          <w:tcPr>
            <w:tcW w:w="721" w:type="dxa"/>
            <w:vAlign w:val="center"/>
          </w:tcPr>
          <w:p w14:paraId="4E814DC9">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18617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66F85697">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601EDE9B">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85</w:t>
            </w:r>
          </w:p>
        </w:tc>
        <w:tc>
          <w:tcPr>
            <w:tcW w:w="1176" w:type="dxa"/>
            <w:vAlign w:val="center"/>
          </w:tcPr>
          <w:p w14:paraId="1B4ED4E6">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性能要求</w:t>
            </w:r>
          </w:p>
        </w:tc>
        <w:tc>
          <w:tcPr>
            <w:tcW w:w="1508" w:type="dxa"/>
            <w:vAlign w:val="center"/>
          </w:tcPr>
          <w:p w14:paraId="3A4A474F">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*内存性能</w:t>
            </w:r>
          </w:p>
        </w:tc>
        <w:tc>
          <w:tcPr>
            <w:tcW w:w="1541" w:type="dxa"/>
            <w:vAlign w:val="center"/>
          </w:tcPr>
          <w:p w14:paraId="4E9E6DAD">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*内存读写速率</w:t>
            </w:r>
          </w:p>
        </w:tc>
        <w:tc>
          <w:tcPr>
            <w:tcW w:w="3998" w:type="dxa"/>
            <w:vAlign w:val="center"/>
          </w:tcPr>
          <w:p w14:paraId="2EE266BB">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r>
              <w:rPr>
                <w:rFonts w:ascii="宋体" w:hAnsi="宋体" w:eastAsia="宋体" w:cs="宋体"/>
                <w:sz w:val="28"/>
                <w:szCs w:val="28"/>
                <w:lang w:val="en-US" w:eastAsia="zh-CN" w:bidi="ar"/>
              </w:rPr>
              <w:t>4800</w:t>
            </w:r>
            <w:r>
              <w:rPr>
                <w:rFonts w:hint="default" w:ascii="宋体" w:hAnsi="宋体" w:eastAsia="宋体" w:cs="宋体"/>
                <w:sz w:val="28"/>
                <w:szCs w:val="28"/>
                <w:lang w:val="en-US" w:eastAsia="zh-CN" w:bidi="ar"/>
              </w:rPr>
              <w:t>MT/s</w:t>
            </w:r>
          </w:p>
        </w:tc>
        <w:tc>
          <w:tcPr>
            <w:tcW w:w="721" w:type="dxa"/>
            <w:vAlign w:val="center"/>
          </w:tcPr>
          <w:p w14:paraId="3E8BE874">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是</w:t>
            </w:r>
          </w:p>
        </w:tc>
      </w:tr>
      <w:tr w14:paraId="46118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6F700D18">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38B35212">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86</w:t>
            </w:r>
          </w:p>
        </w:tc>
        <w:tc>
          <w:tcPr>
            <w:tcW w:w="1176" w:type="dxa"/>
            <w:vAlign w:val="center"/>
          </w:tcPr>
          <w:p w14:paraId="52605C39">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性能要求</w:t>
            </w:r>
          </w:p>
        </w:tc>
        <w:tc>
          <w:tcPr>
            <w:tcW w:w="1508" w:type="dxa"/>
            <w:vAlign w:val="center"/>
          </w:tcPr>
          <w:p w14:paraId="55BECED2">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*显卡性能</w:t>
            </w:r>
          </w:p>
        </w:tc>
        <w:tc>
          <w:tcPr>
            <w:tcW w:w="1541" w:type="dxa"/>
            <w:vAlign w:val="center"/>
          </w:tcPr>
          <w:p w14:paraId="14113F82">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*显示分辨率</w:t>
            </w:r>
          </w:p>
        </w:tc>
        <w:tc>
          <w:tcPr>
            <w:tcW w:w="3998" w:type="dxa"/>
            <w:vAlign w:val="center"/>
          </w:tcPr>
          <w:p w14:paraId="74BE234F">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≥1920x1080</w:t>
            </w:r>
          </w:p>
        </w:tc>
        <w:tc>
          <w:tcPr>
            <w:tcW w:w="721" w:type="dxa"/>
            <w:vAlign w:val="center"/>
          </w:tcPr>
          <w:p w14:paraId="3D5D79AC">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6CC8E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2A24B3A3">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5D0C4C41">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87</w:t>
            </w:r>
          </w:p>
        </w:tc>
        <w:tc>
          <w:tcPr>
            <w:tcW w:w="1176" w:type="dxa"/>
            <w:vAlign w:val="center"/>
          </w:tcPr>
          <w:p w14:paraId="3BD643DD">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性能要求</w:t>
            </w:r>
          </w:p>
        </w:tc>
        <w:tc>
          <w:tcPr>
            <w:tcW w:w="1508" w:type="dxa"/>
            <w:vAlign w:val="center"/>
          </w:tcPr>
          <w:p w14:paraId="25F63E7E">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*显卡性能</w:t>
            </w:r>
          </w:p>
        </w:tc>
        <w:tc>
          <w:tcPr>
            <w:tcW w:w="1541" w:type="dxa"/>
            <w:vAlign w:val="center"/>
          </w:tcPr>
          <w:p w14:paraId="72C82D01">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*显卡显示芯片核</w:t>
            </w:r>
            <w:r>
              <w:rPr>
                <w:rFonts w:ascii="宋体" w:hAnsi="宋体" w:eastAsia="宋体" w:cs="宋体"/>
                <w:sz w:val="28"/>
                <w:szCs w:val="28"/>
                <w:lang w:val="en-US" w:eastAsia="zh-CN" w:bidi="ar"/>
              </w:rPr>
              <w:br w:type="textWrapping"/>
            </w:r>
            <w:r>
              <w:rPr>
                <w:rFonts w:ascii="宋体" w:hAnsi="宋体" w:eastAsia="宋体" w:cs="宋体"/>
                <w:sz w:val="28"/>
                <w:szCs w:val="28"/>
                <w:lang w:val="en-US" w:eastAsia="zh-CN" w:bidi="ar"/>
              </w:rPr>
              <w:t>心频率</w:t>
            </w:r>
          </w:p>
        </w:tc>
        <w:tc>
          <w:tcPr>
            <w:tcW w:w="3998" w:type="dxa"/>
            <w:vAlign w:val="center"/>
          </w:tcPr>
          <w:p w14:paraId="04737947">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≥300MHz</w:t>
            </w:r>
          </w:p>
        </w:tc>
        <w:tc>
          <w:tcPr>
            <w:tcW w:w="721" w:type="dxa"/>
            <w:vAlign w:val="center"/>
          </w:tcPr>
          <w:p w14:paraId="5D003A49">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41AED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71D71A4A">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6418705B">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88</w:t>
            </w:r>
          </w:p>
        </w:tc>
        <w:tc>
          <w:tcPr>
            <w:tcW w:w="1176" w:type="dxa"/>
            <w:vAlign w:val="center"/>
          </w:tcPr>
          <w:p w14:paraId="189B4D6B">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性能要求</w:t>
            </w:r>
          </w:p>
        </w:tc>
        <w:tc>
          <w:tcPr>
            <w:tcW w:w="1508" w:type="dxa"/>
            <w:vAlign w:val="center"/>
          </w:tcPr>
          <w:p w14:paraId="18F5CD1A">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*显卡性能</w:t>
            </w:r>
          </w:p>
        </w:tc>
        <w:tc>
          <w:tcPr>
            <w:tcW w:w="1541" w:type="dxa"/>
            <w:vAlign w:val="center"/>
          </w:tcPr>
          <w:p w14:paraId="28CA2002">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*显存等效频率</w:t>
            </w:r>
          </w:p>
        </w:tc>
        <w:tc>
          <w:tcPr>
            <w:tcW w:w="3998" w:type="dxa"/>
            <w:vAlign w:val="center"/>
          </w:tcPr>
          <w:p w14:paraId="6D3AC417">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≥1000MT/s</w:t>
            </w:r>
          </w:p>
        </w:tc>
        <w:tc>
          <w:tcPr>
            <w:tcW w:w="721" w:type="dxa"/>
            <w:vAlign w:val="center"/>
          </w:tcPr>
          <w:p w14:paraId="02819E9F">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36BFC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622" w:type="dxa"/>
            <w:vAlign w:val="center"/>
          </w:tcPr>
          <w:p w14:paraId="6C23ED9D">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395F7FCB">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89</w:t>
            </w:r>
          </w:p>
        </w:tc>
        <w:tc>
          <w:tcPr>
            <w:tcW w:w="1176" w:type="dxa"/>
            <w:vAlign w:val="center"/>
          </w:tcPr>
          <w:p w14:paraId="1FB66DFB">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性能要求</w:t>
            </w:r>
          </w:p>
        </w:tc>
        <w:tc>
          <w:tcPr>
            <w:tcW w:w="1508" w:type="dxa"/>
            <w:vAlign w:val="center"/>
          </w:tcPr>
          <w:p w14:paraId="34A60ADB">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*显卡性能</w:t>
            </w:r>
          </w:p>
        </w:tc>
        <w:tc>
          <w:tcPr>
            <w:tcW w:w="1541" w:type="dxa"/>
            <w:vAlign w:val="center"/>
          </w:tcPr>
          <w:p w14:paraId="60FB30C6">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*显卡可支持多屏</w:t>
            </w:r>
            <w:r>
              <w:rPr>
                <w:rFonts w:ascii="宋体" w:hAnsi="宋体" w:eastAsia="宋体" w:cs="宋体"/>
                <w:sz w:val="28"/>
                <w:szCs w:val="28"/>
                <w:lang w:val="en-US" w:eastAsia="zh-CN" w:bidi="ar"/>
              </w:rPr>
              <w:br w:type="textWrapping"/>
            </w:r>
            <w:r>
              <w:rPr>
                <w:rFonts w:ascii="宋体" w:hAnsi="宋体" w:eastAsia="宋体" w:cs="宋体"/>
                <w:sz w:val="28"/>
                <w:szCs w:val="28"/>
                <w:lang w:val="en-US" w:eastAsia="zh-CN" w:bidi="ar"/>
              </w:rPr>
              <w:t>同时显示数量</w:t>
            </w:r>
          </w:p>
        </w:tc>
        <w:tc>
          <w:tcPr>
            <w:tcW w:w="3998" w:type="dxa"/>
            <w:vAlign w:val="center"/>
          </w:tcPr>
          <w:p w14:paraId="1F8B0522">
            <w:pPr>
              <w:adjustRightInd w:val="0"/>
              <w:snapToGrid w:val="0"/>
              <w:jc w:val="left"/>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显卡应支持</w:t>
            </w:r>
            <w:r>
              <w:rPr>
                <w:rFonts w:hint="default" w:ascii="宋体" w:hAnsi="宋体" w:eastAsia="宋体" w:cs="宋体"/>
                <w:sz w:val="28"/>
                <w:szCs w:val="28"/>
                <w:lang w:val="en-US" w:eastAsia="zh-CN" w:bidi="ar"/>
              </w:rPr>
              <w:t xml:space="preserve"> </w:t>
            </w:r>
            <w:r>
              <w:rPr>
                <w:rFonts w:ascii="宋体" w:hAnsi="宋体" w:eastAsia="宋体" w:cs="宋体"/>
                <w:sz w:val="28"/>
                <w:szCs w:val="28"/>
                <w:lang w:val="en-US" w:eastAsia="zh-CN" w:bidi="ar"/>
              </w:rPr>
              <w:t>2</w:t>
            </w:r>
            <w:r>
              <w:rPr>
                <w:rFonts w:hint="default" w:ascii="宋体" w:hAnsi="宋体" w:eastAsia="宋体" w:cs="宋体"/>
                <w:sz w:val="28"/>
                <w:szCs w:val="28"/>
                <w:lang w:val="en-US" w:eastAsia="zh-CN" w:bidi="ar"/>
              </w:rPr>
              <w:t xml:space="preserve"> </w:t>
            </w:r>
            <w:r>
              <w:rPr>
                <w:rFonts w:ascii="宋体" w:hAnsi="宋体" w:eastAsia="宋体" w:cs="宋体"/>
                <w:sz w:val="28"/>
                <w:szCs w:val="28"/>
                <w:lang w:val="en-US" w:eastAsia="zh-CN" w:bidi="ar"/>
              </w:rPr>
              <w:t xml:space="preserve">块屏幕同时显示，分辨率应不低于 </w:t>
            </w:r>
            <w:r>
              <w:rPr>
                <w:rFonts w:hint="default" w:ascii="宋体" w:hAnsi="宋体" w:eastAsia="宋体" w:cs="宋体"/>
                <w:sz w:val="28"/>
                <w:szCs w:val="28"/>
                <w:lang w:val="en-US" w:eastAsia="zh-CN" w:bidi="ar"/>
              </w:rPr>
              <w:t>1920×1080</w:t>
            </w:r>
          </w:p>
        </w:tc>
        <w:tc>
          <w:tcPr>
            <w:tcW w:w="721" w:type="dxa"/>
            <w:vAlign w:val="center"/>
          </w:tcPr>
          <w:p w14:paraId="33509DBA">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58025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622" w:type="dxa"/>
            <w:vAlign w:val="center"/>
          </w:tcPr>
          <w:p w14:paraId="75612A03">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2B95AE2D">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90</w:t>
            </w:r>
          </w:p>
        </w:tc>
        <w:tc>
          <w:tcPr>
            <w:tcW w:w="1176" w:type="dxa"/>
            <w:vAlign w:val="center"/>
          </w:tcPr>
          <w:p w14:paraId="2847BC35">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性能要求</w:t>
            </w:r>
          </w:p>
        </w:tc>
        <w:tc>
          <w:tcPr>
            <w:tcW w:w="1508" w:type="dxa"/>
            <w:vAlign w:val="center"/>
          </w:tcPr>
          <w:p w14:paraId="630BF825">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*显示设备性能</w:t>
            </w:r>
          </w:p>
        </w:tc>
        <w:tc>
          <w:tcPr>
            <w:tcW w:w="1541" w:type="dxa"/>
            <w:vAlign w:val="center"/>
          </w:tcPr>
          <w:p w14:paraId="5D3B9ACD">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*显示屏刷新率</w:t>
            </w:r>
          </w:p>
        </w:tc>
        <w:tc>
          <w:tcPr>
            <w:tcW w:w="3998" w:type="dxa"/>
            <w:vAlign w:val="center"/>
          </w:tcPr>
          <w:p w14:paraId="52AE91DF">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r>
              <w:rPr>
                <w:rFonts w:ascii="宋体" w:hAnsi="宋体" w:eastAsia="宋体" w:cs="宋体"/>
                <w:sz w:val="28"/>
                <w:szCs w:val="28"/>
                <w:lang w:val="en-US" w:eastAsia="zh-CN" w:bidi="ar"/>
              </w:rPr>
              <w:t>120</w:t>
            </w:r>
            <w:r>
              <w:rPr>
                <w:rFonts w:hint="default" w:ascii="宋体" w:hAnsi="宋体" w:eastAsia="宋体" w:cs="宋体"/>
                <w:sz w:val="28"/>
                <w:szCs w:val="28"/>
                <w:lang w:val="en-US" w:eastAsia="zh-CN" w:bidi="ar"/>
              </w:rPr>
              <w:t>Hz</w:t>
            </w:r>
          </w:p>
        </w:tc>
        <w:tc>
          <w:tcPr>
            <w:tcW w:w="721" w:type="dxa"/>
            <w:vAlign w:val="center"/>
          </w:tcPr>
          <w:p w14:paraId="0E1F0B54">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03D5E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6DD905DC">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39C2C9CD">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91</w:t>
            </w:r>
          </w:p>
        </w:tc>
        <w:tc>
          <w:tcPr>
            <w:tcW w:w="1176" w:type="dxa"/>
            <w:vAlign w:val="center"/>
          </w:tcPr>
          <w:p w14:paraId="00C48123">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性能要求</w:t>
            </w:r>
          </w:p>
        </w:tc>
        <w:tc>
          <w:tcPr>
            <w:tcW w:w="1508" w:type="dxa"/>
            <w:vAlign w:val="center"/>
          </w:tcPr>
          <w:p w14:paraId="0D9AD005">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*显示设备性能</w:t>
            </w:r>
          </w:p>
        </w:tc>
        <w:tc>
          <w:tcPr>
            <w:tcW w:w="1541" w:type="dxa"/>
            <w:vAlign w:val="center"/>
          </w:tcPr>
          <w:p w14:paraId="072AFB0E">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*显示屏位深</w:t>
            </w:r>
          </w:p>
        </w:tc>
        <w:tc>
          <w:tcPr>
            <w:tcW w:w="3998" w:type="dxa"/>
            <w:vAlign w:val="center"/>
          </w:tcPr>
          <w:p w14:paraId="16EDFFA6">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 xml:space="preserve">≥8 </w:t>
            </w:r>
            <w:r>
              <w:rPr>
                <w:rFonts w:ascii="宋体" w:hAnsi="宋体" w:eastAsia="宋体" w:cs="宋体"/>
                <w:sz w:val="28"/>
                <w:szCs w:val="28"/>
                <w:lang w:val="en-US" w:eastAsia="zh-CN" w:bidi="ar"/>
              </w:rPr>
              <w:t>位</w:t>
            </w:r>
          </w:p>
        </w:tc>
        <w:tc>
          <w:tcPr>
            <w:tcW w:w="721" w:type="dxa"/>
            <w:vAlign w:val="center"/>
          </w:tcPr>
          <w:p w14:paraId="43753DF0">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6A6FC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40CAB86D">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3C1208F0">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92</w:t>
            </w:r>
          </w:p>
        </w:tc>
        <w:tc>
          <w:tcPr>
            <w:tcW w:w="1176" w:type="dxa"/>
            <w:vAlign w:val="center"/>
          </w:tcPr>
          <w:p w14:paraId="1AEDA2C7">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性能要求</w:t>
            </w:r>
          </w:p>
        </w:tc>
        <w:tc>
          <w:tcPr>
            <w:tcW w:w="1508" w:type="dxa"/>
            <w:vAlign w:val="center"/>
          </w:tcPr>
          <w:p w14:paraId="298A59A0">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*显示设备性能</w:t>
            </w:r>
          </w:p>
        </w:tc>
        <w:tc>
          <w:tcPr>
            <w:tcW w:w="1541" w:type="dxa"/>
            <w:vAlign w:val="center"/>
          </w:tcPr>
          <w:p w14:paraId="3B9D24D8">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*显示屏色域</w:t>
            </w:r>
          </w:p>
        </w:tc>
        <w:tc>
          <w:tcPr>
            <w:tcW w:w="3998" w:type="dxa"/>
            <w:vAlign w:val="center"/>
          </w:tcPr>
          <w:p w14:paraId="169B4485">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≥99% sRGB</w:t>
            </w:r>
          </w:p>
        </w:tc>
        <w:tc>
          <w:tcPr>
            <w:tcW w:w="721" w:type="dxa"/>
            <w:vAlign w:val="center"/>
          </w:tcPr>
          <w:p w14:paraId="5DA051D2">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7414F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5CEFDC0E">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78D9E5D1">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93</w:t>
            </w:r>
          </w:p>
        </w:tc>
        <w:tc>
          <w:tcPr>
            <w:tcW w:w="1176" w:type="dxa"/>
            <w:vAlign w:val="center"/>
          </w:tcPr>
          <w:p w14:paraId="5A526FDF">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性能要求</w:t>
            </w:r>
          </w:p>
        </w:tc>
        <w:tc>
          <w:tcPr>
            <w:tcW w:w="1508" w:type="dxa"/>
            <w:vAlign w:val="center"/>
          </w:tcPr>
          <w:p w14:paraId="279A9C0C">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*显示设备性能</w:t>
            </w:r>
          </w:p>
        </w:tc>
        <w:tc>
          <w:tcPr>
            <w:tcW w:w="1541" w:type="dxa"/>
            <w:vAlign w:val="center"/>
          </w:tcPr>
          <w:p w14:paraId="7161509F">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*显示屏色准</w:t>
            </w:r>
          </w:p>
        </w:tc>
        <w:tc>
          <w:tcPr>
            <w:tcW w:w="3998" w:type="dxa"/>
            <w:vAlign w:val="center"/>
          </w:tcPr>
          <w:p w14:paraId="3D5EE2EA">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△E ≤ 4</w:t>
            </w:r>
          </w:p>
        </w:tc>
        <w:tc>
          <w:tcPr>
            <w:tcW w:w="721" w:type="dxa"/>
            <w:vAlign w:val="center"/>
          </w:tcPr>
          <w:p w14:paraId="7C340E49">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042E6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622" w:type="dxa"/>
            <w:vAlign w:val="center"/>
          </w:tcPr>
          <w:p w14:paraId="63CFAE79">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31655577">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94</w:t>
            </w:r>
          </w:p>
        </w:tc>
        <w:tc>
          <w:tcPr>
            <w:tcW w:w="1176" w:type="dxa"/>
            <w:vAlign w:val="center"/>
          </w:tcPr>
          <w:p w14:paraId="178C733A">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性能要求</w:t>
            </w:r>
          </w:p>
        </w:tc>
        <w:tc>
          <w:tcPr>
            <w:tcW w:w="1508" w:type="dxa"/>
            <w:vAlign w:val="center"/>
          </w:tcPr>
          <w:p w14:paraId="022D2601">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*显示设备性能</w:t>
            </w:r>
          </w:p>
        </w:tc>
        <w:tc>
          <w:tcPr>
            <w:tcW w:w="1541" w:type="dxa"/>
            <w:vAlign w:val="center"/>
          </w:tcPr>
          <w:p w14:paraId="1917B51B">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*显示屏响应时间</w:t>
            </w:r>
          </w:p>
        </w:tc>
        <w:tc>
          <w:tcPr>
            <w:tcW w:w="3998" w:type="dxa"/>
            <w:vAlign w:val="center"/>
          </w:tcPr>
          <w:p w14:paraId="3D8B7DE4">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≤8ms</w:t>
            </w:r>
          </w:p>
        </w:tc>
        <w:tc>
          <w:tcPr>
            <w:tcW w:w="721" w:type="dxa"/>
            <w:vAlign w:val="center"/>
          </w:tcPr>
          <w:p w14:paraId="2B695D56">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6D058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0331BAFA">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25DEABBD">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95</w:t>
            </w:r>
          </w:p>
        </w:tc>
        <w:tc>
          <w:tcPr>
            <w:tcW w:w="1176" w:type="dxa"/>
            <w:vAlign w:val="center"/>
          </w:tcPr>
          <w:p w14:paraId="6A6F3DDD">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性能要求</w:t>
            </w:r>
          </w:p>
        </w:tc>
        <w:tc>
          <w:tcPr>
            <w:tcW w:w="1508" w:type="dxa"/>
            <w:vAlign w:val="center"/>
          </w:tcPr>
          <w:p w14:paraId="48A52DB6">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*显示设备性能</w:t>
            </w:r>
          </w:p>
        </w:tc>
        <w:tc>
          <w:tcPr>
            <w:tcW w:w="1541" w:type="dxa"/>
            <w:vAlign w:val="center"/>
          </w:tcPr>
          <w:p w14:paraId="03D78493">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*显示屏亮度</w:t>
            </w:r>
          </w:p>
        </w:tc>
        <w:tc>
          <w:tcPr>
            <w:tcW w:w="3998" w:type="dxa"/>
            <w:vAlign w:val="center"/>
          </w:tcPr>
          <w:p w14:paraId="7E05ACA0">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 xml:space="preserve">≥250 </w:t>
            </w:r>
            <w:r>
              <w:rPr>
                <w:rFonts w:ascii="宋体" w:hAnsi="宋体" w:eastAsia="宋体" w:cs="宋体"/>
                <w:sz w:val="28"/>
                <w:szCs w:val="28"/>
                <w:lang w:val="en-US" w:eastAsia="zh-CN" w:bidi="ar"/>
              </w:rPr>
              <w:t>尼特</w:t>
            </w:r>
          </w:p>
        </w:tc>
        <w:tc>
          <w:tcPr>
            <w:tcW w:w="721" w:type="dxa"/>
            <w:vAlign w:val="center"/>
          </w:tcPr>
          <w:p w14:paraId="3ABC834A">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7CB4A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096B07EA">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6A1B5E78">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96</w:t>
            </w:r>
          </w:p>
        </w:tc>
        <w:tc>
          <w:tcPr>
            <w:tcW w:w="1176" w:type="dxa"/>
            <w:vAlign w:val="center"/>
          </w:tcPr>
          <w:p w14:paraId="3703FFDB">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性能要求</w:t>
            </w:r>
          </w:p>
        </w:tc>
        <w:tc>
          <w:tcPr>
            <w:tcW w:w="1508" w:type="dxa"/>
            <w:vAlign w:val="center"/>
          </w:tcPr>
          <w:p w14:paraId="2F7B3B5E">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*显示设备性能</w:t>
            </w:r>
          </w:p>
        </w:tc>
        <w:tc>
          <w:tcPr>
            <w:tcW w:w="1541" w:type="dxa"/>
            <w:vAlign w:val="center"/>
          </w:tcPr>
          <w:p w14:paraId="25A15194">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*显示屏亮度一致性</w:t>
            </w:r>
          </w:p>
        </w:tc>
        <w:tc>
          <w:tcPr>
            <w:tcW w:w="3998" w:type="dxa"/>
            <w:vAlign w:val="center"/>
          </w:tcPr>
          <w:p w14:paraId="38C358BB">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≥70%</w:t>
            </w:r>
          </w:p>
        </w:tc>
        <w:tc>
          <w:tcPr>
            <w:tcW w:w="721" w:type="dxa"/>
            <w:vAlign w:val="center"/>
          </w:tcPr>
          <w:p w14:paraId="392FE017">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3EE7E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39F40F33">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62F7E8F9">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97</w:t>
            </w:r>
          </w:p>
        </w:tc>
        <w:tc>
          <w:tcPr>
            <w:tcW w:w="1176" w:type="dxa"/>
            <w:vAlign w:val="center"/>
          </w:tcPr>
          <w:p w14:paraId="5BB1834E">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性能要求</w:t>
            </w:r>
          </w:p>
        </w:tc>
        <w:tc>
          <w:tcPr>
            <w:tcW w:w="1508" w:type="dxa"/>
            <w:vAlign w:val="center"/>
          </w:tcPr>
          <w:p w14:paraId="440721ED">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*显示设备性能</w:t>
            </w:r>
          </w:p>
        </w:tc>
        <w:tc>
          <w:tcPr>
            <w:tcW w:w="1541" w:type="dxa"/>
            <w:vAlign w:val="center"/>
          </w:tcPr>
          <w:p w14:paraId="60AD4BB9">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*显示屏对比度</w:t>
            </w:r>
          </w:p>
        </w:tc>
        <w:tc>
          <w:tcPr>
            <w:tcW w:w="3998" w:type="dxa"/>
            <w:vAlign w:val="center"/>
          </w:tcPr>
          <w:p w14:paraId="733EF51C">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color w:val="000000" w:themeColor="text1"/>
                <w:sz w:val="28"/>
                <w:szCs w:val="28"/>
                <w:lang w:val="en-US" w:eastAsia="zh-CN" w:bidi="ar"/>
                <w14:textFill>
                  <w14:solidFill>
                    <w14:schemeClr w14:val="tx1"/>
                  </w14:solidFill>
                </w14:textFill>
              </w:rPr>
              <w:t>≥</w:t>
            </w:r>
            <w:r>
              <w:rPr>
                <w:rFonts w:ascii="宋体" w:hAnsi="宋体" w:eastAsia="宋体" w:cs="宋体"/>
                <w:color w:val="000000" w:themeColor="text1"/>
                <w:sz w:val="28"/>
                <w:szCs w:val="28"/>
                <w:lang w:val="en-US" w:eastAsia="zh-CN" w:bidi="ar"/>
                <w14:textFill>
                  <w14:solidFill>
                    <w14:schemeClr w14:val="tx1"/>
                  </w14:solidFill>
                </w14:textFill>
              </w:rPr>
              <w:t>15</w:t>
            </w:r>
            <w:r>
              <w:rPr>
                <w:rFonts w:hint="default" w:ascii="宋体" w:hAnsi="宋体" w:eastAsia="宋体" w:cs="宋体"/>
                <w:color w:val="000000" w:themeColor="text1"/>
                <w:sz w:val="28"/>
                <w:szCs w:val="28"/>
                <w:lang w:val="en-US" w:eastAsia="zh-CN" w:bidi="ar"/>
                <w14:textFill>
                  <w14:solidFill>
                    <w14:schemeClr w14:val="tx1"/>
                  </w14:solidFill>
                </w14:textFill>
              </w:rPr>
              <w:t>00</w:t>
            </w:r>
            <w:r>
              <w:rPr>
                <w:rFonts w:ascii="宋体" w:hAnsi="宋体" w:eastAsia="宋体" w:cs="宋体"/>
                <w:color w:val="000000" w:themeColor="text1"/>
                <w:sz w:val="28"/>
                <w:szCs w:val="28"/>
                <w:lang w:val="en-US" w:eastAsia="zh-CN" w:bidi="ar"/>
                <w14:textFill>
                  <w14:solidFill>
                    <w14:schemeClr w14:val="tx1"/>
                  </w14:solidFill>
                </w14:textFill>
              </w:rPr>
              <w:t>：</w:t>
            </w:r>
            <w:r>
              <w:rPr>
                <w:rFonts w:hint="default" w:ascii="宋体" w:hAnsi="宋体" w:eastAsia="宋体" w:cs="宋体"/>
                <w:color w:val="000000" w:themeColor="text1"/>
                <w:sz w:val="28"/>
                <w:szCs w:val="28"/>
                <w:lang w:val="en-US" w:eastAsia="zh-CN" w:bidi="ar"/>
                <w14:textFill>
                  <w14:solidFill>
                    <w14:schemeClr w14:val="tx1"/>
                  </w14:solidFill>
                </w14:textFill>
              </w:rPr>
              <w:t>1</w:t>
            </w:r>
          </w:p>
        </w:tc>
        <w:tc>
          <w:tcPr>
            <w:tcW w:w="721" w:type="dxa"/>
            <w:vAlign w:val="center"/>
          </w:tcPr>
          <w:p w14:paraId="514E2B82">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68843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61ED1478">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5F372AF7">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98</w:t>
            </w:r>
          </w:p>
        </w:tc>
        <w:tc>
          <w:tcPr>
            <w:tcW w:w="1176" w:type="dxa"/>
            <w:vAlign w:val="center"/>
          </w:tcPr>
          <w:p w14:paraId="62782ABB">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性能要求</w:t>
            </w:r>
          </w:p>
        </w:tc>
        <w:tc>
          <w:tcPr>
            <w:tcW w:w="1508" w:type="dxa"/>
            <w:vAlign w:val="center"/>
          </w:tcPr>
          <w:p w14:paraId="370C4271">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*显示设备性能</w:t>
            </w:r>
          </w:p>
        </w:tc>
        <w:tc>
          <w:tcPr>
            <w:tcW w:w="1541" w:type="dxa"/>
            <w:vAlign w:val="center"/>
          </w:tcPr>
          <w:p w14:paraId="6C5DC237">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*显示屏其他参数</w:t>
            </w:r>
          </w:p>
        </w:tc>
        <w:tc>
          <w:tcPr>
            <w:tcW w:w="3998" w:type="dxa"/>
            <w:vAlign w:val="center"/>
          </w:tcPr>
          <w:p w14:paraId="63F097A9">
            <w:pPr>
              <w:adjustRightInd w:val="0"/>
              <w:snapToGrid w:val="0"/>
              <w:jc w:val="left"/>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其它参数应符合</w:t>
            </w:r>
            <w:r>
              <w:rPr>
                <w:rFonts w:hint="default" w:ascii="宋体" w:hAnsi="宋体" w:eastAsia="宋体" w:cs="宋体"/>
                <w:sz w:val="28"/>
                <w:szCs w:val="28"/>
                <w:lang w:val="en-US" w:eastAsia="zh-CN" w:bidi="ar"/>
              </w:rPr>
              <w:t xml:space="preserve">SJ/T 11292 </w:t>
            </w:r>
            <w:r>
              <w:rPr>
                <w:rFonts w:ascii="宋体" w:hAnsi="宋体" w:eastAsia="宋体" w:cs="宋体"/>
                <w:sz w:val="28"/>
                <w:szCs w:val="28"/>
                <w:lang w:val="en-US" w:eastAsia="zh-CN" w:bidi="ar"/>
              </w:rPr>
              <w:t>的相关规定</w:t>
            </w:r>
          </w:p>
        </w:tc>
        <w:tc>
          <w:tcPr>
            <w:tcW w:w="721" w:type="dxa"/>
            <w:vAlign w:val="center"/>
          </w:tcPr>
          <w:p w14:paraId="1FF72CF3">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7CEA5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3368FE69">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5DF4C820">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99</w:t>
            </w:r>
          </w:p>
        </w:tc>
        <w:tc>
          <w:tcPr>
            <w:tcW w:w="1176" w:type="dxa"/>
            <w:vAlign w:val="center"/>
          </w:tcPr>
          <w:p w14:paraId="12AE667E">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性能要求</w:t>
            </w:r>
          </w:p>
        </w:tc>
        <w:tc>
          <w:tcPr>
            <w:tcW w:w="1508" w:type="dxa"/>
            <w:vAlign w:val="center"/>
          </w:tcPr>
          <w:p w14:paraId="479EB4B5">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*网络设备性能</w:t>
            </w:r>
          </w:p>
        </w:tc>
        <w:tc>
          <w:tcPr>
            <w:tcW w:w="1541" w:type="dxa"/>
            <w:vAlign w:val="center"/>
          </w:tcPr>
          <w:p w14:paraId="2E8761CA">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*有线网卡速率</w:t>
            </w:r>
          </w:p>
        </w:tc>
        <w:tc>
          <w:tcPr>
            <w:tcW w:w="3998" w:type="dxa"/>
            <w:vAlign w:val="center"/>
          </w:tcPr>
          <w:p w14:paraId="1ABF5AA7">
            <w:pPr>
              <w:adjustRightInd w:val="0"/>
              <w:snapToGrid w:val="0"/>
              <w:jc w:val="left"/>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最高速率应不低于</w:t>
            </w:r>
            <w:r>
              <w:rPr>
                <w:rFonts w:hint="default" w:ascii="宋体" w:hAnsi="宋体" w:eastAsia="宋体" w:cs="宋体"/>
                <w:sz w:val="28"/>
                <w:szCs w:val="28"/>
                <w:lang w:val="en-US" w:eastAsia="zh-CN" w:bidi="ar"/>
              </w:rPr>
              <w:t xml:space="preserve"> 1000Mbps</w:t>
            </w:r>
            <w:r>
              <w:rPr>
                <w:rFonts w:ascii="宋体" w:hAnsi="宋体" w:eastAsia="宋体" w:cs="宋体"/>
                <w:sz w:val="28"/>
                <w:szCs w:val="28"/>
                <w:lang w:val="en-US" w:eastAsia="zh-CN" w:bidi="ar"/>
              </w:rPr>
              <w:t>，应支持</w:t>
            </w:r>
            <w:r>
              <w:rPr>
                <w:rFonts w:hint="default" w:ascii="宋体" w:hAnsi="宋体" w:eastAsia="宋体" w:cs="宋体"/>
                <w:sz w:val="28"/>
                <w:szCs w:val="28"/>
                <w:lang w:val="en-US" w:eastAsia="zh-CN" w:bidi="ar"/>
              </w:rPr>
              <w:t>10Mbps</w:t>
            </w:r>
            <w:r>
              <w:rPr>
                <w:rFonts w:ascii="宋体" w:hAnsi="宋体" w:eastAsia="宋体" w:cs="宋体"/>
                <w:sz w:val="28"/>
                <w:szCs w:val="28"/>
                <w:lang w:val="en-US" w:eastAsia="zh-CN" w:bidi="ar"/>
              </w:rPr>
              <w:t>、</w:t>
            </w:r>
            <w:r>
              <w:rPr>
                <w:rFonts w:hint="default" w:ascii="宋体" w:hAnsi="宋体" w:eastAsia="宋体" w:cs="宋体"/>
                <w:sz w:val="28"/>
                <w:szCs w:val="28"/>
                <w:lang w:val="en-US" w:eastAsia="zh-CN" w:bidi="ar"/>
              </w:rPr>
              <w:t>100Mbps</w:t>
            </w:r>
            <w:r>
              <w:rPr>
                <w:rFonts w:ascii="宋体" w:hAnsi="宋体" w:eastAsia="宋体" w:cs="宋体"/>
                <w:sz w:val="28"/>
                <w:szCs w:val="28"/>
                <w:lang w:val="en-US" w:eastAsia="zh-CN" w:bidi="ar"/>
              </w:rPr>
              <w:t>、</w:t>
            </w:r>
            <w:r>
              <w:rPr>
                <w:rFonts w:hint="default" w:ascii="宋体" w:hAnsi="宋体" w:eastAsia="宋体" w:cs="宋体"/>
                <w:sz w:val="28"/>
                <w:szCs w:val="28"/>
                <w:lang w:val="en-US" w:eastAsia="zh-CN" w:bidi="ar"/>
              </w:rPr>
              <w:t xml:space="preserve">1000Mbps </w:t>
            </w:r>
            <w:r>
              <w:rPr>
                <w:rFonts w:ascii="宋体" w:hAnsi="宋体" w:eastAsia="宋体" w:cs="宋体"/>
                <w:sz w:val="28"/>
                <w:szCs w:val="28"/>
                <w:lang w:val="en-US" w:eastAsia="zh-CN" w:bidi="ar"/>
              </w:rPr>
              <w:t>速率自适应</w:t>
            </w:r>
          </w:p>
        </w:tc>
        <w:tc>
          <w:tcPr>
            <w:tcW w:w="721" w:type="dxa"/>
            <w:vAlign w:val="center"/>
          </w:tcPr>
          <w:p w14:paraId="3A056B18">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3E60A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45AEFC75">
            <w:pPr>
              <w:adjustRightInd w:val="0"/>
              <w:snapToGrid w:val="0"/>
              <w:jc w:val="center"/>
              <w:rPr>
                <w:rFonts w:ascii="宋体" w:hAnsi="宋体" w:eastAsia="宋体" w:cs="宋体"/>
                <w:sz w:val="28"/>
                <w:szCs w:val="28"/>
              </w:rPr>
            </w:pPr>
          </w:p>
        </w:tc>
        <w:tc>
          <w:tcPr>
            <w:tcW w:w="688" w:type="dxa"/>
            <w:vAlign w:val="center"/>
          </w:tcPr>
          <w:p w14:paraId="6517DD8F">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100</w:t>
            </w:r>
          </w:p>
        </w:tc>
        <w:tc>
          <w:tcPr>
            <w:tcW w:w="1176" w:type="dxa"/>
            <w:vAlign w:val="center"/>
          </w:tcPr>
          <w:p w14:paraId="5F9B949C">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性能要求</w:t>
            </w:r>
          </w:p>
        </w:tc>
        <w:tc>
          <w:tcPr>
            <w:tcW w:w="1508" w:type="dxa"/>
            <w:vAlign w:val="center"/>
          </w:tcPr>
          <w:p w14:paraId="6EA10075">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*网络设备性能</w:t>
            </w:r>
          </w:p>
        </w:tc>
        <w:tc>
          <w:tcPr>
            <w:tcW w:w="1541" w:type="dxa"/>
            <w:vAlign w:val="center"/>
          </w:tcPr>
          <w:p w14:paraId="319B75E7">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支持无线网络通信技术协议</w:t>
            </w:r>
          </w:p>
        </w:tc>
        <w:tc>
          <w:tcPr>
            <w:tcW w:w="3998" w:type="dxa"/>
            <w:vAlign w:val="center"/>
          </w:tcPr>
          <w:p w14:paraId="3406D9E3">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p>
        </w:tc>
        <w:tc>
          <w:tcPr>
            <w:tcW w:w="721" w:type="dxa"/>
            <w:vAlign w:val="center"/>
          </w:tcPr>
          <w:p w14:paraId="05E1B16F">
            <w:pPr>
              <w:adjustRightInd w:val="0"/>
              <w:snapToGrid w:val="0"/>
              <w:jc w:val="center"/>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p>
        </w:tc>
      </w:tr>
      <w:tr w14:paraId="1F788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1DBC93DA">
            <w:pPr>
              <w:adjustRightInd w:val="0"/>
              <w:snapToGrid w:val="0"/>
              <w:jc w:val="center"/>
              <w:rPr>
                <w:rFonts w:ascii="宋体" w:hAnsi="宋体" w:eastAsia="宋体" w:cs="宋体"/>
                <w:sz w:val="28"/>
                <w:szCs w:val="28"/>
              </w:rPr>
            </w:pPr>
          </w:p>
        </w:tc>
        <w:tc>
          <w:tcPr>
            <w:tcW w:w="688" w:type="dxa"/>
            <w:vAlign w:val="center"/>
          </w:tcPr>
          <w:p w14:paraId="6680D70D">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101</w:t>
            </w:r>
          </w:p>
        </w:tc>
        <w:tc>
          <w:tcPr>
            <w:tcW w:w="1176" w:type="dxa"/>
            <w:vAlign w:val="center"/>
          </w:tcPr>
          <w:p w14:paraId="77C70B26">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性能要求</w:t>
            </w:r>
          </w:p>
        </w:tc>
        <w:tc>
          <w:tcPr>
            <w:tcW w:w="1508" w:type="dxa"/>
            <w:vAlign w:val="center"/>
          </w:tcPr>
          <w:p w14:paraId="2A03B38E">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*网络设备性能</w:t>
            </w:r>
          </w:p>
        </w:tc>
        <w:tc>
          <w:tcPr>
            <w:tcW w:w="1541" w:type="dxa"/>
            <w:vAlign w:val="center"/>
          </w:tcPr>
          <w:p w14:paraId="6B0C2713">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无线网卡频宽</w:t>
            </w:r>
          </w:p>
        </w:tc>
        <w:tc>
          <w:tcPr>
            <w:tcW w:w="3998" w:type="dxa"/>
            <w:vAlign w:val="center"/>
          </w:tcPr>
          <w:p w14:paraId="4C43F199">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p>
        </w:tc>
        <w:tc>
          <w:tcPr>
            <w:tcW w:w="721" w:type="dxa"/>
            <w:vAlign w:val="center"/>
          </w:tcPr>
          <w:p w14:paraId="6598516C">
            <w:pPr>
              <w:adjustRightInd w:val="0"/>
              <w:snapToGrid w:val="0"/>
              <w:jc w:val="center"/>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p>
        </w:tc>
      </w:tr>
      <w:tr w14:paraId="258C9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622" w:type="dxa"/>
            <w:vAlign w:val="center"/>
          </w:tcPr>
          <w:p w14:paraId="6E56060B">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7532B999">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102</w:t>
            </w:r>
          </w:p>
        </w:tc>
        <w:tc>
          <w:tcPr>
            <w:tcW w:w="1176" w:type="dxa"/>
            <w:vAlign w:val="center"/>
          </w:tcPr>
          <w:p w14:paraId="3607081C">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功能要求</w:t>
            </w:r>
          </w:p>
        </w:tc>
        <w:tc>
          <w:tcPr>
            <w:tcW w:w="1508" w:type="dxa"/>
            <w:vAlign w:val="center"/>
          </w:tcPr>
          <w:p w14:paraId="46CEF8CE">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*主板功能</w:t>
            </w:r>
          </w:p>
        </w:tc>
        <w:tc>
          <w:tcPr>
            <w:tcW w:w="1541" w:type="dxa"/>
            <w:vAlign w:val="center"/>
          </w:tcPr>
          <w:p w14:paraId="0D2BE07D">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*内存扩展接口</w:t>
            </w:r>
            <w:r>
              <w:rPr>
                <w:rFonts w:ascii="宋体" w:hAnsi="宋体" w:eastAsia="宋体" w:cs="宋体"/>
                <w:sz w:val="28"/>
                <w:szCs w:val="28"/>
                <w:lang w:val="en-US" w:eastAsia="zh-CN" w:bidi="ar"/>
              </w:rPr>
              <w:br w:type="textWrapping"/>
            </w:r>
            <w:r>
              <w:rPr>
                <w:rFonts w:ascii="宋体" w:hAnsi="宋体" w:eastAsia="宋体" w:cs="宋体"/>
                <w:sz w:val="28"/>
                <w:szCs w:val="28"/>
                <w:lang w:val="en-US" w:eastAsia="zh-CN" w:bidi="ar"/>
              </w:rPr>
              <w:t>(板载内存不涉及)</w:t>
            </w:r>
          </w:p>
        </w:tc>
        <w:tc>
          <w:tcPr>
            <w:tcW w:w="3998" w:type="dxa"/>
            <w:vAlign w:val="center"/>
          </w:tcPr>
          <w:p w14:paraId="674FD33B">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r>
              <w:rPr>
                <w:rFonts w:ascii="宋体" w:hAnsi="宋体" w:eastAsia="宋体" w:cs="宋体"/>
                <w:sz w:val="28"/>
                <w:szCs w:val="28"/>
                <w:lang w:val="en-US" w:eastAsia="zh-CN" w:bidi="ar"/>
              </w:rPr>
              <w:t>4</w:t>
            </w:r>
            <w:r>
              <w:rPr>
                <w:rFonts w:hint="default" w:ascii="宋体" w:hAnsi="宋体" w:eastAsia="宋体" w:cs="宋体"/>
                <w:sz w:val="28"/>
                <w:szCs w:val="28"/>
                <w:lang w:val="en-US" w:eastAsia="zh-CN" w:bidi="ar"/>
              </w:rPr>
              <w:t xml:space="preserve"> </w:t>
            </w:r>
            <w:r>
              <w:rPr>
                <w:rFonts w:ascii="宋体" w:hAnsi="宋体" w:eastAsia="宋体" w:cs="宋体"/>
                <w:sz w:val="28"/>
                <w:szCs w:val="28"/>
                <w:lang w:val="en-US" w:eastAsia="zh-CN" w:bidi="ar"/>
              </w:rPr>
              <w:t>个</w:t>
            </w:r>
          </w:p>
        </w:tc>
        <w:tc>
          <w:tcPr>
            <w:tcW w:w="721" w:type="dxa"/>
            <w:vAlign w:val="center"/>
          </w:tcPr>
          <w:p w14:paraId="7C6764A2">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463A7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622" w:type="dxa"/>
            <w:vAlign w:val="center"/>
          </w:tcPr>
          <w:p w14:paraId="1CC0C9DF">
            <w:pPr>
              <w:adjustRightInd w:val="0"/>
              <w:snapToGrid w:val="0"/>
              <w:jc w:val="center"/>
              <w:rPr>
                <w:rFonts w:ascii="宋体" w:hAnsi="宋体" w:eastAsia="宋体" w:cs="宋体"/>
                <w:sz w:val="28"/>
                <w:szCs w:val="28"/>
              </w:rPr>
            </w:pPr>
          </w:p>
        </w:tc>
        <w:tc>
          <w:tcPr>
            <w:tcW w:w="688" w:type="dxa"/>
            <w:vAlign w:val="center"/>
          </w:tcPr>
          <w:p w14:paraId="2B0D364C">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103</w:t>
            </w:r>
          </w:p>
        </w:tc>
        <w:tc>
          <w:tcPr>
            <w:tcW w:w="1176" w:type="dxa"/>
            <w:vAlign w:val="center"/>
          </w:tcPr>
          <w:p w14:paraId="34E8C39F">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功能要求</w:t>
            </w:r>
          </w:p>
        </w:tc>
        <w:tc>
          <w:tcPr>
            <w:tcW w:w="1508" w:type="dxa"/>
            <w:vAlign w:val="center"/>
          </w:tcPr>
          <w:p w14:paraId="60A58593">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*主板功能</w:t>
            </w:r>
          </w:p>
        </w:tc>
        <w:tc>
          <w:tcPr>
            <w:tcW w:w="1541" w:type="dxa"/>
            <w:vAlign w:val="center"/>
          </w:tcPr>
          <w:p w14:paraId="490237F0">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存储扩展接口(板</w:t>
            </w:r>
            <w:r>
              <w:rPr>
                <w:rFonts w:ascii="宋体" w:hAnsi="宋体" w:eastAsia="宋体" w:cs="宋体"/>
                <w:sz w:val="28"/>
                <w:szCs w:val="28"/>
                <w:lang w:val="en-US" w:eastAsia="zh-CN" w:bidi="ar"/>
              </w:rPr>
              <w:br w:type="textWrapping"/>
            </w:r>
            <w:r>
              <w:rPr>
                <w:rFonts w:ascii="宋体" w:hAnsi="宋体" w:eastAsia="宋体" w:cs="宋体"/>
                <w:sz w:val="28"/>
                <w:szCs w:val="28"/>
                <w:lang w:val="en-US" w:eastAsia="zh-CN" w:bidi="ar"/>
              </w:rPr>
              <w:t>载存储不涉及)</w:t>
            </w:r>
          </w:p>
        </w:tc>
        <w:tc>
          <w:tcPr>
            <w:tcW w:w="3998" w:type="dxa"/>
            <w:vAlign w:val="center"/>
          </w:tcPr>
          <w:p w14:paraId="7528BC5D">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p>
        </w:tc>
        <w:tc>
          <w:tcPr>
            <w:tcW w:w="721" w:type="dxa"/>
            <w:vAlign w:val="center"/>
          </w:tcPr>
          <w:p w14:paraId="36CF353F">
            <w:pPr>
              <w:adjustRightInd w:val="0"/>
              <w:snapToGrid w:val="0"/>
              <w:jc w:val="center"/>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p>
        </w:tc>
      </w:tr>
      <w:tr w14:paraId="60A2D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4BD9153B">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6210472E">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104</w:t>
            </w:r>
          </w:p>
        </w:tc>
        <w:tc>
          <w:tcPr>
            <w:tcW w:w="1176" w:type="dxa"/>
            <w:vAlign w:val="center"/>
          </w:tcPr>
          <w:p w14:paraId="2587AC3E">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功能要求</w:t>
            </w:r>
          </w:p>
        </w:tc>
        <w:tc>
          <w:tcPr>
            <w:tcW w:w="1508" w:type="dxa"/>
            <w:vAlign w:val="center"/>
          </w:tcPr>
          <w:p w14:paraId="60E79C04">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*主板功能</w:t>
            </w:r>
          </w:p>
        </w:tc>
        <w:tc>
          <w:tcPr>
            <w:tcW w:w="1541" w:type="dxa"/>
            <w:vAlign w:val="center"/>
          </w:tcPr>
          <w:p w14:paraId="305928F6">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*主板 USB瞬间过流保护</w:t>
            </w:r>
          </w:p>
        </w:tc>
        <w:tc>
          <w:tcPr>
            <w:tcW w:w="3998" w:type="dxa"/>
            <w:vAlign w:val="center"/>
          </w:tcPr>
          <w:p w14:paraId="6785213C">
            <w:pPr>
              <w:adjustRightInd w:val="0"/>
              <w:snapToGrid w:val="0"/>
              <w:jc w:val="left"/>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支持有瞬间过流保护功能</w:t>
            </w:r>
          </w:p>
        </w:tc>
        <w:tc>
          <w:tcPr>
            <w:tcW w:w="721" w:type="dxa"/>
            <w:vAlign w:val="center"/>
          </w:tcPr>
          <w:p w14:paraId="7958D9A7">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42962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629A8E9A">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5E5D983D">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105</w:t>
            </w:r>
          </w:p>
        </w:tc>
        <w:tc>
          <w:tcPr>
            <w:tcW w:w="1176" w:type="dxa"/>
            <w:vAlign w:val="center"/>
          </w:tcPr>
          <w:p w14:paraId="47A64463">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功能要求</w:t>
            </w:r>
          </w:p>
        </w:tc>
        <w:tc>
          <w:tcPr>
            <w:tcW w:w="1508" w:type="dxa"/>
            <w:vAlign w:val="center"/>
          </w:tcPr>
          <w:p w14:paraId="509A56D7">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*主板功能</w:t>
            </w:r>
          </w:p>
        </w:tc>
        <w:tc>
          <w:tcPr>
            <w:tcW w:w="1541" w:type="dxa"/>
            <w:vAlign w:val="center"/>
          </w:tcPr>
          <w:p w14:paraId="4C025DE1">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*主板防静电保护</w:t>
            </w:r>
          </w:p>
        </w:tc>
        <w:tc>
          <w:tcPr>
            <w:tcW w:w="3998" w:type="dxa"/>
            <w:vAlign w:val="center"/>
          </w:tcPr>
          <w:p w14:paraId="11D87089">
            <w:pPr>
              <w:adjustRightInd w:val="0"/>
              <w:snapToGrid w:val="0"/>
              <w:jc w:val="left"/>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支持防静电保护功能</w:t>
            </w:r>
          </w:p>
        </w:tc>
        <w:tc>
          <w:tcPr>
            <w:tcW w:w="721" w:type="dxa"/>
            <w:vAlign w:val="center"/>
          </w:tcPr>
          <w:p w14:paraId="3761EB8C">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7DFFC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2" w:hRule="atLeast"/>
          <w:jc w:val="center"/>
        </w:trPr>
        <w:tc>
          <w:tcPr>
            <w:tcW w:w="622" w:type="dxa"/>
            <w:vAlign w:val="center"/>
          </w:tcPr>
          <w:p w14:paraId="147E6BE8">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50FE4CA4">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106</w:t>
            </w:r>
          </w:p>
        </w:tc>
        <w:tc>
          <w:tcPr>
            <w:tcW w:w="1176" w:type="dxa"/>
            <w:vAlign w:val="center"/>
          </w:tcPr>
          <w:p w14:paraId="46CF139B">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功能要求</w:t>
            </w:r>
          </w:p>
        </w:tc>
        <w:tc>
          <w:tcPr>
            <w:tcW w:w="1508" w:type="dxa"/>
            <w:vAlign w:val="center"/>
          </w:tcPr>
          <w:p w14:paraId="11300DF5">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*主板功能</w:t>
            </w:r>
          </w:p>
        </w:tc>
        <w:tc>
          <w:tcPr>
            <w:tcW w:w="1541" w:type="dxa"/>
            <w:vAlign w:val="center"/>
          </w:tcPr>
          <w:p w14:paraId="7B943203">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*I/O 接口功能</w:t>
            </w:r>
          </w:p>
        </w:tc>
        <w:tc>
          <w:tcPr>
            <w:tcW w:w="3998" w:type="dxa"/>
            <w:vAlign w:val="center"/>
          </w:tcPr>
          <w:p w14:paraId="7F4F9E43">
            <w:pPr>
              <w:adjustRightInd w:val="0"/>
              <w:snapToGrid w:val="0"/>
              <w:jc w:val="left"/>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提供基于标准</w:t>
            </w:r>
            <w:r>
              <w:rPr>
                <w:rFonts w:hint="default" w:ascii="宋体" w:hAnsi="宋体" w:eastAsia="宋体" w:cs="宋体"/>
                <w:sz w:val="28"/>
                <w:szCs w:val="28"/>
                <w:lang w:val="en-US" w:eastAsia="zh-CN" w:bidi="ar"/>
              </w:rPr>
              <w:t xml:space="preserve"> USB </w:t>
            </w:r>
            <w:r>
              <w:rPr>
                <w:rFonts w:ascii="宋体" w:hAnsi="宋体" w:eastAsia="宋体" w:cs="宋体"/>
                <w:sz w:val="28"/>
                <w:szCs w:val="28"/>
                <w:lang w:val="en-US" w:eastAsia="zh-CN" w:bidi="ar"/>
              </w:rPr>
              <w:t xml:space="preserve">接口外设连接功能、基于音频输入输出接口的音频扩展功能、基于 </w:t>
            </w:r>
            <w:r>
              <w:rPr>
                <w:rFonts w:hint="default" w:ascii="宋体" w:hAnsi="宋体" w:eastAsia="宋体" w:cs="宋体"/>
                <w:sz w:val="28"/>
                <w:szCs w:val="28"/>
                <w:lang w:val="en-US" w:eastAsia="zh-CN" w:bidi="ar"/>
              </w:rPr>
              <w:t xml:space="preserve">PCIe </w:t>
            </w:r>
            <w:r>
              <w:rPr>
                <w:rFonts w:ascii="宋体" w:hAnsi="宋体" w:eastAsia="宋体" w:cs="宋体"/>
                <w:sz w:val="28"/>
                <w:szCs w:val="28"/>
                <w:lang w:val="en-US" w:eastAsia="zh-CN" w:bidi="ar"/>
              </w:rPr>
              <w:t xml:space="preserve">接口板卡扩展功能、基于 </w:t>
            </w:r>
            <w:r>
              <w:rPr>
                <w:rFonts w:hint="default" w:ascii="宋体" w:hAnsi="宋体" w:eastAsia="宋体" w:cs="宋体"/>
                <w:sz w:val="28"/>
                <w:szCs w:val="28"/>
                <w:lang w:val="en-US" w:eastAsia="zh-CN" w:bidi="ar"/>
              </w:rPr>
              <w:t xml:space="preserve">HDMI </w:t>
            </w:r>
            <w:r>
              <w:rPr>
                <w:rFonts w:ascii="宋体" w:hAnsi="宋体" w:eastAsia="宋体" w:cs="宋体"/>
                <w:sz w:val="28"/>
                <w:szCs w:val="28"/>
                <w:lang w:val="en-US" w:eastAsia="zh-CN" w:bidi="ar"/>
              </w:rPr>
              <w:t xml:space="preserve">或 </w:t>
            </w:r>
            <w:r>
              <w:rPr>
                <w:rFonts w:hint="default" w:ascii="宋体" w:hAnsi="宋体" w:eastAsia="宋体" w:cs="宋体"/>
                <w:sz w:val="28"/>
                <w:szCs w:val="28"/>
                <w:lang w:val="en-US" w:eastAsia="zh-CN" w:bidi="ar"/>
              </w:rPr>
              <w:t xml:space="preserve">VGA </w:t>
            </w:r>
            <w:r>
              <w:rPr>
                <w:rFonts w:ascii="宋体" w:hAnsi="宋体" w:eastAsia="宋体" w:cs="宋体"/>
                <w:sz w:val="28"/>
                <w:szCs w:val="28"/>
                <w:lang w:val="en-US" w:eastAsia="zh-CN" w:bidi="ar"/>
              </w:rPr>
              <w:t xml:space="preserve">或 </w:t>
            </w:r>
            <w:r>
              <w:rPr>
                <w:rFonts w:hint="default" w:ascii="宋体" w:hAnsi="宋体" w:eastAsia="宋体" w:cs="宋体"/>
                <w:sz w:val="28"/>
                <w:szCs w:val="28"/>
                <w:lang w:val="en-US" w:eastAsia="zh-CN" w:bidi="ar"/>
              </w:rPr>
              <w:t xml:space="preserve">Type-C </w:t>
            </w:r>
            <w:r>
              <w:rPr>
                <w:rFonts w:ascii="宋体" w:hAnsi="宋体" w:eastAsia="宋体" w:cs="宋体"/>
                <w:sz w:val="28"/>
                <w:szCs w:val="28"/>
                <w:lang w:val="en-US" w:eastAsia="zh-CN" w:bidi="ar"/>
              </w:rPr>
              <w:t xml:space="preserve">或 </w:t>
            </w:r>
            <w:r>
              <w:rPr>
                <w:rFonts w:hint="default" w:ascii="宋体" w:hAnsi="宋体" w:eastAsia="宋体" w:cs="宋体"/>
                <w:sz w:val="28"/>
                <w:szCs w:val="28"/>
                <w:lang w:val="en-US" w:eastAsia="zh-CN" w:bidi="ar"/>
              </w:rPr>
              <w:t xml:space="preserve">DVI </w:t>
            </w:r>
            <w:r>
              <w:rPr>
                <w:rFonts w:ascii="宋体" w:hAnsi="宋体" w:eastAsia="宋体" w:cs="宋体"/>
                <w:sz w:val="28"/>
                <w:szCs w:val="28"/>
                <w:lang w:val="en-US" w:eastAsia="zh-CN" w:bidi="ar"/>
              </w:rPr>
              <w:t xml:space="preserve">或 </w:t>
            </w:r>
            <w:r>
              <w:rPr>
                <w:rFonts w:hint="default" w:ascii="宋体" w:hAnsi="宋体" w:eastAsia="宋体" w:cs="宋体"/>
                <w:sz w:val="28"/>
                <w:szCs w:val="28"/>
                <w:lang w:val="en-US" w:eastAsia="zh-CN" w:bidi="ar"/>
              </w:rPr>
              <w:t>DP</w:t>
            </w:r>
            <w:r>
              <w:rPr>
                <w:rFonts w:ascii="宋体" w:hAnsi="宋体" w:eastAsia="宋体" w:cs="宋体"/>
                <w:sz w:val="28"/>
                <w:szCs w:val="28"/>
                <w:lang w:val="en-US" w:eastAsia="zh-CN" w:bidi="ar"/>
              </w:rPr>
              <w:t>等接口外接显示器扩展功能、基于存储接口对产品进行增容功能等。产品</w:t>
            </w:r>
            <w:r>
              <w:rPr>
                <w:rFonts w:hint="default" w:ascii="宋体" w:hAnsi="宋体" w:eastAsia="宋体" w:cs="宋体"/>
                <w:sz w:val="28"/>
                <w:szCs w:val="28"/>
                <w:lang w:val="en-US" w:eastAsia="zh-CN" w:bidi="ar"/>
              </w:rPr>
              <w:t xml:space="preserve">I/O </w:t>
            </w:r>
            <w:r>
              <w:rPr>
                <w:rFonts w:ascii="宋体" w:hAnsi="宋体" w:eastAsia="宋体" w:cs="宋体"/>
                <w:sz w:val="28"/>
                <w:szCs w:val="28"/>
                <w:lang w:val="en-US" w:eastAsia="zh-CN" w:bidi="ar"/>
              </w:rPr>
              <w:t xml:space="preserve">接口，应具备外接标准 </w:t>
            </w:r>
            <w:r>
              <w:rPr>
                <w:rFonts w:hint="default" w:ascii="宋体" w:hAnsi="宋体" w:eastAsia="宋体" w:cs="宋体"/>
                <w:sz w:val="28"/>
                <w:szCs w:val="28"/>
                <w:lang w:val="en-US" w:eastAsia="zh-CN" w:bidi="ar"/>
              </w:rPr>
              <w:t xml:space="preserve">USB </w:t>
            </w:r>
            <w:r>
              <w:rPr>
                <w:rFonts w:ascii="宋体" w:hAnsi="宋体" w:eastAsia="宋体" w:cs="宋体"/>
                <w:sz w:val="28"/>
                <w:szCs w:val="28"/>
                <w:lang w:val="en-US" w:eastAsia="zh-CN" w:bidi="ar"/>
              </w:rPr>
              <w:t>设备、显示器、音频设备等内外部设备能力。</w:t>
            </w:r>
          </w:p>
        </w:tc>
        <w:tc>
          <w:tcPr>
            <w:tcW w:w="721" w:type="dxa"/>
            <w:vAlign w:val="center"/>
          </w:tcPr>
          <w:p w14:paraId="2C77763D">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3442E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5951D892">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33EE3FC4">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107</w:t>
            </w:r>
          </w:p>
        </w:tc>
        <w:tc>
          <w:tcPr>
            <w:tcW w:w="1176" w:type="dxa"/>
            <w:vAlign w:val="center"/>
          </w:tcPr>
          <w:p w14:paraId="56111D2A">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功能要求</w:t>
            </w:r>
          </w:p>
        </w:tc>
        <w:tc>
          <w:tcPr>
            <w:tcW w:w="1508" w:type="dxa"/>
            <w:vAlign w:val="center"/>
          </w:tcPr>
          <w:p w14:paraId="6998C1BA">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*显卡功能</w:t>
            </w:r>
          </w:p>
        </w:tc>
        <w:tc>
          <w:tcPr>
            <w:tcW w:w="1541" w:type="dxa"/>
            <w:vAlign w:val="center"/>
          </w:tcPr>
          <w:p w14:paraId="244CE4DF">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*显卡外接显示接口</w:t>
            </w:r>
          </w:p>
        </w:tc>
        <w:tc>
          <w:tcPr>
            <w:tcW w:w="3998" w:type="dxa"/>
            <w:vAlign w:val="center"/>
          </w:tcPr>
          <w:p w14:paraId="34F512DC">
            <w:pPr>
              <w:adjustRightInd w:val="0"/>
              <w:snapToGrid w:val="0"/>
              <w:jc w:val="left"/>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显卡至少支持</w:t>
            </w:r>
            <w:r>
              <w:rPr>
                <w:rFonts w:hint="default" w:ascii="宋体" w:hAnsi="宋体" w:eastAsia="宋体" w:cs="宋体"/>
                <w:sz w:val="28"/>
                <w:szCs w:val="28"/>
                <w:lang w:val="en-US" w:eastAsia="zh-CN" w:bidi="ar"/>
              </w:rPr>
              <w:t xml:space="preserve"> HDMI</w:t>
            </w:r>
            <w:r>
              <w:rPr>
                <w:rFonts w:ascii="宋体" w:hAnsi="宋体" w:eastAsia="宋体" w:cs="宋体"/>
                <w:sz w:val="28"/>
                <w:szCs w:val="28"/>
                <w:lang w:val="en-US" w:eastAsia="zh-CN" w:bidi="ar"/>
              </w:rPr>
              <w:t>显示接口，并与显示器接口相匹配</w:t>
            </w:r>
          </w:p>
        </w:tc>
        <w:tc>
          <w:tcPr>
            <w:tcW w:w="721" w:type="dxa"/>
            <w:vAlign w:val="center"/>
          </w:tcPr>
          <w:p w14:paraId="38E13F37">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325F8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0635F7A4">
            <w:pPr>
              <w:adjustRightInd w:val="0"/>
              <w:snapToGrid w:val="0"/>
              <w:jc w:val="center"/>
              <w:rPr>
                <w:rFonts w:ascii="宋体" w:hAnsi="宋体" w:eastAsia="宋体" w:cs="宋体"/>
                <w:sz w:val="28"/>
                <w:szCs w:val="28"/>
              </w:rPr>
            </w:pPr>
          </w:p>
        </w:tc>
        <w:tc>
          <w:tcPr>
            <w:tcW w:w="688" w:type="dxa"/>
            <w:vAlign w:val="center"/>
          </w:tcPr>
          <w:p w14:paraId="5F6A0127">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108</w:t>
            </w:r>
          </w:p>
        </w:tc>
        <w:tc>
          <w:tcPr>
            <w:tcW w:w="1176" w:type="dxa"/>
            <w:vAlign w:val="center"/>
          </w:tcPr>
          <w:p w14:paraId="00BB2650">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功能要求</w:t>
            </w:r>
          </w:p>
        </w:tc>
        <w:tc>
          <w:tcPr>
            <w:tcW w:w="1508" w:type="dxa"/>
            <w:vAlign w:val="center"/>
          </w:tcPr>
          <w:p w14:paraId="26B9892E">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*显卡功能</w:t>
            </w:r>
          </w:p>
        </w:tc>
        <w:tc>
          <w:tcPr>
            <w:tcW w:w="1541" w:type="dxa"/>
            <w:vAlign w:val="center"/>
          </w:tcPr>
          <w:p w14:paraId="36D07371">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独立显卡数量</w:t>
            </w:r>
          </w:p>
        </w:tc>
        <w:tc>
          <w:tcPr>
            <w:tcW w:w="3998" w:type="dxa"/>
            <w:vAlign w:val="center"/>
          </w:tcPr>
          <w:p w14:paraId="75E99133">
            <w:pPr>
              <w:adjustRightInd w:val="0"/>
              <w:snapToGrid w:val="0"/>
              <w:jc w:val="left"/>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w:t>
            </w:r>
          </w:p>
        </w:tc>
        <w:tc>
          <w:tcPr>
            <w:tcW w:w="721" w:type="dxa"/>
            <w:vAlign w:val="center"/>
          </w:tcPr>
          <w:p w14:paraId="1C743D47">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w:t>
            </w:r>
          </w:p>
        </w:tc>
      </w:tr>
      <w:tr w14:paraId="0AC6C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15F39B4B">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3D9938AE">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109</w:t>
            </w:r>
          </w:p>
        </w:tc>
        <w:tc>
          <w:tcPr>
            <w:tcW w:w="1176" w:type="dxa"/>
            <w:vAlign w:val="center"/>
          </w:tcPr>
          <w:p w14:paraId="3A203A09">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功能要求</w:t>
            </w:r>
          </w:p>
        </w:tc>
        <w:tc>
          <w:tcPr>
            <w:tcW w:w="1508" w:type="dxa"/>
            <w:vAlign w:val="center"/>
          </w:tcPr>
          <w:p w14:paraId="015F4869">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*显示设备功能</w:t>
            </w:r>
          </w:p>
        </w:tc>
        <w:tc>
          <w:tcPr>
            <w:tcW w:w="1541" w:type="dxa"/>
            <w:vAlign w:val="center"/>
          </w:tcPr>
          <w:p w14:paraId="3F698F27">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*显示器接口</w:t>
            </w:r>
          </w:p>
        </w:tc>
        <w:tc>
          <w:tcPr>
            <w:tcW w:w="3998" w:type="dxa"/>
            <w:vAlign w:val="center"/>
          </w:tcPr>
          <w:p w14:paraId="4FA5AF0C">
            <w:pPr>
              <w:adjustRightInd w:val="0"/>
              <w:snapToGrid w:val="0"/>
              <w:jc w:val="left"/>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显示器应与显卡外接显示接口匹配</w:t>
            </w:r>
          </w:p>
        </w:tc>
        <w:tc>
          <w:tcPr>
            <w:tcW w:w="721" w:type="dxa"/>
            <w:vAlign w:val="center"/>
          </w:tcPr>
          <w:p w14:paraId="22394989">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1DA2A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08004916">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0E007DCD">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110</w:t>
            </w:r>
          </w:p>
        </w:tc>
        <w:tc>
          <w:tcPr>
            <w:tcW w:w="1176" w:type="dxa"/>
            <w:vAlign w:val="center"/>
          </w:tcPr>
          <w:p w14:paraId="43E6ECC7">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功能要求</w:t>
            </w:r>
          </w:p>
        </w:tc>
        <w:tc>
          <w:tcPr>
            <w:tcW w:w="1508" w:type="dxa"/>
            <w:vAlign w:val="center"/>
          </w:tcPr>
          <w:p w14:paraId="0D1656D4">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*显示设备功能</w:t>
            </w:r>
          </w:p>
        </w:tc>
        <w:tc>
          <w:tcPr>
            <w:tcW w:w="1541" w:type="dxa"/>
            <w:vAlign w:val="center"/>
          </w:tcPr>
          <w:p w14:paraId="2D0DAFE6">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*显示器支架</w:t>
            </w:r>
          </w:p>
        </w:tc>
        <w:tc>
          <w:tcPr>
            <w:tcW w:w="3998" w:type="dxa"/>
            <w:vAlign w:val="center"/>
          </w:tcPr>
          <w:p w14:paraId="0121DCD5">
            <w:pPr>
              <w:adjustRightInd w:val="0"/>
              <w:snapToGrid w:val="0"/>
              <w:jc w:val="left"/>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显示器应提供显示器支架，</w:t>
            </w:r>
            <w:r>
              <w:rPr>
                <w:rFonts w:ascii="宋体" w:hAnsi="宋体" w:eastAsia="宋体" w:cs="宋体"/>
                <w:color w:val="000000" w:themeColor="text1"/>
                <w:sz w:val="28"/>
                <w:szCs w:val="28"/>
                <w:lang w:val="en-US" w:eastAsia="zh-CN" w:bidi="ar"/>
                <w14:textFill>
                  <w14:solidFill>
                    <w14:schemeClr w14:val="tx1"/>
                  </w14:solidFill>
                </w14:textFill>
              </w:rPr>
              <w:t>根据采购人需求支持屏幕旋转、升降等</w:t>
            </w:r>
          </w:p>
        </w:tc>
        <w:tc>
          <w:tcPr>
            <w:tcW w:w="721" w:type="dxa"/>
            <w:vAlign w:val="center"/>
          </w:tcPr>
          <w:p w14:paraId="0B21756E">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1C425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04690099">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4B48AC09">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111</w:t>
            </w:r>
          </w:p>
        </w:tc>
        <w:tc>
          <w:tcPr>
            <w:tcW w:w="1176" w:type="dxa"/>
            <w:vAlign w:val="center"/>
          </w:tcPr>
          <w:p w14:paraId="3DFCAB2D">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功能要求</w:t>
            </w:r>
          </w:p>
        </w:tc>
        <w:tc>
          <w:tcPr>
            <w:tcW w:w="1508" w:type="dxa"/>
            <w:vAlign w:val="center"/>
          </w:tcPr>
          <w:p w14:paraId="213FADAC">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*显示设备功能</w:t>
            </w:r>
          </w:p>
        </w:tc>
        <w:tc>
          <w:tcPr>
            <w:tcW w:w="1541" w:type="dxa"/>
            <w:vAlign w:val="center"/>
          </w:tcPr>
          <w:p w14:paraId="22F66E89">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*显示器参数调节</w:t>
            </w:r>
          </w:p>
        </w:tc>
        <w:tc>
          <w:tcPr>
            <w:tcW w:w="3998" w:type="dxa"/>
            <w:vAlign w:val="center"/>
          </w:tcPr>
          <w:p w14:paraId="62FB4972">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a)</w:t>
            </w:r>
            <w:r>
              <w:rPr>
                <w:rFonts w:ascii="宋体" w:hAnsi="宋体" w:eastAsia="宋体" w:cs="宋体"/>
                <w:sz w:val="28"/>
                <w:szCs w:val="28"/>
                <w:lang w:val="en-US" w:eastAsia="zh-CN" w:bidi="ar"/>
              </w:rPr>
              <w:t xml:space="preserve">提供 </w:t>
            </w:r>
            <w:r>
              <w:rPr>
                <w:rFonts w:hint="default" w:ascii="宋体" w:hAnsi="宋体" w:eastAsia="宋体" w:cs="宋体"/>
                <w:sz w:val="28"/>
                <w:szCs w:val="28"/>
                <w:lang w:val="en-US" w:eastAsia="zh-CN" w:bidi="ar"/>
              </w:rPr>
              <w:t xml:space="preserve">OSD </w:t>
            </w:r>
            <w:r>
              <w:rPr>
                <w:rFonts w:ascii="宋体" w:hAnsi="宋体" w:eastAsia="宋体" w:cs="宋体"/>
                <w:sz w:val="28"/>
                <w:szCs w:val="28"/>
                <w:lang w:val="en-US" w:eastAsia="zh-CN" w:bidi="ar"/>
              </w:rPr>
              <w:t>选单按钮用于调节色彩、模式等；</w:t>
            </w:r>
            <w:r>
              <w:rPr>
                <w:rFonts w:hint="default" w:ascii="宋体" w:hAnsi="宋体" w:eastAsia="宋体" w:cs="宋体"/>
                <w:sz w:val="28"/>
                <w:szCs w:val="28"/>
                <w:lang w:val="en-US" w:eastAsia="zh-CN" w:bidi="ar"/>
              </w:rPr>
              <w:br w:type="textWrapping"/>
            </w:r>
            <w:r>
              <w:rPr>
                <w:rFonts w:hint="default" w:ascii="宋体" w:hAnsi="宋体" w:eastAsia="宋体" w:cs="宋体"/>
                <w:sz w:val="28"/>
                <w:szCs w:val="28"/>
                <w:lang w:val="en-US" w:eastAsia="zh-CN" w:bidi="ar"/>
              </w:rPr>
              <w:t>b)</w:t>
            </w:r>
            <w:r>
              <w:rPr>
                <w:rFonts w:ascii="宋体" w:hAnsi="宋体" w:eastAsia="宋体" w:cs="宋体"/>
                <w:sz w:val="28"/>
                <w:szCs w:val="28"/>
                <w:lang w:val="en-US" w:eastAsia="zh-CN" w:bidi="ar"/>
              </w:rPr>
              <w:t>支持色温、亮度、对比度调节</w:t>
            </w:r>
          </w:p>
        </w:tc>
        <w:tc>
          <w:tcPr>
            <w:tcW w:w="721" w:type="dxa"/>
            <w:vAlign w:val="center"/>
          </w:tcPr>
          <w:p w14:paraId="5D3D85C9">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250D0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622" w:type="dxa"/>
            <w:vAlign w:val="center"/>
          </w:tcPr>
          <w:p w14:paraId="37C49B53">
            <w:pPr>
              <w:adjustRightInd w:val="0"/>
              <w:snapToGrid w:val="0"/>
              <w:jc w:val="center"/>
              <w:rPr>
                <w:rFonts w:ascii="宋体" w:hAnsi="宋体" w:eastAsia="宋体" w:cs="宋体"/>
                <w:sz w:val="28"/>
                <w:szCs w:val="28"/>
              </w:rPr>
            </w:pPr>
          </w:p>
        </w:tc>
        <w:tc>
          <w:tcPr>
            <w:tcW w:w="688" w:type="dxa"/>
            <w:vAlign w:val="center"/>
          </w:tcPr>
          <w:p w14:paraId="0C879852">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112</w:t>
            </w:r>
          </w:p>
        </w:tc>
        <w:tc>
          <w:tcPr>
            <w:tcW w:w="1176" w:type="dxa"/>
            <w:vAlign w:val="center"/>
          </w:tcPr>
          <w:p w14:paraId="48EB3B1C">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功能要求</w:t>
            </w:r>
          </w:p>
        </w:tc>
        <w:tc>
          <w:tcPr>
            <w:tcW w:w="1508" w:type="dxa"/>
            <w:vAlign w:val="center"/>
          </w:tcPr>
          <w:p w14:paraId="0347794B">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外设功能</w:t>
            </w:r>
          </w:p>
        </w:tc>
        <w:tc>
          <w:tcPr>
            <w:tcW w:w="1541" w:type="dxa"/>
            <w:vAlign w:val="center"/>
          </w:tcPr>
          <w:p w14:paraId="6804D6BC">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摄像头物理隐私保护开关</w:t>
            </w:r>
          </w:p>
        </w:tc>
        <w:tc>
          <w:tcPr>
            <w:tcW w:w="3998" w:type="dxa"/>
            <w:vAlign w:val="center"/>
          </w:tcPr>
          <w:p w14:paraId="1CAED5C0">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p>
        </w:tc>
        <w:tc>
          <w:tcPr>
            <w:tcW w:w="721" w:type="dxa"/>
            <w:vAlign w:val="center"/>
          </w:tcPr>
          <w:p w14:paraId="7A4ADCFF">
            <w:pPr>
              <w:adjustRightInd w:val="0"/>
              <w:snapToGrid w:val="0"/>
              <w:jc w:val="center"/>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p>
        </w:tc>
      </w:tr>
      <w:tr w14:paraId="3C304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012A0472">
            <w:pPr>
              <w:adjustRightInd w:val="0"/>
              <w:snapToGrid w:val="0"/>
              <w:jc w:val="center"/>
              <w:rPr>
                <w:rFonts w:ascii="宋体" w:hAnsi="宋体" w:eastAsia="宋体" w:cs="宋体"/>
                <w:sz w:val="28"/>
                <w:szCs w:val="28"/>
              </w:rPr>
            </w:pPr>
          </w:p>
        </w:tc>
        <w:tc>
          <w:tcPr>
            <w:tcW w:w="688" w:type="dxa"/>
            <w:vAlign w:val="center"/>
          </w:tcPr>
          <w:p w14:paraId="43F9461B">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113</w:t>
            </w:r>
          </w:p>
        </w:tc>
        <w:tc>
          <w:tcPr>
            <w:tcW w:w="1176" w:type="dxa"/>
            <w:vAlign w:val="center"/>
          </w:tcPr>
          <w:p w14:paraId="4D035898">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功能要求</w:t>
            </w:r>
          </w:p>
        </w:tc>
        <w:tc>
          <w:tcPr>
            <w:tcW w:w="1508" w:type="dxa"/>
            <w:vAlign w:val="center"/>
          </w:tcPr>
          <w:p w14:paraId="146A9BE8">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外设功能</w:t>
            </w:r>
          </w:p>
        </w:tc>
        <w:tc>
          <w:tcPr>
            <w:tcW w:w="1541" w:type="dxa"/>
            <w:vAlign w:val="center"/>
          </w:tcPr>
          <w:p w14:paraId="58EBE135">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传声器降噪</w:t>
            </w:r>
          </w:p>
        </w:tc>
        <w:tc>
          <w:tcPr>
            <w:tcW w:w="3998" w:type="dxa"/>
            <w:vAlign w:val="center"/>
          </w:tcPr>
          <w:p w14:paraId="6C2B847E">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p>
        </w:tc>
        <w:tc>
          <w:tcPr>
            <w:tcW w:w="721" w:type="dxa"/>
            <w:vAlign w:val="center"/>
          </w:tcPr>
          <w:p w14:paraId="5C86D899">
            <w:pPr>
              <w:adjustRightInd w:val="0"/>
              <w:snapToGrid w:val="0"/>
              <w:jc w:val="center"/>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p>
        </w:tc>
      </w:tr>
      <w:tr w14:paraId="5A05F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22" w:type="dxa"/>
            <w:vAlign w:val="center"/>
          </w:tcPr>
          <w:p w14:paraId="22D85A14">
            <w:pPr>
              <w:adjustRightInd w:val="0"/>
              <w:snapToGrid w:val="0"/>
              <w:jc w:val="center"/>
              <w:rPr>
                <w:rFonts w:ascii="宋体" w:hAnsi="宋体" w:eastAsia="宋体" w:cs="宋体"/>
                <w:sz w:val="28"/>
                <w:szCs w:val="28"/>
              </w:rPr>
            </w:pPr>
          </w:p>
        </w:tc>
        <w:tc>
          <w:tcPr>
            <w:tcW w:w="688" w:type="dxa"/>
            <w:vAlign w:val="center"/>
          </w:tcPr>
          <w:p w14:paraId="6104845C">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114</w:t>
            </w:r>
          </w:p>
        </w:tc>
        <w:tc>
          <w:tcPr>
            <w:tcW w:w="1176" w:type="dxa"/>
            <w:vAlign w:val="center"/>
          </w:tcPr>
          <w:p w14:paraId="0556A820">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功能要求</w:t>
            </w:r>
          </w:p>
        </w:tc>
        <w:tc>
          <w:tcPr>
            <w:tcW w:w="1508" w:type="dxa"/>
            <w:vAlign w:val="center"/>
          </w:tcPr>
          <w:p w14:paraId="687C79E9">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外设功能</w:t>
            </w:r>
          </w:p>
        </w:tc>
        <w:tc>
          <w:tcPr>
            <w:tcW w:w="1541" w:type="dxa"/>
            <w:vAlign w:val="center"/>
          </w:tcPr>
          <w:p w14:paraId="0A5DD8E2">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键盘背光</w:t>
            </w:r>
          </w:p>
        </w:tc>
        <w:tc>
          <w:tcPr>
            <w:tcW w:w="3998" w:type="dxa"/>
            <w:vAlign w:val="center"/>
          </w:tcPr>
          <w:p w14:paraId="4D560588">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p>
        </w:tc>
        <w:tc>
          <w:tcPr>
            <w:tcW w:w="721" w:type="dxa"/>
            <w:vAlign w:val="center"/>
          </w:tcPr>
          <w:p w14:paraId="781F0B6B">
            <w:pPr>
              <w:adjustRightInd w:val="0"/>
              <w:snapToGrid w:val="0"/>
              <w:jc w:val="center"/>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p>
        </w:tc>
      </w:tr>
      <w:tr w14:paraId="42255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333A209E">
            <w:pPr>
              <w:adjustRightInd w:val="0"/>
              <w:snapToGrid w:val="0"/>
              <w:jc w:val="center"/>
              <w:rPr>
                <w:rFonts w:ascii="宋体" w:hAnsi="宋体" w:eastAsia="宋体" w:cs="宋体"/>
                <w:sz w:val="28"/>
                <w:szCs w:val="28"/>
              </w:rPr>
            </w:pPr>
          </w:p>
        </w:tc>
        <w:tc>
          <w:tcPr>
            <w:tcW w:w="688" w:type="dxa"/>
            <w:vAlign w:val="center"/>
          </w:tcPr>
          <w:p w14:paraId="58021E78">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115</w:t>
            </w:r>
          </w:p>
        </w:tc>
        <w:tc>
          <w:tcPr>
            <w:tcW w:w="1176" w:type="dxa"/>
            <w:vAlign w:val="center"/>
          </w:tcPr>
          <w:p w14:paraId="6457CFF6">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功能要求</w:t>
            </w:r>
          </w:p>
        </w:tc>
        <w:tc>
          <w:tcPr>
            <w:tcW w:w="1508" w:type="dxa"/>
            <w:vAlign w:val="center"/>
          </w:tcPr>
          <w:p w14:paraId="17D1FF90">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外设功能</w:t>
            </w:r>
          </w:p>
        </w:tc>
        <w:tc>
          <w:tcPr>
            <w:tcW w:w="1541" w:type="dxa"/>
            <w:vAlign w:val="center"/>
          </w:tcPr>
          <w:p w14:paraId="6E460011">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光驱功能</w:t>
            </w:r>
          </w:p>
        </w:tc>
        <w:tc>
          <w:tcPr>
            <w:tcW w:w="3998" w:type="dxa"/>
            <w:vAlign w:val="center"/>
          </w:tcPr>
          <w:p w14:paraId="0E7D7454">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p>
        </w:tc>
        <w:tc>
          <w:tcPr>
            <w:tcW w:w="721" w:type="dxa"/>
            <w:vAlign w:val="center"/>
          </w:tcPr>
          <w:p w14:paraId="7DE48092">
            <w:pPr>
              <w:adjustRightInd w:val="0"/>
              <w:snapToGrid w:val="0"/>
              <w:jc w:val="center"/>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p>
        </w:tc>
      </w:tr>
      <w:tr w14:paraId="616E4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2E1C0457">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03DF4398">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116</w:t>
            </w:r>
          </w:p>
        </w:tc>
        <w:tc>
          <w:tcPr>
            <w:tcW w:w="1176" w:type="dxa"/>
            <w:vAlign w:val="center"/>
          </w:tcPr>
          <w:p w14:paraId="2730C45C">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功能要求</w:t>
            </w:r>
          </w:p>
        </w:tc>
        <w:tc>
          <w:tcPr>
            <w:tcW w:w="1508" w:type="dxa"/>
            <w:vAlign w:val="center"/>
          </w:tcPr>
          <w:p w14:paraId="14E9C25C">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*存储功能</w:t>
            </w:r>
          </w:p>
        </w:tc>
        <w:tc>
          <w:tcPr>
            <w:tcW w:w="1541" w:type="dxa"/>
            <w:vAlign w:val="center"/>
          </w:tcPr>
          <w:p w14:paraId="66D1FB17">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*存储功能</w:t>
            </w:r>
          </w:p>
        </w:tc>
        <w:tc>
          <w:tcPr>
            <w:tcW w:w="3998" w:type="dxa"/>
            <w:vAlign w:val="center"/>
          </w:tcPr>
          <w:p w14:paraId="209A9FFD">
            <w:pPr>
              <w:adjustRightInd w:val="0"/>
              <w:snapToGrid w:val="0"/>
              <w:jc w:val="left"/>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通过</w:t>
            </w:r>
            <w:r>
              <w:rPr>
                <w:rFonts w:hint="default" w:ascii="宋体" w:hAnsi="宋体" w:eastAsia="宋体" w:cs="宋体"/>
                <w:sz w:val="28"/>
                <w:szCs w:val="28"/>
                <w:lang w:val="en-US" w:eastAsia="zh-CN" w:bidi="ar"/>
              </w:rPr>
              <w:t xml:space="preserve">PCIe </w:t>
            </w:r>
            <w:r>
              <w:rPr>
                <w:rFonts w:ascii="宋体" w:hAnsi="宋体" w:eastAsia="宋体" w:cs="宋体"/>
                <w:sz w:val="28"/>
                <w:szCs w:val="28"/>
                <w:lang w:val="en-US" w:eastAsia="zh-CN" w:bidi="ar"/>
              </w:rPr>
              <w:t>固态存储部件提供存储功能</w:t>
            </w:r>
          </w:p>
        </w:tc>
        <w:tc>
          <w:tcPr>
            <w:tcW w:w="721" w:type="dxa"/>
            <w:vAlign w:val="center"/>
          </w:tcPr>
          <w:p w14:paraId="66F85F56">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721BF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5F048722">
            <w:pPr>
              <w:adjustRightInd w:val="0"/>
              <w:snapToGrid w:val="0"/>
              <w:jc w:val="center"/>
              <w:rPr>
                <w:rFonts w:ascii="宋体" w:hAnsi="宋体" w:eastAsia="宋体" w:cs="宋体"/>
                <w:sz w:val="28"/>
                <w:szCs w:val="28"/>
              </w:rPr>
            </w:pPr>
          </w:p>
        </w:tc>
        <w:tc>
          <w:tcPr>
            <w:tcW w:w="688" w:type="dxa"/>
            <w:vAlign w:val="center"/>
          </w:tcPr>
          <w:p w14:paraId="4BC112B2">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117</w:t>
            </w:r>
          </w:p>
        </w:tc>
        <w:tc>
          <w:tcPr>
            <w:tcW w:w="1176" w:type="dxa"/>
            <w:vAlign w:val="center"/>
          </w:tcPr>
          <w:p w14:paraId="48F70D5B">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功能要求</w:t>
            </w:r>
          </w:p>
        </w:tc>
        <w:tc>
          <w:tcPr>
            <w:tcW w:w="1508" w:type="dxa"/>
            <w:vAlign w:val="center"/>
          </w:tcPr>
          <w:p w14:paraId="48C83BF7">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*存储功能</w:t>
            </w:r>
          </w:p>
        </w:tc>
        <w:tc>
          <w:tcPr>
            <w:tcW w:w="1541" w:type="dxa"/>
            <w:vAlign w:val="center"/>
          </w:tcPr>
          <w:p w14:paraId="44B15FC0">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内置控制器固态存储加密</w:t>
            </w:r>
          </w:p>
        </w:tc>
        <w:tc>
          <w:tcPr>
            <w:tcW w:w="3998" w:type="dxa"/>
            <w:vAlign w:val="center"/>
          </w:tcPr>
          <w:p w14:paraId="63B32D9A">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p>
        </w:tc>
        <w:tc>
          <w:tcPr>
            <w:tcW w:w="721" w:type="dxa"/>
            <w:vAlign w:val="center"/>
          </w:tcPr>
          <w:p w14:paraId="6BE95984">
            <w:pPr>
              <w:adjustRightInd w:val="0"/>
              <w:snapToGrid w:val="0"/>
              <w:jc w:val="center"/>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p>
        </w:tc>
      </w:tr>
      <w:tr w14:paraId="570EB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36F9EE5B">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2D39F84B">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118</w:t>
            </w:r>
          </w:p>
        </w:tc>
        <w:tc>
          <w:tcPr>
            <w:tcW w:w="1176" w:type="dxa"/>
            <w:vAlign w:val="center"/>
          </w:tcPr>
          <w:p w14:paraId="23F729EB">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功能要求</w:t>
            </w:r>
          </w:p>
        </w:tc>
        <w:tc>
          <w:tcPr>
            <w:tcW w:w="1508" w:type="dxa"/>
            <w:vAlign w:val="center"/>
          </w:tcPr>
          <w:p w14:paraId="5C0FD996">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*网络设备功能</w:t>
            </w:r>
          </w:p>
        </w:tc>
        <w:tc>
          <w:tcPr>
            <w:tcW w:w="1541" w:type="dxa"/>
            <w:vAlign w:val="center"/>
          </w:tcPr>
          <w:p w14:paraId="671B38B0">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*网络功能</w:t>
            </w:r>
          </w:p>
        </w:tc>
        <w:tc>
          <w:tcPr>
            <w:tcW w:w="3998" w:type="dxa"/>
            <w:vAlign w:val="center"/>
          </w:tcPr>
          <w:p w14:paraId="1A5AB90B">
            <w:pPr>
              <w:adjustRightInd w:val="0"/>
              <w:snapToGrid w:val="0"/>
              <w:jc w:val="left"/>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a)支持网络连接、网络开启</w:t>
            </w:r>
            <w:r>
              <w:rPr>
                <w:rFonts w:hint="default" w:ascii="宋体" w:hAnsi="宋体" w:eastAsia="宋体" w:cs="宋体"/>
                <w:sz w:val="28"/>
                <w:szCs w:val="28"/>
                <w:lang w:val="en-US" w:eastAsia="zh-CN" w:bidi="ar"/>
              </w:rPr>
              <w:t>/</w:t>
            </w:r>
            <w:r>
              <w:rPr>
                <w:rFonts w:ascii="宋体" w:hAnsi="宋体" w:eastAsia="宋体" w:cs="宋体"/>
                <w:sz w:val="28"/>
                <w:szCs w:val="28"/>
                <w:lang w:val="en-US" w:eastAsia="zh-CN" w:bidi="ar"/>
              </w:rPr>
              <w:t>关闭功能；</w:t>
            </w:r>
          </w:p>
          <w:p w14:paraId="25798D33">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b)</w:t>
            </w:r>
            <w:r>
              <w:rPr>
                <w:rFonts w:ascii="宋体" w:hAnsi="宋体" w:eastAsia="宋体" w:cs="宋体"/>
                <w:sz w:val="28"/>
                <w:szCs w:val="28"/>
                <w:lang w:val="en-US" w:eastAsia="zh-CN" w:bidi="ar"/>
              </w:rPr>
              <w:t>支持访问网络和数据交换功能</w:t>
            </w:r>
          </w:p>
        </w:tc>
        <w:tc>
          <w:tcPr>
            <w:tcW w:w="721" w:type="dxa"/>
            <w:vAlign w:val="center"/>
          </w:tcPr>
          <w:p w14:paraId="432AABD4">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1A2AA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2" w:type="dxa"/>
            <w:vAlign w:val="center"/>
          </w:tcPr>
          <w:p w14:paraId="6A853884">
            <w:pPr>
              <w:adjustRightInd w:val="0"/>
              <w:snapToGrid w:val="0"/>
              <w:jc w:val="center"/>
              <w:rPr>
                <w:rFonts w:ascii="宋体" w:hAnsi="宋体" w:eastAsia="宋体" w:cs="宋体"/>
                <w:sz w:val="28"/>
                <w:szCs w:val="28"/>
              </w:rPr>
            </w:pPr>
          </w:p>
        </w:tc>
        <w:tc>
          <w:tcPr>
            <w:tcW w:w="688" w:type="dxa"/>
            <w:vAlign w:val="center"/>
          </w:tcPr>
          <w:p w14:paraId="13D60137">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119</w:t>
            </w:r>
          </w:p>
        </w:tc>
        <w:tc>
          <w:tcPr>
            <w:tcW w:w="1176" w:type="dxa"/>
            <w:vAlign w:val="center"/>
          </w:tcPr>
          <w:p w14:paraId="13F9459E">
            <w:pPr>
              <w:adjustRightInd w:val="0"/>
              <w:snapToGrid w:val="0"/>
              <w:jc w:val="center"/>
              <w:rPr>
                <w:rFonts w:ascii="宋体" w:hAnsi="宋体" w:eastAsia="宋体" w:cs="宋体"/>
                <w:sz w:val="28"/>
                <w:szCs w:val="28"/>
              </w:rPr>
            </w:pPr>
            <w:r>
              <w:rPr>
                <w:rFonts w:ascii="宋体" w:hAnsi="宋体" w:eastAsia="宋体" w:cs="宋体"/>
                <w:sz w:val="28"/>
                <w:szCs w:val="28"/>
                <w:lang w:val="en-US" w:eastAsia="zh-CN" w:bidi="ar"/>
              </w:rPr>
              <w:t>功能要求</w:t>
            </w:r>
          </w:p>
        </w:tc>
        <w:tc>
          <w:tcPr>
            <w:tcW w:w="1508" w:type="dxa"/>
            <w:vAlign w:val="center"/>
          </w:tcPr>
          <w:p w14:paraId="5CF07F6F">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*网络设备功能</w:t>
            </w:r>
          </w:p>
        </w:tc>
        <w:tc>
          <w:tcPr>
            <w:tcW w:w="1541" w:type="dxa"/>
            <w:vAlign w:val="center"/>
          </w:tcPr>
          <w:p w14:paraId="1155B8A4">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无线网卡频段</w:t>
            </w:r>
          </w:p>
        </w:tc>
        <w:tc>
          <w:tcPr>
            <w:tcW w:w="3998" w:type="dxa"/>
            <w:vAlign w:val="center"/>
          </w:tcPr>
          <w:p w14:paraId="209933F6">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p>
        </w:tc>
        <w:tc>
          <w:tcPr>
            <w:tcW w:w="721" w:type="dxa"/>
            <w:vAlign w:val="center"/>
          </w:tcPr>
          <w:p w14:paraId="306B29AD">
            <w:pPr>
              <w:adjustRightInd w:val="0"/>
              <w:snapToGrid w:val="0"/>
              <w:jc w:val="center"/>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p>
        </w:tc>
      </w:tr>
      <w:tr w14:paraId="4FFDD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72232F71">
            <w:pPr>
              <w:adjustRightInd w:val="0"/>
              <w:snapToGrid w:val="0"/>
              <w:jc w:val="center"/>
              <w:rPr>
                <w:rFonts w:ascii="宋体" w:hAnsi="宋体" w:eastAsia="宋体" w:cs="宋体"/>
                <w:sz w:val="28"/>
                <w:szCs w:val="28"/>
              </w:rPr>
            </w:pPr>
          </w:p>
        </w:tc>
        <w:tc>
          <w:tcPr>
            <w:tcW w:w="688" w:type="dxa"/>
            <w:vAlign w:val="center"/>
          </w:tcPr>
          <w:p w14:paraId="4AE00314">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120</w:t>
            </w:r>
          </w:p>
        </w:tc>
        <w:tc>
          <w:tcPr>
            <w:tcW w:w="1176" w:type="dxa"/>
            <w:vAlign w:val="center"/>
          </w:tcPr>
          <w:p w14:paraId="0EE2E804">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功能要求</w:t>
            </w:r>
          </w:p>
        </w:tc>
        <w:tc>
          <w:tcPr>
            <w:tcW w:w="1508" w:type="dxa"/>
            <w:vAlign w:val="center"/>
          </w:tcPr>
          <w:p w14:paraId="31EB9B73">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*网络设备功能</w:t>
            </w:r>
          </w:p>
        </w:tc>
        <w:tc>
          <w:tcPr>
            <w:tcW w:w="1541" w:type="dxa"/>
            <w:vAlign w:val="center"/>
          </w:tcPr>
          <w:p w14:paraId="36B754E2">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物理开关</w:t>
            </w:r>
          </w:p>
        </w:tc>
        <w:tc>
          <w:tcPr>
            <w:tcW w:w="3998" w:type="dxa"/>
            <w:vAlign w:val="center"/>
          </w:tcPr>
          <w:p w14:paraId="32402E3B">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p>
        </w:tc>
        <w:tc>
          <w:tcPr>
            <w:tcW w:w="721" w:type="dxa"/>
            <w:vAlign w:val="center"/>
          </w:tcPr>
          <w:p w14:paraId="633A55E3">
            <w:pPr>
              <w:adjustRightInd w:val="0"/>
              <w:snapToGrid w:val="0"/>
              <w:jc w:val="center"/>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p>
        </w:tc>
      </w:tr>
      <w:tr w14:paraId="388B6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58585A33">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508940ED">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121</w:t>
            </w:r>
          </w:p>
        </w:tc>
        <w:tc>
          <w:tcPr>
            <w:tcW w:w="1176" w:type="dxa"/>
            <w:vAlign w:val="center"/>
          </w:tcPr>
          <w:p w14:paraId="3C8C9B3D">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功能要求</w:t>
            </w:r>
          </w:p>
        </w:tc>
        <w:tc>
          <w:tcPr>
            <w:tcW w:w="1508" w:type="dxa"/>
            <w:vAlign w:val="center"/>
          </w:tcPr>
          <w:p w14:paraId="792C5683">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*网络设备功能</w:t>
            </w:r>
          </w:p>
        </w:tc>
        <w:tc>
          <w:tcPr>
            <w:tcW w:w="1541" w:type="dxa"/>
            <w:vAlign w:val="center"/>
          </w:tcPr>
          <w:p w14:paraId="34FFDA40">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*数据传输</w:t>
            </w:r>
          </w:p>
        </w:tc>
        <w:tc>
          <w:tcPr>
            <w:tcW w:w="3998" w:type="dxa"/>
            <w:vAlign w:val="center"/>
          </w:tcPr>
          <w:p w14:paraId="56648A10">
            <w:pPr>
              <w:adjustRightInd w:val="0"/>
              <w:snapToGrid w:val="0"/>
              <w:jc w:val="left"/>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支持数据传输能力，并提供数据流量和异常日志记录功能</w:t>
            </w:r>
          </w:p>
        </w:tc>
        <w:tc>
          <w:tcPr>
            <w:tcW w:w="721" w:type="dxa"/>
            <w:vAlign w:val="center"/>
          </w:tcPr>
          <w:p w14:paraId="6A116638">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77AF3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57F2BF53">
            <w:pPr>
              <w:adjustRightInd w:val="0"/>
              <w:snapToGrid w:val="0"/>
              <w:jc w:val="center"/>
              <w:rPr>
                <w:rFonts w:ascii="宋体" w:hAnsi="宋体" w:eastAsia="宋体" w:cs="宋体"/>
                <w:sz w:val="28"/>
                <w:szCs w:val="28"/>
              </w:rPr>
            </w:pPr>
          </w:p>
        </w:tc>
        <w:tc>
          <w:tcPr>
            <w:tcW w:w="688" w:type="dxa"/>
            <w:vAlign w:val="center"/>
          </w:tcPr>
          <w:p w14:paraId="16A2B83C">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122</w:t>
            </w:r>
          </w:p>
        </w:tc>
        <w:tc>
          <w:tcPr>
            <w:tcW w:w="1176" w:type="dxa"/>
            <w:vAlign w:val="center"/>
          </w:tcPr>
          <w:p w14:paraId="7B828A8B">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功能要求</w:t>
            </w:r>
          </w:p>
        </w:tc>
        <w:tc>
          <w:tcPr>
            <w:tcW w:w="1508" w:type="dxa"/>
            <w:vAlign w:val="center"/>
          </w:tcPr>
          <w:p w14:paraId="5A09F1E7">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*网络设备功能</w:t>
            </w:r>
          </w:p>
        </w:tc>
        <w:tc>
          <w:tcPr>
            <w:tcW w:w="1541" w:type="dxa"/>
            <w:vAlign w:val="center"/>
          </w:tcPr>
          <w:p w14:paraId="4A920B0D">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蓝牙协议</w:t>
            </w:r>
          </w:p>
        </w:tc>
        <w:tc>
          <w:tcPr>
            <w:tcW w:w="3998" w:type="dxa"/>
            <w:vAlign w:val="center"/>
          </w:tcPr>
          <w:p w14:paraId="5FBECD49">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p>
        </w:tc>
        <w:tc>
          <w:tcPr>
            <w:tcW w:w="721" w:type="dxa"/>
            <w:vAlign w:val="center"/>
          </w:tcPr>
          <w:p w14:paraId="35D64203">
            <w:pPr>
              <w:adjustRightInd w:val="0"/>
              <w:snapToGrid w:val="0"/>
              <w:jc w:val="center"/>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p>
        </w:tc>
      </w:tr>
      <w:tr w14:paraId="0B503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177AEA14">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6172C8D2">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123</w:t>
            </w:r>
          </w:p>
        </w:tc>
        <w:tc>
          <w:tcPr>
            <w:tcW w:w="1176" w:type="dxa"/>
            <w:vAlign w:val="center"/>
          </w:tcPr>
          <w:p w14:paraId="0B8F0C0A">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功能要求</w:t>
            </w:r>
          </w:p>
        </w:tc>
        <w:tc>
          <w:tcPr>
            <w:tcW w:w="1508" w:type="dxa"/>
            <w:vAlign w:val="center"/>
          </w:tcPr>
          <w:p w14:paraId="09CD96C1">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*网络设备功能</w:t>
            </w:r>
          </w:p>
        </w:tc>
        <w:tc>
          <w:tcPr>
            <w:tcW w:w="1541" w:type="dxa"/>
            <w:vAlign w:val="center"/>
          </w:tcPr>
          <w:p w14:paraId="2F1D29A7">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*有线网卡接口类型</w:t>
            </w:r>
          </w:p>
        </w:tc>
        <w:tc>
          <w:tcPr>
            <w:tcW w:w="3998" w:type="dxa"/>
            <w:vAlign w:val="center"/>
          </w:tcPr>
          <w:p w14:paraId="0CD3C6B6">
            <w:pPr>
              <w:adjustRightInd w:val="0"/>
              <w:snapToGrid w:val="0"/>
              <w:jc w:val="left"/>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支持</w:t>
            </w:r>
            <w:r>
              <w:rPr>
                <w:rFonts w:hint="default" w:ascii="宋体" w:hAnsi="宋体" w:eastAsia="宋体" w:cs="宋体"/>
                <w:sz w:val="28"/>
                <w:szCs w:val="28"/>
                <w:lang w:val="en-US" w:eastAsia="zh-CN" w:bidi="ar"/>
              </w:rPr>
              <w:t xml:space="preserve"> RJ45 </w:t>
            </w:r>
            <w:r>
              <w:rPr>
                <w:rFonts w:ascii="宋体" w:hAnsi="宋体" w:eastAsia="宋体" w:cs="宋体"/>
                <w:sz w:val="28"/>
                <w:szCs w:val="28"/>
                <w:lang w:val="en-US" w:eastAsia="zh-CN" w:bidi="ar"/>
              </w:rPr>
              <w:t>接口</w:t>
            </w:r>
          </w:p>
        </w:tc>
        <w:tc>
          <w:tcPr>
            <w:tcW w:w="721" w:type="dxa"/>
            <w:vAlign w:val="center"/>
          </w:tcPr>
          <w:p w14:paraId="337ADBD5">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4A5F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1F88AA63">
            <w:pPr>
              <w:adjustRightInd w:val="0"/>
              <w:snapToGrid w:val="0"/>
              <w:jc w:val="center"/>
              <w:rPr>
                <w:rFonts w:ascii="宋体" w:hAnsi="宋体" w:eastAsia="宋体" w:cs="宋体"/>
                <w:sz w:val="28"/>
                <w:szCs w:val="28"/>
              </w:rPr>
            </w:pPr>
          </w:p>
        </w:tc>
        <w:tc>
          <w:tcPr>
            <w:tcW w:w="688" w:type="dxa"/>
            <w:vAlign w:val="center"/>
          </w:tcPr>
          <w:p w14:paraId="58FD51BC">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124</w:t>
            </w:r>
          </w:p>
        </w:tc>
        <w:tc>
          <w:tcPr>
            <w:tcW w:w="1176" w:type="dxa"/>
            <w:vAlign w:val="center"/>
          </w:tcPr>
          <w:p w14:paraId="093574DD">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功能要求</w:t>
            </w:r>
          </w:p>
        </w:tc>
        <w:tc>
          <w:tcPr>
            <w:tcW w:w="1508" w:type="dxa"/>
            <w:vAlign w:val="center"/>
          </w:tcPr>
          <w:p w14:paraId="62D0F469">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*网络设备功能</w:t>
            </w:r>
          </w:p>
        </w:tc>
        <w:tc>
          <w:tcPr>
            <w:tcW w:w="1541" w:type="dxa"/>
            <w:vAlign w:val="center"/>
          </w:tcPr>
          <w:p w14:paraId="053D4DD8">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无线网卡标准</w:t>
            </w:r>
          </w:p>
        </w:tc>
        <w:tc>
          <w:tcPr>
            <w:tcW w:w="3998" w:type="dxa"/>
            <w:vAlign w:val="center"/>
          </w:tcPr>
          <w:p w14:paraId="1BE007F3">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p>
        </w:tc>
        <w:tc>
          <w:tcPr>
            <w:tcW w:w="721" w:type="dxa"/>
            <w:vAlign w:val="center"/>
          </w:tcPr>
          <w:p w14:paraId="7C9DBCC1">
            <w:pPr>
              <w:adjustRightInd w:val="0"/>
              <w:snapToGrid w:val="0"/>
              <w:jc w:val="center"/>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p>
        </w:tc>
      </w:tr>
      <w:tr w14:paraId="1EA54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43A3FA4B">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04C5D562">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125</w:t>
            </w:r>
          </w:p>
        </w:tc>
        <w:tc>
          <w:tcPr>
            <w:tcW w:w="1176" w:type="dxa"/>
            <w:vAlign w:val="center"/>
          </w:tcPr>
          <w:p w14:paraId="3497C4AE">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功能要求</w:t>
            </w:r>
          </w:p>
        </w:tc>
        <w:tc>
          <w:tcPr>
            <w:tcW w:w="1508" w:type="dxa"/>
            <w:vAlign w:val="center"/>
          </w:tcPr>
          <w:p w14:paraId="3D6103E7">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*网络设备功能</w:t>
            </w:r>
          </w:p>
        </w:tc>
        <w:tc>
          <w:tcPr>
            <w:tcW w:w="1541" w:type="dxa"/>
            <w:vAlign w:val="center"/>
          </w:tcPr>
          <w:p w14:paraId="4DDF93B4">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*网络设备拆装</w:t>
            </w:r>
          </w:p>
        </w:tc>
        <w:tc>
          <w:tcPr>
            <w:tcW w:w="3998" w:type="dxa"/>
            <w:vAlign w:val="center"/>
          </w:tcPr>
          <w:p w14:paraId="1532319E">
            <w:pPr>
              <w:adjustRightInd w:val="0"/>
              <w:snapToGrid w:val="0"/>
              <w:jc w:val="left"/>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网络设备支持物理拆装，包括无线网卡和蓝牙模块等</w:t>
            </w:r>
          </w:p>
        </w:tc>
        <w:tc>
          <w:tcPr>
            <w:tcW w:w="721" w:type="dxa"/>
            <w:vAlign w:val="center"/>
          </w:tcPr>
          <w:p w14:paraId="41A629FA">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5F7A3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44FF6F6F">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1662D66F">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126</w:t>
            </w:r>
          </w:p>
        </w:tc>
        <w:tc>
          <w:tcPr>
            <w:tcW w:w="1176" w:type="dxa"/>
            <w:vAlign w:val="center"/>
          </w:tcPr>
          <w:p w14:paraId="68C92362">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功能要求</w:t>
            </w:r>
          </w:p>
        </w:tc>
        <w:tc>
          <w:tcPr>
            <w:tcW w:w="1508" w:type="dxa"/>
            <w:vAlign w:val="center"/>
          </w:tcPr>
          <w:p w14:paraId="075F5640">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*外部接口功能</w:t>
            </w:r>
          </w:p>
        </w:tc>
        <w:tc>
          <w:tcPr>
            <w:tcW w:w="1541" w:type="dxa"/>
            <w:vAlign w:val="center"/>
          </w:tcPr>
          <w:p w14:paraId="6F7C7B16">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*音频接口类型</w:t>
            </w:r>
          </w:p>
        </w:tc>
        <w:tc>
          <w:tcPr>
            <w:tcW w:w="3998" w:type="dxa"/>
            <w:vAlign w:val="center"/>
          </w:tcPr>
          <w:p w14:paraId="158AF0C8">
            <w:pPr>
              <w:adjustRightInd w:val="0"/>
              <w:snapToGrid w:val="0"/>
              <w:jc w:val="left"/>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支持</w:t>
            </w:r>
            <w:r>
              <w:rPr>
                <w:rFonts w:hint="default" w:ascii="宋体" w:hAnsi="宋体" w:eastAsia="宋体" w:cs="宋体"/>
                <w:sz w:val="28"/>
                <w:szCs w:val="28"/>
                <w:lang w:val="en-US" w:eastAsia="zh-CN" w:bidi="ar"/>
              </w:rPr>
              <w:t xml:space="preserve"> 3.5mm </w:t>
            </w:r>
            <w:r>
              <w:rPr>
                <w:rFonts w:ascii="宋体" w:hAnsi="宋体" w:eastAsia="宋体" w:cs="宋体"/>
                <w:sz w:val="28"/>
                <w:szCs w:val="28"/>
                <w:lang w:val="en-US" w:eastAsia="zh-CN" w:bidi="ar"/>
              </w:rPr>
              <w:t xml:space="preserve">孔径 </w:t>
            </w:r>
            <w:r>
              <w:rPr>
                <w:rFonts w:hint="default" w:ascii="宋体" w:hAnsi="宋体" w:eastAsia="宋体" w:cs="宋体"/>
                <w:sz w:val="28"/>
                <w:szCs w:val="28"/>
                <w:lang w:val="en-US" w:eastAsia="zh-CN" w:bidi="ar"/>
              </w:rPr>
              <w:t xml:space="preserve">3 </w:t>
            </w:r>
            <w:r>
              <w:rPr>
                <w:rFonts w:ascii="宋体" w:hAnsi="宋体" w:eastAsia="宋体" w:cs="宋体"/>
                <w:sz w:val="28"/>
                <w:szCs w:val="28"/>
                <w:lang w:val="en-US" w:eastAsia="zh-CN" w:bidi="ar"/>
              </w:rPr>
              <w:t xml:space="preserve">段式或 </w:t>
            </w:r>
            <w:r>
              <w:rPr>
                <w:rFonts w:hint="default" w:ascii="宋体" w:hAnsi="宋体" w:eastAsia="宋体" w:cs="宋体"/>
                <w:sz w:val="28"/>
                <w:szCs w:val="28"/>
                <w:lang w:val="en-US" w:eastAsia="zh-CN" w:bidi="ar"/>
              </w:rPr>
              <w:t xml:space="preserve">4 </w:t>
            </w:r>
            <w:r>
              <w:rPr>
                <w:rFonts w:ascii="宋体" w:hAnsi="宋体" w:eastAsia="宋体" w:cs="宋体"/>
                <w:sz w:val="28"/>
                <w:szCs w:val="28"/>
                <w:lang w:val="en-US" w:eastAsia="zh-CN" w:bidi="ar"/>
              </w:rPr>
              <w:t>段式接口</w:t>
            </w:r>
          </w:p>
        </w:tc>
        <w:tc>
          <w:tcPr>
            <w:tcW w:w="721" w:type="dxa"/>
            <w:vAlign w:val="center"/>
          </w:tcPr>
          <w:p w14:paraId="0E43F0D1">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407C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6DE9A764">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37C7903B">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127</w:t>
            </w:r>
          </w:p>
        </w:tc>
        <w:tc>
          <w:tcPr>
            <w:tcW w:w="1176" w:type="dxa"/>
            <w:vAlign w:val="center"/>
          </w:tcPr>
          <w:p w14:paraId="7DF4E64C">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功能要求</w:t>
            </w:r>
          </w:p>
        </w:tc>
        <w:tc>
          <w:tcPr>
            <w:tcW w:w="1508" w:type="dxa"/>
            <w:vAlign w:val="center"/>
          </w:tcPr>
          <w:p w14:paraId="3733DAA9">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*外部接口功能</w:t>
            </w:r>
          </w:p>
        </w:tc>
        <w:tc>
          <w:tcPr>
            <w:tcW w:w="1541" w:type="dxa"/>
            <w:vAlign w:val="center"/>
          </w:tcPr>
          <w:p w14:paraId="5B585258">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*视频接口类型</w:t>
            </w:r>
          </w:p>
        </w:tc>
        <w:tc>
          <w:tcPr>
            <w:tcW w:w="3998" w:type="dxa"/>
            <w:vAlign w:val="center"/>
          </w:tcPr>
          <w:p w14:paraId="665BE8B6">
            <w:pPr>
              <w:adjustRightInd w:val="0"/>
              <w:snapToGrid w:val="0"/>
              <w:jc w:val="left"/>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支持HDMI和DP显示接口</w:t>
            </w:r>
          </w:p>
        </w:tc>
        <w:tc>
          <w:tcPr>
            <w:tcW w:w="721" w:type="dxa"/>
            <w:vAlign w:val="center"/>
          </w:tcPr>
          <w:p w14:paraId="6EFB79C9">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0E9DC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733A7F36">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262F3BA5">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128</w:t>
            </w:r>
          </w:p>
        </w:tc>
        <w:tc>
          <w:tcPr>
            <w:tcW w:w="1176" w:type="dxa"/>
            <w:vAlign w:val="center"/>
          </w:tcPr>
          <w:p w14:paraId="7D0FFAAF">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功能要求</w:t>
            </w:r>
          </w:p>
        </w:tc>
        <w:tc>
          <w:tcPr>
            <w:tcW w:w="1508" w:type="dxa"/>
            <w:vAlign w:val="center"/>
          </w:tcPr>
          <w:p w14:paraId="6911124B">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*外部接口功能</w:t>
            </w:r>
          </w:p>
        </w:tc>
        <w:tc>
          <w:tcPr>
            <w:tcW w:w="1541" w:type="dxa"/>
            <w:vAlign w:val="center"/>
          </w:tcPr>
          <w:p w14:paraId="4EF7B7DD">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*HDMI、DP、Type-C显示接口要求</w:t>
            </w:r>
          </w:p>
        </w:tc>
        <w:tc>
          <w:tcPr>
            <w:tcW w:w="3998" w:type="dxa"/>
            <w:vAlign w:val="center"/>
          </w:tcPr>
          <w:p w14:paraId="1055735A">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若提供 HDMI 或 DP 或 Type-C 作为显示接口，应支持音频和视频同步输出</w:t>
            </w:r>
          </w:p>
        </w:tc>
        <w:tc>
          <w:tcPr>
            <w:tcW w:w="721" w:type="dxa"/>
            <w:vAlign w:val="center"/>
          </w:tcPr>
          <w:p w14:paraId="393703E9">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4AD75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570E6BD5">
            <w:pPr>
              <w:adjustRightInd w:val="0"/>
              <w:snapToGrid w:val="0"/>
              <w:jc w:val="center"/>
              <w:rPr>
                <w:rFonts w:ascii="宋体" w:hAnsi="宋体" w:eastAsia="宋体" w:cs="宋体"/>
                <w:sz w:val="28"/>
                <w:szCs w:val="28"/>
              </w:rPr>
            </w:pPr>
          </w:p>
        </w:tc>
        <w:tc>
          <w:tcPr>
            <w:tcW w:w="688" w:type="dxa"/>
            <w:vAlign w:val="center"/>
          </w:tcPr>
          <w:p w14:paraId="5F4BB1EE">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129</w:t>
            </w:r>
          </w:p>
        </w:tc>
        <w:tc>
          <w:tcPr>
            <w:tcW w:w="1176" w:type="dxa"/>
            <w:vAlign w:val="center"/>
          </w:tcPr>
          <w:p w14:paraId="75F5D259">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功能要求</w:t>
            </w:r>
          </w:p>
        </w:tc>
        <w:tc>
          <w:tcPr>
            <w:tcW w:w="1508" w:type="dxa"/>
            <w:vAlign w:val="center"/>
          </w:tcPr>
          <w:p w14:paraId="729386D5">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*外部接口功能</w:t>
            </w:r>
          </w:p>
        </w:tc>
        <w:tc>
          <w:tcPr>
            <w:tcW w:w="1541" w:type="dxa"/>
            <w:vAlign w:val="center"/>
          </w:tcPr>
          <w:p w14:paraId="20A885CD">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其他接口</w:t>
            </w:r>
          </w:p>
        </w:tc>
        <w:tc>
          <w:tcPr>
            <w:tcW w:w="3998" w:type="dxa"/>
            <w:vAlign w:val="center"/>
          </w:tcPr>
          <w:p w14:paraId="7C21DD04">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p>
        </w:tc>
        <w:tc>
          <w:tcPr>
            <w:tcW w:w="721" w:type="dxa"/>
            <w:vAlign w:val="center"/>
          </w:tcPr>
          <w:p w14:paraId="3A28D099">
            <w:pPr>
              <w:adjustRightInd w:val="0"/>
              <w:snapToGrid w:val="0"/>
              <w:jc w:val="center"/>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p>
        </w:tc>
      </w:tr>
      <w:tr w14:paraId="6CAF0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42589ADF">
            <w:pPr>
              <w:adjustRightInd w:val="0"/>
              <w:snapToGrid w:val="0"/>
              <w:jc w:val="center"/>
              <w:rPr>
                <w:rFonts w:ascii="宋体" w:hAnsi="宋体" w:eastAsia="宋体" w:cs="宋体"/>
                <w:sz w:val="28"/>
                <w:szCs w:val="28"/>
              </w:rPr>
            </w:pPr>
          </w:p>
        </w:tc>
        <w:tc>
          <w:tcPr>
            <w:tcW w:w="688" w:type="dxa"/>
            <w:vAlign w:val="center"/>
          </w:tcPr>
          <w:p w14:paraId="5C3A3BCB">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130</w:t>
            </w:r>
          </w:p>
        </w:tc>
        <w:tc>
          <w:tcPr>
            <w:tcW w:w="1176" w:type="dxa"/>
            <w:vAlign w:val="center"/>
          </w:tcPr>
          <w:p w14:paraId="4114D255">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功能要求</w:t>
            </w:r>
          </w:p>
        </w:tc>
        <w:tc>
          <w:tcPr>
            <w:tcW w:w="1508" w:type="dxa"/>
            <w:vAlign w:val="center"/>
          </w:tcPr>
          <w:p w14:paraId="56D5DCD2">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*外部接口功能</w:t>
            </w:r>
          </w:p>
        </w:tc>
        <w:tc>
          <w:tcPr>
            <w:tcW w:w="1541" w:type="dxa"/>
            <w:vAlign w:val="center"/>
          </w:tcPr>
          <w:p w14:paraId="65854B3D">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存储卡接口类型</w:t>
            </w:r>
          </w:p>
        </w:tc>
        <w:tc>
          <w:tcPr>
            <w:tcW w:w="3998" w:type="dxa"/>
            <w:vAlign w:val="center"/>
          </w:tcPr>
          <w:p w14:paraId="45A45307">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p>
        </w:tc>
        <w:tc>
          <w:tcPr>
            <w:tcW w:w="721" w:type="dxa"/>
            <w:vAlign w:val="center"/>
          </w:tcPr>
          <w:p w14:paraId="4C1214A6">
            <w:pPr>
              <w:adjustRightInd w:val="0"/>
              <w:snapToGrid w:val="0"/>
              <w:jc w:val="center"/>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p>
        </w:tc>
      </w:tr>
      <w:tr w14:paraId="060BE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12AE8837">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4CAC7255">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131</w:t>
            </w:r>
          </w:p>
        </w:tc>
        <w:tc>
          <w:tcPr>
            <w:tcW w:w="1176" w:type="dxa"/>
            <w:vAlign w:val="center"/>
          </w:tcPr>
          <w:p w14:paraId="0EAB043E">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功能要求</w:t>
            </w:r>
          </w:p>
        </w:tc>
        <w:tc>
          <w:tcPr>
            <w:tcW w:w="1508" w:type="dxa"/>
            <w:vAlign w:val="center"/>
          </w:tcPr>
          <w:p w14:paraId="51CE7E70">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*电源功能</w:t>
            </w:r>
          </w:p>
        </w:tc>
        <w:tc>
          <w:tcPr>
            <w:tcW w:w="1541" w:type="dxa"/>
            <w:vAlign w:val="center"/>
          </w:tcPr>
          <w:p w14:paraId="79D56633">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*电源线适配能力</w:t>
            </w:r>
          </w:p>
        </w:tc>
        <w:tc>
          <w:tcPr>
            <w:tcW w:w="3998" w:type="dxa"/>
            <w:vAlign w:val="center"/>
          </w:tcPr>
          <w:p w14:paraId="0ABEB8BA">
            <w:pPr>
              <w:adjustRightInd w:val="0"/>
              <w:snapToGrid w:val="0"/>
              <w:jc w:val="left"/>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电源适配器电线组件应符合</w:t>
            </w:r>
            <w:r>
              <w:rPr>
                <w:rFonts w:hint="default" w:ascii="宋体" w:hAnsi="宋体" w:eastAsia="宋体" w:cs="宋体"/>
                <w:sz w:val="28"/>
                <w:szCs w:val="28"/>
                <w:lang w:val="en-US" w:eastAsia="zh-CN" w:bidi="ar"/>
              </w:rPr>
              <w:t xml:space="preserve">GB/T15934 </w:t>
            </w:r>
            <w:r>
              <w:rPr>
                <w:rFonts w:ascii="宋体" w:hAnsi="宋体" w:eastAsia="宋体" w:cs="宋体"/>
                <w:sz w:val="28"/>
                <w:szCs w:val="28"/>
                <w:lang w:val="en-US" w:eastAsia="zh-CN" w:bidi="ar"/>
              </w:rPr>
              <w:t>的要求，可拆线的插头和连接器可以不做要求</w:t>
            </w:r>
          </w:p>
        </w:tc>
        <w:tc>
          <w:tcPr>
            <w:tcW w:w="721" w:type="dxa"/>
            <w:vAlign w:val="center"/>
          </w:tcPr>
          <w:p w14:paraId="51C17755">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025ED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11C94B5E">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725D1416">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132</w:t>
            </w:r>
          </w:p>
        </w:tc>
        <w:tc>
          <w:tcPr>
            <w:tcW w:w="1176" w:type="dxa"/>
            <w:vAlign w:val="center"/>
          </w:tcPr>
          <w:p w14:paraId="77D88002">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功能要求</w:t>
            </w:r>
          </w:p>
        </w:tc>
        <w:tc>
          <w:tcPr>
            <w:tcW w:w="1508" w:type="dxa"/>
            <w:vAlign w:val="center"/>
          </w:tcPr>
          <w:p w14:paraId="47B3BBD8">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*操作系统及软件功能</w:t>
            </w:r>
          </w:p>
        </w:tc>
        <w:tc>
          <w:tcPr>
            <w:tcW w:w="1541" w:type="dxa"/>
            <w:vAlign w:val="center"/>
          </w:tcPr>
          <w:p w14:paraId="553A35B1">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*中文信息处理要求</w:t>
            </w:r>
          </w:p>
        </w:tc>
        <w:tc>
          <w:tcPr>
            <w:tcW w:w="3998" w:type="dxa"/>
            <w:vAlign w:val="center"/>
          </w:tcPr>
          <w:p w14:paraId="352ABA8B">
            <w:pPr>
              <w:adjustRightInd w:val="0"/>
              <w:snapToGrid w:val="0"/>
              <w:jc w:val="left"/>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符合</w:t>
            </w:r>
            <w:r>
              <w:rPr>
                <w:rFonts w:hint="default" w:ascii="宋体" w:hAnsi="宋体" w:eastAsia="宋体" w:cs="宋体"/>
                <w:sz w:val="28"/>
                <w:szCs w:val="28"/>
                <w:lang w:val="en-US" w:eastAsia="zh-CN" w:bidi="ar"/>
              </w:rPr>
              <w:t xml:space="preserve"> GB 18030 </w:t>
            </w:r>
            <w:r>
              <w:rPr>
                <w:rFonts w:ascii="宋体" w:hAnsi="宋体" w:eastAsia="宋体" w:cs="宋体"/>
                <w:sz w:val="28"/>
                <w:szCs w:val="28"/>
                <w:lang w:val="en-US" w:eastAsia="zh-CN" w:bidi="ar"/>
              </w:rPr>
              <w:t>的相关规定</w:t>
            </w:r>
          </w:p>
        </w:tc>
        <w:tc>
          <w:tcPr>
            <w:tcW w:w="721" w:type="dxa"/>
            <w:vAlign w:val="center"/>
          </w:tcPr>
          <w:p w14:paraId="434327E9">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6E726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0CA0B60B">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0C748B2F">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133</w:t>
            </w:r>
          </w:p>
        </w:tc>
        <w:tc>
          <w:tcPr>
            <w:tcW w:w="1176" w:type="dxa"/>
            <w:vAlign w:val="center"/>
          </w:tcPr>
          <w:p w14:paraId="6E0C439B">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功能要求</w:t>
            </w:r>
          </w:p>
        </w:tc>
        <w:tc>
          <w:tcPr>
            <w:tcW w:w="1508" w:type="dxa"/>
            <w:vAlign w:val="center"/>
          </w:tcPr>
          <w:p w14:paraId="678A956F">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*操作系统及软件功能</w:t>
            </w:r>
          </w:p>
        </w:tc>
        <w:tc>
          <w:tcPr>
            <w:tcW w:w="1541" w:type="dxa"/>
            <w:vAlign w:val="center"/>
          </w:tcPr>
          <w:p w14:paraId="4A93AD7F">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*操作系统备份及还原功能</w:t>
            </w:r>
          </w:p>
        </w:tc>
        <w:tc>
          <w:tcPr>
            <w:tcW w:w="3998" w:type="dxa"/>
            <w:vAlign w:val="center"/>
          </w:tcPr>
          <w:p w14:paraId="1E73C9BD">
            <w:pPr>
              <w:adjustRightInd w:val="0"/>
              <w:snapToGrid w:val="0"/>
              <w:jc w:val="left"/>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支持操作系统备份及还原功能</w:t>
            </w:r>
          </w:p>
        </w:tc>
        <w:tc>
          <w:tcPr>
            <w:tcW w:w="721" w:type="dxa"/>
            <w:vAlign w:val="center"/>
          </w:tcPr>
          <w:p w14:paraId="5B0F2103">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149E8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622" w:type="dxa"/>
            <w:vAlign w:val="center"/>
          </w:tcPr>
          <w:p w14:paraId="364AEA6E">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73104690">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134</w:t>
            </w:r>
          </w:p>
        </w:tc>
        <w:tc>
          <w:tcPr>
            <w:tcW w:w="1176" w:type="dxa"/>
            <w:vAlign w:val="center"/>
          </w:tcPr>
          <w:p w14:paraId="527002E3">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功能要求</w:t>
            </w:r>
          </w:p>
        </w:tc>
        <w:tc>
          <w:tcPr>
            <w:tcW w:w="1508" w:type="dxa"/>
            <w:vAlign w:val="center"/>
          </w:tcPr>
          <w:p w14:paraId="2E2BB2FB">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*操作系统及软件功能</w:t>
            </w:r>
          </w:p>
        </w:tc>
        <w:tc>
          <w:tcPr>
            <w:tcW w:w="1541" w:type="dxa"/>
            <w:vAlign w:val="center"/>
          </w:tcPr>
          <w:p w14:paraId="5D7E0BF7">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*固件备份还原能力</w:t>
            </w:r>
          </w:p>
        </w:tc>
        <w:tc>
          <w:tcPr>
            <w:tcW w:w="3998" w:type="dxa"/>
            <w:vAlign w:val="center"/>
          </w:tcPr>
          <w:p w14:paraId="479DF931">
            <w:pPr>
              <w:adjustRightInd w:val="0"/>
              <w:snapToGrid w:val="0"/>
              <w:jc w:val="left"/>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支持备份及还原固件的功能</w:t>
            </w:r>
          </w:p>
        </w:tc>
        <w:tc>
          <w:tcPr>
            <w:tcW w:w="721" w:type="dxa"/>
            <w:vAlign w:val="center"/>
          </w:tcPr>
          <w:p w14:paraId="126DAD50">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68102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20CA47E9">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0B357EDA">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135</w:t>
            </w:r>
          </w:p>
        </w:tc>
        <w:tc>
          <w:tcPr>
            <w:tcW w:w="1176" w:type="dxa"/>
            <w:vAlign w:val="center"/>
          </w:tcPr>
          <w:p w14:paraId="1E50366E">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功能要求</w:t>
            </w:r>
          </w:p>
        </w:tc>
        <w:tc>
          <w:tcPr>
            <w:tcW w:w="1508" w:type="dxa"/>
            <w:vAlign w:val="center"/>
          </w:tcPr>
          <w:p w14:paraId="0644ED83">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*操作系统及软件功能</w:t>
            </w:r>
          </w:p>
        </w:tc>
        <w:tc>
          <w:tcPr>
            <w:tcW w:w="1541" w:type="dxa"/>
            <w:vAlign w:val="center"/>
          </w:tcPr>
          <w:p w14:paraId="1D585C03">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*操作系统及驱动</w:t>
            </w:r>
            <w:r>
              <w:rPr>
                <w:rFonts w:ascii="宋体" w:hAnsi="宋体" w:eastAsia="宋体" w:cs="宋体"/>
                <w:sz w:val="28"/>
                <w:szCs w:val="28"/>
                <w:lang w:val="en-US" w:eastAsia="zh-CN" w:bidi="ar"/>
              </w:rPr>
              <w:br w:type="textWrapping"/>
            </w:r>
            <w:r>
              <w:rPr>
                <w:rFonts w:ascii="宋体" w:hAnsi="宋体" w:eastAsia="宋体" w:cs="宋体"/>
                <w:sz w:val="28"/>
                <w:szCs w:val="28"/>
                <w:lang w:val="en-US" w:eastAsia="zh-CN" w:bidi="ar"/>
              </w:rPr>
              <w:t>升级</w:t>
            </w:r>
          </w:p>
        </w:tc>
        <w:tc>
          <w:tcPr>
            <w:tcW w:w="3998" w:type="dxa"/>
            <w:vAlign w:val="center"/>
          </w:tcPr>
          <w:p w14:paraId="61CE9303">
            <w:pPr>
              <w:adjustRightInd w:val="0"/>
              <w:snapToGrid w:val="0"/>
              <w:jc w:val="left"/>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支持通过网络、闪存盘等方式对操作系统、驱动进行升级</w:t>
            </w:r>
          </w:p>
        </w:tc>
        <w:tc>
          <w:tcPr>
            <w:tcW w:w="721" w:type="dxa"/>
            <w:vAlign w:val="center"/>
          </w:tcPr>
          <w:p w14:paraId="4CEAD592">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27C92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4F0441A6">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71575A4A">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136</w:t>
            </w:r>
          </w:p>
        </w:tc>
        <w:tc>
          <w:tcPr>
            <w:tcW w:w="1176" w:type="dxa"/>
            <w:vAlign w:val="center"/>
          </w:tcPr>
          <w:p w14:paraId="3F2FB2AF">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功能要求</w:t>
            </w:r>
          </w:p>
        </w:tc>
        <w:tc>
          <w:tcPr>
            <w:tcW w:w="1508" w:type="dxa"/>
            <w:vAlign w:val="center"/>
          </w:tcPr>
          <w:p w14:paraId="23E6A956">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*操作系统及软件功能</w:t>
            </w:r>
          </w:p>
        </w:tc>
        <w:tc>
          <w:tcPr>
            <w:tcW w:w="1541" w:type="dxa"/>
            <w:vAlign w:val="center"/>
          </w:tcPr>
          <w:p w14:paraId="62FAFFD6">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*固件升级</w:t>
            </w:r>
          </w:p>
        </w:tc>
        <w:tc>
          <w:tcPr>
            <w:tcW w:w="3998" w:type="dxa"/>
            <w:vAlign w:val="center"/>
          </w:tcPr>
          <w:p w14:paraId="5235AC67">
            <w:pPr>
              <w:adjustRightInd w:val="0"/>
              <w:snapToGrid w:val="0"/>
              <w:jc w:val="left"/>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支持通过网络、闪存盘等方式对固件进行升级</w:t>
            </w:r>
          </w:p>
        </w:tc>
        <w:tc>
          <w:tcPr>
            <w:tcW w:w="721" w:type="dxa"/>
            <w:vAlign w:val="center"/>
          </w:tcPr>
          <w:p w14:paraId="7023C854">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53540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6A111D49">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2D9D5E13">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137</w:t>
            </w:r>
          </w:p>
        </w:tc>
        <w:tc>
          <w:tcPr>
            <w:tcW w:w="1176" w:type="dxa"/>
            <w:vAlign w:val="center"/>
          </w:tcPr>
          <w:p w14:paraId="092ECF9B">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功能要求</w:t>
            </w:r>
          </w:p>
        </w:tc>
        <w:tc>
          <w:tcPr>
            <w:tcW w:w="1508" w:type="dxa"/>
            <w:vAlign w:val="center"/>
          </w:tcPr>
          <w:p w14:paraId="63DF1279">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*操作系统及软件功能</w:t>
            </w:r>
          </w:p>
        </w:tc>
        <w:tc>
          <w:tcPr>
            <w:tcW w:w="1541" w:type="dxa"/>
            <w:vAlign w:val="center"/>
          </w:tcPr>
          <w:p w14:paraId="7FD48964">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*BIOS 支持关闭通讯接口</w:t>
            </w:r>
          </w:p>
        </w:tc>
        <w:tc>
          <w:tcPr>
            <w:tcW w:w="3998" w:type="dxa"/>
            <w:vAlign w:val="center"/>
          </w:tcPr>
          <w:p w14:paraId="17A7AE94">
            <w:pPr>
              <w:adjustRightInd w:val="0"/>
              <w:snapToGrid w:val="0"/>
              <w:jc w:val="left"/>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支持</w:t>
            </w:r>
            <w:r>
              <w:rPr>
                <w:rFonts w:hint="default" w:ascii="宋体" w:hAnsi="宋体" w:eastAsia="宋体" w:cs="宋体"/>
                <w:sz w:val="28"/>
                <w:szCs w:val="28"/>
                <w:lang w:val="en-US" w:eastAsia="zh-CN" w:bidi="ar"/>
              </w:rPr>
              <w:t xml:space="preserve"> BIOS </w:t>
            </w:r>
            <w:r>
              <w:rPr>
                <w:rFonts w:ascii="宋体" w:hAnsi="宋体" w:eastAsia="宋体" w:cs="宋体"/>
                <w:sz w:val="28"/>
                <w:szCs w:val="28"/>
                <w:lang w:val="en-US" w:eastAsia="zh-CN" w:bidi="ar"/>
              </w:rPr>
              <w:t xml:space="preserve">关闭以太网及 </w:t>
            </w:r>
            <w:r>
              <w:rPr>
                <w:rFonts w:hint="default" w:ascii="宋体" w:hAnsi="宋体" w:eastAsia="宋体" w:cs="宋体"/>
                <w:sz w:val="28"/>
                <w:szCs w:val="28"/>
                <w:lang w:val="en-US" w:eastAsia="zh-CN" w:bidi="ar"/>
              </w:rPr>
              <w:t xml:space="preserve">USB </w:t>
            </w:r>
            <w:r>
              <w:rPr>
                <w:rFonts w:ascii="宋体" w:hAnsi="宋体" w:eastAsia="宋体" w:cs="宋体"/>
                <w:sz w:val="28"/>
                <w:szCs w:val="28"/>
                <w:lang w:val="en-US" w:eastAsia="zh-CN" w:bidi="ar"/>
              </w:rPr>
              <w:t>接口</w:t>
            </w:r>
          </w:p>
        </w:tc>
        <w:tc>
          <w:tcPr>
            <w:tcW w:w="721" w:type="dxa"/>
            <w:vAlign w:val="center"/>
          </w:tcPr>
          <w:p w14:paraId="16E110F3">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77DE6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58DFD3BD">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1DCACEC8">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138</w:t>
            </w:r>
          </w:p>
        </w:tc>
        <w:tc>
          <w:tcPr>
            <w:tcW w:w="1176" w:type="dxa"/>
            <w:vAlign w:val="center"/>
          </w:tcPr>
          <w:p w14:paraId="086B8F53">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功能要求</w:t>
            </w:r>
          </w:p>
        </w:tc>
        <w:tc>
          <w:tcPr>
            <w:tcW w:w="1508" w:type="dxa"/>
            <w:vAlign w:val="center"/>
          </w:tcPr>
          <w:p w14:paraId="21660D44">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*操作系统及软件功能</w:t>
            </w:r>
          </w:p>
        </w:tc>
        <w:tc>
          <w:tcPr>
            <w:tcW w:w="1541" w:type="dxa"/>
            <w:vAlign w:val="center"/>
          </w:tcPr>
          <w:p w14:paraId="6317A053">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*固件查看信息</w:t>
            </w:r>
          </w:p>
        </w:tc>
        <w:tc>
          <w:tcPr>
            <w:tcW w:w="3998" w:type="dxa"/>
            <w:vAlign w:val="center"/>
          </w:tcPr>
          <w:p w14:paraId="1C6E79F4">
            <w:pPr>
              <w:adjustRightInd w:val="0"/>
              <w:snapToGrid w:val="0"/>
              <w:jc w:val="left"/>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支持查看固件版本、内存信息、主板信息、处理器信息和系统时间信息等功能</w:t>
            </w:r>
          </w:p>
        </w:tc>
        <w:tc>
          <w:tcPr>
            <w:tcW w:w="721" w:type="dxa"/>
            <w:vAlign w:val="center"/>
          </w:tcPr>
          <w:p w14:paraId="55494B66">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4AB38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29FC78C1">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55B13ABC">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139</w:t>
            </w:r>
          </w:p>
        </w:tc>
        <w:tc>
          <w:tcPr>
            <w:tcW w:w="1176" w:type="dxa"/>
            <w:vAlign w:val="center"/>
          </w:tcPr>
          <w:p w14:paraId="0B272819">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功能要求</w:t>
            </w:r>
          </w:p>
        </w:tc>
        <w:tc>
          <w:tcPr>
            <w:tcW w:w="1508" w:type="dxa"/>
            <w:vAlign w:val="center"/>
          </w:tcPr>
          <w:p w14:paraId="783A0CD6">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*操作系统及软件功能</w:t>
            </w:r>
          </w:p>
        </w:tc>
        <w:tc>
          <w:tcPr>
            <w:tcW w:w="1541" w:type="dxa"/>
            <w:vAlign w:val="center"/>
          </w:tcPr>
          <w:p w14:paraId="660B7210">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*固件设置启动顺序</w:t>
            </w:r>
          </w:p>
        </w:tc>
        <w:tc>
          <w:tcPr>
            <w:tcW w:w="3998" w:type="dxa"/>
            <w:vAlign w:val="center"/>
          </w:tcPr>
          <w:p w14:paraId="6023C79F">
            <w:pPr>
              <w:adjustRightInd w:val="0"/>
              <w:snapToGrid w:val="0"/>
              <w:jc w:val="left"/>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支持设置启动顺序功能，并按照设置的启动顺序启动</w:t>
            </w:r>
          </w:p>
        </w:tc>
        <w:tc>
          <w:tcPr>
            <w:tcW w:w="721" w:type="dxa"/>
            <w:vAlign w:val="center"/>
          </w:tcPr>
          <w:p w14:paraId="57AE099C">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7634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634C54F7">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026484A4">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140</w:t>
            </w:r>
          </w:p>
        </w:tc>
        <w:tc>
          <w:tcPr>
            <w:tcW w:w="1176" w:type="dxa"/>
            <w:vAlign w:val="center"/>
          </w:tcPr>
          <w:p w14:paraId="6541332F">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功能要求</w:t>
            </w:r>
          </w:p>
        </w:tc>
        <w:tc>
          <w:tcPr>
            <w:tcW w:w="1508" w:type="dxa"/>
            <w:vAlign w:val="center"/>
          </w:tcPr>
          <w:p w14:paraId="11558758">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*操作系统及软件功能</w:t>
            </w:r>
          </w:p>
        </w:tc>
        <w:tc>
          <w:tcPr>
            <w:tcW w:w="1541" w:type="dxa"/>
            <w:vAlign w:val="center"/>
          </w:tcPr>
          <w:p w14:paraId="1935E95A">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*固件设置口令</w:t>
            </w:r>
          </w:p>
        </w:tc>
        <w:tc>
          <w:tcPr>
            <w:tcW w:w="3998" w:type="dxa"/>
            <w:vAlign w:val="center"/>
          </w:tcPr>
          <w:p w14:paraId="4445E5E1">
            <w:pPr>
              <w:adjustRightInd w:val="0"/>
              <w:snapToGrid w:val="0"/>
              <w:jc w:val="left"/>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支持设置口令、修改口令、验证口令功能</w:t>
            </w:r>
          </w:p>
        </w:tc>
        <w:tc>
          <w:tcPr>
            <w:tcW w:w="721" w:type="dxa"/>
            <w:vAlign w:val="center"/>
          </w:tcPr>
          <w:p w14:paraId="4890CDD1">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50DC1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5CD2A2AD">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17B7A6FC">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141</w:t>
            </w:r>
          </w:p>
        </w:tc>
        <w:tc>
          <w:tcPr>
            <w:tcW w:w="1176" w:type="dxa"/>
            <w:vAlign w:val="center"/>
          </w:tcPr>
          <w:p w14:paraId="7B8DC6BE">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功能要求</w:t>
            </w:r>
          </w:p>
        </w:tc>
        <w:tc>
          <w:tcPr>
            <w:tcW w:w="1508" w:type="dxa"/>
            <w:vAlign w:val="center"/>
          </w:tcPr>
          <w:p w14:paraId="090E65E1">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*操作系统及软件功能</w:t>
            </w:r>
          </w:p>
        </w:tc>
        <w:tc>
          <w:tcPr>
            <w:tcW w:w="1541" w:type="dxa"/>
            <w:vAlign w:val="center"/>
          </w:tcPr>
          <w:p w14:paraId="08673026">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*固件设置网络引导</w:t>
            </w:r>
          </w:p>
        </w:tc>
        <w:tc>
          <w:tcPr>
            <w:tcW w:w="3998" w:type="dxa"/>
            <w:vAlign w:val="center"/>
          </w:tcPr>
          <w:p w14:paraId="79AED940">
            <w:pPr>
              <w:adjustRightInd w:val="0"/>
              <w:snapToGrid w:val="0"/>
              <w:jc w:val="left"/>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支持网络引导启动和关闭功能</w:t>
            </w:r>
          </w:p>
        </w:tc>
        <w:tc>
          <w:tcPr>
            <w:tcW w:w="721" w:type="dxa"/>
            <w:vAlign w:val="center"/>
          </w:tcPr>
          <w:p w14:paraId="43D155F9">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0A8A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265F20A0">
            <w:pPr>
              <w:adjustRightInd w:val="0"/>
              <w:snapToGrid w:val="0"/>
              <w:jc w:val="center"/>
              <w:rPr>
                <w:rFonts w:ascii="宋体" w:hAnsi="宋体" w:eastAsia="宋体" w:cs="宋体"/>
                <w:sz w:val="28"/>
                <w:szCs w:val="28"/>
              </w:rPr>
            </w:pPr>
          </w:p>
        </w:tc>
        <w:tc>
          <w:tcPr>
            <w:tcW w:w="688" w:type="dxa"/>
            <w:vAlign w:val="center"/>
          </w:tcPr>
          <w:p w14:paraId="2A7366EE">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142</w:t>
            </w:r>
          </w:p>
        </w:tc>
        <w:tc>
          <w:tcPr>
            <w:tcW w:w="1176" w:type="dxa"/>
            <w:vAlign w:val="center"/>
          </w:tcPr>
          <w:p w14:paraId="284072E8">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功能要求</w:t>
            </w:r>
          </w:p>
        </w:tc>
        <w:tc>
          <w:tcPr>
            <w:tcW w:w="1508" w:type="dxa"/>
            <w:vAlign w:val="center"/>
          </w:tcPr>
          <w:p w14:paraId="4B84FBD5">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生物识别功能</w:t>
            </w:r>
          </w:p>
        </w:tc>
        <w:tc>
          <w:tcPr>
            <w:tcW w:w="1541" w:type="dxa"/>
            <w:vAlign w:val="center"/>
          </w:tcPr>
          <w:p w14:paraId="47BDF425">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指纹识别</w:t>
            </w:r>
          </w:p>
        </w:tc>
        <w:tc>
          <w:tcPr>
            <w:tcW w:w="3998" w:type="dxa"/>
            <w:vAlign w:val="center"/>
          </w:tcPr>
          <w:p w14:paraId="5D4BFA25">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p>
        </w:tc>
        <w:tc>
          <w:tcPr>
            <w:tcW w:w="721" w:type="dxa"/>
            <w:vAlign w:val="center"/>
          </w:tcPr>
          <w:p w14:paraId="46C83AF4">
            <w:pPr>
              <w:adjustRightInd w:val="0"/>
              <w:snapToGrid w:val="0"/>
              <w:jc w:val="center"/>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p>
        </w:tc>
      </w:tr>
      <w:tr w14:paraId="22447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7C0A610B">
            <w:pPr>
              <w:adjustRightInd w:val="0"/>
              <w:snapToGrid w:val="0"/>
              <w:jc w:val="center"/>
              <w:rPr>
                <w:rFonts w:ascii="宋体" w:hAnsi="宋体" w:eastAsia="宋体" w:cs="宋体"/>
                <w:sz w:val="28"/>
                <w:szCs w:val="28"/>
              </w:rPr>
            </w:pPr>
          </w:p>
        </w:tc>
        <w:tc>
          <w:tcPr>
            <w:tcW w:w="688" w:type="dxa"/>
            <w:vAlign w:val="center"/>
          </w:tcPr>
          <w:p w14:paraId="3539E9F1">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143</w:t>
            </w:r>
          </w:p>
        </w:tc>
        <w:tc>
          <w:tcPr>
            <w:tcW w:w="1176" w:type="dxa"/>
            <w:vAlign w:val="center"/>
          </w:tcPr>
          <w:p w14:paraId="09D0A1A3">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功能要求</w:t>
            </w:r>
          </w:p>
        </w:tc>
        <w:tc>
          <w:tcPr>
            <w:tcW w:w="1508" w:type="dxa"/>
            <w:vAlign w:val="center"/>
          </w:tcPr>
          <w:p w14:paraId="23D5B0F3">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生物识别功能</w:t>
            </w:r>
          </w:p>
        </w:tc>
        <w:tc>
          <w:tcPr>
            <w:tcW w:w="1541" w:type="dxa"/>
            <w:vAlign w:val="center"/>
          </w:tcPr>
          <w:p w14:paraId="57F21FBC">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人脸识别</w:t>
            </w:r>
          </w:p>
        </w:tc>
        <w:tc>
          <w:tcPr>
            <w:tcW w:w="3998" w:type="dxa"/>
            <w:vAlign w:val="center"/>
          </w:tcPr>
          <w:p w14:paraId="7EB857BE">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p>
        </w:tc>
        <w:tc>
          <w:tcPr>
            <w:tcW w:w="721" w:type="dxa"/>
            <w:vAlign w:val="center"/>
          </w:tcPr>
          <w:p w14:paraId="010B1C2C">
            <w:pPr>
              <w:adjustRightInd w:val="0"/>
              <w:snapToGrid w:val="0"/>
              <w:jc w:val="center"/>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p>
        </w:tc>
      </w:tr>
      <w:tr w14:paraId="1B0B8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37E6F8B2">
            <w:pPr>
              <w:adjustRightInd w:val="0"/>
              <w:snapToGrid w:val="0"/>
              <w:jc w:val="center"/>
              <w:rPr>
                <w:rFonts w:ascii="宋体" w:hAnsi="宋体" w:eastAsia="宋体" w:cs="宋体"/>
                <w:sz w:val="28"/>
                <w:szCs w:val="28"/>
              </w:rPr>
            </w:pPr>
          </w:p>
        </w:tc>
        <w:tc>
          <w:tcPr>
            <w:tcW w:w="688" w:type="dxa"/>
            <w:vAlign w:val="center"/>
          </w:tcPr>
          <w:p w14:paraId="32DF9B9F">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144</w:t>
            </w:r>
          </w:p>
        </w:tc>
        <w:tc>
          <w:tcPr>
            <w:tcW w:w="1176" w:type="dxa"/>
            <w:vAlign w:val="center"/>
          </w:tcPr>
          <w:p w14:paraId="4761E18D">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功能要求</w:t>
            </w:r>
          </w:p>
        </w:tc>
        <w:tc>
          <w:tcPr>
            <w:tcW w:w="1508" w:type="dxa"/>
            <w:vAlign w:val="center"/>
          </w:tcPr>
          <w:p w14:paraId="1116C04F">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生物识别功能</w:t>
            </w:r>
          </w:p>
        </w:tc>
        <w:tc>
          <w:tcPr>
            <w:tcW w:w="1541" w:type="dxa"/>
            <w:vAlign w:val="center"/>
          </w:tcPr>
          <w:p w14:paraId="30DC4142">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静脉识别</w:t>
            </w:r>
          </w:p>
        </w:tc>
        <w:tc>
          <w:tcPr>
            <w:tcW w:w="3998" w:type="dxa"/>
            <w:vAlign w:val="center"/>
          </w:tcPr>
          <w:p w14:paraId="0CC0616A">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p>
        </w:tc>
        <w:tc>
          <w:tcPr>
            <w:tcW w:w="721" w:type="dxa"/>
            <w:vAlign w:val="center"/>
          </w:tcPr>
          <w:p w14:paraId="4B65CA37">
            <w:pPr>
              <w:adjustRightInd w:val="0"/>
              <w:snapToGrid w:val="0"/>
              <w:jc w:val="center"/>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p>
        </w:tc>
      </w:tr>
      <w:tr w14:paraId="7A7E6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2560DB87">
            <w:pPr>
              <w:adjustRightInd w:val="0"/>
              <w:snapToGrid w:val="0"/>
              <w:jc w:val="center"/>
              <w:rPr>
                <w:rFonts w:ascii="宋体" w:hAnsi="宋体" w:eastAsia="宋体" w:cs="宋体"/>
                <w:sz w:val="28"/>
                <w:szCs w:val="28"/>
              </w:rPr>
            </w:pPr>
          </w:p>
        </w:tc>
        <w:tc>
          <w:tcPr>
            <w:tcW w:w="688" w:type="dxa"/>
            <w:vAlign w:val="center"/>
          </w:tcPr>
          <w:p w14:paraId="0FD292CD">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145</w:t>
            </w:r>
          </w:p>
        </w:tc>
        <w:tc>
          <w:tcPr>
            <w:tcW w:w="1176" w:type="dxa"/>
            <w:vAlign w:val="center"/>
          </w:tcPr>
          <w:p w14:paraId="1C568443">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功能要求</w:t>
            </w:r>
          </w:p>
        </w:tc>
        <w:tc>
          <w:tcPr>
            <w:tcW w:w="1508" w:type="dxa"/>
            <w:vAlign w:val="center"/>
          </w:tcPr>
          <w:p w14:paraId="3E1CC440">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硬件加速功能</w:t>
            </w:r>
          </w:p>
        </w:tc>
        <w:tc>
          <w:tcPr>
            <w:tcW w:w="1541" w:type="dxa"/>
            <w:vAlign w:val="center"/>
          </w:tcPr>
          <w:p w14:paraId="70A190C8">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NPU/GPU等A I加速模块</w:t>
            </w:r>
          </w:p>
        </w:tc>
        <w:tc>
          <w:tcPr>
            <w:tcW w:w="3998" w:type="dxa"/>
            <w:vAlign w:val="center"/>
          </w:tcPr>
          <w:p w14:paraId="013C3814">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p>
        </w:tc>
        <w:tc>
          <w:tcPr>
            <w:tcW w:w="721" w:type="dxa"/>
            <w:vAlign w:val="center"/>
          </w:tcPr>
          <w:p w14:paraId="7E400EA2">
            <w:pPr>
              <w:adjustRightInd w:val="0"/>
              <w:snapToGrid w:val="0"/>
              <w:jc w:val="center"/>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p>
        </w:tc>
      </w:tr>
      <w:tr w14:paraId="1796B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5E1ACFE8">
            <w:pPr>
              <w:adjustRightInd w:val="0"/>
              <w:snapToGrid w:val="0"/>
              <w:jc w:val="center"/>
              <w:rPr>
                <w:rFonts w:ascii="宋体" w:hAnsi="宋体" w:eastAsia="宋体" w:cs="宋体"/>
                <w:sz w:val="28"/>
                <w:szCs w:val="28"/>
              </w:rPr>
            </w:pPr>
          </w:p>
        </w:tc>
        <w:tc>
          <w:tcPr>
            <w:tcW w:w="688" w:type="dxa"/>
            <w:vAlign w:val="center"/>
          </w:tcPr>
          <w:p w14:paraId="45A6D803">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146</w:t>
            </w:r>
          </w:p>
        </w:tc>
        <w:tc>
          <w:tcPr>
            <w:tcW w:w="1176" w:type="dxa"/>
            <w:vAlign w:val="center"/>
          </w:tcPr>
          <w:p w14:paraId="2CB9D809">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功能要求</w:t>
            </w:r>
          </w:p>
        </w:tc>
        <w:tc>
          <w:tcPr>
            <w:tcW w:w="1508" w:type="dxa"/>
            <w:vAlign w:val="center"/>
          </w:tcPr>
          <w:p w14:paraId="70A1AF27">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硬件加速功能</w:t>
            </w:r>
          </w:p>
        </w:tc>
        <w:tc>
          <w:tcPr>
            <w:tcW w:w="1541" w:type="dxa"/>
            <w:vAlign w:val="center"/>
          </w:tcPr>
          <w:p w14:paraId="05C95BDD">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视频编解码加速模块</w:t>
            </w:r>
          </w:p>
        </w:tc>
        <w:tc>
          <w:tcPr>
            <w:tcW w:w="3998" w:type="dxa"/>
            <w:vAlign w:val="center"/>
          </w:tcPr>
          <w:p w14:paraId="18D5E7F5">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p>
        </w:tc>
        <w:tc>
          <w:tcPr>
            <w:tcW w:w="721" w:type="dxa"/>
            <w:vAlign w:val="center"/>
          </w:tcPr>
          <w:p w14:paraId="61305E18">
            <w:pPr>
              <w:adjustRightInd w:val="0"/>
              <w:snapToGrid w:val="0"/>
              <w:jc w:val="center"/>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p>
        </w:tc>
      </w:tr>
      <w:tr w14:paraId="1CBEF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0B4A0AE1">
            <w:pPr>
              <w:adjustRightInd w:val="0"/>
              <w:snapToGrid w:val="0"/>
              <w:jc w:val="center"/>
              <w:rPr>
                <w:rFonts w:ascii="宋体" w:hAnsi="宋体" w:eastAsia="宋体" w:cs="宋体"/>
                <w:sz w:val="28"/>
                <w:szCs w:val="28"/>
              </w:rPr>
            </w:pPr>
          </w:p>
        </w:tc>
        <w:tc>
          <w:tcPr>
            <w:tcW w:w="688" w:type="dxa"/>
            <w:vAlign w:val="center"/>
          </w:tcPr>
          <w:p w14:paraId="32900652">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147</w:t>
            </w:r>
          </w:p>
        </w:tc>
        <w:tc>
          <w:tcPr>
            <w:tcW w:w="1176" w:type="dxa"/>
            <w:vAlign w:val="center"/>
          </w:tcPr>
          <w:p w14:paraId="5A4F548D">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功能要求</w:t>
            </w:r>
          </w:p>
        </w:tc>
        <w:tc>
          <w:tcPr>
            <w:tcW w:w="1508" w:type="dxa"/>
            <w:vAlign w:val="center"/>
          </w:tcPr>
          <w:p w14:paraId="306B7A1E">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硬件加速功能</w:t>
            </w:r>
          </w:p>
        </w:tc>
        <w:tc>
          <w:tcPr>
            <w:tcW w:w="1541" w:type="dxa"/>
            <w:vAlign w:val="center"/>
          </w:tcPr>
          <w:p w14:paraId="2638A306">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影像处理加速模块</w:t>
            </w:r>
          </w:p>
        </w:tc>
        <w:tc>
          <w:tcPr>
            <w:tcW w:w="3998" w:type="dxa"/>
            <w:vAlign w:val="center"/>
          </w:tcPr>
          <w:p w14:paraId="65D2D3A7">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p>
        </w:tc>
        <w:tc>
          <w:tcPr>
            <w:tcW w:w="721" w:type="dxa"/>
            <w:vAlign w:val="center"/>
          </w:tcPr>
          <w:p w14:paraId="640E8987">
            <w:pPr>
              <w:adjustRightInd w:val="0"/>
              <w:snapToGrid w:val="0"/>
              <w:jc w:val="center"/>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p>
        </w:tc>
      </w:tr>
      <w:tr w14:paraId="57F03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64B316FD">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4585E69D">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148</w:t>
            </w:r>
          </w:p>
        </w:tc>
        <w:tc>
          <w:tcPr>
            <w:tcW w:w="1176" w:type="dxa"/>
            <w:vAlign w:val="center"/>
          </w:tcPr>
          <w:p w14:paraId="3CECF4CB">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可靠性要求</w:t>
            </w:r>
          </w:p>
        </w:tc>
        <w:tc>
          <w:tcPr>
            <w:tcW w:w="1508" w:type="dxa"/>
            <w:vAlign w:val="center"/>
          </w:tcPr>
          <w:p w14:paraId="6977EED4">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*存储设备可靠性</w:t>
            </w:r>
          </w:p>
        </w:tc>
        <w:tc>
          <w:tcPr>
            <w:tcW w:w="1541" w:type="dxa"/>
            <w:vAlign w:val="center"/>
          </w:tcPr>
          <w:p w14:paraId="3912281D">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*固态存储寿命</w:t>
            </w:r>
          </w:p>
        </w:tc>
        <w:tc>
          <w:tcPr>
            <w:tcW w:w="3998" w:type="dxa"/>
            <w:vAlign w:val="center"/>
          </w:tcPr>
          <w:p w14:paraId="0899A5FF">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color w:val="000000" w:themeColor="text1"/>
                <w:sz w:val="28"/>
                <w:szCs w:val="28"/>
                <w:lang w:val="en-US" w:eastAsia="zh-CN" w:bidi="ar"/>
                <w14:textFill>
                  <w14:solidFill>
                    <w14:schemeClr w14:val="tx1"/>
                  </w14:solidFill>
                </w14:textFill>
              </w:rPr>
              <w:t xml:space="preserve">TBW ≥ </w:t>
            </w:r>
            <w:r>
              <w:rPr>
                <w:rFonts w:ascii="宋体" w:hAnsi="宋体" w:eastAsia="宋体" w:cs="宋体"/>
                <w:color w:val="000000" w:themeColor="text1"/>
                <w:sz w:val="28"/>
                <w:szCs w:val="28"/>
                <w:lang w:val="en-US" w:eastAsia="zh-CN" w:bidi="ar"/>
                <w14:textFill>
                  <w14:solidFill>
                    <w14:schemeClr w14:val="tx1"/>
                  </w14:solidFill>
                </w14:textFill>
              </w:rPr>
              <w:t>160</w:t>
            </w:r>
            <w:r>
              <w:rPr>
                <w:rFonts w:hint="default" w:ascii="宋体" w:hAnsi="宋体" w:eastAsia="宋体" w:cs="宋体"/>
                <w:color w:val="000000" w:themeColor="text1"/>
                <w:sz w:val="28"/>
                <w:szCs w:val="28"/>
                <w:lang w:val="en-US" w:eastAsia="zh-CN" w:bidi="ar"/>
                <w14:textFill>
                  <w14:solidFill>
                    <w14:schemeClr w14:val="tx1"/>
                  </w14:solidFill>
                </w14:textFill>
              </w:rPr>
              <w:t>TB</w:t>
            </w:r>
            <w:r>
              <w:rPr>
                <w:rFonts w:ascii="宋体" w:hAnsi="宋体" w:eastAsia="宋体" w:cs="宋体"/>
                <w:color w:val="000000" w:themeColor="text1"/>
                <w:sz w:val="28"/>
                <w:szCs w:val="28"/>
                <w:lang w:val="en-US" w:eastAsia="zh-CN" w:bidi="ar"/>
                <w14:textFill>
                  <w14:solidFill>
                    <w14:schemeClr w14:val="tx1"/>
                  </w14:solidFill>
                </w14:textFill>
              </w:rPr>
              <w:t>（条件：480</w:t>
            </w:r>
            <w:r>
              <w:rPr>
                <w:rFonts w:hint="default" w:ascii="宋体" w:hAnsi="宋体" w:eastAsia="宋体" w:cs="宋体"/>
                <w:color w:val="000000" w:themeColor="text1"/>
                <w:sz w:val="28"/>
                <w:szCs w:val="28"/>
                <w:lang w:val="en-US" w:eastAsia="zh-CN" w:bidi="ar"/>
                <w14:textFill>
                  <w14:solidFill>
                    <w14:schemeClr w14:val="tx1"/>
                  </w14:solidFill>
                </w14:textFill>
              </w:rPr>
              <w:t xml:space="preserve">GB </w:t>
            </w:r>
            <w:r>
              <w:rPr>
                <w:rFonts w:ascii="宋体" w:hAnsi="宋体" w:eastAsia="宋体" w:cs="宋体"/>
                <w:color w:val="000000" w:themeColor="text1"/>
                <w:sz w:val="28"/>
                <w:szCs w:val="28"/>
                <w:lang w:val="en-US" w:eastAsia="zh-CN" w:bidi="ar"/>
                <w14:textFill>
                  <w14:solidFill>
                    <w14:schemeClr w14:val="tx1"/>
                  </w14:solidFill>
                </w14:textFill>
              </w:rPr>
              <w:t>硬盘容量）</w:t>
            </w:r>
          </w:p>
        </w:tc>
        <w:tc>
          <w:tcPr>
            <w:tcW w:w="721" w:type="dxa"/>
            <w:vAlign w:val="center"/>
          </w:tcPr>
          <w:p w14:paraId="0981E9BA">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5BD9C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36D3A853">
            <w:pPr>
              <w:adjustRightInd w:val="0"/>
              <w:snapToGrid w:val="0"/>
              <w:jc w:val="center"/>
              <w:textAlignment w:val="center"/>
              <w:rPr>
                <w:rFonts w:ascii="宋体" w:hAnsi="宋体" w:eastAsia="宋体" w:cs="宋体"/>
                <w:sz w:val="28"/>
                <w:szCs w:val="28"/>
              </w:rPr>
            </w:pPr>
          </w:p>
        </w:tc>
        <w:tc>
          <w:tcPr>
            <w:tcW w:w="688" w:type="dxa"/>
            <w:vAlign w:val="center"/>
          </w:tcPr>
          <w:p w14:paraId="70ED42B4">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149</w:t>
            </w:r>
          </w:p>
        </w:tc>
        <w:tc>
          <w:tcPr>
            <w:tcW w:w="1176" w:type="dxa"/>
            <w:vAlign w:val="center"/>
          </w:tcPr>
          <w:p w14:paraId="5924E954">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可靠性要求</w:t>
            </w:r>
          </w:p>
        </w:tc>
        <w:tc>
          <w:tcPr>
            <w:tcW w:w="1508" w:type="dxa"/>
            <w:vAlign w:val="center"/>
          </w:tcPr>
          <w:p w14:paraId="781811C1">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*存储设备可靠性</w:t>
            </w:r>
          </w:p>
        </w:tc>
        <w:tc>
          <w:tcPr>
            <w:tcW w:w="1541" w:type="dxa"/>
            <w:vAlign w:val="center"/>
          </w:tcPr>
          <w:p w14:paraId="4E6E1BF0">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*机械硬盘寿命</w:t>
            </w:r>
          </w:p>
        </w:tc>
        <w:tc>
          <w:tcPr>
            <w:tcW w:w="3998" w:type="dxa"/>
            <w:vAlign w:val="center"/>
          </w:tcPr>
          <w:p w14:paraId="7132A5B8">
            <w:pPr>
              <w:adjustRightInd w:val="0"/>
              <w:snapToGrid w:val="0"/>
              <w:jc w:val="left"/>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w:t>
            </w:r>
          </w:p>
        </w:tc>
        <w:tc>
          <w:tcPr>
            <w:tcW w:w="721" w:type="dxa"/>
            <w:vAlign w:val="center"/>
          </w:tcPr>
          <w:p w14:paraId="3F0C7463">
            <w:pPr>
              <w:adjustRightInd w:val="0"/>
              <w:snapToGrid w:val="0"/>
              <w:jc w:val="center"/>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p>
        </w:tc>
      </w:tr>
      <w:tr w14:paraId="316DC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4DA262E3">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69B8893C">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150</w:t>
            </w:r>
          </w:p>
        </w:tc>
        <w:tc>
          <w:tcPr>
            <w:tcW w:w="1176" w:type="dxa"/>
            <w:vAlign w:val="center"/>
          </w:tcPr>
          <w:p w14:paraId="6775BCC7">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可靠性要</w:t>
            </w:r>
            <w:r>
              <w:rPr>
                <w:rFonts w:ascii="宋体" w:hAnsi="宋体" w:eastAsia="宋体" w:cs="宋体"/>
                <w:sz w:val="28"/>
                <w:szCs w:val="28"/>
                <w:lang w:val="en-US" w:eastAsia="zh-CN" w:bidi="ar"/>
              </w:rPr>
              <w:br w:type="textWrapping"/>
            </w:r>
            <w:r>
              <w:rPr>
                <w:rFonts w:ascii="宋体" w:hAnsi="宋体" w:eastAsia="宋体" w:cs="宋体"/>
                <w:sz w:val="28"/>
                <w:szCs w:val="28"/>
                <w:lang w:val="en-US" w:eastAsia="zh-CN" w:bidi="ar"/>
              </w:rPr>
              <w:t>求</w:t>
            </w:r>
          </w:p>
        </w:tc>
        <w:tc>
          <w:tcPr>
            <w:tcW w:w="1508" w:type="dxa"/>
            <w:vAlign w:val="center"/>
          </w:tcPr>
          <w:p w14:paraId="2AD81368">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*显示设备可靠性</w:t>
            </w:r>
          </w:p>
        </w:tc>
        <w:tc>
          <w:tcPr>
            <w:tcW w:w="1541" w:type="dxa"/>
            <w:vAlign w:val="center"/>
          </w:tcPr>
          <w:p w14:paraId="3E6D52F3">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*显示屏屏幕失效点</w:t>
            </w:r>
          </w:p>
        </w:tc>
        <w:tc>
          <w:tcPr>
            <w:tcW w:w="3998" w:type="dxa"/>
            <w:vAlign w:val="center"/>
          </w:tcPr>
          <w:p w14:paraId="031409C6">
            <w:pPr>
              <w:adjustRightInd w:val="0"/>
              <w:snapToGrid w:val="0"/>
              <w:jc w:val="left"/>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符合</w:t>
            </w:r>
            <w:r>
              <w:rPr>
                <w:rFonts w:hint="default" w:ascii="宋体" w:hAnsi="宋体" w:eastAsia="宋体" w:cs="宋体"/>
                <w:sz w:val="28"/>
                <w:szCs w:val="28"/>
                <w:lang w:val="en-US" w:eastAsia="zh-CN" w:bidi="ar"/>
              </w:rPr>
              <w:t xml:space="preserve"> GB/T 9813.2 </w:t>
            </w:r>
            <w:r>
              <w:rPr>
                <w:rFonts w:ascii="宋体" w:hAnsi="宋体" w:eastAsia="宋体" w:cs="宋体"/>
                <w:sz w:val="28"/>
                <w:szCs w:val="28"/>
                <w:lang w:val="en-US" w:eastAsia="zh-CN" w:bidi="ar"/>
              </w:rPr>
              <w:t>的要求</w:t>
            </w:r>
          </w:p>
        </w:tc>
        <w:tc>
          <w:tcPr>
            <w:tcW w:w="721" w:type="dxa"/>
            <w:vAlign w:val="center"/>
          </w:tcPr>
          <w:p w14:paraId="32C7AE13">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25D66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5C08DD6D">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5B239415">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151</w:t>
            </w:r>
          </w:p>
        </w:tc>
        <w:tc>
          <w:tcPr>
            <w:tcW w:w="1176" w:type="dxa"/>
            <w:vAlign w:val="center"/>
          </w:tcPr>
          <w:p w14:paraId="7EF4E2A2">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可靠性要</w:t>
            </w:r>
            <w:r>
              <w:rPr>
                <w:rFonts w:ascii="宋体" w:hAnsi="宋体" w:eastAsia="宋体" w:cs="宋体"/>
                <w:sz w:val="28"/>
                <w:szCs w:val="28"/>
                <w:lang w:val="en-US" w:eastAsia="zh-CN" w:bidi="ar"/>
              </w:rPr>
              <w:br w:type="textWrapping"/>
            </w:r>
            <w:r>
              <w:rPr>
                <w:rFonts w:ascii="宋体" w:hAnsi="宋体" w:eastAsia="宋体" w:cs="宋体"/>
                <w:sz w:val="28"/>
                <w:szCs w:val="28"/>
                <w:lang w:val="en-US" w:eastAsia="zh-CN" w:bidi="ar"/>
              </w:rPr>
              <w:t>求</w:t>
            </w:r>
          </w:p>
        </w:tc>
        <w:tc>
          <w:tcPr>
            <w:tcW w:w="1508" w:type="dxa"/>
            <w:vAlign w:val="center"/>
          </w:tcPr>
          <w:p w14:paraId="13A76E78">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*外设可靠性</w:t>
            </w:r>
          </w:p>
        </w:tc>
        <w:tc>
          <w:tcPr>
            <w:tcW w:w="1541" w:type="dxa"/>
            <w:vAlign w:val="center"/>
          </w:tcPr>
          <w:p w14:paraId="1945B0C3">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*键盘按键寿命</w:t>
            </w:r>
          </w:p>
        </w:tc>
        <w:tc>
          <w:tcPr>
            <w:tcW w:w="3998" w:type="dxa"/>
            <w:vAlign w:val="center"/>
          </w:tcPr>
          <w:p w14:paraId="219AE10A">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 xml:space="preserve">≥1000 </w:t>
            </w:r>
            <w:r>
              <w:rPr>
                <w:rFonts w:ascii="宋体" w:hAnsi="宋体" w:eastAsia="宋体" w:cs="宋体"/>
                <w:sz w:val="28"/>
                <w:szCs w:val="28"/>
                <w:lang w:val="en-US" w:eastAsia="zh-CN" w:bidi="ar"/>
              </w:rPr>
              <w:t>万次</w:t>
            </w:r>
          </w:p>
        </w:tc>
        <w:tc>
          <w:tcPr>
            <w:tcW w:w="721" w:type="dxa"/>
            <w:vAlign w:val="center"/>
          </w:tcPr>
          <w:p w14:paraId="4DB7F8F3">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01093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2CDD8DF5">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4A9BC413">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152</w:t>
            </w:r>
          </w:p>
        </w:tc>
        <w:tc>
          <w:tcPr>
            <w:tcW w:w="1176" w:type="dxa"/>
            <w:vAlign w:val="center"/>
          </w:tcPr>
          <w:p w14:paraId="54BDDF19">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可靠性要</w:t>
            </w:r>
            <w:r>
              <w:rPr>
                <w:rFonts w:ascii="宋体" w:hAnsi="宋体" w:eastAsia="宋体" w:cs="宋体"/>
                <w:sz w:val="28"/>
                <w:szCs w:val="28"/>
                <w:lang w:val="en-US" w:eastAsia="zh-CN" w:bidi="ar"/>
              </w:rPr>
              <w:br w:type="textWrapping"/>
            </w:r>
            <w:r>
              <w:rPr>
                <w:rFonts w:ascii="宋体" w:hAnsi="宋体" w:eastAsia="宋体" w:cs="宋体"/>
                <w:sz w:val="28"/>
                <w:szCs w:val="28"/>
                <w:lang w:val="en-US" w:eastAsia="zh-CN" w:bidi="ar"/>
              </w:rPr>
              <w:t>求</w:t>
            </w:r>
          </w:p>
        </w:tc>
        <w:tc>
          <w:tcPr>
            <w:tcW w:w="1508" w:type="dxa"/>
            <w:vAlign w:val="center"/>
          </w:tcPr>
          <w:p w14:paraId="1324A5E4">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*外设可靠性</w:t>
            </w:r>
          </w:p>
        </w:tc>
        <w:tc>
          <w:tcPr>
            <w:tcW w:w="1541" w:type="dxa"/>
            <w:vAlign w:val="center"/>
          </w:tcPr>
          <w:p w14:paraId="7FFCCD34">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*鼠标按键寿命</w:t>
            </w:r>
          </w:p>
        </w:tc>
        <w:tc>
          <w:tcPr>
            <w:tcW w:w="3998" w:type="dxa"/>
            <w:vAlign w:val="center"/>
          </w:tcPr>
          <w:p w14:paraId="205938A2">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 xml:space="preserve">≥500 </w:t>
            </w:r>
            <w:r>
              <w:rPr>
                <w:rFonts w:ascii="宋体" w:hAnsi="宋体" w:eastAsia="宋体" w:cs="宋体"/>
                <w:sz w:val="28"/>
                <w:szCs w:val="28"/>
                <w:lang w:val="en-US" w:eastAsia="zh-CN" w:bidi="ar"/>
              </w:rPr>
              <w:t>万次</w:t>
            </w:r>
          </w:p>
        </w:tc>
        <w:tc>
          <w:tcPr>
            <w:tcW w:w="721" w:type="dxa"/>
            <w:vAlign w:val="center"/>
          </w:tcPr>
          <w:p w14:paraId="19DE5254">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124B4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58D734D3">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5312773E">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153</w:t>
            </w:r>
          </w:p>
        </w:tc>
        <w:tc>
          <w:tcPr>
            <w:tcW w:w="1176" w:type="dxa"/>
            <w:vAlign w:val="center"/>
          </w:tcPr>
          <w:p w14:paraId="06755CBE">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可靠</w:t>
            </w:r>
            <w:r>
              <w:rPr>
                <w:rFonts w:ascii="宋体" w:hAnsi="宋体" w:eastAsia="宋体" w:cs="宋体"/>
                <w:sz w:val="28"/>
                <w:szCs w:val="28"/>
                <w:lang w:val="en-US" w:eastAsia="zh-CN" w:bidi="ar"/>
              </w:rPr>
              <w:br w:type="textWrapping"/>
            </w:r>
            <w:r>
              <w:rPr>
                <w:rFonts w:ascii="宋体" w:hAnsi="宋体" w:eastAsia="宋体" w:cs="宋体"/>
                <w:sz w:val="28"/>
                <w:szCs w:val="28"/>
                <w:lang w:val="en-US" w:eastAsia="zh-CN" w:bidi="ar"/>
              </w:rPr>
              <w:t>性要</w:t>
            </w:r>
            <w:r>
              <w:rPr>
                <w:rFonts w:ascii="宋体" w:hAnsi="宋体" w:eastAsia="宋体" w:cs="宋体"/>
                <w:sz w:val="28"/>
                <w:szCs w:val="28"/>
                <w:lang w:val="en-US" w:eastAsia="zh-CN" w:bidi="ar"/>
              </w:rPr>
              <w:br w:type="textWrapping"/>
            </w:r>
            <w:r>
              <w:rPr>
                <w:rFonts w:ascii="宋体" w:hAnsi="宋体" w:eastAsia="宋体" w:cs="宋体"/>
                <w:sz w:val="28"/>
                <w:szCs w:val="28"/>
                <w:lang w:val="en-US" w:eastAsia="zh-CN" w:bidi="ar"/>
              </w:rPr>
              <w:t>求</w:t>
            </w:r>
          </w:p>
        </w:tc>
        <w:tc>
          <w:tcPr>
            <w:tcW w:w="1508" w:type="dxa"/>
            <w:vAlign w:val="center"/>
          </w:tcPr>
          <w:p w14:paraId="5F73A8FB">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*外设可靠性</w:t>
            </w:r>
          </w:p>
        </w:tc>
        <w:tc>
          <w:tcPr>
            <w:tcW w:w="1541" w:type="dxa"/>
            <w:vAlign w:val="center"/>
          </w:tcPr>
          <w:p w14:paraId="73269BB8">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*键盘鼠</w:t>
            </w:r>
            <w:r>
              <w:rPr>
                <w:rFonts w:ascii="宋体" w:hAnsi="宋体" w:eastAsia="宋体" w:cs="宋体"/>
                <w:kern w:val="0"/>
                <w:sz w:val="28"/>
                <w:szCs w:val="28"/>
                <w:lang w:val="en-US" w:eastAsia="zh-CN" w:bidi="ar"/>
              </w:rPr>
              <w:br w:type="textWrapping"/>
            </w:r>
            <w:r>
              <w:rPr>
                <w:rFonts w:ascii="宋体" w:hAnsi="宋体" w:eastAsia="宋体" w:cs="宋体"/>
                <w:kern w:val="0"/>
                <w:sz w:val="28"/>
                <w:szCs w:val="28"/>
                <w:lang w:val="en-US" w:eastAsia="zh-CN" w:bidi="ar"/>
              </w:rPr>
              <w:t>标线材寿命</w:t>
            </w:r>
          </w:p>
        </w:tc>
        <w:tc>
          <w:tcPr>
            <w:tcW w:w="3998" w:type="dxa"/>
            <w:vAlign w:val="center"/>
          </w:tcPr>
          <w:p w14:paraId="2B30C952">
            <w:pPr>
              <w:adjustRightInd w:val="0"/>
              <w:snapToGrid w:val="0"/>
              <w:jc w:val="left"/>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键盘鼠标所用线材经</w:t>
            </w:r>
            <w:r>
              <w:rPr>
                <w:rFonts w:hint="default" w:ascii="宋体" w:hAnsi="宋体" w:eastAsia="宋体" w:cs="宋体"/>
                <w:sz w:val="28"/>
                <w:szCs w:val="28"/>
                <w:lang w:val="en-US" w:eastAsia="zh-CN" w:bidi="ar"/>
              </w:rPr>
              <w:t>±60 °</w:t>
            </w:r>
            <w:r>
              <w:rPr>
                <w:rFonts w:ascii="宋体" w:hAnsi="宋体" w:eastAsia="宋体" w:cs="宋体"/>
                <w:sz w:val="28"/>
                <w:szCs w:val="28"/>
                <w:lang w:val="en-US" w:eastAsia="zh-CN" w:bidi="ar"/>
              </w:rPr>
              <w:t xml:space="preserve">弯折不低于 </w:t>
            </w:r>
            <w:r>
              <w:rPr>
                <w:rFonts w:hint="default" w:ascii="宋体" w:hAnsi="宋体" w:eastAsia="宋体" w:cs="宋体"/>
                <w:sz w:val="28"/>
                <w:szCs w:val="28"/>
                <w:lang w:val="en-US" w:eastAsia="zh-CN" w:bidi="ar"/>
              </w:rPr>
              <w:t xml:space="preserve">3000 </w:t>
            </w:r>
            <w:r>
              <w:rPr>
                <w:rFonts w:ascii="宋体" w:hAnsi="宋体" w:eastAsia="宋体" w:cs="宋体"/>
                <w:sz w:val="28"/>
                <w:szCs w:val="28"/>
                <w:lang w:val="en-US" w:eastAsia="zh-CN" w:bidi="ar"/>
              </w:rPr>
              <w:t>次，功能、外观完好</w:t>
            </w:r>
          </w:p>
        </w:tc>
        <w:tc>
          <w:tcPr>
            <w:tcW w:w="721" w:type="dxa"/>
            <w:vAlign w:val="center"/>
          </w:tcPr>
          <w:p w14:paraId="09A822CA">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7879E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6C860CCF">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6DA65EED">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154</w:t>
            </w:r>
          </w:p>
        </w:tc>
        <w:tc>
          <w:tcPr>
            <w:tcW w:w="1176" w:type="dxa"/>
            <w:vAlign w:val="center"/>
          </w:tcPr>
          <w:p w14:paraId="2294A282">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可靠性要</w:t>
            </w:r>
            <w:r>
              <w:rPr>
                <w:rFonts w:ascii="宋体" w:hAnsi="宋体" w:eastAsia="宋体" w:cs="宋体"/>
                <w:sz w:val="28"/>
                <w:szCs w:val="28"/>
                <w:lang w:val="en-US" w:eastAsia="zh-CN" w:bidi="ar"/>
              </w:rPr>
              <w:br w:type="textWrapping"/>
            </w:r>
            <w:r>
              <w:rPr>
                <w:rFonts w:ascii="宋体" w:hAnsi="宋体" w:eastAsia="宋体" w:cs="宋体"/>
                <w:sz w:val="28"/>
                <w:szCs w:val="28"/>
                <w:lang w:val="en-US" w:eastAsia="zh-CN" w:bidi="ar"/>
              </w:rPr>
              <w:t>求</w:t>
            </w:r>
          </w:p>
        </w:tc>
        <w:tc>
          <w:tcPr>
            <w:tcW w:w="1508" w:type="dxa"/>
            <w:vAlign w:val="center"/>
          </w:tcPr>
          <w:p w14:paraId="3B2B2B2C">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*外设可靠性</w:t>
            </w:r>
          </w:p>
        </w:tc>
        <w:tc>
          <w:tcPr>
            <w:tcW w:w="1541" w:type="dxa"/>
            <w:vAlign w:val="center"/>
          </w:tcPr>
          <w:p w14:paraId="0223F794">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*风扇寿命</w:t>
            </w:r>
          </w:p>
        </w:tc>
        <w:tc>
          <w:tcPr>
            <w:tcW w:w="3998" w:type="dxa"/>
            <w:vAlign w:val="center"/>
          </w:tcPr>
          <w:p w14:paraId="38DD8BE8">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 xml:space="preserve">≥4 </w:t>
            </w:r>
            <w:r>
              <w:rPr>
                <w:rFonts w:ascii="宋体" w:hAnsi="宋体" w:eastAsia="宋体" w:cs="宋体"/>
                <w:sz w:val="28"/>
                <w:szCs w:val="28"/>
                <w:lang w:val="en-US" w:eastAsia="zh-CN" w:bidi="ar"/>
              </w:rPr>
              <w:t>万小时</w:t>
            </w:r>
          </w:p>
        </w:tc>
        <w:tc>
          <w:tcPr>
            <w:tcW w:w="721" w:type="dxa"/>
            <w:vAlign w:val="center"/>
          </w:tcPr>
          <w:p w14:paraId="264D2464">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29166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7821E4E7">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47576562">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155</w:t>
            </w:r>
          </w:p>
        </w:tc>
        <w:tc>
          <w:tcPr>
            <w:tcW w:w="1176" w:type="dxa"/>
            <w:vAlign w:val="center"/>
          </w:tcPr>
          <w:p w14:paraId="7ED936FE">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可靠性要</w:t>
            </w:r>
            <w:r>
              <w:rPr>
                <w:rFonts w:ascii="宋体" w:hAnsi="宋体" w:eastAsia="宋体" w:cs="宋体"/>
                <w:sz w:val="28"/>
                <w:szCs w:val="28"/>
                <w:lang w:val="en-US" w:eastAsia="zh-CN" w:bidi="ar"/>
              </w:rPr>
              <w:br w:type="textWrapping"/>
            </w:r>
            <w:r>
              <w:rPr>
                <w:rFonts w:ascii="宋体" w:hAnsi="宋体" w:eastAsia="宋体" w:cs="宋体"/>
                <w:sz w:val="28"/>
                <w:szCs w:val="28"/>
                <w:lang w:val="en-US" w:eastAsia="zh-CN" w:bidi="ar"/>
              </w:rPr>
              <w:t>求</w:t>
            </w:r>
          </w:p>
        </w:tc>
        <w:tc>
          <w:tcPr>
            <w:tcW w:w="1508" w:type="dxa"/>
            <w:vAlign w:val="center"/>
          </w:tcPr>
          <w:p w14:paraId="6E1F98AB">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*整机可靠性要求</w:t>
            </w:r>
          </w:p>
        </w:tc>
        <w:tc>
          <w:tcPr>
            <w:tcW w:w="1541" w:type="dxa"/>
            <w:vAlign w:val="center"/>
          </w:tcPr>
          <w:p w14:paraId="4D30D5A0">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*电磁兼容性要求的抗扰度</w:t>
            </w:r>
          </w:p>
        </w:tc>
        <w:tc>
          <w:tcPr>
            <w:tcW w:w="3998" w:type="dxa"/>
            <w:vAlign w:val="center"/>
          </w:tcPr>
          <w:p w14:paraId="65803E8E">
            <w:pPr>
              <w:adjustRightInd w:val="0"/>
              <w:snapToGrid w:val="0"/>
              <w:jc w:val="left"/>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符合</w:t>
            </w:r>
            <w:r>
              <w:rPr>
                <w:rFonts w:hint="default" w:ascii="宋体" w:hAnsi="宋体" w:eastAsia="宋体" w:cs="宋体"/>
                <w:sz w:val="28"/>
                <w:szCs w:val="28"/>
                <w:lang w:val="en-US" w:eastAsia="zh-CN" w:bidi="ar"/>
              </w:rPr>
              <w:t xml:space="preserve"> GB/T 9254.2 </w:t>
            </w:r>
            <w:r>
              <w:rPr>
                <w:rFonts w:ascii="宋体" w:hAnsi="宋体" w:eastAsia="宋体" w:cs="宋体"/>
                <w:sz w:val="28"/>
                <w:szCs w:val="28"/>
                <w:lang w:val="en-US" w:eastAsia="zh-CN" w:bidi="ar"/>
              </w:rPr>
              <w:t>的规定</w:t>
            </w:r>
          </w:p>
        </w:tc>
        <w:tc>
          <w:tcPr>
            <w:tcW w:w="721" w:type="dxa"/>
            <w:vAlign w:val="center"/>
          </w:tcPr>
          <w:p w14:paraId="03ECA8DA">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4DD3F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622" w:type="dxa"/>
            <w:vAlign w:val="center"/>
          </w:tcPr>
          <w:p w14:paraId="5CCC5661">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261A9C95">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156</w:t>
            </w:r>
          </w:p>
        </w:tc>
        <w:tc>
          <w:tcPr>
            <w:tcW w:w="1176" w:type="dxa"/>
            <w:vAlign w:val="center"/>
          </w:tcPr>
          <w:p w14:paraId="65F5D5B2">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可靠性要</w:t>
            </w:r>
            <w:r>
              <w:rPr>
                <w:rFonts w:ascii="宋体" w:hAnsi="宋体" w:eastAsia="宋体" w:cs="宋体"/>
                <w:sz w:val="28"/>
                <w:szCs w:val="28"/>
                <w:lang w:val="en-US" w:eastAsia="zh-CN" w:bidi="ar"/>
              </w:rPr>
              <w:br w:type="textWrapping"/>
            </w:r>
            <w:r>
              <w:rPr>
                <w:rFonts w:ascii="宋体" w:hAnsi="宋体" w:eastAsia="宋体" w:cs="宋体"/>
                <w:sz w:val="28"/>
                <w:szCs w:val="28"/>
                <w:lang w:val="en-US" w:eastAsia="zh-CN" w:bidi="ar"/>
              </w:rPr>
              <w:t>求</w:t>
            </w:r>
          </w:p>
        </w:tc>
        <w:tc>
          <w:tcPr>
            <w:tcW w:w="1508" w:type="dxa"/>
            <w:vAlign w:val="center"/>
          </w:tcPr>
          <w:p w14:paraId="2313F824">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*整机可靠性要求</w:t>
            </w:r>
          </w:p>
        </w:tc>
        <w:tc>
          <w:tcPr>
            <w:tcW w:w="1541" w:type="dxa"/>
            <w:vAlign w:val="center"/>
          </w:tcPr>
          <w:p w14:paraId="502334D3">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*环境条件要求的气候环境适应性</w:t>
            </w:r>
          </w:p>
        </w:tc>
        <w:tc>
          <w:tcPr>
            <w:tcW w:w="3998" w:type="dxa"/>
            <w:vAlign w:val="center"/>
          </w:tcPr>
          <w:p w14:paraId="71AE61E2">
            <w:pPr>
              <w:adjustRightInd w:val="0"/>
              <w:snapToGrid w:val="0"/>
              <w:jc w:val="left"/>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符合</w:t>
            </w:r>
            <w:r>
              <w:rPr>
                <w:rFonts w:hint="default" w:ascii="宋体" w:hAnsi="宋体" w:eastAsia="宋体" w:cs="宋体"/>
                <w:sz w:val="28"/>
                <w:szCs w:val="28"/>
                <w:lang w:val="en-US" w:eastAsia="zh-CN" w:bidi="ar"/>
              </w:rPr>
              <w:t xml:space="preserve"> GB/T 9813.1 </w:t>
            </w:r>
            <w:r>
              <w:rPr>
                <w:rFonts w:ascii="宋体" w:hAnsi="宋体" w:eastAsia="宋体" w:cs="宋体"/>
                <w:sz w:val="28"/>
                <w:szCs w:val="28"/>
                <w:lang w:val="en-US" w:eastAsia="zh-CN" w:bidi="ar"/>
              </w:rPr>
              <w:t>中规定</w:t>
            </w:r>
          </w:p>
        </w:tc>
        <w:tc>
          <w:tcPr>
            <w:tcW w:w="721" w:type="dxa"/>
            <w:vAlign w:val="center"/>
          </w:tcPr>
          <w:p w14:paraId="49EE1622">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32EDA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622" w:type="dxa"/>
            <w:vAlign w:val="center"/>
          </w:tcPr>
          <w:p w14:paraId="582DC867">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6F6DE9E9">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157</w:t>
            </w:r>
          </w:p>
        </w:tc>
        <w:tc>
          <w:tcPr>
            <w:tcW w:w="1176" w:type="dxa"/>
            <w:vAlign w:val="center"/>
          </w:tcPr>
          <w:p w14:paraId="66B38F52">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可靠性要</w:t>
            </w:r>
            <w:r>
              <w:rPr>
                <w:rFonts w:ascii="宋体" w:hAnsi="宋体" w:eastAsia="宋体" w:cs="宋体"/>
                <w:sz w:val="28"/>
                <w:szCs w:val="28"/>
                <w:lang w:val="en-US" w:eastAsia="zh-CN" w:bidi="ar"/>
              </w:rPr>
              <w:br w:type="textWrapping"/>
            </w:r>
            <w:r>
              <w:rPr>
                <w:rFonts w:ascii="宋体" w:hAnsi="宋体" w:eastAsia="宋体" w:cs="宋体"/>
                <w:sz w:val="28"/>
                <w:szCs w:val="28"/>
                <w:lang w:val="en-US" w:eastAsia="zh-CN" w:bidi="ar"/>
              </w:rPr>
              <w:t>求</w:t>
            </w:r>
          </w:p>
        </w:tc>
        <w:tc>
          <w:tcPr>
            <w:tcW w:w="1508" w:type="dxa"/>
            <w:vAlign w:val="center"/>
          </w:tcPr>
          <w:p w14:paraId="118E2A6A">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*整机可靠性要求</w:t>
            </w:r>
          </w:p>
        </w:tc>
        <w:tc>
          <w:tcPr>
            <w:tcW w:w="1541" w:type="dxa"/>
            <w:vAlign w:val="center"/>
          </w:tcPr>
          <w:p w14:paraId="15FDCE05">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*环境条件要求的振动适应性</w:t>
            </w:r>
          </w:p>
        </w:tc>
        <w:tc>
          <w:tcPr>
            <w:tcW w:w="3998" w:type="dxa"/>
            <w:vAlign w:val="center"/>
          </w:tcPr>
          <w:p w14:paraId="44D5616B">
            <w:pPr>
              <w:adjustRightInd w:val="0"/>
              <w:snapToGrid w:val="0"/>
              <w:jc w:val="left"/>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符合</w:t>
            </w:r>
            <w:r>
              <w:rPr>
                <w:rFonts w:hint="default" w:ascii="宋体" w:hAnsi="宋体" w:eastAsia="宋体" w:cs="宋体"/>
                <w:sz w:val="28"/>
                <w:szCs w:val="28"/>
                <w:lang w:val="en-US" w:eastAsia="zh-CN" w:bidi="ar"/>
              </w:rPr>
              <w:t xml:space="preserve"> GB/T 9813.1 </w:t>
            </w:r>
            <w:r>
              <w:rPr>
                <w:rFonts w:ascii="宋体" w:hAnsi="宋体" w:eastAsia="宋体" w:cs="宋体"/>
                <w:sz w:val="28"/>
                <w:szCs w:val="28"/>
                <w:lang w:val="en-US" w:eastAsia="zh-CN" w:bidi="ar"/>
              </w:rPr>
              <w:t>中规定</w:t>
            </w:r>
          </w:p>
        </w:tc>
        <w:tc>
          <w:tcPr>
            <w:tcW w:w="721" w:type="dxa"/>
            <w:vAlign w:val="center"/>
          </w:tcPr>
          <w:p w14:paraId="49072A46">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7CCE7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622" w:type="dxa"/>
            <w:vAlign w:val="center"/>
          </w:tcPr>
          <w:p w14:paraId="6268235B">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502136BF">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158</w:t>
            </w:r>
          </w:p>
        </w:tc>
        <w:tc>
          <w:tcPr>
            <w:tcW w:w="1176" w:type="dxa"/>
            <w:vAlign w:val="center"/>
          </w:tcPr>
          <w:p w14:paraId="253E0B50">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可靠性要</w:t>
            </w:r>
            <w:r>
              <w:rPr>
                <w:rFonts w:ascii="宋体" w:hAnsi="宋体" w:eastAsia="宋体" w:cs="宋体"/>
                <w:sz w:val="28"/>
                <w:szCs w:val="28"/>
                <w:lang w:val="en-US" w:eastAsia="zh-CN" w:bidi="ar"/>
              </w:rPr>
              <w:br w:type="textWrapping"/>
            </w:r>
            <w:r>
              <w:rPr>
                <w:rFonts w:ascii="宋体" w:hAnsi="宋体" w:eastAsia="宋体" w:cs="宋体"/>
                <w:sz w:val="28"/>
                <w:szCs w:val="28"/>
                <w:lang w:val="en-US" w:eastAsia="zh-CN" w:bidi="ar"/>
              </w:rPr>
              <w:t>求</w:t>
            </w:r>
          </w:p>
        </w:tc>
        <w:tc>
          <w:tcPr>
            <w:tcW w:w="1508" w:type="dxa"/>
            <w:vAlign w:val="center"/>
          </w:tcPr>
          <w:p w14:paraId="5844D24E">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*整机可靠性要求</w:t>
            </w:r>
          </w:p>
        </w:tc>
        <w:tc>
          <w:tcPr>
            <w:tcW w:w="1541" w:type="dxa"/>
            <w:vAlign w:val="center"/>
          </w:tcPr>
          <w:p w14:paraId="6344D6CC">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*环境条件要求的</w:t>
            </w:r>
            <w:r>
              <w:rPr>
                <w:rFonts w:ascii="宋体" w:hAnsi="宋体" w:eastAsia="宋体" w:cs="宋体"/>
                <w:sz w:val="28"/>
                <w:szCs w:val="28"/>
                <w:lang w:val="en-US" w:eastAsia="zh-CN" w:bidi="ar"/>
              </w:rPr>
              <w:br w:type="textWrapping"/>
            </w:r>
            <w:r>
              <w:rPr>
                <w:rFonts w:ascii="宋体" w:hAnsi="宋体" w:eastAsia="宋体" w:cs="宋体"/>
                <w:sz w:val="28"/>
                <w:szCs w:val="28"/>
                <w:lang w:val="en-US" w:eastAsia="zh-CN" w:bidi="ar"/>
              </w:rPr>
              <w:t>冲击适应性</w:t>
            </w:r>
          </w:p>
        </w:tc>
        <w:tc>
          <w:tcPr>
            <w:tcW w:w="3998" w:type="dxa"/>
            <w:vAlign w:val="center"/>
          </w:tcPr>
          <w:p w14:paraId="62F12F7E">
            <w:pPr>
              <w:adjustRightInd w:val="0"/>
              <w:snapToGrid w:val="0"/>
              <w:jc w:val="left"/>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符合</w:t>
            </w:r>
            <w:r>
              <w:rPr>
                <w:rFonts w:hint="default" w:ascii="宋体" w:hAnsi="宋体" w:eastAsia="宋体" w:cs="宋体"/>
                <w:sz w:val="28"/>
                <w:szCs w:val="28"/>
                <w:lang w:val="en-US" w:eastAsia="zh-CN" w:bidi="ar"/>
              </w:rPr>
              <w:t xml:space="preserve"> GB/T 9813.1 </w:t>
            </w:r>
            <w:r>
              <w:rPr>
                <w:rFonts w:ascii="宋体" w:hAnsi="宋体" w:eastAsia="宋体" w:cs="宋体"/>
                <w:sz w:val="28"/>
                <w:szCs w:val="28"/>
                <w:lang w:val="en-US" w:eastAsia="zh-CN" w:bidi="ar"/>
              </w:rPr>
              <w:t>中规定</w:t>
            </w:r>
          </w:p>
        </w:tc>
        <w:tc>
          <w:tcPr>
            <w:tcW w:w="721" w:type="dxa"/>
            <w:vAlign w:val="center"/>
          </w:tcPr>
          <w:p w14:paraId="59B7D761">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44A86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622" w:type="dxa"/>
            <w:vAlign w:val="center"/>
          </w:tcPr>
          <w:p w14:paraId="1901145B">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5976948A">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159</w:t>
            </w:r>
          </w:p>
        </w:tc>
        <w:tc>
          <w:tcPr>
            <w:tcW w:w="1176" w:type="dxa"/>
            <w:vAlign w:val="center"/>
          </w:tcPr>
          <w:p w14:paraId="352D55CA">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可靠性要</w:t>
            </w:r>
            <w:r>
              <w:rPr>
                <w:rFonts w:ascii="宋体" w:hAnsi="宋体" w:eastAsia="宋体" w:cs="宋体"/>
                <w:sz w:val="28"/>
                <w:szCs w:val="28"/>
                <w:lang w:val="en-US" w:eastAsia="zh-CN" w:bidi="ar"/>
              </w:rPr>
              <w:br w:type="textWrapping"/>
            </w:r>
            <w:r>
              <w:rPr>
                <w:rFonts w:ascii="宋体" w:hAnsi="宋体" w:eastAsia="宋体" w:cs="宋体"/>
                <w:sz w:val="28"/>
                <w:szCs w:val="28"/>
                <w:lang w:val="en-US" w:eastAsia="zh-CN" w:bidi="ar"/>
              </w:rPr>
              <w:t>求</w:t>
            </w:r>
          </w:p>
        </w:tc>
        <w:tc>
          <w:tcPr>
            <w:tcW w:w="1508" w:type="dxa"/>
            <w:vAlign w:val="center"/>
          </w:tcPr>
          <w:p w14:paraId="2740F030">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*整机可靠性要求</w:t>
            </w:r>
          </w:p>
        </w:tc>
        <w:tc>
          <w:tcPr>
            <w:tcW w:w="1541" w:type="dxa"/>
            <w:vAlign w:val="center"/>
          </w:tcPr>
          <w:p w14:paraId="014B380F">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*环境条件要求的</w:t>
            </w:r>
            <w:r>
              <w:rPr>
                <w:rFonts w:ascii="宋体" w:hAnsi="宋体" w:eastAsia="宋体" w:cs="宋体"/>
                <w:sz w:val="28"/>
                <w:szCs w:val="28"/>
                <w:lang w:val="en-US" w:eastAsia="zh-CN" w:bidi="ar"/>
              </w:rPr>
              <w:br w:type="textWrapping"/>
            </w:r>
            <w:r>
              <w:rPr>
                <w:rFonts w:ascii="宋体" w:hAnsi="宋体" w:eastAsia="宋体" w:cs="宋体"/>
                <w:sz w:val="28"/>
                <w:szCs w:val="28"/>
                <w:lang w:val="en-US" w:eastAsia="zh-CN" w:bidi="ar"/>
              </w:rPr>
              <w:t>碰撞适应性</w:t>
            </w:r>
          </w:p>
        </w:tc>
        <w:tc>
          <w:tcPr>
            <w:tcW w:w="3998" w:type="dxa"/>
            <w:vAlign w:val="center"/>
          </w:tcPr>
          <w:p w14:paraId="3DB24A07">
            <w:pPr>
              <w:adjustRightInd w:val="0"/>
              <w:snapToGrid w:val="0"/>
              <w:jc w:val="left"/>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符合</w:t>
            </w:r>
            <w:r>
              <w:rPr>
                <w:rFonts w:hint="default" w:ascii="宋体" w:hAnsi="宋体" w:eastAsia="宋体" w:cs="宋体"/>
                <w:sz w:val="28"/>
                <w:szCs w:val="28"/>
                <w:lang w:val="en-US" w:eastAsia="zh-CN" w:bidi="ar"/>
              </w:rPr>
              <w:t xml:space="preserve"> GB/T 9813.1 </w:t>
            </w:r>
            <w:r>
              <w:rPr>
                <w:rFonts w:ascii="宋体" w:hAnsi="宋体" w:eastAsia="宋体" w:cs="宋体"/>
                <w:sz w:val="28"/>
                <w:szCs w:val="28"/>
                <w:lang w:val="en-US" w:eastAsia="zh-CN" w:bidi="ar"/>
              </w:rPr>
              <w:t>中规定</w:t>
            </w:r>
          </w:p>
        </w:tc>
        <w:tc>
          <w:tcPr>
            <w:tcW w:w="721" w:type="dxa"/>
            <w:vAlign w:val="center"/>
          </w:tcPr>
          <w:p w14:paraId="7BCEB952">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1ED78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622" w:type="dxa"/>
            <w:vAlign w:val="center"/>
          </w:tcPr>
          <w:p w14:paraId="0CACE42A">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5FB9C5C5">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160</w:t>
            </w:r>
          </w:p>
        </w:tc>
        <w:tc>
          <w:tcPr>
            <w:tcW w:w="1176" w:type="dxa"/>
            <w:vAlign w:val="center"/>
          </w:tcPr>
          <w:p w14:paraId="74E4FE57">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可靠性要</w:t>
            </w:r>
            <w:r>
              <w:rPr>
                <w:rFonts w:ascii="宋体" w:hAnsi="宋体" w:eastAsia="宋体" w:cs="宋体"/>
                <w:sz w:val="28"/>
                <w:szCs w:val="28"/>
                <w:lang w:val="en-US" w:eastAsia="zh-CN" w:bidi="ar"/>
              </w:rPr>
              <w:br w:type="textWrapping"/>
            </w:r>
            <w:r>
              <w:rPr>
                <w:rFonts w:ascii="宋体" w:hAnsi="宋体" w:eastAsia="宋体" w:cs="宋体"/>
                <w:sz w:val="28"/>
                <w:szCs w:val="28"/>
                <w:lang w:val="en-US" w:eastAsia="zh-CN" w:bidi="ar"/>
              </w:rPr>
              <w:t>求</w:t>
            </w:r>
          </w:p>
        </w:tc>
        <w:tc>
          <w:tcPr>
            <w:tcW w:w="1508" w:type="dxa"/>
            <w:vAlign w:val="center"/>
          </w:tcPr>
          <w:p w14:paraId="0FFE3F67">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*整机可靠性要求</w:t>
            </w:r>
          </w:p>
        </w:tc>
        <w:tc>
          <w:tcPr>
            <w:tcW w:w="1541" w:type="dxa"/>
            <w:vAlign w:val="center"/>
          </w:tcPr>
          <w:p w14:paraId="27D30632">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*环境条件要求的</w:t>
            </w:r>
            <w:r>
              <w:rPr>
                <w:rFonts w:ascii="宋体" w:hAnsi="宋体" w:eastAsia="宋体" w:cs="宋体"/>
                <w:sz w:val="28"/>
                <w:szCs w:val="28"/>
                <w:lang w:val="en-US" w:eastAsia="zh-CN" w:bidi="ar"/>
              </w:rPr>
              <w:br w:type="textWrapping"/>
            </w:r>
            <w:r>
              <w:rPr>
                <w:rFonts w:ascii="宋体" w:hAnsi="宋体" w:eastAsia="宋体" w:cs="宋体"/>
                <w:sz w:val="28"/>
                <w:szCs w:val="28"/>
                <w:lang w:val="en-US" w:eastAsia="zh-CN" w:bidi="ar"/>
              </w:rPr>
              <w:t>运输包装件跌落适应性</w:t>
            </w:r>
          </w:p>
        </w:tc>
        <w:tc>
          <w:tcPr>
            <w:tcW w:w="3998" w:type="dxa"/>
            <w:vAlign w:val="center"/>
          </w:tcPr>
          <w:p w14:paraId="65A17358">
            <w:pPr>
              <w:adjustRightInd w:val="0"/>
              <w:snapToGrid w:val="0"/>
              <w:jc w:val="left"/>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符合</w:t>
            </w:r>
            <w:r>
              <w:rPr>
                <w:rFonts w:hint="default" w:ascii="宋体" w:hAnsi="宋体" w:eastAsia="宋体" w:cs="宋体"/>
                <w:sz w:val="28"/>
                <w:szCs w:val="28"/>
                <w:lang w:val="en-US" w:eastAsia="zh-CN" w:bidi="ar"/>
              </w:rPr>
              <w:t xml:space="preserve"> GB/T 9813.1 </w:t>
            </w:r>
            <w:r>
              <w:rPr>
                <w:rFonts w:ascii="宋体" w:hAnsi="宋体" w:eastAsia="宋体" w:cs="宋体"/>
                <w:sz w:val="28"/>
                <w:szCs w:val="28"/>
                <w:lang w:val="en-US" w:eastAsia="zh-CN" w:bidi="ar"/>
              </w:rPr>
              <w:t>中规定</w:t>
            </w:r>
          </w:p>
        </w:tc>
        <w:tc>
          <w:tcPr>
            <w:tcW w:w="721" w:type="dxa"/>
            <w:vAlign w:val="center"/>
          </w:tcPr>
          <w:p w14:paraId="7DD2E63C">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0EA9C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4C9E9F21">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7C4BA1A2">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161</w:t>
            </w:r>
          </w:p>
        </w:tc>
        <w:tc>
          <w:tcPr>
            <w:tcW w:w="1176" w:type="dxa"/>
            <w:vAlign w:val="center"/>
          </w:tcPr>
          <w:p w14:paraId="7C84AC39">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可靠性要</w:t>
            </w:r>
            <w:r>
              <w:rPr>
                <w:rFonts w:ascii="宋体" w:hAnsi="宋体" w:eastAsia="宋体" w:cs="宋体"/>
                <w:sz w:val="28"/>
                <w:szCs w:val="28"/>
                <w:lang w:val="en-US" w:eastAsia="zh-CN" w:bidi="ar"/>
              </w:rPr>
              <w:br w:type="textWrapping"/>
            </w:r>
            <w:r>
              <w:rPr>
                <w:rFonts w:ascii="宋体" w:hAnsi="宋体" w:eastAsia="宋体" w:cs="宋体"/>
                <w:sz w:val="28"/>
                <w:szCs w:val="28"/>
                <w:lang w:val="en-US" w:eastAsia="zh-CN" w:bidi="ar"/>
              </w:rPr>
              <w:t>求</w:t>
            </w:r>
          </w:p>
        </w:tc>
        <w:tc>
          <w:tcPr>
            <w:tcW w:w="1508" w:type="dxa"/>
            <w:vAlign w:val="center"/>
          </w:tcPr>
          <w:p w14:paraId="08D007F6">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*整机可靠性要求</w:t>
            </w:r>
          </w:p>
        </w:tc>
        <w:tc>
          <w:tcPr>
            <w:tcW w:w="1541" w:type="dxa"/>
            <w:vAlign w:val="center"/>
          </w:tcPr>
          <w:p w14:paraId="2FCE2895">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*MTBF 测试</w:t>
            </w:r>
          </w:p>
        </w:tc>
        <w:tc>
          <w:tcPr>
            <w:tcW w:w="3998" w:type="dxa"/>
            <w:vAlign w:val="center"/>
          </w:tcPr>
          <w:p w14:paraId="12F7A929">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color w:val="000000" w:themeColor="text1"/>
                <w:sz w:val="28"/>
                <w:szCs w:val="28"/>
                <w:lang w:val="en-US" w:eastAsia="zh-CN" w:bidi="ar"/>
                <w14:textFill>
                  <w14:solidFill>
                    <w14:schemeClr w14:val="tx1"/>
                  </w14:solidFill>
                </w14:textFill>
              </w:rPr>
              <w:t>MTBF(m1)≥</w:t>
            </w:r>
            <w:r>
              <w:rPr>
                <w:rFonts w:ascii="宋体" w:hAnsi="宋体" w:eastAsia="宋体" w:cs="宋体"/>
                <w:color w:val="000000" w:themeColor="text1"/>
                <w:sz w:val="28"/>
                <w:szCs w:val="28"/>
                <w:lang w:val="en-US" w:eastAsia="zh-CN" w:bidi="ar"/>
                <w14:textFill>
                  <w14:solidFill>
                    <w14:schemeClr w14:val="tx1"/>
                  </w14:solidFill>
                </w14:textFill>
              </w:rPr>
              <w:t>100万小时</w:t>
            </w:r>
          </w:p>
        </w:tc>
        <w:tc>
          <w:tcPr>
            <w:tcW w:w="721" w:type="dxa"/>
            <w:vAlign w:val="center"/>
          </w:tcPr>
          <w:p w14:paraId="422132E1">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69EAE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229BF6C6">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5456CA11">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162</w:t>
            </w:r>
          </w:p>
        </w:tc>
        <w:tc>
          <w:tcPr>
            <w:tcW w:w="1176" w:type="dxa"/>
            <w:vAlign w:val="center"/>
          </w:tcPr>
          <w:p w14:paraId="2092DA99">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兼容要求</w:t>
            </w:r>
          </w:p>
        </w:tc>
        <w:tc>
          <w:tcPr>
            <w:tcW w:w="1508" w:type="dxa"/>
            <w:vAlign w:val="center"/>
          </w:tcPr>
          <w:p w14:paraId="3CD8F30D">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*兼容</w:t>
            </w:r>
            <w:r>
              <w:rPr>
                <w:rFonts w:ascii="宋体" w:hAnsi="宋体" w:eastAsia="宋体" w:cs="宋体"/>
                <w:sz w:val="28"/>
                <w:szCs w:val="28"/>
                <w:lang w:val="en-US" w:eastAsia="zh-CN" w:bidi="ar"/>
              </w:rPr>
              <w:br w:type="textWrapping"/>
            </w:r>
            <w:r>
              <w:rPr>
                <w:rFonts w:ascii="宋体" w:hAnsi="宋体" w:eastAsia="宋体" w:cs="宋体"/>
                <w:sz w:val="28"/>
                <w:szCs w:val="28"/>
                <w:lang w:val="en-US" w:eastAsia="zh-CN" w:bidi="ar"/>
              </w:rPr>
              <w:t>要求</w:t>
            </w:r>
          </w:p>
        </w:tc>
        <w:tc>
          <w:tcPr>
            <w:tcW w:w="1541" w:type="dxa"/>
            <w:vAlign w:val="center"/>
          </w:tcPr>
          <w:p w14:paraId="69F120E6">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*常用软件兼容</w:t>
            </w:r>
          </w:p>
        </w:tc>
        <w:tc>
          <w:tcPr>
            <w:tcW w:w="3998" w:type="dxa"/>
            <w:vAlign w:val="center"/>
          </w:tcPr>
          <w:p w14:paraId="6287F5F6">
            <w:pPr>
              <w:adjustRightInd w:val="0"/>
              <w:snapToGrid w:val="0"/>
              <w:jc w:val="left"/>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支持流式软件、版式软件、浏览器、邮件采购人端、解压软件、多媒体、图形图像处理等常用软件</w:t>
            </w:r>
          </w:p>
        </w:tc>
        <w:tc>
          <w:tcPr>
            <w:tcW w:w="721" w:type="dxa"/>
            <w:vAlign w:val="center"/>
          </w:tcPr>
          <w:p w14:paraId="14F3D97A">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1D02C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72D9F6F0">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2EE356AA">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163</w:t>
            </w:r>
          </w:p>
        </w:tc>
        <w:tc>
          <w:tcPr>
            <w:tcW w:w="1176" w:type="dxa"/>
            <w:vAlign w:val="center"/>
          </w:tcPr>
          <w:p w14:paraId="62808CCD">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兼容要求</w:t>
            </w:r>
          </w:p>
        </w:tc>
        <w:tc>
          <w:tcPr>
            <w:tcW w:w="1508" w:type="dxa"/>
            <w:vAlign w:val="center"/>
          </w:tcPr>
          <w:p w14:paraId="78A67487">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*兼容要求</w:t>
            </w:r>
          </w:p>
        </w:tc>
        <w:tc>
          <w:tcPr>
            <w:tcW w:w="1541" w:type="dxa"/>
            <w:vAlign w:val="center"/>
          </w:tcPr>
          <w:p w14:paraId="24D15A01">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*数据库兼容</w:t>
            </w:r>
          </w:p>
        </w:tc>
        <w:tc>
          <w:tcPr>
            <w:tcW w:w="3998" w:type="dxa"/>
            <w:vAlign w:val="center"/>
          </w:tcPr>
          <w:p w14:paraId="0E768EB1">
            <w:pPr>
              <w:adjustRightInd w:val="0"/>
              <w:snapToGrid w:val="0"/>
              <w:jc w:val="left"/>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兼容</w:t>
            </w:r>
            <w:r>
              <w:rPr>
                <w:rFonts w:hint="default" w:ascii="宋体" w:hAnsi="宋体" w:eastAsia="宋体" w:cs="宋体"/>
                <w:sz w:val="28"/>
                <w:szCs w:val="28"/>
                <w:lang w:val="en-US" w:eastAsia="zh-CN" w:bidi="ar"/>
              </w:rPr>
              <w:t xml:space="preserve"> 3 </w:t>
            </w:r>
            <w:r>
              <w:rPr>
                <w:rFonts w:ascii="宋体" w:hAnsi="宋体" w:eastAsia="宋体" w:cs="宋体"/>
                <w:sz w:val="28"/>
                <w:szCs w:val="28"/>
                <w:lang w:val="en-US" w:eastAsia="zh-CN" w:bidi="ar"/>
              </w:rPr>
              <w:t>个及以上厂商的数据库产品</w:t>
            </w:r>
          </w:p>
        </w:tc>
        <w:tc>
          <w:tcPr>
            <w:tcW w:w="721" w:type="dxa"/>
            <w:vAlign w:val="center"/>
          </w:tcPr>
          <w:p w14:paraId="754CC3DC">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27569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0F46D695">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2BA2D21F">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164</w:t>
            </w:r>
          </w:p>
        </w:tc>
        <w:tc>
          <w:tcPr>
            <w:tcW w:w="1176" w:type="dxa"/>
            <w:vAlign w:val="center"/>
          </w:tcPr>
          <w:p w14:paraId="2063A763">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兼容要求</w:t>
            </w:r>
          </w:p>
        </w:tc>
        <w:tc>
          <w:tcPr>
            <w:tcW w:w="1508" w:type="dxa"/>
            <w:vAlign w:val="center"/>
          </w:tcPr>
          <w:p w14:paraId="2A193651">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*兼容要求</w:t>
            </w:r>
          </w:p>
        </w:tc>
        <w:tc>
          <w:tcPr>
            <w:tcW w:w="1541" w:type="dxa"/>
            <w:vAlign w:val="center"/>
          </w:tcPr>
          <w:p w14:paraId="2445817E">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*中间件兼容</w:t>
            </w:r>
          </w:p>
        </w:tc>
        <w:tc>
          <w:tcPr>
            <w:tcW w:w="3998" w:type="dxa"/>
            <w:vAlign w:val="center"/>
          </w:tcPr>
          <w:p w14:paraId="19857DDE">
            <w:pPr>
              <w:adjustRightInd w:val="0"/>
              <w:snapToGrid w:val="0"/>
              <w:jc w:val="left"/>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兼容</w:t>
            </w:r>
            <w:r>
              <w:rPr>
                <w:rFonts w:hint="default" w:ascii="宋体" w:hAnsi="宋体" w:eastAsia="宋体" w:cs="宋体"/>
                <w:sz w:val="28"/>
                <w:szCs w:val="28"/>
                <w:lang w:val="en-US" w:eastAsia="zh-CN" w:bidi="ar"/>
              </w:rPr>
              <w:t xml:space="preserve"> 3 </w:t>
            </w:r>
            <w:r>
              <w:rPr>
                <w:rFonts w:ascii="宋体" w:hAnsi="宋体" w:eastAsia="宋体" w:cs="宋体"/>
                <w:sz w:val="28"/>
                <w:szCs w:val="28"/>
                <w:lang w:val="en-US" w:eastAsia="zh-CN" w:bidi="ar"/>
              </w:rPr>
              <w:t>个及以上厂商中间件产品</w:t>
            </w:r>
          </w:p>
        </w:tc>
        <w:tc>
          <w:tcPr>
            <w:tcW w:w="721" w:type="dxa"/>
            <w:vAlign w:val="center"/>
          </w:tcPr>
          <w:p w14:paraId="313A5EE1">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40321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40FF0647">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12A0BB25">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165</w:t>
            </w:r>
          </w:p>
        </w:tc>
        <w:tc>
          <w:tcPr>
            <w:tcW w:w="1176" w:type="dxa"/>
            <w:vAlign w:val="center"/>
          </w:tcPr>
          <w:p w14:paraId="3B383CC1">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兼容要求</w:t>
            </w:r>
          </w:p>
        </w:tc>
        <w:tc>
          <w:tcPr>
            <w:tcW w:w="1508" w:type="dxa"/>
            <w:vAlign w:val="center"/>
          </w:tcPr>
          <w:p w14:paraId="777F886F">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*兼容要求</w:t>
            </w:r>
          </w:p>
        </w:tc>
        <w:tc>
          <w:tcPr>
            <w:tcW w:w="1541" w:type="dxa"/>
            <w:vAlign w:val="center"/>
          </w:tcPr>
          <w:p w14:paraId="72A1FFBC">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*平台软件兼容</w:t>
            </w:r>
          </w:p>
        </w:tc>
        <w:tc>
          <w:tcPr>
            <w:tcW w:w="3998" w:type="dxa"/>
            <w:vAlign w:val="center"/>
          </w:tcPr>
          <w:p w14:paraId="4BDCC16A">
            <w:pPr>
              <w:adjustRightInd w:val="0"/>
              <w:snapToGrid w:val="0"/>
              <w:jc w:val="left"/>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兼容</w:t>
            </w:r>
            <w:r>
              <w:rPr>
                <w:rFonts w:hint="default" w:ascii="宋体" w:hAnsi="宋体" w:eastAsia="宋体" w:cs="宋体"/>
                <w:sz w:val="28"/>
                <w:szCs w:val="28"/>
                <w:lang w:val="en-US" w:eastAsia="zh-CN" w:bidi="ar"/>
              </w:rPr>
              <w:t xml:space="preserve"> 3 </w:t>
            </w:r>
            <w:r>
              <w:rPr>
                <w:rFonts w:ascii="宋体" w:hAnsi="宋体" w:eastAsia="宋体" w:cs="宋体"/>
                <w:sz w:val="28"/>
                <w:szCs w:val="28"/>
                <w:lang w:val="en-US" w:eastAsia="zh-CN" w:bidi="ar"/>
              </w:rPr>
              <w:t>个及以上厂商云计算及大数据平台</w:t>
            </w:r>
          </w:p>
        </w:tc>
        <w:tc>
          <w:tcPr>
            <w:tcW w:w="721" w:type="dxa"/>
            <w:vAlign w:val="center"/>
          </w:tcPr>
          <w:p w14:paraId="6EF4CB8F">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75E1A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622" w:type="dxa"/>
            <w:vAlign w:val="center"/>
          </w:tcPr>
          <w:p w14:paraId="5C54CD05">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3C4A1CC5">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166</w:t>
            </w:r>
          </w:p>
        </w:tc>
        <w:tc>
          <w:tcPr>
            <w:tcW w:w="1176" w:type="dxa"/>
            <w:vAlign w:val="center"/>
          </w:tcPr>
          <w:p w14:paraId="023E9740">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包装及运输要求</w:t>
            </w:r>
          </w:p>
        </w:tc>
        <w:tc>
          <w:tcPr>
            <w:tcW w:w="1508" w:type="dxa"/>
            <w:vAlign w:val="center"/>
          </w:tcPr>
          <w:p w14:paraId="363D1205">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*包装及运输要求</w:t>
            </w:r>
          </w:p>
        </w:tc>
        <w:tc>
          <w:tcPr>
            <w:tcW w:w="1541" w:type="dxa"/>
            <w:vAlign w:val="center"/>
          </w:tcPr>
          <w:p w14:paraId="5FE92441">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*标志、包装、运输和贮存</w:t>
            </w:r>
          </w:p>
        </w:tc>
        <w:tc>
          <w:tcPr>
            <w:tcW w:w="3998" w:type="dxa"/>
            <w:vAlign w:val="center"/>
          </w:tcPr>
          <w:p w14:paraId="0E20CBAD">
            <w:pPr>
              <w:adjustRightInd w:val="0"/>
              <w:snapToGrid w:val="0"/>
              <w:jc w:val="left"/>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符合</w:t>
            </w:r>
            <w:r>
              <w:rPr>
                <w:rFonts w:hint="default" w:ascii="宋体" w:hAnsi="宋体" w:eastAsia="宋体" w:cs="宋体"/>
                <w:sz w:val="28"/>
                <w:szCs w:val="28"/>
                <w:lang w:val="en-US" w:eastAsia="zh-CN" w:bidi="ar"/>
              </w:rPr>
              <w:t xml:space="preserve"> GB/T 9813.1 </w:t>
            </w:r>
            <w:r>
              <w:rPr>
                <w:rFonts w:ascii="宋体" w:hAnsi="宋体" w:eastAsia="宋体" w:cs="宋体"/>
                <w:sz w:val="28"/>
                <w:szCs w:val="28"/>
                <w:lang w:val="en-US" w:eastAsia="zh-CN" w:bidi="ar"/>
              </w:rPr>
              <w:t>和商品包装政府采购需求标准的相关规定</w:t>
            </w:r>
          </w:p>
        </w:tc>
        <w:tc>
          <w:tcPr>
            <w:tcW w:w="721" w:type="dxa"/>
            <w:vAlign w:val="center"/>
          </w:tcPr>
          <w:p w14:paraId="1B325B34">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011BB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6D8DEC0E">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78A5B537">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167</w:t>
            </w:r>
          </w:p>
        </w:tc>
        <w:tc>
          <w:tcPr>
            <w:tcW w:w="1176" w:type="dxa"/>
            <w:vAlign w:val="center"/>
          </w:tcPr>
          <w:p w14:paraId="082600FC">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服务要求</w:t>
            </w:r>
          </w:p>
        </w:tc>
        <w:tc>
          <w:tcPr>
            <w:tcW w:w="1508" w:type="dxa"/>
            <w:vAlign w:val="center"/>
          </w:tcPr>
          <w:p w14:paraId="35007CB8">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*服务要求</w:t>
            </w:r>
          </w:p>
        </w:tc>
        <w:tc>
          <w:tcPr>
            <w:tcW w:w="1541" w:type="dxa"/>
            <w:vAlign w:val="center"/>
          </w:tcPr>
          <w:p w14:paraId="6EBD6905">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*配置检查工具</w:t>
            </w:r>
          </w:p>
        </w:tc>
        <w:tc>
          <w:tcPr>
            <w:tcW w:w="3998" w:type="dxa"/>
            <w:vAlign w:val="center"/>
          </w:tcPr>
          <w:p w14:paraId="7372DE46">
            <w:pPr>
              <w:adjustRightInd w:val="0"/>
              <w:snapToGrid w:val="0"/>
              <w:jc w:val="left"/>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供应商提供自检测试工具</w:t>
            </w:r>
          </w:p>
        </w:tc>
        <w:tc>
          <w:tcPr>
            <w:tcW w:w="721" w:type="dxa"/>
            <w:vAlign w:val="center"/>
          </w:tcPr>
          <w:p w14:paraId="18C60E35">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2E4B1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atLeast"/>
          <w:jc w:val="center"/>
        </w:trPr>
        <w:tc>
          <w:tcPr>
            <w:tcW w:w="622" w:type="dxa"/>
            <w:vAlign w:val="center"/>
          </w:tcPr>
          <w:p w14:paraId="1EEBB436">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536D4DAA">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168</w:t>
            </w:r>
          </w:p>
        </w:tc>
        <w:tc>
          <w:tcPr>
            <w:tcW w:w="1176" w:type="dxa"/>
            <w:vAlign w:val="center"/>
          </w:tcPr>
          <w:p w14:paraId="23495421">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服务要求</w:t>
            </w:r>
          </w:p>
        </w:tc>
        <w:tc>
          <w:tcPr>
            <w:tcW w:w="1508" w:type="dxa"/>
            <w:vAlign w:val="center"/>
          </w:tcPr>
          <w:p w14:paraId="4F2D3E38">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*服务要求</w:t>
            </w:r>
          </w:p>
        </w:tc>
        <w:tc>
          <w:tcPr>
            <w:tcW w:w="1541" w:type="dxa"/>
            <w:vAlign w:val="center"/>
          </w:tcPr>
          <w:p w14:paraId="15B8C815">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*服务响应</w:t>
            </w:r>
          </w:p>
        </w:tc>
        <w:tc>
          <w:tcPr>
            <w:tcW w:w="3998" w:type="dxa"/>
            <w:vAlign w:val="center"/>
          </w:tcPr>
          <w:p w14:paraId="6CE08A05">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a)</w:t>
            </w:r>
            <w:r>
              <w:rPr>
                <w:rFonts w:ascii="宋体" w:hAnsi="宋体" w:eastAsia="宋体" w:cs="宋体"/>
                <w:sz w:val="28"/>
                <w:szCs w:val="28"/>
                <w:lang w:val="en-US" w:eastAsia="zh-CN" w:bidi="ar"/>
              </w:rPr>
              <w:t>供应商提供电话、电子邮件、远程连接等多种形式服务；</w:t>
            </w:r>
            <w:r>
              <w:rPr>
                <w:rFonts w:hint="default" w:ascii="宋体" w:hAnsi="宋体" w:eastAsia="宋体" w:cs="宋体"/>
                <w:sz w:val="28"/>
                <w:szCs w:val="28"/>
                <w:lang w:val="en-US" w:eastAsia="zh-CN" w:bidi="ar"/>
              </w:rPr>
              <w:br w:type="textWrapping"/>
            </w:r>
            <w:r>
              <w:rPr>
                <w:rFonts w:hint="default" w:ascii="宋体" w:hAnsi="宋体" w:eastAsia="宋体" w:cs="宋体"/>
                <w:sz w:val="28"/>
                <w:szCs w:val="28"/>
                <w:lang w:val="en-US" w:eastAsia="zh-CN" w:bidi="ar"/>
              </w:rPr>
              <w:t>b)</w:t>
            </w:r>
            <w:r>
              <w:rPr>
                <w:rFonts w:ascii="宋体" w:hAnsi="宋体" w:eastAsia="宋体" w:cs="宋体"/>
                <w:sz w:val="28"/>
                <w:szCs w:val="28"/>
                <w:lang w:val="en-US" w:eastAsia="zh-CN" w:bidi="ar"/>
              </w:rPr>
              <w:t>供应商提供同城</w:t>
            </w:r>
            <w:r>
              <w:rPr>
                <w:rFonts w:hint="default" w:ascii="宋体" w:hAnsi="宋体" w:eastAsia="宋体" w:cs="宋体"/>
                <w:sz w:val="28"/>
                <w:szCs w:val="28"/>
                <w:lang w:val="en-US" w:eastAsia="zh-CN" w:bidi="ar"/>
              </w:rPr>
              <w:t>4h</w:t>
            </w:r>
            <w:r>
              <w:rPr>
                <w:rFonts w:ascii="宋体" w:hAnsi="宋体" w:eastAsia="宋体" w:cs="宋体"/>
                <w:sz w:val="28"/>
                <w:szCs w:val="28"/>
                <w:lang w:val="en-US" w:eastAsia="zh-CN" w:bidi="ar"/>
              </w:rPr>
              <w:t xml:space="preserve">、异地 </w:t>
            </w:r>
            <w:r>
              <w:rPr>
                <w:rFonts w:hint="default" w:ascii="宋体" w:hAnsi="宋体" w:eastAsia="宋体" w:cs="宋体"/>
                <w:sz w:val="28"/>
                <w:szCs w:val="28"/>
                <w:lang w:val="en-US" w:eastAsia="zh-CN" w:bidi="ar"/>
              </w:rPr>
              <w:t xml:space="preserve">12h </w:t>
            </w:r>
            <w:r>
              <w:rPr>
                <w:rFonts w:ascii="宋体" w:hAnsi="宋体" w:eastAsia="宋体" w:cs="宋体"/>
                <w:sz w:val="28"/>
                <w:szCs w:val="28"/>
                <w:lang w:val="en-US" w:eastAsia="zh-CN" w:bidi="ar"/>
              </w:rPr>
              <w:t>技术响应服务，</w:t>
            </w:r>
            <w:r>
              <w:rPr>
                <w:rFonts w:hint="default" w:ascii="宋体" w:hAnsi="宋体" w:eastAsia="宋体" w:cs="宋体"/>
                <w:sz w:val="28"/>
                <w:szCs w:val="28"/>
                <w:lang w:val="en-US" w:eastAsia="zh-CN" w:bidi="ar"/>
              </w:rPr>
              <w:t xml:space="preserve">2 </w:t>
            </w:r>
            <w:r>
              <w:rPr>
                <w:rFonts w:ascii="宋体" w:hAnsi="宋体" w:eastAsia="宋体" w:cs="宋体"/>
                <w:sz w:val="28"/>
                <w:szCs w:val="28"/>
                <w:lang w:val="en-US" w:eastAsia="zh-CN" w:bidi="ar"/>
              </w:rPr>
              <w:t>个工作日解决问题，对于未能解决的问题和故障应提供可行的升级方案，并提供周转设备或更换设备；</w:t>
            </w:r>
            <w:r>
              <w:rPr>
                <w:rFonts w:hint="default" w:ascii="宋体" w:hAnsi="宋体" w:eastAsia="宋体" w:cs="宋体"/>
                <w:sz w:val="28"/>
                <w:szCs w:val="28"/>
                <w:lang w:val="en-US" w:eastAsia="zh-CN" w:bidi="ar"/>
              </w:rPr>
              <w:br w:type="textWrapping"/>
            </w:r>
            <w:r>
              <w:rPr>
                <w:rFonts w:hint="default" w:ascii="宋体" w:hAnsi="宋体" w:eastAsia="宋体" w:cs="宋体"/>
                <w:sz w:val="28"/>
                <w:szCs w:val="28"/>
                <w:lang w:val="en-US" w:eastAsia="zh-CN" w:bidi="ar"/>
              </w:rPr>
              <w:t>c)</w:t>
            </w:r>
            <w:r>
              <w:rPr>
                <w:rFonts w:ascii="宋体" w:hAnsi="宋体" w:eastAsia="宋体" w:cs="宋体"/>
                <w:sz w:val="28"/>
                <w:szCs w:val="28"/>
                <w:lang w:val="en-US" w:eastAsia="zh-CN" w:bidi="ar"/>
              </w:rPr>
              <w:t>建立全国技术服务体系和服务团体，符合专业服务体系标准要求，提供原厂中文服务；</w:t>
            </w:r>
            <w:r>
              <w:rPr>
                <w:rFonts w:hint="default" w:ascii="宋体" w:hAnsi="宋体" w:eastAsia="宋体" w:cs="宋体"/>
                <w:sz w:val="28"/>
                <w:szCs w:val="28"/>
                <w:lang w:val="en-US" w:eastAsia="zh-CN" w:bidi="ar"/>
              </w:rPr>
              <w:br w:type="textWrapping"/>
            </w:r>
            <w:r>
              <w:rPr>
                <w:rFonts w:hint="default" w:ascii="宋体" w:hAnsi="宋体" w:eastAsia="宋体" w:cs="宋体"/>
                <w:sz w:val="28"/>
                <w:szCs w:val="28"/>
                <w:lang w:val="en-US" w:eastAsia="zh-CN" w:bidi="ar"/>
              </w:rPr>
              <w:t>d)</w:t>
            </w:r>
            <w:r>
              <w:rPr>
                <w:rFonts w:ascii="宋体" w:hAnsi="宋体" w:eastAsia="宋体" w:cs="宋体"/>
                <w:sz w:val="28"/>
                <w:szCs w:val="28"/>
                <w:lang w:val="en-US" w:eastAsia="zh-CN" w:bidi="ar"/>
              </w:rPr>
              <w:t>服务周期内提供产品的维修、换件和升级服务</w:t>
            </w:r>
          </w:p>
        </w:tc>
        <w:tc>
          <w:tcPr>
            <w:tcW w:w="721" w:type="dxa"/>
            <w:vAlign w:val="center"/>
          </w:tcPr>
          <w:p w14:paraId="7D1BCB16">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3097D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622" w:type="dxa"/>
            <w:vAlign w:val="center"/>
          </w:tcPr>
          <w:p w14:paraId="112A0135">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137CF96A">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169</w:t>
            </w:r>
          </w:p>
        </w:tc>
        <w:tc>
          <w:tcPr>
            <w:tcW w:w="1176" w:type="dxa"/>
            <w:vAlign w:val="center"/>
          </w:tcPr>
          <w:p w14:paraId="3C7922F6">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服务要求</w:t>
            </w:r>
          </w:p>
        </w:tc>
        <w:tc>
          <w:tcPr>
            <w:tcW w:w="1508" w:type="dxa"/>
            <w:vAlign w:val="center"/>
          </w:tcPr>
          <w:p w14:paraId="0E3F0DD6">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*服务要求</w:t>
            </w:r>
          </w:p>
        </w:tc>
        <w:tc>
          <w:tcPr>
            <w:tcW w:w="1541" w:type="dxa"/>
            <w:vAlign w:val="center"/>
          </w:tcPr>
          <w:p w14:paraId="240295BF">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*服务周期</w:t>
            </w:r>
          </w:p>
        </w:tc>
        <w:tc>
          <w:tcPr>
            <w:tcW w:w="3998" w:type="dxa"/>
            <w:vAlign w:val="center"/>
          </w:tcPr>
          <w:p w14:paraId="12379369">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 xml:space="preserve">a) </w:t>
            </w:r>
            <w:r>
              <w:rPr>
                <w:rFonts w:ascii="宋体" w:hAnsi="宋体" w:eastAsia="宋体" w:cs="宋体"/>
                <w:sz w:val="28"/>
                <w:szCs w:val="28"/>
                <w:lang w:val="en-US" w:eastAsia="zh-CN" w:bidi="ar"/>
              </w:rPr>
              <w:t>设备停产后应继续提供质量保障服务（含备品备件），服务终止时间与最后一批设备交付时间间隔不低于6年；</w:t>
            </w:r>
            <w:r>
              <w:rPr>
                <w:rFonts w:hint="default" w:ascii="宋体" w:hAnsi="宋体" w:eastAsia="宋体" w:cs="宋体"/>
                <w:sz w:val="28"/>
                <w:szCs w:val="28"/>
                <w:lang w:val="en-US" w:eastAsia="zh-CN" w:bidi="ar"/>
              </w:rPr>
              <w:br w:type="textWrapping"/>
            </w:r>
            <w:r>
              <w:rPr>
                <w:rFonts w:hint="default" w:ascii="宋体" w:hAnsi="宋体" w:eastAsia="宋体" w:cs="宋体"/>
                <w:sz w:val="28"/>
                <w:szCs w:val="28"/>
                <w:lang w:val="en-US" w:eastAsia="zh-CN" w:bidi="ar"/>
              </w:rPr>
              <w:t xml:space="preserve"> b) </w:t>
            </w:r>
            <w:r>
              <w:rPr>
                <w:rFonts w:ascii="宋体" w:hAnsi="宋体" w:eastAsia="宋体" w:cs="宋体"/>
                <w:sz w:val="28"/>
                <w:szCs w:val="28"/>
                <w:lang w:val="en-US" w:eastAsia="zh-CN" w:bidi="ar"/>
              </w:rPr>
              <w:t xml:space="preserve">产品停止服务时间应提前 </w:t>
            </w:r>
            <w:r>
              <w:rPr>
                <w:rFonts w:hint="default" w:ascii="宋体" w:hAnsi="宋体" w:eastAsia="宋体" w:cs="宋体"/>
                <w:sz w:val="28"/>
                <w:szCs w:val="28"/>
                <w:lang w:val="en-US" w:eastAsia="zh-CN" w:bidi="ar"/>
              </w:rPr>
              <w:t xml:space="preserve">1 </w:t>
            </w:r>
            <w:r>
              <w:rPr>
                <w:rFonts w:ascii="宋体" w:hAnsi="宋体" w:eastAsia="宋体" w:cs="宋体"/>
                <w:sz w:val="28"/>
                <w:szCs w:val="28"/>
                <w:lang w:val="en-US" w:eastAsia="zh-CN" w:bidi="ar"/>
              </w:rPr>
              <w:t>年告知；</w:t>
            </w:r>
            <w:r>
              <w:rPr>
                <w:rFonts w:hint="default" w:ascii="宋体" w:hAnsi="宋体" w:eastAsia="宋体" w:cs="宋体"/>
                <w:sz w:val="28"/>
                <w:szCs w:val="28"/>
                <w:lang w:val="en-US" w:eastAsia="zh-CN" w:bidi="ar"/>
              </w:rPr>
              <w:br w:type="textWrapping"/>
            </w:r>
            <w:r>
              <w:rPr>
                <w:rFonts w:hint="default" w:ascii="宋体" w:hAnsi="宋体" w:eastAsia="宋体" w:cs="宋体"/>
                <w:sz w:val="28"/>
                <w:szCs w:val="28"/>
                <w:lang w:val="en-US" w:eastAsia="zh-CN" w:bidi="ar"/>
              </w:rPr>
              <w:t xml:space="preserve"> c) </w:t>
            </w:r>
            <w:r>
              <w:rPr>
                <w:rFonts w:ascii="宋体" w:hAnsi="宋体" w:eastAsia="宋体" w:cs="宋体"/>
                <w:sz w:val="28"/>
                <w:szCs w:val="28"/>
                <w:lang w:val="en-US" w:eastAsia="zh-CN" w:bidi="ar"/>
              </w:rPr>
              <w:t>应明确产品发布日期</w:t>
            </w:r>
          </w:p>
        </w:tc>
        <w:tc>
          <w:tcPr>
            <w:tcW w:w="721" w:type="dxa"/>
            <w:vAlign w:val="center"/>
          </w:tcPr>
          <w:p w14:paraId="791EE082">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4C255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4B6E0C6E">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57DFBF36">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170</w:t>
            </w:r>
          </w:p>
        </w:tc>
        <w:tc>
          <w:tcPr>
            <w:tcW w:w="1176" w:type="dxa"/>
            <w:vAlign w:val="center"/>
          </w:tcPr>
          <w:p w14:paraId="3DB75FFF">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服务要求</w:t>
            </w:r>
          </w:p>
        </w:tc>
        <w:tc>
          <w:tcPr>
            <w:tcW w:w="1508" w:type="dxa"/>
            <w:vAlign w:val="center"/>
          </w:tcPr>
          <w:p w14:paraId="3EEA8A43">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*服务要求</w:t>
            </w:r>
          </w:p>
        </w:tc>
        <w:tc>
          <w:tcPr>
            <w:tcW w:w="1541" w:type="dxa"/>
            <w:vAlign w:val="center"/>
          </w:tcPr>
          <w:p w14:paraId="46C6F0E6">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*预装操作系统</w:t>
            </w:r>
          </w:p>
        </w:tc>
        <w:tc>
          <w:tcPr>
            <w:tcW w:w="3998" w:type="dxa"/>
            <w:vAlign w:val="center"/>
          </w:tcPr>
          <w:p w14:paraId="5914891C">
            <w:pPr>
              <w:adjustRightInd w:val="0"/>
              <w:snapToGrid w:val="0"/>
              <w:jc w:val="left"/>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预装符合桌面操作系统政府采购需求标准的正版操作系统</w:t>
            </w:r>
          </w:p>
        </w:tc>
        <w:tc>
          <w:tcPr>
            <w:tcW w:w="721" w:type="dxa"/>
            <w:vAlign w:val="center"/>
          </w:tcPr>
          <w:p w14:paraId="03DCE40C">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29800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4E9DEF75">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1BF83C2A">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171</w:t>
            </w:r>
          </w:p>
        </w:tc>
        <w:tc>
          <w:tcPr>
            <w:tcW w:w="1176" w:type="dxa"/>
            <w:vAlign w:val="center"/>
          </w:tcPr>
          <w:p w14:paraId="1D28D6E0">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服务要求</w:t>
            </w:r>
          </w:p>
        </w:tc>
        <w:tc>
          <w:tcPr>
            <w:tcW w:w="1508" w:type="dxa"/>
            <w:vAlign w:val="center"/>
          </w:tcPr>
          <w:p w14:paraId="42C80B05">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*服务要求</w:t>
            </w:r>
          </w:p>
        </w:tc>
        <w:tc>
          <w:tcPr>
            <w:tcW w:w="1541" w:type="dxa"/>
            <w:vAlign w:val="center"/>
          </w:tcPr>
          <w:p w14:paraId="0F5B88C6">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*培训服务</w:t>
            </w:r>
          </w:p>
        </w:tc>
        <w:tc>
          <w:tcPr>
            <w:tcW w:w="3998" w:type="dxa"/>
            <w:vAlign w:val="center"/>
          </w:tcPr>
          <w:p w14:paraId="459AD21F">
            <w:pPr>
              <w:adjustRightInd w:val="0"/>
              <w:snapToGrid w:val="0"/>
              <w:jc w:val="left"/>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供应商提供培训材料、产品手册、培训视频等培训相关内容</w:t>
            </w:r>
          </w:p>
        </w:tc>
        <w:tc>
          <w:tcPr>
            <w:tcW w:w="721" w:type="dxa"/>
            <w:vAlign w:val="center"/>
          </w:tcPr>
          <w:p w14:paraId="5F7BBFF5">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661BE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30552DA1">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4EC4405F">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172</w:t>
            </w:r>
          </w:p>
        </w:tc>
        <w:tc>
          <w:tcPr>
            <w:tcW w:w="1176" w:type="dxa"/>
            <w:vAlign w:val="center"/>
          </w:tcPr>
          <w:p w14:paraId="59E64FE8">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服务要求</w:t>
            </w:r>
          </w:p>
        </w:tc>
        <w:tc>
          <w:tcPr>
            <w:tcW w:w="1508" w:type="dxa"/>
            <w:vAlign w:val="center"/>
          </w:tcPr>
          <w:p w14:paraId="7394577D">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*服务要求</w:t>
            </w:r>
          </w:p>
        </w:tc>
        <w:tc>
          <w:tcPr>
            <w:tcW w:w="1541" w:type="dxa"/>
            <w:vAlign w:val="center"/>
          </w:tcPr>
          <w:p w14:paraId="1CED38F1">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*典型问题解决手册</w:t>
            </w:r>
          </w:p>
        </w:tc>
        <w:tc>
          <w:tcPr>
            <w:tcW w:w="3998" w:type="dxa"/>
            <w:vAlign w:val="center"/>
          </w:tcPr>
          <w:p w14:paraId="53AE49FE">
            <w:pPr>
              <w:adjustRightInd w:val="0"/>
              <w:snapToGrid w:val="0"/>
              <w:jc w:val="left"/>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供应商提供典型问题解决说明文档或视频</w:t>
            </w:r>
          </w:p>
        </w:tc>
        <w:tc>
          <w:tcPr>
            <w:tcW w:w="721" w:type="dxa"/>
            <w:vAlign w:val="center"/>
          </w:tcPr>
          <w:p w14:paraId="60598A4F">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3D6CB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589059F4">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34D7C8C6">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173</w:t>
            </w:r>
          </w:p>
        </w:tc>
        <w:tc>
          <w:tcPr>
            <w:tcW w:w="1176" w:type="dxa"/>
            <w:vAlign w:val="center"/>
          </w:tcPr>
          <w:p w14:paraId="553E1351">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服务要求</w:t>
            </w:r>
          </w:p>
        </w:tc>
        <w:tc>
          <w:tcPr>
            <w:tcW w:w="1508" w:type="dxa"/>
            <w:vAlign w:val="center"/>
          </w:tcPr>
          <w:p w14:paraId="4977FDE4">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*服务要求</w:t>
            </w:r>
          </w:p>
        </w:tc>
        <w:tc>
          <w:tcPr>
            <w:tcW w:w="1541" w:type="dxa"/>
            <w:vAlign w:val="center"/>
          </w:tcPr>
          <w:p w14:paraId="1B53EA26">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*厂家升级软件与</w:t>
            </w:r>
            <w:r>
              <w:rPr>
                <w:rFonts w:ascii="宋体" w:hAnsi="宋体" w:eastAsia="宋体" w:cs="宋体"/>
                <w:sz w:val="28"/>
                <w:szCs w:val="28"/>
                <w:lang w:val="en-US" w:eastAsia="zh-CN" w:bidi="ar"/>
              </w:rPr>
              <w:br w:type="textWrapping"/>
            </w:r>
            <w:r>
              <w:rPr>
                <w:rFonts w:ascii="宋体" w:hAnsi="宋体" w:eastAsia="宋体" w:cs="宋体"/>
                <w:sz w:val="28"/>
                <w:szCs w:val="28"/>
                <w:lang w:val="en-US" w:eastAsia="zh-CN" w:bidi="ar"/>
              </w:rPr>
              <w:t>扩容服务</w:t>
            </w:r>
          </w:p>
        </w:tc>
        <w:tc>
          <w:tcPr>
            <w:tcW w:w="3998" w:type="dxa"/>
            <w:vAlign w:val="center"/>
          </w:tcPr>
          <w:p w14:paraId="7D4A70DE">
            <w:pPr>
              <w:adjustRightInd w:val="0"/>
              <w:snapToGrid w:val="0"/>
              <w:jc w:val="left"/>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供应商提供上门升级部件</w:t>
            </w:r>
            <w:r>
              <w:rPr>
                <w:rFonts w:hint="default" w:ascii="宋体" w:hAnsi="宋体" w:eastAsia="宋体" w:cs="宋体"/>
                <w:sz w:val="28"/>
                <w:szCs w:val="28"/>
                <w:lang w:val="en-US" w:eastAsia="zh-CN" w:bidi="ar"/>
              </w:rPr>
              <w:t>/</w:t>
            </w:r>
            <w:r>
              <w:rPr>
                <w:rFonts w:ascii="宋体" w:hAnsi="宋体" w:eastAsia="宋体" w:cs="宋体"/>
                <w:sz w:val="28"/>
                <w:szCs w:val="28"/>
                <w:lang w:val="en-US" w:eastAsia="zh-CN" w:bidi="ar"/>
              </w:rPr>
              <w:t>软件与扩容的增值服务</w:t>
            </w:r>
          </w:p>
        </w:tc>
        <w:tc>
          <w:tcPr>
            <w:tcW w:w="721" w:type="dxa"/>
            <w:vAlign w:val="center"/>
          </w:tcPr>
          <w:p w14:paraId="2BD8F647">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51E41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0FD759B5">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53991B7E">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174</w:t>
            </w:r>
          </w:p>
        </w:tc>
        <w:tc>
          <w:tcPr>
            <w:tcW w:w="1176" w:type="dxa"/>
            <w:vAlign w:val="center"/>
          </w:tcPr>
          <w:p w14:paraId="33C08718">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服务要求</w:t>
            </w:r>
          </w:p>
        </w:tc>
        <w:tc>
          <w:tcPr>
            <w:tcW w:w="1508" w:type="dxa"/>
            <w:vAlign w:val="center"/>
          </w:tcPr>
          <w:p w14:paraId="7C0B60C8">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*服务要求</w:t>
            </w:r>
          </w:p>
        </w:tc>
        <w:tc>
          <w:tcPr>
            <w:tcW w:w="1541" w:type="dxa"/>
            <w:vAlign w:val="center"/>
          </w:tcPr>
          <w:p w14:paraId="5B8CDA48">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*整机质量服务要求</w:t>
            </w:r>
          </w:p>
        </w:tc>
        <w:tc>
          <w:tcPr>
            <w:tcW w:w="3998" w:type="dxa"/>
            <w:vAlign w:val="center"/>
          </w:tcPr>
          <w:p w14:paraId="459EDF49">
            <w:pPr>
              <w:adjustRightInd w:val="0"/>
              <w:snapToGrid w:val="0"/>
              <w:jc w:val="left"/>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免费服务周期（含换件和维修）应不小于</w:t>
            </w:r>
            <w:r>
              <w:rPr>
                <w:rFonts w:hint="default" w:ascii="宋体" w:hAnsi="宋体" w:eastAsia="宋体" w:cs="宋体"/>
                <w:sz w:val="28"/>
                <w:szCs w:val="28"/>
                <w:lang w:val="en-US" w:eastAsia="zh-CN" w:bidi="ar"/>
              </w:rPr>
              <w:t xml:space="preserve"> </w:t>
            </w:r>
            <w:r>
              <w:rPr>
                <w:rFonts w:ascii="宋体" w:hAnsi="宋体" w:eastAsia="宋体" w:cs="宋体"/>
                <w:sz w:val="28"/>
                <w:szCs w:val="28"/>
                <w:lang w:val="en-US" w:eastAsia="zh-CN" w:bidi="ar"/>
              </w:rPr>
              <w:t>3年</w:t>
            </w:r>
          </w:p>
        </w:tc>
        <w:tc>
          <w:tcPr>
            <w:tcW w:w="721" w:type="dxa"/>
            <w:vAlign w:val="center"/>
          </w:tcPr>
          <w:p w14:paraId="7AE8D945">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5040E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379A7ACD">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3C65CE82">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175</w:t>
            </w:r>
          </w:p>
        </w:tc>
        <w:tc>
          <w:tcPr>
            <w:tcW w:w="1176" w:type="dxa"/>
            <w:vAlign w:val="center"/>
          </w:tcPr>
          <w:p w14:paraId="28B0285F">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服务要求</w:t>
            </w:r>
          </w:p>
        </w:tc>
        <w:tc>
          <w:tcPr>
            <w:tcW w:w="1508" w:type="dxa"/>
            <w:vAlign w:val="center"/>
          </w:tcPr>
          <w:p w14:paraId="09098182">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*服务要求</w:t>
            </w:r>
          </w:p>
        </w:tc>
        <w:tc>
          <w:tcPr>
            <w:tcW w:w="1541" w:type="dxa"/>
            <w:vAlign w:val="center"/>
          </w:tcPr>
          <w:p w14:paraId="4CBA0628">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*合格证书要求</w:t>
            </w:r>
          </w:p>
        </w:tc>
        <w:tc>
          <w:tcPr>
            <w:tcW w:w="3998" w:type="dxa"/>
            <w:vAlign w:val="center"/>
          </w:tcPr>
          <w:p w14:paraId="178B13A3">
            <w:pPr>
              <w:adjustRightInd w:val="0"/>
              <w:snapToGrid w:val="0"/>
              <w:jc w:val="left"/>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供应商提供产品合格证</w:t>
            </w:r>
          </w:p>
        </w:tc>
        <w:tc>
          <w:tcPr>
            <w:tcW w:w="721" w:type="dxa"/>
            <w:vAlign w:val="center"/>
          </w:tcPr>
          <w:p w14:paraId="4D7D054B">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479D9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64EF0758">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40F9A392">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176</w:t>
            </w:r>
          </w:p>
        </w:tc>
        <w:tc>
          <w:tcPr>
            <w:tcW w:w="1176" w:type="dxa"/>
            <w:vAlign w:val="center"/>
          </w:tcPr>
          <w:p w14:paraId="4404E165">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服务要求</w:t>
            </w:r>
          </w:p>
        </w:tc>
        <w:tc>
          <w:tcPr>
            <w:tcW w:w="1508" w:type="dxa"/>
            <w:vAlign w:val="center"/>
          </w:tcPr>
          <w:p w14:paraId="0A47B2DE">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*服务要求</w:t>
            </w:r>
          </w:p>
        </w:tc>
        <w:tc>
          <w:tcPr>
            <w:tcW w:w="1541" w:type="dxa"/>
            <w:vAlign w:val="center"/>
          </w:tcPr>
          <w:p w14:paraId="7BA59396">
            <w:pPr>
              <w:adjustRightInd w:val="0"/>
              <w:snapToGrid w:val="0"/>
              <w:jc w:val="center"/>
              <w:textAlignment w:val="center"/>
              <w:rPr>
                <w:rFonts w:ascii="宋体" w:hAnsi="宋体" w:eastAsia="宋体" w:cs="宋体"/>
                <w:sz w:val="28"/>
                <w:szCs w:val="28"/>
                <w:lang w:eastAsia="zh-CN"/>
              </w:rPr>
            </w:pPr>
            <w:r>
              <w:rPr>
                <w:rFonts w:ascii="宋体" w:hAnsi="宋体" w:eastAsia="宋体" w:cs="宋体"/>
                <w:sz w:val="28"/>
                <w:szCs w:val="28"/>
                <w:lang w:val="en-US" w:eastAsia="zh-CN" w:bidi="ar"/>
              </w:rPr>
              <w:t>*开箱组装/使用</w:t>
            </w:r>
            <w:r>
              <w:rPr>
                <w:rFonts w:ascii="宋体" w:hAnsi="宋体" w:eastAsia="宋体" w:cs="宋体"/>
                <w:sz w:val="28"/>
                <w:szCs w:val="28"/>
                <w:lang w:val="en-US" w:eastAsia="zh-CN" w:bidi="ar"/>
              </w:rPr>
              <w:br w:type="textWrapping"/>
            </w:r>
            <w:r>
              <w:rPr>
                <w:rFonts w:ascii="宋体" w:hAnsi="宋体" w:eastAsia="宋体" w:cs="宋体"/>
                <w:sz w:val="28"/>
                <w:szCs w:val="28"/>
                <w:lang w:val="en-US" w:eastAsia="zh-CN" w:bidi="ar"/>
              </w:rPr>
              <w:t>指导要求</w:t>
            </w:r>
          </w:p>
        </w:tc>
        <w:tc>
          <w:tcPr>
            <w:tcW w:w="3998" w:type="dxa"/>
            <w:vAlign w:val="center"/>
          </w:tcPr>
          <w:p w14:paraId="1A1BD064">
            <w:pPr>
              <w:adjustRightInd w:val="0"/>
              <w:snapToGrid w:val="0"/>
              <w:jc w:val="left"/>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供应商提供开箱组装</w:t>
            </w:r>
            <w:r>
              <w:rPr>
                <w:rFonts w:hint="default" w:ascii="宋体" w:hAnsi="宋体" w:eastAsia="宋体" w:cs="宋体"/>
                <w:sz w:val="28"/>
                <w:szCs w:val="28"/>
                <w:lang w:val="en-US" w:eastAsia="zh-CN" w:bidi="ar"/>
              </w:rPr>
              <w:t>/</w:t>
            </w:r>
            <w:r>
              <w:rPr>
                <w:rFonts w:ascii="宋体" w:hAnsi="宋体" w:eastAsia="宋体" w:cs="宋体"/>
                <w:sz w:val="28"/>
                <w:szCs w:val="28"/>
                <w:lang w:val="en-US" w:eastAsia="zh-CN" w:bidi="ar"/>
              </w:rPr>
              <w:t>使用指导</w:t>
            </w:r>
          </w:p>
        </w:tc>
        <w:tc>
          <w:tcPr>
            <w:tcW w:w="721" w:type="dxa"/>
            <w:vAlign w:val="center"/>
          </w:tcPr>
          <w:p w14:paraId="38163936">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704A5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22" w:type="dxa"/>
            <w:vAlign w:val="center"/>
          </w:tcPr>
          <w:p w14:paraId="04E5553E">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6D03D8C7">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177</w:t>
            </w:r>
          </w:p>
        </w:tc>
        <w:tc>
          <w:tcPr>
            <w:tcW w:w="1176" w:type="dxa"/>
            <w:vAlign w:val="center"/>
          </w:tcPr>
          <w:p w14:paraId="47A03F68">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服务要求</w:t>
            </w:r>
          </w:p>
        </w:tc>
        <w:tc>
          <w:tcPr>
            <w:tcW w:w="1508" w:type="dxa"/>
            <w:vAlign w:val="center"/>
          </w:tcPr>
          <w:p w14:paraId="69AD4F06">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*服务要求</w:t>
            </w:r>
          </w:p>
        </w:tc>
        <w:tc>
          <w:tcPr>
            <w:tcW w:w="1541" w:type="dxa"/>
            <w:vAlign w:val="center"/>
          </w:tcPr>
          <w:p w14:paraId="38BD75A4">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*驱动下载服务要求</w:t>
            </w:r>
          </w:p>
        </w:tc>
        <w:tc>
          <w:tcPr>
            <w:tcW w:w="3998" w:type="dxa"/>
            <w:vAlign w:val="center"/>
          </w:tcPr>
          <w:p w14:paraId="5756F3F6">
            <w:pPr>
              <w:adjustRightInd w:val="0"/>
              <w:snapToGrid w:val="0"/>
              <w:jc w:val="left"/>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供应商提供驱动光盘或下载方式</w:t>
            </w:r>
          </w:p>
        </w:tc>
        <w:tc>
          <w:tcPr>
            <w:tcW w:w="721" w:type="dxa"/>
            <w:vAlign w:val="center"/>
          </w:tcPr>
          <w:p w14:paraId="3DDA06F9">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538A2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6F63AAB1">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5D984282">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178</w:t>
            </w:r>
          </w:p>
        </w:tc>
        <w:tc>
          <w:tcPr>
            <w:tcW w:w="1176" w:type="dxa"/>
            <w:vAlign w:val="center"/>
          </w:tcPr>
          <w:p w14:paraId="353C58F5">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服务要求</w:t>
            </w:r>
          </w:p>
        </w:tc>
        <w:tc>
          <w:tcPr>
            <w:tcW w:w="1508" w:type="dxa"/>
            <w:vAlign w:val="center"/>
          </w:tcPr>
          <w:p w14:paraId="672D7FC6">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*服务要求</w:t>
            </w:r>
          </w:p>
        </w:tc>
        <w:tc>
          <w:tcPr>
            <w:tcW w:w="1541" w:type="dxa"/>
            <w:vAlign w:val="center"/>
          </w:tcPr>
          <w:p w14:paraId="578BC7CA">
            <w:pPr>
              <w:adjustRightInd w:val="0"/>
              <w:snapToGrid w:val="0"/>
              <w:jc w:val="center"/>
              <w:textAlignment w:val="center"/>
              <w:rPr>
                <w:rFonts w:ascii="宋体" w:hAnsi="宋体" w:eastAsia="宋体" w:cs="宋体"/>
                <w:sz w:val="28"/>
                <w:szCs w:val="28"/>
                <w:lang w:eastAsia="zh-CN"/>
              </w:rPr>
            </w:pPr>
            <w:r>
              <w:rPr>
                <w:rFonts w:ascii="宋体" w:hAnsi="宋体" w:eastAsia="宋体" w:cs="宋体"/>
                <w:kern w:val="0"/>
                <w:sz w:val="28"/>
                <w:szCs w:val="28"/>
                <w:lang w:val="en-US" w:eastAsia="zh-CN" w:bidi="ar"/>
              </w:rPr>
              <w:t>*兼容适配软件下</w:t>
            </w:r>
            <w:r>
              <w:rPr>
                <w:rFonts w:ascii="宋体" w:hAnsi="宋体" w:eastAsia="宋体" w:cs="宋体"/>
                <w:kern w:val="0"/>
                <w:sz w:val="28"/>
                <w:szCs w:val="28"/>
                <w:lang w:val="en-US" w:eastAsia="zh-CN" w:bidi="ar"/>
              </w:rPr>
              <w:br w:type="textWrapping"/>
            </w:r>
            <w:r>
              <w:rPr>
                <w:rFonts w:ascii="宋体" w:hAnsi="宋体" w:eastAsia="宋体" w:cs="宋体"/>
                <w:kern w:val="0"/>
                <w:sz w:val="28"/>
                <w:szCs w:val="28"/>
                <w:lang w:val="en-US" w:eastAsia="zh-CN" w:bidi="ar"/>
              </w:rPr>
              <w:t>载服务要求</w:t>
            </w:r>
          </w:p>
        </w:tc>
        <w:tc>
          <w:tcPr>
            <w:tcW w:w="3998" w:type="dxa"/>
            <w:vAlign w:val="center"/>
          </w:tcPr>
          <w:p w14:paraId="287C69B3">
            <w:pPr>
              <w:adjustRightInd w:val="0"/>
              <w:snapToGrid w:val="0"/>
              <w:jc w:val="left"/>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供应商提供兼容适配软件下载渠道（光盘、网站）</w:t>
            </w:r>
          </w:p>
        </w:tc>
        <w:tc>
          <w:tcPr>
            <w:tcW w:w="721" w:type="dxa"/>
            <w:vAlign w:val="center"/>
          </w:tcPr>
          <w:p w14:paraId="47EFBF49">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3D35F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757CA54B">
            <w:pPr>
              <w:adjustRightInd w:val="0"/>
              <w:snapToGrid w:val="0"/>
              <w:jc w:val="center"/>
              <w:textAlignment w:val="center"/>
              <w:rPr>
                <w:rFonts w:ascii="宋体" w:hAnsi="宋体" w:eastAsia="宋体" w:cs="宋体"/>
                <w:sz w:val="28"/>
                <w:szCs w:val="28"/>
              </w:rPr>
            </w:pPr>
          </w:p>
        </w:tc>
        <w:tc>
          <w:tcPr>
            <w:tcW w:w="688" w:type="dxa"/>
            <w:vAlign w:val="center"/>
          </w:tcPr>
          <w:p w14:paraId="49DE12A6">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179</w:t>
            </w:r>
          </w:p>
        </w:tc>
        <w:tc>
          <w:tcPr>
            <w:tcW w:w="1176" w:type="dxa"/>
            <w:vAlign w:val="center"/>
          </w:tcPr>
          <w:p w14:paraId="677E536D">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服务要求</w:t>
            </w:r>
          </w:p>
        </w:tc>
        <w:tc>
          <w:tcPr>
            <w:tcW w:w="1508" w:type="dxa"/>
            <w:vAlign w:val="center"/>
          </w:tcPr>
          <w:p w14:paraId="745376BA">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*服务要求</w:t>
            </w:r>
          </w:p>
        </w:tc>
        <w:tc>
          <w:tcPr>
            <w:tcW w:w="1541" w:type="dxa"/>
            <w:vAlign w:val="center"/>
          </w:tcPr>
          <w:p w14:paraId="40FEC09F">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跨架构平台应用兼容</w:t>
            </w:r>
          </w:p>
        </w:tc>
        <w:tc>
          <w:tcPr>
            <w:tcW w:w="3998" w:type="dxa"/>
            <w:vAlign w:val="center"/>
          </w:tcPr>
          <w:p w14:paraId="083061C4">
            <w:pPr>
              <w:adjustRightInd w:val="0"/>
              <w:snapToGrid w:val="0"/>
              <w:jc w:val="left"/>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w:t>
            </w:r>
          </w:p>
        </w:tc>
        <w:tc>
          <w:tcPr>
            <w:tcW w:w="721" w:type="dxa"/>
            <w:vAlign w:val="center"/>
          </w:tcPr>
          <w:p w14:paraId="4323530D">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w:t>
            </w:r>
          </w:p>
        </w:tc>
      </w:tr>
      <w:tr w14:paraId="2B94C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59942F92">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24F1D320">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180</w:t>
            </w:r>
          </w:p>
        </w:tc>
        <w:tc>
          <w:tcPr>
            <w:tcW w:w="1176" w:type="dxa"/>
            <w:vAlign w:val="center"/>
          </w:tcPr>
          <w:p w14:paraId="6C3D395B">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供应保障要求</w:t>
            </w:r>
          </w:p>
        </w:tc>
        <w:tc>
          <w:tcPr>
            <w:tcW w:w="1508" w:type="dxa"/>
            <w:vAlign w:val="center"/>
          </w:tcPr>
          <w:p w14:paraId="03CE43E2">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*供应链合规性</w:t>
            </w:r>
          </w:p>
        </w:tc>
        <w:tc>
          <w:tcPr>
            <w:tcW w:w="1541" w:type="dxa"/>
            <w:vAlign w:val="center"/>
          </w:tcPr>
          <w:p w14:paraId="1B0EF744">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*产品部件保障</w:t>
            </w:r>
          </w:p>
        </w:tc>
        <w:tc>
          <w:tcPr>
            <w:tcW w:w="3998" w:type="dxa"/>
            <w:vAlign w:val="center"/>
          </w:tcPr>
          <w:p w14:paraId="2830AE17">
            <w:pPr>
              <w:adjustRightInd w:val="0"/>
              <w:snapToGrid w:val="0"/>
              <w:jc w:val="left"/>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供应商保障产品主要部件，提供6年的备件服务能力（自购买之日起），或提供可兼容原设备的升级换代产品</w:t>
            </w:r>
          </w:p>
        </w:tc>
        <w:tc>
          <w:tcPr>
            <w:tcW w:w="721" w:type="dxa"/>
            <w:vAlign w:val="center"/>
          </w:tcPr>
          <w:p w14:paraId="6E937FA5">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67D49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06B89FDA">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73D92FAE">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181</w:t>
            </w:r>
          </w:p>
        </w:tc>
        <w:tc>
          <w:tcPr>
            <w:tcW w:w="1176" w:type="dxa"/>
            <w:vAlign w:val="center"/>
          </w:tcPr>
          <w:p w14:paraId="6E071CF8">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供应保障</w:t>
            </w:r>
            <w:r>
              <w:rPr>
                <w:rFonts w:ascii="宋体" w:hAnsi="宋体" w:eastAsia="宋体" w:cs="宋体"/>
                <w:sz w:val="28"/>
                <w:szCs w:val="28"/>
                <w:lang w:val="en-US" w:eastAsia="zh-CN" w:bidi="ar"/>
              </w:rPr>
              <w:br w:type="textWrapping"/>
            </w:r>
            <w:r>
              <w:rPr>
                <w:rFonts w:ascii="宋体" w:hAnsi="宋体" w:eastAsia="宋体" w:cs="宋体"/>
                <w:sz w:val="28"/>
                <w:szCs w:val="28"/>
                <w:lang w:val="en-US" w:eastAsia="zh-CN" w:bidi="ar"/>
              </w:rPr>
              <w:t>要求</w:t>
            </w:r>
          </w:p>
        </w:tc>
        <w:tc>
          <w:tcPr>
            <w:tcW w:w="1508" w:type="dxa"/>
            <w:vAlign w:val="center"/>
          </w:tcPr>
          <w:p w14:paraId="21EF528D">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*供应链质量</w:t>
            </w:r>
          </w:p>
        </w:tc>
        <w:tc>
          <w:tcPr>
            <w:tcW w:w="1541" w:type="dxa"/>
            <w:vAlign w:val="center"/>
          </w:tcPr>
          <w:p w14:paraId="753EB9D2">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*抗干扰性</w:t>
            </w:r>
          </w:p>
        </w:tc>
        <w:tc>
          <w:tcPr>
            <w:tcW w:w="3998" w:type="dxa"/>
            <w:vAlign w:val="center"/>
          </w:tcPr>
          <w:p w14:paraId="026B9BE3">
            <w:pPr>
              <w:adjustRightInd w:val="0"/>
              <w:snapToGrid w:val="0"/>
              <w:jc w:val="left"/>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当产品部件出现供应风险时，供应商应通知采购人并提供风险应对方案确保产品的服务保障</w:t>
            </w:r>
          </w:p>
        </w:tc>
        <w:tc>
          <w:tcPr>
            <w:tcW w:w="721" w:type="dxa"/>
            <w:vAlign w:val="center"/>
          </w:tcPr>
          <w:p w14:paraId="75480AD5">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664BC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619E867D">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199A4905">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182</w:t>
            </w:r>
          </w:p>
        </w:tc>
        <w:tc>
          <w:tcPr>
            <w:tcW w:w="1176" w:type="dxa"/>
            <w:vAlign w:val="center"/>
          </w:tcPr>
          <w:p w14:paraId="4EF015F7">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供应保障</w:t>
            </w:r>
            <w:r>
              <w:rPr>
                <w:rFonts w:ascii="宋体" w:hAnsi="宋体" w:eastAsia="宋体" w:cs="宋体"/>
                <w:sz w:val="28"/>
                <w:szCs w:val="28"/>
                <w:lang w:val="en-US" w:eastAsia="zh-CN" w:bidi="ar"/>
              </w:rPr>
              <w:br w:type="textWrapping"/>
            </w:r>
            <w:r>
              <w:rPr>
                <w:rFonts w:ascii="宋体" w:hAnsi="宋体" w:eastAsia="宋体" w:cs="宋体"/>
                <w:sz w:val="28"/>
                <w:szCs w:val="28"/>
                <w:lang w:val="en-US" w:eastAsia="zh-CN" w:bidi="ar"/>
              </w:rPr>
              <w:t>要求</w:t>
            </w:r>
          </w:p>
        </w:tc>
        <w:tc>
          <w:tcPr>
            <w:tcW w:w="1508" w:type="dxa"/>
            <w:vAlign w:val="center"/>
          </w:tcPr>
          <w:p w14:paraId="6B8773B4">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*供应链质量</w:t>
            </w:r>
          </w:p>
        </w:tc>
        <w:tc>
          <w:tcPr>
            <w:tcW w:w="1541" w:type="dxa"/>
            <w:vAlign w:val="center"/>
          </w:tcPr>
          <w:p w14:paraId="466EAB77">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*供应能力证明</w:t>
            </w:r>
          </w:p>
        </w:tc>
        <w:tc>
          <w:tcPr>
            <w:tcW w:w="3998" w:type="dxa"/>
            <w:vAlign w:val="center"/>
          </w:tcPr>
          <w:p w14:paraId="1EB4BD70">
            <w:pPr>
              <w:adjustRightInd w:val="0"/>
              <w:snapToGrid w:val="0"/>
              <w:jc w:val="left"/>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供应商提供供应链稳定承诺书，确保产品的部件在产品服务周期内稳定供货</w:t>
            </w:r>
          </w:p>
        </w:tc>
        <w:tc>
          <w:tcPr>
            <w:tcW w:w="721" w:type="dxa"/>
            <w:vAlign w:val="center"/>
          </w:tcPr>
          <w:p w14:paraId="16D436ED">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51E1C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055BC4F1">
            <w:pPr>
              <w:adjustRightInd w:val="0"/>
              <w:snapToGrid w:val="0"/>
              <w:jc w:val="center"/>
              <w:rPr>
                <w:rFonts w:ascii="宋体" w:hAnsi="宋体" w:eastAsia="宋体" w:cs="宋体"/>
                <w:color w:val="FF0000"/>
                <w:sz w:val="28"/>
                <w:szCs w:val="28"/>
              </w:rPr>
            </w:pPr>
          </w:p>
        </w:tc>
        <w:tc>
          <w:tcPr>
            <w:tcW w:w="688" w:type="dxa"/>
            <w:vAlign w:val="center"/>
          </w:tcPr>
          <w:p w14:paraId="2C9F057A">
            <w:pPr>
              <w:adjustRightInd w:val="0"/>
              <w:snapToGrid w:val="0"/>
              <w:jc w:val="center"/>
              <w:textAlignment w:val="center"/>
              <w:rPr>
                <w:rFonts w:ascii="宋体" w:hAnsi="宋体" w:eastAsia="宋体" w:cs="宋体"/>
                <w:color w:val="FF0000"/>
                <w:sz w:val="28"/>
                <w:szCs w:val="28"/>
              </w:rPr>
            </w:pPr>
            <w:r>
              <w:rPr>
                <w:rFonts w:ascii="宋体" w:hAnsi="宋体" w:eastAsia="宋体" w:cs="宋体"/>
                <w:kern w:val="0"/>
                <w:sz w:val="28"/>
                <w:szCs w:val="28"/>
                <w:lang w:val="en-US" w:eastAsia="zh-CN" w:bidi="ar"/>
              </w:rPr>
              <w:t>183</w:t>
            </w:r>
          </w:p>
        </w:tc>
        <w:tc>
          <w:tcPr>
            <w:tcW w:w="1176" w:type="dxa"/>
            <w:vAlign w:val="center"/>
          </w:tcPr>
          <w:p w14:paraId="6BA1EE70">
            <w:pPr>
              <w:adjustRightInd w:val="0"/>
              <w:snapToGrid w:val="0"/>
              <w:jc w:val="center"/>
              <w:textAlignment w:val="center"/>
              <w:rPr>
                <w:rFonts w:ascii="宋体" w:hAnsi="宋体" w:eastAsia="宋体" w:cs="宋体"/>
                <w:color w:val="FF0000"/>
                <w:sz w:val="28"/>
                <w:szCs w:val="28"/>
              </w:rPr>
            </w:pPr>
            <w:r>
              <w:rPr>
                <w:rFonts w:ascii="宋体" w:hAnsi="宋体" w:eastAsia="宋体" w:cs="宋体"/>
                <w:kern w:val="0"/>
                <w:sz w:val="28"/>
                <w:szCs w:val="28"/>
                <w:lang w:val="en-US" w:eastAsia="zh-CN" w:bidi="ar"/>
              </w:rPr>
              <w:t>安全要求</w:t>
            </w:r>
          </w:p>
        </w:tc>
        <w:tc>
          <w:tcPr>
            <w:tcW w:w="1508" w:type="dxa"/>
            <w:vAlign w:val="center"/>
          </w:tcPr>
          <w:p w14:paraId="3E4525B7">
            <w:pPr>
              <w:adjustRightInd w:val="0"/>
              <w:snapToGrid w:val="0"/>
              <w:jc w:val="center"/>
              <w:textAlignment w:val="center"/>
              <w:rPr>
                <w:rFonts w:ascii="宋体" w:hAnsi="宋体" w:eastAsia="宋体" w:cs="宋体"/>
                <w:color w:val="FF0000"/>
                <w:sz w:val="28"/>
                <w:szCs w:val="28"/>
              </w:rPr>
            </w:pPr>
            <w:r>
              <w:rPr>
                <w:rFonts w:ascii="宋体" w:hAnsi="宋体" w:eastAsia="宋体" w:cs="宋体"/>
                <w:kern w:val="0"/>
                <w:sz w:val="28"/>
                <w:szCs w:val="28"/>
                <w:lang w:val="en-US" w:eastAsia="zh-CN" w:bidi="ar"/>
              </w:rPr>
              <w:t>*关键部件安全要求</w:t>
            </w:r>
          </w:p>
        </w:tc>
        <w:tc>
          <w:tcPr>
            <w:tcW w:w="1541" w:type="dxa"/>
            <w:vAlign w:val="center"/>
          </w:tcPr>
          <w:p w14:paraId="7DC4AE06">
            <w:pPr>
              <w:adjustRightInd w:val="0"/>
              <w:snapToGrid w:val="0"/>
              <w:jc w:val="center"/>
              <w:textAlignment w:val="center"/>
              <w:rPr>
                <w:rFonts w:ascii="宋体" w:hAnsi="宋体" w:eastAsia="宋体" w:cs="宋体"/>
                <w:color w:val="FF0000"/>
                <w:sz w:val="28"/>
                <w:szCs w:val="28"/>
              </w:rPr>
            </w:pPr>
            <w:r>
              <w:rPr>
                <w:rFonts w:ascii="宋体" w:hAnsi="宋体" w:eastAsia="宋体" w:cs="宋体"/>
                <w:kern w:val="0"/>
                <w:sz w:val="28"/>
                <w:szCs w:val="28"/>
                <w:lang w:val="en-US" w:eastAsia="zh-CN" w:bidi="ar"/>
              </w:rPr>
              <w:t>*关键部件安全要</w:t>
            </w:r>
            <w:r>
              <w:rPr>
                <w:rFonts w:ascii="宋体" w:hAnsi="宋体" w:eastAsia="宋体" w:cs="宋体"/>
                <w:kern w:val="0"/>
                <w:sz w:val="28"/>
                <w:szCs w:val="28"/>
                <w:lang w:val="en-US" w:eastAsia="zh-CN" w:bidi="ar"/>
              </w:rPr>
              <w:br w:type="textWrapping"/>
            </w:r>
            <w:r>
              <w:rPr>
                <w:rFonts w:ascii="宋体" w:hAnsi="宋体" w:eastAsia="宋体" w:cs="宋体"/>
                <w:kern w:val="0"/>
                <w:sz w:val="28"/>
                <w:szCs w:val="28"/>
                <w:lang w:val="en-US" w:eastAsia="zh-CN" w:bidi="ar"/>
              </w:rPr>
              <w:t>求</w:t>
            </w:r>
            <w:r>
              <w:rPr>
                <w:rFonts w:ascii="宋体" w:hAnsi="宋体" w:eastAsia="宋体" w:cs="宋体"/>
                <w:color w:val="auto"/>
                <w:sz w:val="28"/>
                <w:szCs w:val="28"/>
                <w:lang w:val="en-US" w:eastAsia="zh-CN" w:bidi="ar"/>
              </w:rPr>
              <w:t>3</w:t>
            </w:r>
          </w:p>
        </w:tc>
        <w:tc>
          <w:tcPr>
            <w:tcW w:w="3998" w:type="dxa"/>
            <w:vAlign w:val="center"/>
          </w:tcPr>
          <w:p w14:paraId="7D55267E">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p>
        </w:tc>
        <w:tc>
          <w:tcPr>
            <w:tcW w:w="721" w:type="dxa"/>
            <w:vAlign w:val="center"/>
          </w:tcPr>
          <w:p w14:paraId="46B2BBF7">
            <w:pPr>
              <w:adjustRightInd w:val="0"/>
              <w:snapToGrid w:val="0"/>
              <w:jc w:val="center"/>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p>
        </w:tc>
      </w:tr>
      <w:tr w14:paraId="02D56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5D97588A">
            <w:pPr>
              <w:adjustRightInd w:val="0"/>
              <w:snapToGrid w:val="0"/>
              <w:jc w:val="center"/>
              <w:rPr>
                <w:rFonts w:ascii="宋体" w:hAnsi="宋体" w:eastAsia="宋体" w:cs="宋体"/>
                <w:color w:val="FF0000"/>
                <w:sz w:val="28"/>
                <w:szCs w:val="28"/>
              </w:rPr>
            </w:pPr>
          </w:p>
        </w:tc>
        <w:tc>
          <w:tcPr>
            <w:tcW w:w="688" w:type="dxa"/>
            <w:vAlign w:val="center"/>
          </w:tcPr>
          <w:p w14:paraId="122C85D2">
            <w:pPr>
              <w:adjustRightInd w:val="0"/>
              <w:snapToGrid w:val="0"/>
              <w:jc w:val="center"/>
              <w:textAlignment w:val="center"/>
              <w:rPr>
                <w:rFonts w:ascii="宋体" w:hAnsi="宋体" w:eastAsia="宋体" w:cs="宋体"/>
                <w:color w:val="FF0000"/>
                <w:sz w:val="28"/>
                <w:szCs w:val="28"/>
              </w:rPr>
            </w:pPr>
            <w:r>
              <w:rPr>
                <w:rFonts w:ascii="宋体" w:hAnsi="宋体" w:eastAsia="宋体" w:cs="宋体"/>
                <w:kern w:val="0"/>
                <w:sz w:val="28"/>
                <w:szCs w:val="28"/>
                <w:lang w:val="en-US" w:eastAsia="zh-CN" w:bidi="ar"/>
              </w:rPr>
              <w:t>184</w:t>
            </w:r>
          </w:p>
        </w:tc>
        <w:tc>
          <w:tcPr>
            <w:tcW w:w="1176" w:type="dxa"/>
            <w:vAlign w:val="center"/>
          </w:tcPr>
          <w:p w14:paraId="51167B0A">
            <w:pPr>
              <w:adjustRightInd w:val="0"/>
              <w:snapToGrid w:val="0"/>
              <w:jc w:val="center"/>
              <w:textAlignment w:val="center"/>
              <w:rPr>
                <w:rFonts w:ascii="宋体" w:hAnsi="宋体" w:eastAsia="宋体" w:cs="宋体"/>
                <w:color w:val="FF0000"/>
                <w:sz w:val="28"/>
                <w:szCs w:val="28"/>
              </w:rPr>
            </w:pPr>
            <w:r>
              <w:rPr>
                <w:rFonts w:ascii="宋体" w:hAnsi="宋体" w:eastAsia="宋体" w:cs="宋体"/>
                <w:kern w:val="0"/>
                <w:sz w:val="28"/>
                <w:szCs w:val="28"/>
                <w:lang w:val="en-US" w:eastAsia="zh-CN" w:bidi="ar"/>
              </w:rPr>
              <w:t>安全要求</w:t>
            </w:r>
          </w:p>
        </w:tc>
        <w:tc>
          <w:tcPr>
            <w:tcW w:w="1508" w:type="dxa"/>
            <w:vAlign w:val="center"/>
          </w:tcPr>
          <w:p w14:paraId="667B1FD9">
            <w:pPr>
              <w:adjustRightInd w:val="0"/>
              <w:snapToGrid w:val="0"/>
              <w:jc w:val="center"/>
              <w:textAlignment w:val="center"/>
              <w:rPr>
                <w:rFonts w:ascii="宋体" w:hAnsi="宋体" w:eastAsia="宋体" w:cs="宋体"/>
                <w:color w:val="FF0000"/>
                <w:sz w:val="28"/>
                <w:szCs w:val="28"/>
              </w:rPr>
            </w:pPr>
            <w:r>
              <w:rPr>
                <w:rFonts w:ascii="宋体" w:hAnsi="宋体" w:eastAsia="宋体" w:cs="宋体"/>
                <w:kern w:val="0"/>
                <w:sz w:val="28"/>
                <w:szCs w:val="28"/>
                <w:lang w:val="en-US" w:eastAsia="zh-CN" w:bidi="ar"/>
              </w:rPr>
              <w:t>*关键部件安全要求</w:t>
            </w:r>
          </w:p>
        </w:tc>
        <w:tc>
          <w:tcPr>
            <w:tcW w:w="1541" w:type="dxa"/>
            <w:vAlign w:val="center"/>
          </w:tcPr>
          <w:p w14:paraId="1C81B348">
            <w:pPr>
              <w:adjustRightInd w:val="0"/>
              <w:snapToGrid w:val="0"/>
              <w:jc w:val="center"/>
              <w:textAlignment w:val="center"/>
              <w:rPr>
                <w:rFonts w:ascii="宋体" w:hAnsi="宋体" w:eastAsia="宋体" w:cs="宋体"/>
                <w:color w:val="FF0000"/>
                <w:sz w:val="28"/>
                <w:szCs w:val="28"/>
              </w:rPr>
            </w:pPr>
            <w:r>
              <w:rPr>
                <w:rFonts w:ascii="宋体" w:hAnsi="宋体" w:eastAsia="宋体" w:cs="宋体"/>
                <w:kern w:val="0"/>
                <w:sz w:val="28"/>
                <w:szCs w:val="28"/>
                <w:lang w:val="en-US" w:eastAsia="zh-CN" w:bidi="ar"/>
              </w:rPr>
              <w:t>*密码算法实现</w:t>
            </w:r>
          </w:p>
        </w:tc>
        <w:tc>
          <w:tcPr>
            <w:tcW w:w="3998" w:type="dxa"/>
            <w:vAlign w:val="center"/>
          </w:tcPr>
          <w:p w14:paraId="36C796C4">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p>
        </w:tc>
        <w:tc>
          <w:tcPr>
            <w:tcW w:w="721" w:type="dxa"/>
            <w:vAlign w:val="center"/>
          </w:tcPr>
          <w:p w14:paraId="21EFAD3B">
            <w:pPr>
              <w:adjustRightInd w:val="0"/>
              <w:snapToGrid w:val="0"/>
              <w:jc w:val="center"/>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p>
        </w:tc>
      </w:tr>
      <w:tr w14:paraId="09E88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4F5B33D5">
            <w:pPr>
              <w:adjustRightInd w:val="0"/>
              <w:snapToGrid w:val="0"/>
              <w:jc w:val="center"/>
              <w:textAlignment w:val="center"/>
              <w:rPr>
                <w:rFonts w:ascii="宋体" w:hAnsi="宋体" w:eastAsia="宋体" w:cs="宋体"/>
                <w:sz w:val="28"/>
                <w:szCs w:val="28"/>
              </w:rPr>
            </w:pPr>
          </w:p>
        </w:tc>
        <w:tc>
          <w:tcPr>
            <w:tcW w:w="688" w:type="dxa"/>
            <w:vAlign w:val="center"/>
          </w:tcPr>
          <w:p w14:paraId="78E05C40">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185</w:t>
            </w:r>
          </w:p>
        </w:tc>
        <w:tc>
          <w:tcPr>
            <w:tcW w:w="1176" w:type="dxa"/>
            <w:vAlign w:val="center"/>
          </w:tcPr>
          <w:p w14:paraId="52400D58">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安全要求</w:t>
            </w:r>
          </w:p>
        </w:tc>
        <w:tc>
          <w:tcPr>
            <w:tcW w:w="1508" w:type="dxa"/>
            <w:vAlign w:val="center"/>
          </w:tcPr>
          <w:p w14:paraId="7E4CB9D0">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*关键部件安全要求</w:t>
            </w:r>
          </w:p>
        </w:tc>
        <w:tc>
          <w:tcPr>
            <w:tcW w:w="1541" w:type="dxa"/>
            <w:vAlign w:val="center"/>
          </w:tcPr>
          <w:p w14:paraId="60816063">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USB 端口管控</w:t>
            </w:r>
          </w:p>
        </w:tc>
        <w:tc>
          <w:tcPr>
            <w:tcW w:w="3998" w:type="dxa"/>
            <w:vAlign w:val="center"/>
          </w:tcPr>
          <w:p w14:paraId="5E5BB1AC">
            <w:pPr>
              <w:adjustRightInd w:val="0"/>
              <w:snapToGrid w:val="0"/>
              <w:jc w:val="left"/>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w:t>
            </w:r>
          </w:p>
        </w:tc>
        <w:tc>
          <w:tcPr>
            <w:tcW w:w="721" w:type="dxa"/>
            <w:vAlign w:val="center"/>
          </w:tcPr>
          <w:p w14:paraId="7EBBE90D">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w:t>
            </w:r>
          </w:p>
        </w:tc>
      </w:tr>
      <w:tr w14:paraId="0E010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37D7965A">
            <w:pPr>
              <w:adjustRightInd w:val="0"/>
              <w:snapToGrid w:val="0"/>
              <w:jc w:val="center"/>
              <w:textAlignment w:val="center"/>
              <w:rPr>
                <w:rFonts w:ascii="宋体" w:hAnsi="宋体" w:eastAsia="宋体" w:cs="宋体"/>
                <w:sz w:val="28"/>
                <w:szCs w:val="28"/>
              </w:rPr>
            </w:pPr>
          </w:p>
        </w:tc>
        <w:tc>
          <w:tcPr>
            <w:tcW w:w="688" w:type="dxa"/>
            <w:vAlign w:val="center"/>
          </w:tcPr>
          <w:p w14:paraId="64AFBA88">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186</w:t>
            </w:r>
          </w:p>
        </w:tc>
        <w:tc>
          <w:tcPr>
            <w:tcW w:w="1176" w:type="dxa"/>
            <w:vAlign w:val="center"/>
          </w:tcPr>
          <w:p w14:paraId="4493EA51">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安全要求</w:t>
            </w:r>
          </w:p>
        </w:tc>
        <w:tc>
          <w:tcPr>
            <w:tcW w:w="1508" w:type="dxa"/>
            <w:vAlign w:val="center"/>
          </w:tcPr>
          <w:p w14:paraId="79910960">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*关键部件安全要求</w:t>
            </w:r>
          </w:p>
        </w:tc>
        <w:tc>
          <w:tcPr>
            <w:tcW w:w="1541" w:type="dxa"/>
            <w:vAlign w:val="center"/>
          </w:tcPr>
          <w:p w14:paraId="4C21B3EA">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安全物理锁</w:t>
            </w:r>
          </w:p>
        </w:tc>
        <w:tc>
          <w:tcPr>
            <w:tcW w:w="3998" w:type="dxa"/>
            <w:vAlign w:val="center"/>
          </w:tcPr>
          <w:p w14:paraId="44000494">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p>
        </w:tc>
        <w:tc>
          <w:tcPr>
            <w:tcW w:w="721" w:type="dxa"/>
            <w:vAlign w:val="center"/>
          </w:tcPr>
          <w:p w14:paraId="4FBC832C">
            <w:pPr>
              <w:adjustRightInd w:val="0"/>
              <w:snapToGrid w:val="0"/>
              <w:jc w:val="center"/>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w:t>
            </w:r>
          </w:p>
        </w:tc>
      </w:tr>
      <w:tr w14:paraId="3677B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622" w:type="dxa"/>
            <w:vAlign w:val="center"/>
          </w:tcPr>
          <w:p w14:paraId="597FCF87">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1749621C">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187</w:t>
            </w:r>
          </w:p>
        </w:tc>
        <w:tc>
          <w:tcPr>
            <w:tcW w:w="1176" w:type="dxa"/>
            <w:vAlign w:val="center"/>
          </w:tcPr>
          <w:p w14:paraId="75458D82">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安全要求</w:t>
            </w:r>
          </w:p>
        </w:tc>
        <w:tc>
          <w:tcPr>
            <w:tcW w:w="1508" w:type="dxa"/>
            <w:vAlign w:val="center"/>
          </w:tcPr>
          <w:p w14:paraId="08529D0E">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*关键部件安全要求</w:t>
            </w:r>
          </w:p>
        </w:tc>
        <w:tc>
          <w:tcPr>
            <w:tcW w:w="1541" w:type="dxa"/>
            <w:vAlign w:val="center"/>
          </w:tcPr>
          <w:p w14:paraId="645FDA0E">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*信息安全基本要求</w:t>
            </w:r>
          </w:p>
        </w:tc>
        <w:tc>
          <w:tcPr>
            <w:tcW w:w="3998" w:type="dxa"/>
            <w:vAlign w:val="center"/>
          </w:tcPr>
          <w:p w14:paraId="4C3D3F39">
            <w:pPr>
              <w:adjustRightInd w:val="0"/>
              <w:snapToGrid w:val="0"/>
              <w:jc w:val="left"/>
              <w:textAlignment w:val="center"/>
              <w:rPr>
                <w:rFonts w:ascii="宋体" w:hAnsi="宋体" w:eastAsia="宋体" w:cs="宋体"/>
                <w:sz w:val="28"/>
                <w:szCs w:val="28"/>
                <w:lang w:val="en-US" w:eastAsia="zh-CN" w:bidi="ar"/>
              </w:rPr>
            </w:pPr>
            <w:r>
              <w:rPr>
                <w:rFonts w:hint="default" w:ascii="宋体" w:hAnsi="宋体" w:eastAsia="宋体" w:cs="宋体"/>
                <w:sz w:val="28"/>
                <w:szCs w:val="28"/>
                <w:lang w:val="en-US" w:eastAsia="zh-CN" w:bidi="ar"/>
              </w:rPr>
              <w:t xml:space="preserve">a) </w:t>
            </w:r>
            <w:r>
              <w:rPr>
                <w:rFonts w:ascii="宋体" w:hAnsi="宋体" w:eastAsia="宋体" w:cs="宋体"/>
                <w:sz w:val="28"/>
                <w:szCs w:val="28"/>
                <w:lang w:val="en-US" w:eastAsia="zh-CN" w:bidi="ar"/>
              </w:rPr>
              <w:t xml:space="preserve">产品应符合 </w:t>
            </w:r>
            <w:r>
              <w:rPr>
                <w:rFonts w:hint="default" w:ascii="宋体" w:hAnsi="宋体" w:eastAsia="宋体" w:cs="宋体"/>
                <w:sz w:val="28"/>
                <w:szCs w:val="28"/>
                <w:lang w:val="en-US" w:eastAsia="zh-CN" w:bidi="ar"/>
              </w:rPr>
              <w:t xml:space="preserve">GB/T 39276 </w:t>
            </w:r>
            <w:r>
              <w:rPr>
                <w:rFonts w:ascii="宋体" w:hAnsi="宋体" w:eastAsia="宋体" w:cs="宋体"/>
                <w:sz w:val="28"/>
                <w:szCs w:val="28"/>
                <w:lang w:val="en-US" w:eastAsia="zh-CN" w:bidi="ar"/>
              </w:rPr>
              <w:t xml:space="preserve">的 </w:t>
            </w:r>
            <w:r>
              <w:rPr>
                <w:rFonts w:hint="default" w:ascii="宋体" w:hAnsi="宋体" w:eastAsia="宋体" w:cs="宋体"/>
                <w:sz w:val="28"/>
                <w:szCs w:val="28"/>
                <w:lang w:val="en-US" w:eastAsia="zh-CN" w:bidi="ar"/>
              </w:rPr>
              <w:t xml:space="preserve">5.2 </w:t>
            </w:r>
            <w:r>
              <w:rPr>
                <w:rFonts w:ascii="宋体" w:hAnsi="宋体" w:eastAsia="宋体" w:cs="宋体"/>
                <w:sz w:val="28"/>
                <w:szCs w:val="28"/>
                <w:lang w:val="en-US" w:eastAsia="zh-CN" w:bidi="ar"/>
              </w:rPr>
              <w:t>的规定；</w:t>
            </w:r>
            <w:r>
              <w:rPr>
                <w:rFonts w:hint="default" w:ascii="宋体" w:hAnsi="宋体" w:eastAsia="宋体" w:cs="宋体"/>
                <w:sz w:val="28"/>
                <w:szCs w:val="28"/>
                <w:lang w:val="en-US" w:eastAsia="zh-CN" w:bidi="ar"/>
              </w:rPr>
              <w:br w:type="textWrapping"/>
            </w:r>
            <w:r>
              <w:rPr>
                <w:rFonts w:hint="default" w:ascii="宋体" w:hAnsi="宋体" w:eastAsia="宋体" w:cs="宋体"/>
                <w:sz w:val="28"/>
                <w:szCs w:val="28"/>
                <w:lang w:val="en-US" w:eastAsia="zh-CN" w:bidi="ar"/>
              </w:rPr>
              <w:t xml:space="preserve"> b) </w:t>
            </w:r>
            <w:r>
              <w:rPr>
                <w:rFonts w:ascii="宋体" w:hAnsi="宋体" w:eastAsia="宋体" w:cs="宋体"/>
                <w:sz w:val="28"/>
                <w:szCs w:val="28"/>
                <w:lang w:val="en-US" w:eastAsia="zh-CN" w:bidi="ar"/>
              </w:rPr>
              <w:t>生产厂商应建立漏洞跟踪表，保证产品版本涉及到的漏洞</w:t>
            </w:r>
            <w:r>
              <w:rPr>
                <w:rFonts w:hint="default" w:ascii="宋体" w:hAnsi="宋体" w:eastAsia="宋体" w:cs="宋体"/>
                <w:sz w:val="28"/>
                <w:szCs w:val="28"/>
                <w:lang w:val="en-US" w:eastAsia="zh-CN" w:bidi="ar"/>
              </w:rPr>
              <w:t>(</w:t>
            </w:r>
            <w:r>
              <w:rPr>
                <w:rFonts w:ascii="宋体" w:hAnsi="宋体" w:eastAsia="宋体" w:cs="宋体"/>
                <w:sz w:val="28"/>
                <w:szCs w:val="28"/>
                <w:lang w:val="en-US" w:eastAsia="zh-CN" w:bidi="ar"/>
              </w:rPr>
              <w:t>如驱动程序等</w:t>
            </w:r>
            <w:r>
              <w:rPr>
                <w:rFonts w:hint="default" w:ascii="宋体" w:hAnsi="宋体" w:eastAsia="宋体" w:cs="宋体"/>
                <w:sz w:val="28"/>
                <w:szCs w:val="28"/>
                <w:lang w:val="en-US" w:eastAsia="zh-CN" w:bidi="ar"/>
              </w:rPr>
              <w:t>)</w:t>
            </w:r>
            <w:r>
              <w:rPr>
                <w:rFonts w:ascii="宋体" w:hAnsi="宋体" w:eastAsia="宋体" w:cs="宋体"/>
                <w:sz w:val="28"/>
                <w:szCs w:val="28"/>
                <w:lang w:val="en-US" w:eastAsia="zh-CN" w:bidi="ar"/>
              </w:rPr>
              <w:t>可查看；</w:t>
            </w:r>
            <w:r>
              <w:rPr>
                <w:rFonts w:hint="default" w:ascii="宋体" w:hAnsi="宋体" w:eastAsia="宋体" w:cs="宋体"/>
                <w:sz w:val="28"/>
                <w:szCs w:val="28"/>
                <w:lang w:val="en-US" w:eastAsia="zh-CN" w:bidi="ar"/>
              </w:rPr>
              <w:br w:type="textWrapping"/>
            </w:r>
            <w:r>
              <w:rPr>
                <w:rFonts w:hint="default" w:ascii="宋体" w:hAnsi="宋体" w:eastAsia="宋体" w:cs="宋体"/>
                <w:sz w:val="28"/>
                <w:szCs w:val="28"/>
                <w:lang w:val="en-US" w:eastAsia="zh-CN" w:bidi="ar"/>
              </w:rPr>
              <w:t xml:space="preserve"> c) </w:t>
            </w:r>
            <w:r>
              <w:rPr>
                <w:rFonts w:ascii="宋体" w:hAnsi="宋体" w:eastAsia="宋体" w:cs="宋体"/>
                <w:sz w:val="28"/>
                <w:szCs w:val="28"/>
                <w:lang w:val="en-US" w:eastAsia="zh-CN" w:bidi="ar"/>
              </w:rPr>
              <w:t>产品不得包含已知的恶意代码或漏洞，不存在未声明的指令、功能、接口</w:t>
            </w:r>
          </w:p>
        </w:tc>
        <w:tc>
          <w:tcPr>
            <w:tcW w:w="721" w:type="dxa"/>
            <w:vAlign w:val="center"/>
          </w:tcPr>
          <w:p w14:paraId="64AF5C60">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42E3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29311367">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5AC219B4">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188</w:t>
            </w:r>
          </w:p>
        </w:tc>
        <w:tc>
          <w:tcPr>
            <w:tcW w:w="1176" w:type="dxa"/>
            <w:vAlign w:val="center"/>
          </w:tcPr>
          <w:p w14:paraId="6360EC93">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安全要求</w:t>
            </w:r>
          </w:p>
        </w:tc>
        <w:tc>
          <w:tcPr>
            <w:tcW w:w="1508" w:type="dxa"/>
            <w:vAlign w:val="center"/>
          </w:tcPr>
          <w:p w14:paraId="1860A99B">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*关键部件安全要求</w:t>
            </w:r>
          </w:p>
        </w:tc>
        <w:tc>
          <w:tcPr>
            <w:tcW w:w="1541" w:type="dxa"/>
            <w:vAlign w:val="center"/>
          </w:tcPr>
          <w:p w14:paraId="4F576FDB">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*固件安全启动</w:t>
            </w:r>
          </w:p>
        </w:tc>
        <w:tc>
          <w:tcPr>
            <w:tcW w:w="3998" w:type="dxa"/>
            <w:vAlign w:val="center"/>
          </w:tcPr>
          <w:p w14:paraId="686B0883">
            <w:pPr>
              <w:adjustRightInd w:val="0"/>
              <w:snapToGrid w:val="0"/>
              <w:jc w:val="left"/>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支持固件安全启动功能，固件启动过程中只有通过启动校验才能正常启动</w:t>
            </w:r>
          </w:p>
        </w:tc>
        <w:tc>
          <w:tcPr>
            <w:tcW w:w="721" w:type="dxa"/>
            <w:vAlign w:val="center"/>
          </w:tcPr>
          <w:p w14:paraId="6D326F44">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r w14:paraId="69453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22" w:type="dxa"/>
            <w:vAlign w:val="center"/>
          </w:tcPr>
          <w:p w14:paraId="2A542EF8">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w:t>
            </w:r>
          </w:p>
        </w:tc>
        <w:tc>
          <w:tcPr>
            <w:tcW w:w="688" w:type="dxa"/>
            <w:vAlign w:val="center"/>
          </w:tcPr>
          <w:p w14:paraId="7A9A9CC8">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189</w:t>
            </w:r>
          </w:p>
        </w:tc>
        <w:tc>
          <w:tcPr>
            <w:tcW w:w="1176" w:type="dxa"/>
            <w:vAlign w:val="center"/>
          </w:tcPr>
          <w:p w14:paraId="187DA9CE">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安全要求</w:t>
            </w:r>
          </w:p>
        </w:tc>
        <w:tc>
          <w:tcPr>
            <w:tcW w:w="1508" w:type="dxa"/>
            <w:vAlign w:val="center"/>
          </w:tcPr>
          <w:p w14:paraId="27E81523">
            <w:pPr>
              <w:adjustRightInd w:val="0"/>
              <w:snapToGrid w:val="0"/>
              <w:jc w:val="center"/>
              <w:textAlignment w:val="center"/>
              <w:rPr>
                <w:rFonts w:ascii="宋体" w:hAnsi="宋体" w:eastAsia="宋体" w:cs="宋体"/>
                <w:sz w:val="28"/>
                <w:szCs w:val="28"/>
              </w:rPr>
            </w:pPr>
            <w:r>
              <w:rPr>
                <w:rFonts w:ascii="宋体" w:hAnsi="宋体" w:eastAsia="宋体" w:cs="宋体"/>
                <w:kern w:val="0"/>
                <w:sz w:val="28"/>
                <w:szCs w:val="28"/>
                <w:lang w:val="en-US" w:eastAsia="zh-CN" w:bidi="ar"/>
              </w:rPr>
              <w:t>*关键部件安全要求</w:t>
            </w:r>
          </w:p>
        </w:tc>
        <w:tc>
          <w:tcPr>
            <w:tcW w:w="1541" w:type="dxa"/>
            <w:vAlign w:val="center"/>
          </w:tcPr>
          <w:p w14:paraId="0D7F9644">
            <w:pPr>
              <w:adjustRightInd w:val="0"/>
              <w:snapToGrid w:val="0"/>
              <w:jc w:val="center"/>
              <w:textAlignment w:val="center"/>
              <w:rPr>
                <w:rFonts w:ascii="宋体" w:hAnsi="宋体" w:eastAsia="宋体" w:cs="宋体"/>
                <w:sz w:val="28"/>
                <w:szCs w:val="28"/>
              </w:rPr>
            </w:pPr>
            <w:r>
              <w:rPr>
                <w:rFonts w:ascii="宋体" w:hAnsi="宋体" w:eastAsia="宋体" w:cs="宋体"/>
                <w:sz w:val="28"/>
                <w:szCs w:val="28"/>
                <w:lang w:val="en-US" w:eastAsia="zh-CN" w:bidi="ar"/>
              </w:rPr>
              <w:t>*限用物质的限量</w:t>
            </w:r>
            <w:r>
              <w:rPr>
                <w:rFonts w:ascii="宋体" w:hAnsi="宋体" w:eastAsia="宋体" w:cs="宋体"/>
                <w:sz w:val="28"/>
                <w:szCs w:val="28"/>
                <w:lang w:val="en-US" w:eastAsia="zh-CN" w:bidi="ar"/>
              </w:rPr>
              <w:br w:type="textWrapping"/>
            </w:r>
            <w:r>
              <w:rPr>
                <w:rFonts w:ascii="宋体" w:hAnsi="宋体" w:eastAsia="宋体" w:cs="宋体"/>
                <w:sz w:val="28"/>
                <w:szCs w:val="28"/>
                <w:lang w:val="en-US" w:eastAsia="zh-CN" w:bidi="ar"/>
              </w:rPr>
              <w:t>要求</w:t>
            </w:r>
          </w:p>
        </w:tc>
        <w:tc>
          <w:tcPr>
            <w:tcW w:w="3998" w:type="dxa"/>
            <w:vAlign w:val="center"/>
          </w:tcPr>
          <w:p w14:paraId="72B46B2B">
            <w:pPr>
              <w:adjustRightInd w:val="0"/>
              <w:snapToGrid w:val="0"/>
              <w:jc w:val="left"/>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符合</w:t>
            </w:r>
            <w:r>
              <w:rPr>
                <w:rFonts w:hint="default" w:ascii="宋体" w:hAnsi="宋体" w:eastAsia="宋体" w:cs="宋体"/>
                <w:sz w:val="28"/>
                <w:szCs w:val="28"/>
                <w:lang w:val="en-US" w:eastAsia="zh-CN" w:bidi="ar"/>
              </w:rPr>
              <w:t xml:space="preserve"> GB/T 26572 </w:t>
            </w:r>
            <w:r>
              <w:rPr>
                <w:rFonts w:ascii="宋体" w:hAnsi="宋体" w:eastAsia="宋体" w:cs="宋体"/>
                <w:sz w:val="28"/>
                <w:szCs w:val="28"/>
                <w:lang w:val="en-US" w:eastAsia="zh-CN" w:bidi="ar"/>
              </w:rPr>
              <w:t>中规定</w:t>
            </w:r>
          </w:p>
        </w:tc>
        <w:tc>
          <w:tcPr>
            <w:tcW w:w="721" w:type="dxa"/>
            <w:vAlign w:val="center"/>
          </w:tcPr>
          <w:p w14:paraId="0E8040DE">
            <w:pPr>
              <w:adjustRightInd w:val="0"/>
              <w:snapToGrid w:val="0"/>
              <w:jc w:val="center"/>
              <w:textAlignment w:val="center"/>
              <w:rPr>
                <w:rFonts w:ascii="宋体" w:hAnsi="宋体" w:eastAsia="宋体" w:cs="宋体"/>
                <w:sz w:val="28"/>
                <w:szCs w:val="28"/>
                <w:lang w:val="en-US" w:eastAsia="zh-CN" w:bidi="ar"/>
              </w:rPr>
            </w:pPr>
            <w:r>
              <w:rPr>
                <w:rFonts w:ascii="宋体" w:hAnsi="宋体" w:eastAsia="宋体" w:cs="宋体"/>
                <w:sz w:val="28"/>
                <w:szCs w:val="28"/>
                <w:lang w:val="en-US" w:eastAsia="zh-CN" w:bidi="ar"/>
              </w:rPr>
              <w:t>否</w:t>
            </w:r>
          </w:p>
        </w:tc>
      </w:tr>
    </w:tbl>
    <w:p w14:paraId="201C6E93">
      <w:pPr>
        <w:pStyle w:val="26"/>
      </w:pPr>
    </w:p>
    <w:p w14:paraId="7DCAC04F">
      <w:pPr>
        <w:spacing w:before="120" w:after="120" w:line="500" w:lineRule="exact"/>
        <w:jc w:val="left"/>
        <w:outlineLvl w:val="1"/>
        <w:rPr>
          <w:rFonts w:hint="default" w:ascii="Times New Roman" w:hAnsi="Times New Roman" w:eastAsia="仿宋_GB2312" w:cs="Times New Roman"/>
          <w:b/>
          <w:caps/>
          <w:kern w:val="0"/>
          <w:sz w:val="32"/>
          <w:szCs w:val="32"/>
          <w:lang w:eastAsia="zh-CN"/>
        </w:rPr>
      </w:pPr>
      <w:r>
        <w:rPr>
          <w:rFonts w:hint="default" w:ascii="Times New Roman" w:hAnsi="Times New Roman" w:eastAsia="仿宋_GB2312" w:cs="Times New Roman"/>
          <w:b/>
          <w:caps/>
          <w:color w:val="auto"/>
          <w:kern w:val="0"/>
          <w:sz w:val="28"/>
          <w:szCs w:val="28"/>
          <w:lang w:val="en-US" w:eastAsia="zh-CN"/>
        </w:rPr>
        <w:t>二、其他项目相关要求：</w:t>
      </w:r>
      <w:r>
        <w:rPr>
          <w:rFonts w:hint="default" w:ascii="Times New Roman" w:hAnsi="Times New Roman" w:eastAsia="仿宋_GB2312" w:cs="Times New Roman"/>
          <w:b/>
          <w:caps/>
          <w:kern w:val="0"/>
          <w:sz w:val="32"/>
          <w:szCs w:val="32"/>
          <w:lang w:eastAsia="zh-CN"/>
        </w:rPr>
        <w:t xml:space="preserve"> </w:t>
      </w:r>
    </w:p>
    <w:p w14:paraId="66409EC4">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w:t>
      </w:r>
      <w:r>
        <w:rPr>
          <w:rFonts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供应商可提供品质和功能相同的或优于同类产品的货物或方案。</w:t>
      </w:r>
    </w:p>
    <w:p w14:paraId="5817C002">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2.检测的标准依据国家有关规定执行。</w:t>
      </w:r>
    </w:p>
    <w:p w14:paraId="222E01C4">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3.所投货物必须生产厂家在中国设有技术服务机构。</w:t>
      </w:r>
    </w:p>
    <w:p w14:paraId="5A068B67">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w:t>
      </w:r>
      <w:r>
        <w:rPr>
          <w:rFonts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除竞争性磋商文件要求提供的货物备件、专用工具和消耗品外，所有备件必须符合国家标准及行业要求。</w:t>
      </w:r>
    </w:p>
    <w:p w14:paraId="481EC808">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5.本次采购货物中如果某些技术标准与国家所要求的标准不统一或有不兼容的地方，均以国家强制性标准或最新出台的标准为准。</w:t>
      </w:r>
    </w:p>
    <w:p w14:paraId="5FECBE09">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6.如果未在竞争性磋商文件中要求提供其相关行业标准或国家强制性标准的，则供应商可给予补充说明。</w:t>
      </w:r>
    </w:p>
    <w:p w14:paraId="18434506">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7.质量保证期为</w:t>
      </w:r>
      <w:r>
        <w:rPr>
          <w:rFonts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val="en-US" w:eastAsia="zh-CN"/>
        </w:rPr>
        <w:t>年，非人为或不抗力因素，导致产品损坏，供应商须免费上门维修（第一年只换不修）</w:t>
      </w:r>
    </w:p>
    <w:p w14:paraId="67BBC447">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8.售后服务及保修</w:t>
      </w:r>
    </w:p>
    <w:p w14:paraId="2965D47A">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在建设项目中，提供如下服务承诺：</w:t>
      </w:r>
    </w:p>
    <w:p w14:paraId="42950963">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①项目验收结束后，提供</w:t>
      </w:r>
      <w:r>
        <w:rPr>
          <w:rFonts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val="en-US" w:eastAsia="zh-CN"/>
        </w:rPr>
        <w:t>年免费服务，提供软件的免费升级更新</w:t>
      </w:r>
    </w:p>
    <w:p w14:paraId="6A95F63A">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②免费提供完整的产品资料，包括系统安装使用手册、系统功能模块说明书、用户使用手册、帮助文档等；</w:t>
      </w:r>
    </w:p>
    <w:p w14:paraId="1613F20E">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③提供7×24小时响应服务；</w:t>
      </w:r>
    </w:p>
    <w:p w14:paraId="1639B48B">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④对所反映的任何问题在2小时之内得到及时响应，在远程不能解决问题的情况下，应确保24小时之内赶到现场以求实地解决问题；</w:t>
      </w:r>
    </w:p>
    <w:p w14:paraId="3ECFE77A">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⑤保证所推荐设备之间有良好互联性及兼容性；</w:t>
      </w:r>
    </w:p>
    <w:p w14:paraId="48F008E3">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在保修期内，</w:t>
      </w:r>
      <w:r>
        <w:rPr>
          <w:rFonts w:hint="eastAsia" w:ascii="Times New Roman" w:hAnsi="Times New Roman" w:eastAsia="仿宋_GB2312" w:cs="Times New Roman"/>
          <w:color w:val="auto"/>
          <w:sz w:val="28"/>
          <w:szCs w:val="28"/>
          <w:lang w:val="en-US" w:eastAsia="zh-CN"/>
        </w:rPr>
        <w:t>成交供应商</w:t>
      </w:r>
      <w:r>
        <w:rPr>
          <w:rFonts w:hint="default" w:ascii="Times New Roman" w:hAnsi="Times New Roman" w:eastAsia="仿宋_GB2312" w:cs="Times New Roman"/>
          <w:color w:val="auto"/>
          <w:sz w:val="28"/>
          <w:szCs w:val="28"/>
          <w:lang w:val="en-US" w:eastAsia="zh-CN"/>
        </w:rPr>
        <w:t>负责免费对全部货物进行维护和软件维护、升级。</w:t>
      </w:r>
      <w:r>
        <w:rPr>
          <w:rFonts w:hint="eastAsia" w:ascii="Times New Roman" w:hAnsi="Times New Roman" w:eastAsia="仿宋_GB2312" w:cs="Times New Roman"/>
          <w:color w:val="auto"/>
          <w:sz w:val="28"/>
          <w:szCs w:val="28"/>
          <w:lang w:val="en-US" w:eastAsia="zh-CN"/>
        </w:rPr>
        <w:t>成交供应商</w:t>
      </w:r>
      <w:r>
        <w:rPr>
          <w:rFonts w:hint="default" w:ascii="Times New Roman" w:hAnsi="Times New Roman" w:eastAsia="仿宋_GB2312" w:cs="Times New Roman"/>
          <w:color w:val="auto"/>
          <w:sz w:val="28"/>
          <w:szCs w:val="28"/>
          <w:lang w:val="en-US" w:eastAsia="zh-CN"/>
        </w:rPr>
        <w:t>在保修期内每一季度一次巡检。</w:t>
      </w:r>
    </w:p>
    <w:p w14:paraId="3B91D6F0">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9.合同签订后30个日历日内完成本项目的供货、安装及调试。本次采购项目为交钥匙工程，所需的一切货物、材料、安装、税金等相关费用，应全部包含在</w:t>
      </w:r>
      <w:r>
        <w:rPr>
          <w:rFonts w:hint="eastAsia" w:ascii="Times New Roman" w:hAnsi="Times New Roman" w:eastAsia="仿宋_GB2312" w:cs="Times New Roman"/>
          <w:color w:val="auto"/>
          <w:sz w:val="28"/>
          <w:szCs w:val="28"/>
          <w:lang w:val="en-US" w:eastAsia="zh-CN"/>
        </w:rPr>
        <w:t>响应</w:t>
      </w:r>
      <w:r>
        <w:rPr>
          <w:rFonts w:hint="default" w:ascii="Times New Roman" w:hAnsi="Times New Roman" w:eastAsia="仿宋_GB2312" w:cs="Times New Roman"/>
          <w:color w:val="auto"/>
          <w:sz w:val="28"/>
          <w:szCs w:val="28"/>
          <w:lang w:val="en-US" w:eastAsia="zh-CN"/>
        </w:rPr>
        <w:t>报价之中。</w:t>
      </w:r>
    </w:p>
    <w:p w14:paraId="64EF934C">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10.采购内容及技术规格要求中，所描述的技术参数，如有与某产品的指标或参数描述相同，并非特指，仅为产品质量、档次、水平的参照。供应商所投产品应等同或相当于或高于采购文件所描述的技术要求。</w:t>
      </w:r>
    </w:p>
    <w:p w14:paraId="55F2A9D8">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11.本项目为助力打好污染防治攻坚战，推广使用绿色包装，所有商品包装符合《商品包装政府采购需求标准（试行）》、快递包装符合《快递包装政府采购需求标准（试行）》要求的，供应商应提供相关承诺函予以响应。</w:t>
      </w:r>
    </w:p>
    <w:p w14:paraId="596A9823">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12.根据选择产品的节能环保情况，供应商应在竞争性磋商响应文件中提供节能环保产品证明文件。</w:t>
      </w:r>
    </w:p>
    <w:p w14:paraId="695B5A4B">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13.供应商应在响应文件中提供类似项目业绩证明材料。</w:t>
      </w:r>
    </w:p>
    <w:p w14:paraId="70A3D871">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ascii="Times New Roman" w:hAnsi="Times New Roman" w:eastAsia="仿宋_GB2312" w:cs="Times New Roman"/>
          <w:color w:val="auto"/>
          <w:sz w:val="28"/>
          <w:szCs w:val="28"/>
          <w:lang w:val="en-US" w:eastAsia="zh-CN"/>
        </w:rPr>
        <w:t>14.</w:t>
      </w:r>
      <w:r>
        <w:rPr>
          <w:rFonts w:hint="default" w:ascii="Times New Roman" w:hAnsi="Times New Roman" w:eastAsia="仿宋_GB2312" w:cs="Times New Roman"/>
          <w:color w:val="auto"/>
          <w:sz w:val="28"/>
          <w:szCs w:val="28"/>
          <w:lang w:val="en-US" w:eastAsia="zh-CN"/>
        </w:rPr>
        <w:t>供应商根据本项目特点及采购人实际情况，在竞争性磋商响应文件中制定完善的项目实施方案。项目实施方案应包括但不限于：安装计划、组织机构、安全保障措施、安装调试规划、安装人员组成、质量保证措施等内容。</w:t>
      </w:r>
    </w:p>
    <w:p w14:paraId="58B36827">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w:t>
      </w:r>
      <w:r>
        <w:rPr>
          <w:rFonts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val="en-US" w:eastAsia="zh-CN"/>
        </w:rPr>
        <w:t>.供应商针对本项目特点，应在竞争性磋商响应文件中制定人员培训方案。方案应包括但不限于：培训的时间、地点、目标方式、内容、对象和措施、培训工程师数量、培训人员资质等。</w:t>
      </w:r>
    </w:p>
    <w:p w14:paraId="75AF78CE">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w:t>
      </w:r>
      <w:r>
        <w:rPr>
          <w:rFonts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lang w:val="en-US" w:eastAsia="zh-CN"/>
        </w:rPr>
        <w:t>.供应商针对本项目需求提供售后服务方案，方案应包括但不限于：售后服务内容、形式、团队成员数、含免费维修响应时间、解决质量或操作问题的响应时间、解决问题时间、售后服务地点等。</w:t>
      </w:r>
    </w:p>
    <w:p w14:paraId="67BA7277">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w:t>
      </w:r>
      <w:r>
        <w:rPr>
          <w:rFonts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lang w:val="en-US" w:eastAsia="zh-CN"/>
        </w:rPr>
        <w:t>.供应商还可在文件中提供其他与本项目相关的内容。</w:t>
      </w:r>
    </w:p>
    <w:p w14:paraId="76C63457">
      <w:pPr>
        <w:spacing w:before="120" w:after="120"/>
        <w:outlineLvl w:val="1"/>
        <w:rPr>
          <w:rFonts w:hint="default" w:ascii="Times New Roman" w:hAnsi="Times New Roman" w:eastAsia="仿宋_GB2312" w:cs="Times New Roman"/>
          <w:b/>
          <w:caps/>
          <w:color w:val="auto"/>
          <w:kern w:val="0"/>
          <w:sz w:val="28"/>
          <w:szCs w:val="28"/>
          <w:lang w:val="en-US" w:eastAsia="zh-CN"/>
        </w:rPr>
      </w:pPr>
      <w:r>
        <w:rPr>
          <w:rFonts w:hint="default" w:ascii="Times New Roman" w:hAnsi="Times New Roman" w:eastAsia="仿宋_GB2312" w:cs="Times New Roman"/>
          <w:b/>
          <w:caps/>
          <w:color w:val="auto"/>
          <w:kern w:val="0"/>
          <w:sz w:val="28"/>
          <w:szCs w:val="28"/>
          <w:lang w:val="en-US" w:eastAsia="zh-CN"/>
        </w:rPr>
        <w:t>三、验收方式及标准</w:t>
      </w:r>
    </w:p>
    <w:p w14:paraId="2CD2EA23">
      <w:pPr>
        <w:spacing w:line="500" w:lineRule="exact"/>
        <w:ind w:firstLine="560" w:firstLineChars="200"/>
        <w:jc w:val="left"/>
        <w:rPr>
          <w:rFonts w:hint="default" w:ascii="Times New Roman" w:hAnsi="Times New Roman" w:eastAsia="仿宋_GB2312" w:cs="Times New Roman"/>
          <w:color w:val="FF0000"/>
          <w:sz w:val="28"/>
          <w:szCs w:val="28"/>
          <w:lang w:val="en-US" w:eastAsia="zh-CN"/>
        </w:rPr>
      </w:pPr>
      <w:r>
        <w:rPr>
          <w:rFonts w:hint="default" w:ascii="Times New Roman" w:hAnsi="Times New Roman" w:eastAsia="仿宋_GB2312" w:cs="Times New Roman"/>
          <w:color w:val="auto"/>
          <w:sz w:val="28"/>
          <w:szCs w:val="28"/>
          <w:lang w:val="en-US" w:eastAsia="zh-CN"/>
        </w:rPr>
        <w:t>1、验收组织方式：</w:t>
      </w:r>
      <w:r>
        <w:rPr>
          <w:rFonts w:hint="default" w:ascii="Times New Roman" w:hAnsi="Times New Roman" w:eastAsia="仿宋_GB2312" w:cs="Times New Roman"/>
          <w:color w:val="auto"/>
          <w:sz w:val="28"/>
          <w:szCs w:val="28"/>
          <w:lang w:val="en-US" w:eastAsia="zh-CN"/>
        </w:rPr>
        <w:sym w:font="Wingdings" w:char="00FE"/>
      </w:r>
      <w:r>
        <w:rPr>
          <w:rFonts w:hint="default" w:ascii="Times New Roman" w:hAnsi="Times New Roman" w:eastAsia="仿宋_GB2312" w:cs="Times New Roman"/>
          <w:color w:val="auto"/>
          <w:sz w:val="28"/>
          <w:szCs w:val="28"/>
          <w:lang w:val="en-US" w:eastAsia="zh-CN"/>
        </w:rPr>
        <w:t xml:space="preserve">自行组织 </w:t>
      </w:r>
      <w:r>
        <w:rPr>
          <w:rFonts w:hint="default" w:ascii="Times New Roman" w:hAnsi="Times New Roman" w:eastAsia="仿宋_GB2312" w:cs="Times New Roman"/>
          <w:color w:val="auto"/>
          <w:sz w:val="28"/>
          <w:szCs w:val="28"/>
          <w:lang w:val="en-US" w:eastAsia="zh-CN"/>
        </w:rPr>
        <w:sym w:font="Wingdings" w:char="00A8"/>
      </w:r>
      <w:r>
        <w:rPr>
          <w:rFonts w:hint="default" w:ascii="Times New Roman" w:hAnsi="Times New Roman" w:eastAsia="仿宋_GB2312" w:cs="Times New Roman"/>
          <w:color w:val="auto"/>
          <w:sz w:val="28"/>
          <w:szCs w:val="28"/>
          <w:lang w:val="en-US" w:eastAsia="zh-CN"/>
        </w:rPr>
        <w:t xml:space="preserve"> 委托第三方组织</w:t>
      </w:r>
    </w:p>
    <w:p w14:paraId="326D165C">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   验收主体：</w:t>
      </w:r>
      <w:r>
        <w:rPr>
          <w:rFonts w:hint="default" w:ascii="Times New Roman" w:hAnsi="Times New Roman" w:eastAsia="仿宋_GB2312" w:cs="Times New Roman"/>
          <w:color w:val="auto"/>
          <w:sz w:val="28"/>
          <w:szCs w:val="28"/>
          <w:u w:val="single"/>
          <w:lang w:val="en-US" w:eastAsia="zh-CN"/>
        </w:rPr>
        <w:t xml:space="preserve"> </w:t>
      </w:r>
      <w:r>
        <w:rPr>
          <w:rFonts w:ascii="Times New Roman" w:hAnsi="Times New Roman" w:eastAsia="仿宋_GB2312" w:cs="Times New Roman"/>
          <w:sz w:val="28"/>
          <w:szCs w:val="28"/>
          <w:u w:val="single"/>
          <w:lang w:val="en-US" w:eastAsia="zh-CN"/>
        </w:rPr>
        <w:t>河南检察职业学院</w:t>
      </w:r>
      <w:r>
        <w:rPr>
          <w:rFonts w:hint="default" w:ascii="Times New Roman" w:hAnsi="Times New Roman" w:eastAsia="仿宋_GB2312" w:cs="Times New Roman"/>
          <w:color w:val="auto"/>
          <w:sz w:val="28"/>
          <w:szCs w:val="28"/>
          <w:u w:val="single"/>
          <w:lang w:val="en-US" w:eastAsia="zh-CN"/>
        </w:rPr>
        <w:t xml:space="preserve"> </w:t>
      </w:r>
      <w:r>
        <w:rPr>
          <w:rFonts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val="en-US" w:eastAsia="zh-CN"/>
        </w:rPr>
        <w:t xml:space="preserve">                 </w:t>
      </w:r>
    </w:p>
    <w:p w14:paraId="1DFF9281">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是否邀请本项目的其他供应商参加验收：</w:t>
      </w:r>
      <w:r>
        <w:rPr>
          <w:rFonts w:hint="default" w:ascii="Times New Roman" w:hAnsi="Times New Roman" w:eastAsia="仿宋_GB2312" w:cs="Times New Roman"/>
          <w:color w:val="auto"/>
          <w:sz w:val="28"/>
          <w:szCs w:val="28"/>
          <w:lang w:val="en-US" w:eastAsia="zh-CN"/>
        </w:rPr>
        <w:sym w:font="Wingdings" w:char="00A8"/>
      </w:r>
      <w:r>
        <w:rPr>
          <w:rFonts w:hint="default" w:ascii="Times New Roman" w:hAnsi="Times New Roman" w:eastAsia="仿宋_GB2312" w:cs="Times New Roman"/>
          <w:color w:val="auto"/>
          <w:sz w:val="28"/>
          <w:szCs w:val="28"/>
          <w:lang w:val="en-US" w:eastAsia="zh-CN"/>
        </w:rPr>
        <w:t xml:space="preserve">是  </w:t>
      </w:r>
      <w:r>
        <w:rPr>
          <w:rFonts w:hint="default" w:ascii="Times New Roman" w:hAnsi="Times New Roman" w:eastAsia="仿宋_GB2312" w:cs="Times New Roman"/>
          <w:color w:val="auto"/>
          <w:sz w:val="28"/>
          <w:szCs w:val="28"/>
          <w:lang w:val="en-US" w:eastAsia="zh-CN"/>
        </w:rPr>
        <w:sym w:font="Wingdings" w:char="00FE"/>
      </w:r>
      <w:r>
        <w:rPr>
          <w:rFonts w:hint="default" w:ascii="Times New Roman" w:hAnsi="Times New Roman" w:eastAsia="仿宋_GB2312" w:cs="Times New Roman"/>
          <w:color w:val="auto"/>
          <w:sz w:val="28"/>
          <w:szCs w:val="28"/>
          <w:lang w:val="en-US" w:eastAsia="zh-CN"/>
        </w:rPr>
        <w:t>否</w:t>
      </w:r>
    </w:p>
    <w:p w14:paraId="70A4127C">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是否邀请专家参加验收：</w:t>
      </w:r>
      <w:r>
        <w:rPr>
          <w:rFonts w:hint="default" w:ascii="Times New Roman" w:hAnsi="Times New Roman" w:eastAsia="仿宋_GB2312" w:cs="Times New Roman"/>
          <w:color w:val="auto"/>
          <w:sz w:val="28"/>
          <w:szCs w:val="28"/>
          <w:lang w:val="en-US" w:eastAsia="zh-CN"/>
        </w:rPr>
        <w:sym w:font="Wingdings" w:char="00FE"/>
      </w:r>
      <w:r>
        <w:rPr>
          <w:rFonts w:hint="default" w:ascii="Times New Roman" w:hAnsi="Times New Roman" w:eastAsia="仿宋_GB2312" w:cs="Times New Roman"/>
          <w:color w:val="auto"/>
          <w:sz w:val="28"/>
          <w:szCs w:val="28"/>
          <w:lang w:val="en-US" w:eastAsia="zh-CN"/>
        </w:rPr>
        <w:t xml:space="preserve">是  </w:t>
      </w:r>
      <w:r>
        <w:rPr>
          <w:rFonts w:hint="default" w:ascii="Times New Roman" w:hAnsi="Times New Roman" w:eastAsia="仿宋_GB2312" w:cs="Times New Roman"/>
          <w:color w:val="auto"/>
          <w:sz w:val="28"/>
          <w:szCs w:val="28"/>
          <w:lang w:val="en-US" w:eastAsia="zh-CN"/>
        </w:rPr>
        <w:sym w:font="Wingdings" w:char="00A8"/>
      </w:r>
      <w:r>
        <w:rPr>
          <w:rFonts w:hint="default" w:ascii="Times New Roman" w:hAnsi="Times New Roman" w:eastAsia="仿宋_GB2312" w:cs="Times New Roman"/>
          <w:color w:val="auto"/>
          <w:sz w:val="28"/>
          <w:szCs w:val="28"/>
          <w:lang w:val="en-US" w:eastAsia="zh-CN"/>
        </w:rPr>
        <w:t>否</w:t>
      </w:r>
      <w:r>
        <w:rPr>
          <w:rFonts w:ascii="Times New Roman" w:hAnsi="Times New Roman" w:eastAsia="仿宋_GB2312" w:cs="Times New Roman"/>
          <w:color w:val="auto"/>
          <w:sz w:val="28"/>
          <w:szCs w:val="28"/>
          <w:lang w:val="en-US" w:eastAsia="zh-CN"/>
        </w:rPr>
        <w:t>，专家费用约人民币</w:t>
      </w:r>
      <w:r>
        <w:rPr>
          <w:rFonts w:ascii="Times New Roman" w:hAnsi="Times New Roman" w:eastAsia="仿宋_GB2312" w:cs="Times New Roman"/>
          <w:color w:val="000000" w:themeColor="text1"/>
          <w:sz w:val="28"/>
          <w:szCs w:val="28"/>
          <w:lang w:val="en-US" w:eastAsia="zh-CN"/>
          <w14:textFill>
            <w14:solidFill>
              <w14:schemeClr w14:val="tx1"/>
            </w14:solidFill>
          </w14:textFill>
        </w:rPr>
        <w:t>1800元</w:t>
      </w:r>
      <w:r>
        <w:rPr>
          <w:rFonts w:ascii="Times New Roman" w:hAnsi="Times New Roman" w:eastAsia="仿宋_GB2312" w:cs="Times New Roman"/>
          <w:color w:val="auto"/>
          <w:sz w:val="28"/>
          <w:szCs w:val="28"/>
          <w:lang w:val="en-US" w:eastAsia="zh-CN"/>
        </w:rPr>
        <w:t>，由</w:t>
      </w:r>
      <w:r>
        <w:rPr>
          <w:rFonts w:hint="eastAsia" w:ascii="Times New Roman" w:hAnsi="Times New Roman" w:eastAsia="仿宋_GB2312" w:cs="Times New Roman"/>
          <w:color w:val="auto"/>
          <w:sz w:val="28"/>
          <w:szCs w:val="28"/>
          <w:lang w:val="en-US" w:eastAsia="zh-CN"/>
        </w:rPr>
        <w:t>成交供应商</w:t>
      </w:r>
      <w:r>
        <w:rPr>
          <w:rFonts w:ascii="Times New Roman" w:hAnsi="Times New Roman" w:eastAsia="仿宋_GB2312" w:cs="Times New Roman"/>
          <w:color w:val="auto"/>
          <w:sz w:val="28"/>
          <w:szCs w:val="28"/>
          <w:lang w:val="en-US" w:eastAsia="zh-CN"/>
        </w:rPr>
        <w:t>承担。</w:t>
      </w:r>
    </w:p>
    <w:p w14:paraId="61662504">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是否邀请服务对象参加验收：</w:t>
      </w:r>
      <w:r>
        <w:rPr>
          <w:rFonts w:hint="default" w:ascii="Times New Roman" w:hAnsi="Times New Roman" w:eastAsia="仿宋_GB2312" w:cs="Times New Roman"/>
          <w:color w:val="auto"/>
          <w:sz w:val="28"/>
          <w:szCs w:val="28"/>
          <w:lang w:val="en-US" w:eastAsia="zh-CN"/>
        </w:rPr>
        <w:sym w:font="Wingdings" w:char="00A8"/>
      </w:r>
      <w:r>
        <w:rPr>
          <w:rFonts w:hint="default" w:ascii="Times New Roman" w:hAnsi="Times New Roman" w:eastAsia="仿宋_GB2312" w:cs="Times New Roman"/>
          <w:color w:val="auto"/>
          <w:sz w:val="28"/>
          <w:szCs w:val="28"/>
          <w:lang w:val="en-US" w:eastAsia="zh-CN"/>
        </w:rPr>
        <w:t xml:space="preserve">是  </w:t>
      </w:r>
      <w:r>
        <w:rPr>
          <w:rFonts w:hint="default" w:ascii="Times New Roman" w:hAnsi="Times New Roman" w:eastAsia="仿宋_GB2312" w:cs="Times New Roman"/>
          <w:color w:val="auto"/>
          <w:sz w:val="28"/>
          <w:szCs w:val="28"/>
          <w:lang w:val="en-US" w:eastAsia="zh-CN"/>
        </w:rPr>
        <w:sym w:font="Wingdings" w:char="00FE"/>
      </w:r>
      <w:r>
        <w:rPr>
          <w:rFonts w:hint="default" w:ascii="Times New Roman" w:hAnsi="Times New Roman" w:eastAsia="仿宋_GB2312" w:cs="Times New Roman"/>
          <w:color w:val="auto"/>
          <w:sz w:val="28"/>
          <w:szCs w:val="28"/>
          <w:lang w:val="en-US" w:eastAsia="zh-CN"/>
        </w:rPr>
        <w:t>否</w:t>
      </w:r>
    </w:p>
    <w:p w14:paraId="26A701F7">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是否邀请第三方检测机构参加验收：</w:t>
      </w:r>
      <w:r>
        <w:rPr>
          <w:rFonts w:hint="default" w:ascii="Times New Roman" w:hAnsi="Times New Roman" w:eastAsia="仿宋_GB2312" w:cs="Times New Roman"/>
          <w:color w:val="auto"/>
          <w:sz w:val="28"/>
          <w:szCs w:val="28"/>
          <w:lang w:val="en-US" w:eastAsia="zh-CN"/>
        </w:rPr>
        <w:sym w:font="Wingdings" w:char="00A8"/>
      </w:r>
      <w:r>
        <w:rPr>
          <w:rFonts w:hint="default" w:ascii="Times New Roman" w:hAnsi="Times New Roman" w:eastAsia="仿宋_GB2312" w:cs="Times New Roman"/>
          <w:color w:val="auto"/>
          <w:sz w:val="28"/>
          <w:szCs w:val="28"/>
          <w:lang w:val="en-US" w:eastAsia="zh-CN"/>
        </w:rPr>
        <w:t xml:space="preserve">是  </w:t>
      </w:r>
      <w:r>
        <w:rPr>
          <w:rFonts w:hint="default" w:ascii="Times New Roman" w:hAnsi="Times New Roman" w:eastAsia="仿宋_GB2312" w:cs="Times New Roman"/>
          <w:color w:val="auto"/>
          <w:sz w:val="28"/>
          <w:szCs w:val="28"/>
          <w:lang w:val="en-US" w:eastAsia="zh-CN"/>
        </w:rPr>
        <w:sym w:font="Wingdings" w:char="00FE"/>
      </w:r>
      <w:r>
        <w:rPr>
          <w:rFonts w:hint="default" w:ascii="Times New Roman" w:hAnsi="Times New Roman" w:eastAsia="仿宋_GB2312" w:cs="Times New Roman"/>
          <w:color w:val="auto"/>
          <w:sz w:val="28"/>
          <w:szCs w:val="28"/>
          <w:lang w:val="en-US" w:eastAsia="zh-CN"/>
        </w:rPr>
        <w:t>否</w:t>
      </w:r>
    </w:p>
    <w:p w14:paraId="70032FB4">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是否进行抽查检测：</w:t>
      </w:r>
      <w:r>
        <w:rPr>
          <w:rFonts w:hint="default" w:ascii="Times New Roman" w:hAnsi="Times New Roman" w:eastAsia="仿宋_GB2312" w:cs="Times New Roman"/>
          <w:color w:val="auto"/>
          <w:sz w:val="28"/>
          <w:szCs w:val="28"/>
          <w:lang w:val="en-US" w:eastAsia="zh-CN"/>
        </w:rPr>
        <w:sym w:font="Wingdings" w:char="00A8"/>
      </w:r>
      <w:r>
        <w:rPr>
          <w:rFonts w:hint="default" w:ascii="Times New Roman" w:hAnsi="Times New Roman" w:eastAsia="仿宋_GB2312" w:cs="Times New Roman"/>
          <w:color w:val="auto"/>
          <w:sz w:val="28"/>
          <w:szCs w:val="28"/>
          <w:lang w:val="en-US" w:eastAsia="zh-CN"/>
        </w:rPr>
        <w:t xml:space="preserve">是，抽查比例：10%         </w:t>
      </w:r>
      <w:r>
        <w:rPr>
          <w:rFonts w:hint="default" w:ascii="Times New Roman" w:hAnsi="Times New Roman" w:eastAsia="仿宋_GB2312" w:cs="Times New Roman"/>
          <w:color w:val="auto"/>
          <w:sz w:val="28"/>
          <w:szCs w:val="28"/>
          <w:lang w:val="en-US" w:eastAsia="zh-CN"/>
        </w:rPr>
        <w:sym w:font="Wingdings" w:char="00FE"/>
      </w:r>
      <w:r>
        <w:rPr>
          <w:rFonts w:hint="default" w:ascii="Times New Roman" w:hAnsi="Times New Roman" w:eastAsia="仿宋_GB2312" w:cs="Times New Roman"/>
          <w:color w:val="auto"/>
          <w:sz w:val="28"/>
          <w:szCs w:val="28"/>
          <w:lang w:val="en-US" w:eastAsia="zh-CN"/>
        </w:rPr>
        <w:t>否</w:t>
      </w:r>
    </w:p>
    <w:p w14:paraId="4549F777">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是否存在破坏性检测：</w:t>
      </w:r>
      <w:r>
        <w:rPr>
          <w:rFonts w:hint="default" w:ascii="Times New Roman" w:hAnsi="Times New Roman" w:eastAsia="仿宋_GB2312" w:cs="Times New Roman"/>
          <w:color w:val="auto"/>
          <w:sz w:val="28"/>
          <w:szCs w:val="28"/>
          <w:lang w:val="en-US" w:eastAsia="zh-CN"/>
        </w:rPr>
        <w:sym w:font="Wingdings" w:char="00A8"/>
      </w:r>
      <w:r>
        <w:rPr>
          <w:rFonts w:hint="default" w:ascii="Times New Roman" w:hAnsi="Times New Roman" w:eastAsia="仿宋_GB2312" w:cs="Times New Roman"/>
          <w:color w:val="auto"/>
          <w:sz w:val="28"/>
          <w:szCs w:val="28"/>
          <w:lang w:val="en-US" w:eastAsia="zh-CN"/>
        </w:rPr>
        <w:t>是，（应明确对被破坏的检测产品的处理方式）</w:t>
      </w:r>
    </w:p>
    <w:p w14:paraId="41A75970">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val="en-US" w:eastAsia="zh-CN"/>
        </w:rPr>
        <w:sym w:font="Wingdings" w:char="00FE"/>
      </w:r>
      <w:r>
        <w:rPr>
          <w:rFonts w:hint="default" w:ascii="Times New Roman" w:hAnsi="Times New Roman" w:eastAsia="仿宋_GB2312" w:cs="Times New Roman"/>
          <w:color w:val="auto"/>
          <w:sz w:val="28"/>
          <w:szCs w:val="28"/>
          <w:lang w:val="en-US" w:eastAsia="zh-CN"/>
        </w:rPr>
        <w:t>否</w:t>
      </w:r>
    </w:p>
    <w:p w14:paraId="4C1EE2EC">
      <w:pPr>
        <w:spacing w:line="500" w:lineRule="exact"/>
        <w:ind w:firstLine="560" w:firstLineChars="200"/>
        <w:jc w:val="left"/>
        <w:rPr>
          <w:rFonts w:hint="default" w:ascii="Times New Roman" w:hAnsi="Times New Roman" w:eastAsia="仿宋_GB2312" w:cs="Times New Roman"/>
          <w:color w:val="auto"/>
          <w:sz w:val="28"/>
          <w:szCs w:val="28"/>
          <w:u w:val="single"/>
          <w:lang w:val="en-US" w:eastAsia="zh-CN"/>
        </w:rPr>
      </w:pPr>
      <w:r>
        <w:rPr>
          <w:rFonts w:hint="default" w:ascii="Times New Roman" w:hAnsi="Times New Roman" w:eastAsia="仿宋_GB2312" w:cs="Times New Roman"/>
          <w:color w:val="auto"/>
          <w:sz w:val="28"/>
          <w:szCs w:val="28"/>
          <w:lang w:val="en-US" w:eastAsia="zh-CN"/>
        </w:rPr>
        <w:t>2、履约验收时间：</w:t>
      </w:r>
      <w:r>
        <w:rPr>
          <w:rFonts w:hint="default" w:ascii="Times New Roman" w:hAnsi="Times New Roman" w:eastAsia="仿宋_GB2312" w:cs="Times New Roman"/>
          <w:color w:val="auto"/>
          <w:sz w:val="28"/>
          <w:szCs w:val="28"/>
          <w:u w:val="single"/>
          <w:lang w:val="en-US" w:eastAsia="zh-CN"/>
        </w:rPr>
        <w:t>（计划于何时验收/供应商提出验收申请之日起</w:t>
      </w:r>
      <w:r>
        <w:rPr>
          <w:rFonts w:ascii="Times New Roman" w:hAnsi="Times New Roman" w:eastAsia="仿宋_GB2312" w:cs="Times New Roman"/>
          <w:color w:val="auto"/>
          <w:sz w:val="28"/>
          <w:szCs w:val="28"/>
          <w:u w:val="single"/>
          <w:lang w:val="en-US" w:eastAsia="zh-CN"/>
        </w:rPr>
        <w:t>7</w:t>
      </w:r>
      <w:r>
        <w:rPr>
          <w:rFonts w:hint="default" w:ascii="Times New Roman" w:hAnsi="Times New Roman" w:eastAsia="仿宋_GB2312" w:cs="Times New Roman"/>
          <w:color w:val="auto"/>
          <w:sz w:val="28"/>
          <w:szCs w:val="28"/>
          <w:u w:val="single"/>
          <w:lang w:val="en-US" w:eastAsia="zh-CN"/>
        </w:rPr>
        <w:t xml:space="preserve">日内组织验收） </w:t>
      </w:r>
    </w:p>
    <w:p w14:paraId="57F44B47">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3、履约验收方式：</w:t>
      </w:r>
      <w:r>
        <w:rPr>
          <w:rFonts w:hint="default" w:ascii="Times New Roman" w:hAnsi="Times New Roman" w:eastAsia="仿宋_GB2312" w:cs="Times New Roman"/>
          <w:color w:val="auto"/>
          <w:sz w:val="28"/>
          <w:szCs w:val="28"/>
          <w:lang w:val="en-US" w:eastAsia="zh-CN"/>
        </w:rPr>
        <w:sym w:font="Wingdings" w:char="00FE"/>
      </w:r>
      <w:r>
        <w:rPr>
          <w:rFonts w:hint="default" w:ascii="Times New Roman" w:hAnsi="Times New Roman" w:eastAsia="仿宋_GB2312" w:cs="Times New Roman"/>
          <w:color w:val="auto"/>
          <w:sz w:val="28"/>
          <w:szCs w:val="28"/>
          <w:lang w:val="en-US" w:eastAsia="zh-CN"/>
        </w:rPr>
        <w:t xml:space="preserve">一次性验收         </w:t>
      </w:r>
    </w:p>
    <w:p w14:paraId="51F8D0F0">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val="en-US" w:eastAsia="zh-CN"/>
        </w:rPr>
        <w:sym w:font="Wingdings" w:char="00A8"/>
      </w:r>
      <w:r>
        <w:rPr>
          <w:rFonts w:hint="default" w:ascii="Times New Roman" w:hAnsi="Times New Roman" w:eastAsia="仿宋_GB2312" w:cs="Times New Roman"/>
          <w:color w:val="auto"/>
          <w:sz w:val="28"/>
          <w:szCs w:val="28"/>
          <w:lang w:val="en-US" w:eastAsia="zh-CN"/>
        </w:rPr>
        <w:t>分期/分项验收：（应明确分期</w:t>
      </w:r>
      <w:r>
        <w:rPr>
          <w:rFonts w:hint="default" w:ascii="Times New Roman" w:hAnsi="Times New Roman" w:eastAsia="仿宋_GB2312" w:cs="Times New Roman"/>
          <w:color w:val="auto"/>
          <w:sz w:val="28"/>
          <w:szCs w:val="28"/>
          <w:lang w:val="en" w:eastAsia="zh-CN"/>
        </w:rPr>
        <w:t>/分项验收的工作安排</w:t>
      </w:r>
      <w:r>
        <w:rPr>
          <w:rFonts w:hint="default" w:ascii="Times New Roman" w:hAnsi="Times New Roman" w:eastAsia="仿宋_GB2312" w:cs="Times New Roman"/>
          <w:color w:val="auto"/>
          <w:sz w:val="28"/>
          <w:szCs w:val="28"/>
          <w:lang w:val="en-US" w:eastAsia="zh-CN"/>
        </w:rPr>
        <w:t xml:space="preserve">）  </w:t>
      </w:r>
    </w:p>
    <w:p w14:paraId="5174617A">
      <w:pPr>
        <w:numPr>
          <w:ilvl w:val="0"/>
          <w:numId w:val="10"/>
        </w:num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履约验收程序： (1)到货验收。到货后，检查仪器设备内外包装是否完好，有无破损、碰伤、浸湿、受潮、变形等情况。确认所验收货物件数与运输单据填写的件数一致。如发现上述问题，应做详细记录，并拍照留据。</w:t>
      </w:r>
    </w:p>
    <w:p w14:paraId="78CC5A70">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开箱(实物及数量参数)验收。到货后开箱检查仪器设备及附件外表有无残损、锈蚀、碰伤等，检查随机资料是否齐全，如仪器说明书、操作规程、检修手册、产品检验合格证书等。以装箱单为依据，逐件核对检查主机、附件的规格、型号、配置及数量。以供货合同为依据与装箱单 进行核对，做好货物(设备)验收清单记录。</w:t>
      </w:r>
    </w:p>
    <w:p w14:paraId="52B661B7">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(3) 质量验收。按照合同条款、货物(设备) 使用说明书及操作手册的规定和程序进行安装、调试后进行质量验收，乙方技术人员参加，必要时可委托有资质的第三方(或政府主管部门)进行验收， 所需费用由乙方承担。验收时对照货物(设备)使用说明书，进行各种技术参数测试，检查仪器的技术指标和性能是否达到要求，做好质量验收记录，验收结束出具验收报告。若仪器出现质量问题，应将详细情况书面通知供应商。                                                                 </w:t>
      </w:r>
    </w:p>
    <w:p w14:paraId="39CF7A07">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5、履约验收的内容：</w:t>
      </w:r>
      <w:r>
        <w:rPr>
          <w:rFonts w:hint="default" w:ascii="Times New Roman" w:hAnsi="Times New Roman" w:eastAsia="仿宋_GB2312" w:cs="Times New Roman"/>
          <w:color w:val="auto"/>
          <w:sz w:val="28"/>
          <w:szCs w:val="28"/>
          <w:u w:val="single"/>
          <w:lang w:val="en-US" w:eastAsia="zh-CN"/>
        </w:rPr>
        <w:t>（应当包括每一项技术和商务要求的履约情况，特别是落实政府采购扶持中小企业，支持绿色发展和乡村振兴等政策情况）</w:t>
      </w:r>
      <w:r>
        <w:rPr>
          <w:rFonts w:hint="default" w:ascii="Times New Roman" w:hAnsi="Times New Roman" w:eastAsia="仿宋_GB2312" w:cs="Times New Roman"/>
          <w:color w:val="auto"/>
          <w:sz w:val="28"/>
          <w:szCs w:val="28"/>
          <w:lang w:val="en-US" w:eastAsia="zh-CN"/>
        </w:rPr>
        <w:t xml:space="preserve">                                      </w:t>
      </w:r>
    </w:p>
    <w:p w14:paraId="6789427F">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6、履约验收标准：</w:t>
      </w:r>
      <w:r>
        <w:rPr>
          <w:rFonts w:hint="default" w:ascii="Times New Roman" w:hAnsi="Times New Roman" w:eastAsia="仿宋_GB2312" w:cs="Times New Roman"/>
          <w:color w:val="auto"/>
          <w:sz w:val="28"/>
          <w:szCs w:val="28"/>
          <w:u w:val="single"/>
          <w:lang w:val="en-US" w:eastAsia="zh-CN"/>
        </w:rPr>
        <w:t>符合国家相关行业合格标准且满足采购人需求。</w:t>
      </w:r>
      <w:r>
        <w:rPr>
          <w:rFonts w:hint="default" w:ascii="Times New Roman" w:hAnsi="Times New Roman" w:eastAsia="仿宋_GB2312" w:cs="Times New Roman"/>
          <w:color w:val="auto"/>
          <w:sz w:val="28"/>
          <w:szCs w:val="28"/>
          <w:lang w:val="en-US" w:eastAsia="zh-CN"/>
        </w:rPr>
        <w:t xml:space="preserve">                                     </w:t>
      </w:r>
    </w:p>
    <w:p w14:paraId="17C8E7D1">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7、是否以采购活动中供应商提供的样品作为参考：</w:t>
      </w:r>
      <w:r>
        <w:rPr>
          <w:rFonts w:hint="default" w:ascii="Times New Roman" w:hAnsi="Times New Roman" w:eastAsia="仿宋_GB2312" w:cs="Times New Roman"/>
          <w:color w:val="auto"/>
          <w:sz w:val="28"/>
          <w:szCs w:val="28"/>
          <w:lang w:val="en-US" w:eastAsia="zh-CN"/>
        </w:rPr>
        <w:sym w:font="Wingdings" w:char="00A8"/>
      </w:r>
      <w:r>
        <w:rPr>
          <w:rFonts w:hint="default" w:ascii="Times New Roman" w:hAnsi="Times New Roman" w:eastAsia="仿宋_GB2312" w:cs="Times New Roman"/>
          <w:color w:val="auto"/>
          <w:sz w:val="28"/>
          <w:szCs w:val="28"/>
          <w:lang w:val="en-US" w:eastAsia="zh-CN"/>
        </w:rPr>
        <w:t xml:space="preserve">是  </w:t>
      </w:r>
      <w:r>
        <w:rPr>
          <w:rFonts w:hint="default" w:ascii="Times New Roman" w:hAnsi="Times New Roman" w:eastAsia="仿宋_GB2312" w:cs="Times New Roman"/>
          <w:color w:val="auto"/>
          <w:sz w:val="28"/>
          <w:szCs w:val="28"/>
          <w:lang w:val="en-US" w:eastAsia="zh-CN"/>
        </w:rPr>
        <w:sym w:font="Wingdings" w:char="00FE"/>
      </w:r>
      <w:r>
        <w:rPr>
          <w:rFonts w:hint="default" w:ascii="Times New Roman" w:hAnsi="Times New Roman" w:eastAsia="仿宋_GB2312" w:cs="Times New Roman"/>
          <w:color w:val="auto"/>
          <w:sz w:val="28"/>
          <w:szCs w:val="28"/>
          <w:lang w:val="en-US" w:eastAsia="zh-CN"/>
        </w:rPr>
        <w:t>否</w:t>
      </w:r>
    </w:p>
    <w:p w14:paraId="11720310">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8、履约验收其他事项： </w:t>
      </w:r>
      <w:r>
        <w:rPr>
          <w:rFonts w:hint="default" w:ascii="Times New Roman" w:hAnsi="Times New Roman" w:eastAsia="仿宋_GB2312" w:cs="Times New Roman"/>
          <w:color w:val="auto"/>
          <w:sz w:val="28"/>
          <w:szCs w:val="28"/>
          <w:u w:val="single"/>
          <w:lang w:val="en-US" w:eastAsia="zh-CN"/>
        </w:rPr>
        <w:t xml:space="preserve">无  </w:t>
      </w:r>
      <w:r>
        <w:rPr>
          <w:rFonts w:hint="default" w:ascii="Times New Roman" w:hAnsi="Times New Roman" w:eastAsia="仿宋_GB2312" w:cs="Times New Roman"/>
          <w:color w:val="auto"/>
          <w:sz w:val="28"/>
          <w:szCs w:val="28"/>
          <w:lang w:val="en-US" w:eastAsia="zh-CN"/>
        </w:rPr>
        <w:t xml:space="preserve">   （产权过户登记等）          </w:t>
      </w:r>
    </w:p>
    <w:p w14:paraId="5DEC30E3">
      <w:pPr>
        <w:spacing w:line="500" w:lineRule="exact"/>
        <w:ind w:firstLine="560" w:firstLineChars="200"/>
        <w:jc w:val="center"/>
        <w:outlineLvl w:val="0"/>
        <w:rPr>
          <w:rFonts w:hint="default" w:ascii="Times New Roman" w:hAnsi="Times New Roman" w:cs="Times New Roman"/>
          <w:b/>
          <w:bCs/>
          <w:kern w:val="44"/>
          <w:sz w:val="36"/>
          <w:szCs w:val="36"/>
          <w:lang w:eastAsia="zh-CN"/>
        </w:rPr>
      </w:pPr>
      <w:r>
        <w:rPr>
          <w:rFonts w:hint="default" w:ascii="Times New Roman" w:hAnsi="Times New Roman" w:eastAsia="仿宋_GB2312" w:cs="Times New Roman"/>
          <w:color w:val="auto"/>
          <w:sz w:val="28"/>
          <w:szCs w:val="28"/>
          <w:lang w:val="en-US" w:eastAsia="zh-CN"/>
        </w:rPr>
        <w:br w:type="page"/>
      </w:r>
      <w:bookmarkStart w:id="405" w:name="_Toc1614997082"/>
      <w:r>
        <w:rPr>
          <w:rFonts w:hint="default" w:ascii="Times New Roman" w:hAnsi="Times New Roman" w:cs="Times New Roman"/>
          <w:b/>
          <w:bCs/>
          <w:kern w:val="44"/>
          <w:sz w:val="36"/>
          <w:szCs w:val="36"/>
          <w:lang w:eastAsia="zh-CN"/>
        </w:rPr>
        <w:t>第六章 磋商方法和标准</w:t>
      </w:r>
      <w:bookmarkEnd w:id="405"/>
    </w:p>
    <w:p w14:paraId="491C5785">
      <w:pPr>
        <w:spacing w:line="360" w:lineRule="auto"/>
        <w:ind w:firstLine="562" w:firstLineChars="200"/>
        <w:rPr>
          <w:rFonts w:hint="default" w:ascii="Times New Roman" w:hAnsi="Times New Roman" w:eastAsia="仿宋_GB2312" w:cs="Times New Roman"/>
          <w:b/>
          <w:sz w:val="28"/>
          <w:szCs w:val="28"/>
          <w:lang w:eastAsia="zh-CN"/>
        </w:rPr>
      </w:pPr>
      <w:bookmarkStart w:id="406" w:name="_Toc421828923_WPSOffice_Level2"/>
      <w:bookmarkStart w:id="407" w:name="_Toc1595179162_WPSOffice_Level2"/>
      <w:bookmarkStart w:id="408" w:name="_Toc682913791_WPSOffice_Level2"/>
      <w:bookmarkStart w:id="409" w:name="_Toc1270934164_WPSOffice_Level2"/>
      <w:r>
        <w:rPr>
          <w:rFonts w:hint="default" w:ascii="Times New Roman" w:hAnsi="Times New Roman" w:eastAsia="仿宋_GB2312" w:cs="Times New Roman"/>
          <w:b/>
          <w:sz w:val="28"/>
          <w:szCs w:val="28"/>
          <w:lang w:eastAsia="zh-CN"/>
        </w:rPr>
        <w:t>一、</w:t>
      </w:r>
      <w:bookmarkEnd w:id="406"/>
      <w:bookmarkEnd w:id="407"/>
      <w:bookmarkEnd w:id="408"/>
      <w:bookmarkEnd w:id="409"/>
      <w:r>
        <w:rPr>
          <w:rFonts w:hint="default" w:ascii="Times New Roman" w:hAnsi="Times New Roman" w:eastAsia="仿宋_GB2312" w:cs="Times New Roman"/>
          <w:b/>
          <w:sz w:val="28"/>
          <w:szCs w:val="28"/>
          <w:lang w:eastAsia="zh-CN"/>
        </w:rPr>
        <w:t xml:space="preserve">磋商方法 </w:t>
      </w:r>
    </w:p>
    <w:p w14:paraId="5F566819">
      <w:pPr>
        <w:spacing w:line="360" w:lineRule="auto"/>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采用综合评分法，总分值</w:t>
      </w:r>
      <w:r>
        <w:rPr>
          <w:rFonts w:hint="default" w:ascii="Times New Roman" w:hAnsi="Times New Roman" w:eastAsia="仿宋_GB2312" w:cs="Times New Roman"/>
          <w:sz w:val="28"/>
          <w:szCs w:val="28"/>
          <w:lang w:val="en-US" w:eastAsia="zh-CN"/>
        </w:rPr>
        <w:t>100</w:t>
      </w:r>
      <w:r>
        <w:rPr>
          <w:rFonts w:hint="default" w:ascii="Times New Roman" w:hAnsi="Times New Roman" w:eastAsia="仿宋_GB2312" w:cs="Times New Roman"/>
          <w:sz w:val="28"/>
          <w:szCs w:val="28"/>
          <w:lang w:eastAsia="zh-CN"/>
        </w:rPr>
        <w:t>分。</w:t>
      </w:r>
      <w:bookmarkStart w:id="410" w:name="_Toc35230229_WPSOffice_Level2"/>
      <w:r>
        <w:rPr>
          <w:rFonts w:hint="default" w:ascii="Times New Roman" w:hAnsi="Times New Roman" w:eastAsia="仿宋_GB2312" w:cs="Times New Roman"/>
          <w:sz w:val="28"/>
          <w:szCs w:val="28"/>
          <w:lang w:eastAsia="zh-CN"/>
        </w:rPr>
        <w:t>竞争性磋商小组对各供应商的竞争性磋商响应文件进行初步审查、详细评审后，按综合评审得分由高到低顺序推荐排名。如综合评审得分相同的，按最后磋商响应报价由低到高顺序推荐排名；综合评审得分且最后磋商响应报价相同的，按技术指标等优劣顺序推荐排名。</w:t>
      </w:r>
    </w:p>
    <w:bookmarkEnd w:id="410"/>
    <w:p w14:paraId="10E47EAC">
      <w:pPr>
        <w:spacing w:line="360" w:lineRule="auto"/>
        <w:ind w:firstLine="562" w:firstLineChars="200"/>
        <w:rPr>
          <w:rFonts w:hint="default" w:ascii="Times New Roman" w:hAnsi="Times New Roman" w:eastAsia="仿宋_GB2312" w:cs="Times New Roman"/>
          <w:b/>
          <w:sz w:val="28"/>
          <w:szCs w:val="28"/>
          <w:lang w:eastAsia="zh-CN"/>
        </w:rPr>
      </w:pPr>
      <w:bookmarkStart w:id="411" w:name="_Toc333611415_WPSOffice_Level3"/>
      <w:bookmarkStart w:id="412" w:name="_Toc1410113626_WPSOffice_Level3"/>
      <w:r>
        <w:rPr>
          <w:rFonts w:hint="default" w:ascii="Times New Roman" w:hAnsi="Times New Roman" w:eastAsia="仿宋_GB2312" w:cs="Times New Roman"/>
          <w:b/>
          <w:sz w:val="28"/>
          <w:szCs w:val="28"/>
          <w:lang w:eastAsia="zh-CN"/>
        </w:rPr>
        <w:t>（一）</w:t>
      </w:r>
      <w:bookmarkEnd w:id="411"/>
      <w:bookmarkEnd w:id="412"/>
      <w:r>
        <w:rPr>
          <w:rFonts w:hint="default" w:ascii="Times New Roman" w:hAnsi="Times New Roman" w:eastAsia="仿宋_GB2312" w:cs="Times New Roman"/>
          <w:b/>
          <w:sz w:val="28"/>
          <w:szCs w:val="28"/>
          <w:lang w:eastAsia="zh-CN"/>
        </w:rPr>
        <w:t>初步审查</w:t>
      </w:r>
    </w:p>
    <w:p w14:paraId="28DC3C11">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竞争性磋商小组对各供应商的竞争性磋商响应文件进行初步审查，以确定其是否满足</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eastAsia="zh-CN"/>
        </w:rPr>
        <w:t>的实质性要求。</w:t>
      </w:r>
      <w:r>
        <w:rPr>
          <w:rFonts w:hint="default" w:ascii="Times New Roman" w:hAnsi="Times New Roman" w:eastAsia="仿宋_GB2312" w:cs="Times New Roman"/>
          <w:sz w:val="28"/>
          <w:szCs w:val="28"/>
          <w:lang w:val="en-US" w:eastAsia="zh-CN"/>
        </w:rPr>
        <w:t>依据以下标准对供应商进行审查，有一项不符合初步审查标准的，该供应商为不合格。</w:t>
      </w:r>
    </w:p>
    <w:p w14:paraId="23F918C4">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1.雷同性分析：投标（响应）文件制作机器码和文件创建标识码不能一致；</w:t>
      </w:r>
    </w:p>
    <w:p w14:paraId="2637E0B6">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2.具有有效的法人或者非法人组织的营业执照等证明文件或自然人的身份证明；</w:t>
      </w:r>
    </w:p>
    <w:p w14:paraId="48B460DC">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3.具有良好的商业信誉和健全的财务会计制度的证明（提供2024年度财务审计报告，要求注册会计师签字并加盖会计师印章；截止到响应文件开启时间，供应商成立时间不足1年的，可提供银行资信证明材料）；</w:t>
      </w:r>
    </w:p>
    <w:p w14:paraId="4AF4C158">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4.依法缴纳税收和社会保障资金的良好记录（提供自2025年1月1日以来至少一个月的纳税证明和社保缴纳证明，依法免税或不需要缴纳社会保障资金的，应提供相应文件证明其依法免税或不需要缴纳）。</w:t>
      </w:r>
    </w:p>
    <w:p w14:paraId="2AAA3C9D">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5.具有履行合同所必需的设备和专业技术能力；</w:t>
      </w:r>
    </w:p>
    <w:p w14:paraId="5FE41F3C">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6.参加政府采购活动前3年内在经营活动中没有重大违法记录的书面声明；</w:t>
      </w:r>
    </w:p>
    <w:p w14:paraId="292D6ADC">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7.信用查询记录符合竞争性磋商文件规定</w:t>
      </w:r>
      <w:r>
        <w:rPr>
          <w:rFonts w:ascii="Times New Roman" w:hAnsi="Times New Roman" w:eastAsia="仿宋_GB2312" w:cs="Times New Roman"/>
          <w:sz w:val="28"/>
          <w:szCs w:val="28"/>
          <w:lang w:val="en-US" w:eastAsia="zh-CN"/>
        </w:rPr>
        <w:t>（采购人查询，供应商无需提供证明材料）；</w:t>
      </w:r>
    </w:p>
    <w:p w14:paraId="29991170">
      <w:pPr>
        <w:spacing w:line="360" w:lineRule="auto"/>
        <w:ind w:firstLine="560" w:firstLineChars="200"/>
        <w:rPr>
          <w:rFonts w:hint="default" w:ascii="Times New Roman" w:hAnsi="Times New Roman" w:eastAsia="仿宋_GB2312" w:cs="Times New Roman"/>
          <w:sz w:val="28"/>
          <w:szCs w:val="28"/>
          <w:lang w:val="en-US" w:eastAsia="zh-CN"/>
        </w:rPr>
      </w:pPr>
      <w:r>
        <w:rPr>
          <w:rFonts w:ascii="Times New Roman" w:hAnsi="Times New Roman" w:eastAsia="仿宋_GB2312" w:cs="Times New Roman"/>
          <w:sz w:val="28"/>
          <w:szCs w:val="28"/>
          <w:lang w:val="en-US" w:eastAsia="zh-CN"/>
        </w:rPr>
        <w:t>8</w:t>
      </w:r>
      <w:r>
        <w:rPr>
          <w:rFonts w:hint="default" w:ascii="Times New Roman" w:hAnsi="Times New Roman" w:eastAsia="仿宋_GB2312" w:cs="Times New Roman"/>
          <w:sz w:val="28"/>
          <w:szCs w:val="28"/>
          <w:lang w:val="en-US" w:eastAsia="zh-CN"/>
        </w:rPr>
        <w:t>.不同供应商单位负责人不是同一人或者未存在直接控股、管理关系</w:t>
      </w:r>
      <w:r>
        <w:rPr>
          <w:rFonts w:ascii="Times New Roman" w:hAnsi="Times New Roman" w:eastAsia="仿宋_GB2312" w:cs="Times New Roman"/>
          <w:sz w:val="28"/>
          <w:szCs w:val="28"/>
          <w:lang w:val="en-US" w:eastAsia="zh-CN"/>
        </w:rPr>
        <w:t>（提供“国家企业信用信息公示系统”的企业信息、股东（出资人）查询证明）</w:t>
      </w:r>
      <w:r>
        <w:rPr>
          <w:rFonts w:hint="default" w:ascii="Times New Roman" w:hAnsi="Times New Roman" w:eastAsia="仿宋_GB2312" w:cs="Times New Roman"/>
          <w:sz w:val="28"/>
          <w:szCs w:val="28"/>
          <w:lang w:val="en-US" w:eastAsia="zh-CN"/>
        </w:rPr>
        <w:t>；</w:t>
      </w:r>
    </w:p>
    <w:p w14:paraId="4D8F3695">
      <w:pPr>
        <w:spacing w:line="360" w:lineRule="auto"/>
        <w:ind w:firstLine="560" w:firstLineChars="200"/>
        <w:rPr>
          <w:rFonts w:hint="default" w:ascii="Times New Roman" w:hAnsi="Times New Roman" w:eastAsia="仿宋_GB2312" w:cs="Times New Roman"/>
          <w:sz w:val="28"/>
          <w:szCs w:val="28"/>
          <w:lang w:val="en-US" w:eastAsia="zh-CN"/>
        </w:rPr>
      </w:pPr>
      <w:r>
        <w:rPr>
          <w:rFonts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val="en-US" w:eastAsia="zh-CN"/>
        </w:rPr>
        <w:t>.非联合体投标</w:t>
      </w:r>
      <w:r>
        <w:rPr>
          <w:rFonts w:ascii="Times New Roman" w:hAnsi="Times New Roman" w:eastAsia="仿宋_GB2312" w:cs="Times New Roman"/>
          <w:sz w:val="28"/>
          <w:szCs w:val="28"/>
          <w:lang w:val="en-US" w:eastAsia="zh-CN"/>
        </w:rPr>
        <w:t>（供应商无需提供证明材料）</w:t>
      </w:r>
      <w:r>
        <w:rPr>
          <w:rFonts w:hint="default" w:ascii="Times New Roman" w:hAnsi="Times New Roman" w:eastAsia="仿宋_GB2312" w:cs="Times New Roman"/>
          <w:sz w:val="28"/>
          <w:szCs w:val="28"/>
          <w:lang w:val="en-US" w:eastAsia="zh-CN"/>
        </w:rPr>
        <w:t>；</w:t>
      </w:r>
    </w:p>
    <w:p w14:paraId="0A2DE0A7">
      <w:pPr>
        <w:spacing w:line="360" w:lineRule="auto"/>
        <w:ind w:firstLine="560" w:firstLineChars="200"/>
        <w:rPr>
          <w:rFonts w:hint="default" w:ascii="Times New Roman" w:hAnsi="Times New Roman" w:eastAsia="仿宋_GB2312" w:cs="Times New Roman"/>
          <w:sz w:val="28"/>
          <w:szCs w:val="28"/>
          <w:lang w:val="en-US" w:eastAsia="zh-CN"/>
        </w:rPr>
      </w:pPr>
      <w:r>
        <w:rPr>
          <w:rFonts w:ascii="Times New Roman" w:hAnsi="Times New Roman" w:eastAsia="仿宋_GB2312" w:cs="Times New Roman"/>
          <w:sz w:val="28"/>
          <w:szCs w:val="28"/>
          <w:lang w:val="en-US" w:eastAsia="zh-CN"/>
        </w:rPr>
        <w:t>10</w:t>
      </w:r>
      <w:r>
        <w:rPr>
          <w:rFonts w:hint="default" w:ascii="Times New Roman" w:hAnsi="Times New Roman" w:eastAsia="仿宋_GB2312" w:cs="Times New Roman"/>
          <w:sz w:val="28"/>
          <w:szCs w:val="28"/>
          <w:lang w:val="en-US" w:eastAsia="zh-CN"/>
        </w:rPr>
        <w:t>.签章或盖章或签字符合竞争性磋商文件要求；</w:t>
      </w:r>
    </w:p>
    <w:p w14:paraId="1D101713">
      <w:pPr>
        <w:spacing w:line="360" w:lineRule="auto"/>
        <w:ind w:firstLine="560" w:firstLineChars="200"/>
        <w:rPr>
          <w:rFonts w:hint="default" w:ascii="Times New Roman" w:hAnsi="Times New Roman" w:eastAsia="仿宋_GB2312" w:cs="Times New Roman"/>
          <w:sz w:val="28"/>
          <w:szCs w:val="28"/>
          <w:lang w:val="en-US" w:eastAsia="zh-CN"/>
        </w:rPr>
      </w:pPr>
      <w:r>
        <w:rPr>
          <w:rFonts w:ascii="Times New Roman" w:hAnsi="Times New Roman" w:eastAsia="仿宋_GB2312" w:cs="Times New Roman"/>
          <w:sz w:val="28"/>
          <w:szCs w:val="28"/>
          <w:lang w:val="en-US" w:eastAsia="zh-CN"/>
        </w:rPr>
        <w:t>11</w:t>
      </w:r>
      <w:r>
        <w:rPr>
          <w:rFonts w:hint="default" w:ascii="Times New Roman" w:hAnsi="Times New Roman" w:eastAsia="仿宋_GB2312" w:cs="Times New Roman"/>
          <w:sz w:val="28"/>
          <w:szCs w:val="28"/>
          <w:lang w:val="en-US" w:eastAsia="zh-CN"/>
        </w:rPr>
        <w:t>.磋商响应文件有效期符合竞争性磋商文件规定；</w:t>
      </w:r>
    </w:p>
    <w:p w14:paraId="0D51F46B">
      <w:pPr>
        <w:spacing w:line="360" w:lineRule="auto"/>
        <w:ind w:firstLine="560" w:firstLineChars="200"/>
        <w:rPr>
          <w:rFonts w:hint="default" w:ascii="Times New Roman" w:hAnsi="Times New Roman" w:eastAsia="仿宋_GB2312" w:cs="Times New Roman"/>
          <w:sz w:val="28"/>
          <w:szCs w:val="28"/>
          <w:lang w:val="en-US" w:eastAsia="zh-CN"/>
        </w:rPr>
      </w:pPr>
      <w:r>
        <w:rPr>
          <w:rFonts w:ascii="Times New Roman" w:hAnsi="Times New Roman" w:eastAsia="仿宋_GB2312" w:cs="Times New Roman"/>
          <w:sz w:val="28"/>
          <w:szCs w:val="28"/>
          <w:lang w:val="en-US" w:eastAsia="zh-CN"/>
        </w:rPr>
        <w:t>12</w:t>
      </w:r>
      <w:r>
        <w:rPr>
          <w:rFonts w:hint="default" w:ascii="Times New Roman" w:hAnsi="Times New Roman" w:eastAsia="仿宋_GB2312" w:cs="Times New Roman"/>
          <w:sz w:val="28"/>
          <w:szCs w:val="28"/>
          <w:lang w:val="en-US" w:eastAsia="zh-CN"/>
        </w:rPr>
        <w:t>.磋商响应文件无重大或不可接受的偏差；</w:t>
      </w:r>
    </w:p>
    <w:p w14:paraId="1C1A6F69">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val="en-US" w:eastAsia="zh-CN"/>
        </w:rPr>
        <w:t>.供应商首轮报价未超过最高限价；</w:t>
      </w:r>
    </w:p>
    <w:p w14:paraId="3D30CE03">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val="en-US" w:eastAsia="zh-CN"/>
        </w:rPr>
        <w:t>.带</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sz w:val="28"/>
          <w:szCs w:val="28"/>
          <w:lang w:val="en-US" w:eastAsia="zh-CN"/>
        </w:rPr>
        <w:t>代表实质性指标，不满足或未响应该指标项将导致投标</w:t>
      </w:r>
      <w:r>
        <w:rPr>
          <w:rFonts w:hint="eastAsia" w:ascii="Times New Roman" w:hAnsi="Times New Roman" w:eastAsia="仿宋_GB2312" w:cs="Times New Roman"/>
          <w:sz w:val="28"/>
          <w:szCs w:val="28"/>
          <w:lang w:val="en-US" w:eastAsia="zh-CN"/>
        </w:rPr>
        <w:t>（响应）</w:t>
      </w:r>
      <w:r>
        <w:rPr>
          <w:rFonts w:hint="default" w:ascii="Times New Roman" w:hAnsi="Times New Roman" w:eastAsia="仿宋_GB2312" w:cs="Times New Roman"/>
          <w:sz w:val="28"/>
          <w:szCs w:val="28"/>
          <w:lang w:val="en-US" w:eastAsia="zh-CN"/>
        </w:rPr>
        <w:t>被拒绝；</w:t>
      </w:r>
    </w:p>
    <w:p w14:paraId="145C0BC7">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val="en-US" w:eastAsia="zh-CN"/>
        </w:rPr>
        <w:t>.磋商响应文件未附有采购人不能接受的条件；</w:t>
      </w:r>
    </w:p>
    <w:p w14:paraId="2E510B98">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lang w:val="en-US" w:eastAsia="zh-CN"/>
        </w:rPr>
        <w:t>.竞争性磋商文件及法律法规规定的其他情形。</w:t>
      </w:r>
    </w:p>
    <w:p w14:paraId="7636A00E">
      <w:pPr>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（以上要求中，如有供应商成立时限不足要求时限的，由供应商根据自身成立时间提供证明资料。）</w:t>
      </w:r>
    </w:p>
    <w:p w14:paraId="28A7311F">
      <w:pPr>
        <w:pStyle w:val="72"/>
        <w:spacing w:line="360" w:lineRule="auto"/>
        <w:ind w:firstLine="562" w:firstLineChars="200"/>
        <w:rPr>
          <w:rFonts w:ascii="Times New Roman" w:hAnsi="Times New Roman" w:eastAsia="仿宋_GB2312" w:cs="Times New Roman"/>
          <w:b/>
          <w:kern w:val="2"/>
          <w:sz w:val="28"/>
          <w:szCs w:val="28"/>
          <w:lang w:val="zh-TW"/>
        </w:rPr>
      </w:pPr>
      <w:r>
        <w:rPr>
          <w:rFonts w:ascii="Times New Roman" w:hAnsi="Times New Roman" w:eastAsia="仿宋_GB2312" w:cs="Times New Roman"/>
          <w:b/>
          <w:kern w:val="2"/>
          <w:sz w:val="28"/>
          <w:szCs w:val="28"/>
          <w:lang w:val="zh-TW"/>
        </w:rPr>
        <w:t>（二）详细评审</w:t>
      </w:r>
    </w:p>
    <w:p w14:paraId="31144BCD">
      <w:pPr>
        <w:spacing w:line="360" w:lineRule="auto"/>
        <w:ind w:firstLine="562" w:firstLineChars="200"/>
        <w:rPr>
          <w:rFonts w:hint="default" w:ascii="Times New Roman" w:hAnsi="Times New Roman" w:eastAsia="仿宋_GB2312" w:cs="Times New Roman"/>
          <w:b/>
          <w:sz w:val="28"/>
          <w:szCs w:val="28"/>
          <w:lang w:eastAsia="zh-CN"/>
        </w:rPr>
      </w:pPr>
      <w:bookmarkStart w:id="413" w:name="_Toc278923003_WPSOffice_Level3"/>
      <w:bookmarkStart w:id="414" w:name="_Toc1716909242_WPSOffice_Level3"/>
      <w:r>
        <w:rPr>
          <w:rFonts w:hint="default" w:ascii="Times New Roman" w:hAnsi="Times New Roman" w:eastAsia="仿宋_GB2312" w:cs="Times New Roman"/>
          <w:b/>
          <w:sz w:val="28"/>
          <w:szCs w:val="28"/>
          <w:lang w:val="en-US" w:eastAsia="zh-CN"/>
        </w:rPr>
        <w:t>1</w:t>
      </w:r>
      <w:r>
        <w:rPr>
          <w:rFonts w:hint="default" w:ascii="Times New Roman" w:hAnsi="Times New Roman" w:eastAsia="仿宋_GB2312" w:cs="Times New Roman"/>
          <w:b/>
          <w:sz w:val="28"/>
          <w:szCs w:val="28"/>
          <w:lang w:eastAsia="zh-CN"/>
        </w:rPr>
        <w:t>．澄清有关问题</w:t>
      </w:r>
      <w:bookmarkEnd w:id="413"/>
      <w:bookmarkEnd w:id="414"/>
    </w:p>
    <w:p w14:paraId="72ACD3A2">
      <w:pPr>
        <w:spacing w:line="360" w:lineRule="auto"/>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1.1</w:t>
      </w:r>
      <w:r>
        <w:rPr>
          <w:rFonts w:hint="default" w:ascii="Times New Roman" w:hAnsi="Times New Roman" w:eastAsia="仿宋_GB2312" w:cs="Times New Roman"/>
          <w:sz w:val="28"/>
          <w:szCs w:val="28"/>
          <w:lang w:eastAsia="zh-CN"/>
        </w:rPr>
        <w:t>对于竞争性磋商响应文件中含义不明确、同类问题表述不一致或者有明显文字和计算错误的内容，竞争性磋商小组应当以书面形式要求供应商作出必要的澄清、说明或者补正。</w:t>
      </w:r>
    </w:p>
    <w:p w14:paraId="6B3FD7B9">
      <w:pPr>
        <w:spacing w:line="360" w:lineRule="auto"/>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1.2</w:t>
      </w:r>
      <w:r>
        <w:rPr>
          <w:rFonts w:hint="default" w:ascii="Times New Roman" w:hAnsi="Times New Roman" w:eastAsia="仿宋_GB2312" w:cs="Times New Roman"/>
          <w:sz w:val="28"/>
          <w:szCs w:val="28"/>
          <w:lang w:eastAsia="zh-CN"/>
        </w:rPr>
        <w:t>供应商的澄清、说明或者补正不得超出竞争性磋商响应文件的范围或者改变竞争性磋商响应文件的实质性内容。</w:t>
      </w:r>
    </w:p>
    <w:p w14:paraId="0B43C760">
      <w:pPr>
        <w:pStyle w:val="201"/>
        <w:ind w:left="0" w:leftChars="0" w:firstLine="560" w:firstLineChars="200"/>
        <w:rPr>
          <w:rFonts w:hint="default" w:ascii="Times New Roman" w:hAnsi="Times New Roman" w:eastAsia="宋体" w:cs="Times New Roman"/>
          <w:lang w:val="en-US" w:eastAsia="zh-CN"/>
        </w:rPr>
      </w:pPr>
      <w:r>
        <w:rPr>
          <w:rFonts w:hint="default" w:ascii="Times New Roman" w:hAnsi="Times New Roman" w:cs="Times New Roman"/>
          <w:kern w:val="2"/>
          <w:sz w:val="28"/>
          <w:szCs w:val="28"/>
          <w:lang w:val="en-US" w:eastAsia="zh-CN"/>
        </w:rPr>
        <w:t>1.3</w:t>
      </w:r>
      <w:r>
        <w:rPr>
          <w:rFonts w:hint="default" w:ascii="Times New Roman" w:hAnsi="Times New Roman" w:cs="Times New Roman"/>
          <w:kern w:val="2"/>
          <w:sz w:val="28"/>
          <w:szCs w:val="28"/>
          <w:lang w:eastAsia="zh-CN"/>
        </w:rPr>
        <w:t>磋商小组所有成员应当集中与单一供应商分别进行磋商，并给予所有参加</w:t>
      </w:r>
      <w:r>
        <w:rPr>
          <w:rFonts w:hint="default" w:ascii="Times New Roman" w:hAnsi="Times New Roman" w:cs="Times New Roman"/>
          <w:sz w:val="28"/>
          <w:szCs w:val="28"/>
          <w:lang w:eastAsia="zh-CN"/>
        </w:rPr>
        <w:t>磋商的供应商平等的磋商机会。</w:t>
      </w:r>
    </w:p>
    <w:p w14:paraId="42446865">
      <w:pPr>
        <w:spacing w:line="360" w:lineRule="auto"/>
        <w:ind w:firstLine="562" w:firstLineChars="200"/>
        <w:rPr>
          <w:rFonts w:hint="default" w:ascii="Times New Roman" w:hAnsi="Times New Roman" w:eastAsia="仿宋_GB2312" w:cs="Times New Roman"/>
          <w:b/>
          <w:sz w:val="28"/>
          <w:szCs w:val="28"/>
          <w:lang w:eastAsia="zh-CN"/>
        </w:rPr>
      </w:pPr>
      <w:bookmarkStart w:id="415" w:name="_Toc577657209_WPSOffice_Level3"/>
      <w:bookmarkStart w:id="416" w:name="_Toc2074264070_WPSOffice_Level3"/>
      <w:r>
        <w:rPr>
          <w:rFonts w:hint="default" w:ascii="Times New Roman" w:hAnsi="Times New Roman" w:eastAsia="仿宋_GB2312" w:cs="Times New Roman"/>
          <w:b/>
          <w:sz w:val="28"/>
          <w:szCs w:val="28"/>
          <w:lang w:val="en-US" w:eastAsia="zh-CN"/>
        </w:rPr>
        <w:t>2</w:t>
      </w:r>
      <w:r>
        <w:rPr>
          <w:rFonts w:hint="default" w:ascii="Times New Roman" w:hAnsi="Times New Roman" w:eastAsia="仿宋_GB2312" w:cs="Times New Roman"/>
          <w:b/>
          <w:sz w:val="28"/>
          <w:szCs w:val="28"/>
          <w:lang w:eastAsia="zh-CN"/>
        </w:rPr>
        <w:t>．综合比较与评价</w:t>
      </w:r>
      <w:bookmarkEnd w:id="415"/>
      <w:bookmarkEnd w:id="416"/>
    </w:p>
    <w:p w14:paraId="5565BF36">
      <w:pPr>
        <w:spacing w:line="360" w:lineRule="auto"/>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2.1</w:t>
      </w:r>
      <w:r>
        <w:rPr>
          <w:rFonts w:hint="default" w:ascii="Times New Roman" w:hAnsi="Times New Roman" w:eastAsia="仿宋_GB2312" w:cs="Times New Roman"/>
          <w:sz w:val="28"/>
          <w:szCs w:val="28"/>
          <w:lang w:eastAsia="zh-CN"/>
        </w:rPr>
        <w:t>竞争性磋商小组按照</w:t>
      </w:r>
      <w:r>
        <w:rPr>
          <w:rFonts w:hint="default" w:ascii="Times New Roman" w:hAnsi="Times New Roman" w:eastAsia="仿宋_GB2312" w:cs="Times New Roman"/>
          <w:sz w:val="28"/>
          <w:szCs w:val="28"/>
          <w:lang w:val="en" w:eastAsia="zh-CN"/>
        </w:rPr>
        <w:t>竞争性磋商文件</w:t>
      </w:r>
      <w:r>
        <w:rPr>
          <w:rFonts w:hint="default" w:ascii="Times New Roman" w:hAnsi="Times New Roman" w:eastAsia="仿宋_GB2312" w:cs="Times New Roman"/>
          <w:sz w:val="28"/>
          <w:szCs w:val="28"/>
          <w:lang w:eastAsia="zh-CN"/>
        </w:rPr>
        <w:t>中规定的磋商方法和标准，对初步审查合格的竞争性磋商响应文件进行商务和技术评</w:t>
      </w:r>
      <w:r>
        <w:rPr>
          <w:rFonts w:hint="default" w:ascii="Times New Roman" w:hAnsi="Times New Roman" w:eastAsia="仿宋_GB2312" w:cs="Times New Roman"/>
          <w:sz w:val="28"/>
          <w:szCs w:val="28"/>
          <w:lang w:val="en-US" w:eastAsia="zh-CN"/>
        </w:rPr>
        <w:t>审</w:t>
      </w:r>
      <w:r>
        <w:rPr>
          <w:rFonts w:hint="default" w:ascii="Times New Roman" w:hAnsi="Times New Roman" w:eastAsia="仿宋_GB2312" w:cs="Times New Roman"/>
          <w:sz w:val="28"/>
          <w:szCs w:val="28"/>
          <w:lang w:eastAsia="zh-CN"/>
        </w:rPr>
        <w:t>，综合比较与评价。</w:t>
      </w:r>
    </w:p>
    <w:p w14:paraId="3B655043">
      <w:pPr>
        <w:pStyle w:val="142"/>
        <w:ind w:firstLine="560"/>
        <w:rPr>
          <w:rFonts w:ascii="Times New Roman" w:hAnsi="Times New Roman" w:eastAsia="仿宋_GB2312"/>
          <w:color w:val="000000"/>
          <w:sz w:val="28"/>
          <w:szCs w:val="28"/>
        </w:rPr>
      </w:pPr>
      <w:r>
        <w:rPr>
          <w:rFonts w:ascii="Times New Roman" w:hAnsi="Times New Roman" w:eastAsia="仿宋_GB2312"/>
          <w:color w:val="000000"/>
          <w:sz w:val="28"/>
          <w:szCs w:val="28"/>
        </w:rPr>
        <w:t>2.2磋商及最后报价：</w:t>
      </w:r>
    </w:p>
    <w:p w14:paraId="38C4E56B">
      <w:pPr>
        <w:pStyle w:val="142"/>
        <w:ind w:firstLine="560"/>
        <w:rPr>
          <w:rFonts w:ascii="Times New Roman" w:hAnsi="Times New Roman" w:eastAsia="仿宋_GB2312"/>
          <w:color w:val="000000"/>
          <w:sz w:val="28"/>
          <w:szCs w:val="28"/>
        </w:rPr>
      </w:pPr>
      <w:r>
        <w:rPr>
          <w:rFonts w:ascii="Times New Roman" w:hAnsi="Times New Roman" w:eastAsia="仿宋_GB2312"/>
          <w:color w:val="000000"/>
          <w:sz w:val="28"/>
          <w:szCs w:val="28"/>
        </w:rPr>
        <w:t>2.2.1磋商文件能够详细列明采购标的的技术、服务要求的，磋商结束后，磋商小组要求所有实质性响应的供应商在规定时间内提交最后报价，最后报价是供应商磋商响应文件的有效组成部分。</w:t>
      </w:r>
    </w:p>
    <w:p w14:paraId="74A213DB">
      <w:pPr>
        <w:pStyle w:val="142"/>
        <w:ind w:firstLine="560"/>
        <w:rPr>
          <w:rFonts w:ascii="Times New Roman" w:hAnsi="Times New Roman" w:eastAsia="仿宋_GB2312"/>
          <w:color w:val="000000"/>
          <w:sz w:val="28"/>
          <w:szCs w:val="28"/>
        </w:rPr>
      </w:pPr>
      <w:r>
        <w:rPr>
          <w:rFonts w:ascii="Times New Roman" w:hAnsi="Times New Roman" w:eastAsia="仿宋_GB2312"/>
          <w:color w:val="000000"/>
          <w:sz w:val="28"/>
          <w:szCs w:val="28"/>
        </w:rPr>
        <w:t>2.2.2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最后报价是供应商磋商响应文件的有效组成部分。</w:t>
      </w:r>
    </w:p>
    <w:p w14:paraId="08E0BE89">
      <w:pPr>
        <w:spacing w:line="500" w:lineRule="exact"/>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3最后报价是供应商响应文件的有效组成部分。竞争性磋商小组在线向通过初步审查的供应商发起竞争性磋商响应最后（二次）报价。供应商登录远程采购项目，在评审过程中收到远程报价通知时，即可远程在线报价，供应商未提交最终报价的，供应商视为退出磋商，其响应文件无效。</w:t>
      </w:r>
    </w:p>
    <w:p w14:paraId="30FA388E">
      <w:pPr>
        <w:pStyle w:val="142"/>
        <w:ind w:firstLine="560"/>
        <w:rPr>
          <w:rFonts w:ascii="Times New Roman" w:hAnsi="Times New Roman" w:eastAsia="仿宋_GB2312"/>
          <w:color w:val="000000"/>
          <w:sz w:val="28"/>
          <w:szCs w:val="28"/>
        </w:rPr>
      </w:pPr>
      <w:r>
        <w:rPr>
          <w:rFonts w:ascii="Times New Roman" w:hAnsi="Times New Roman" w:eastAsia="仿宋_GB2312"/>
          <w:color w:val="000000"/>
          <w:sz w:val="28"/>
          <w:szCs w:val="28"/>
        </w:rPr>
        <w:t>2.2.4经磋商确定最终采购需求和提交最后报价的供应商后，由磋商小组采用综合评分法对提交最后报价的供应商的响应文件和最后报价进行综合评分。</w:t>
      </w:r>
    </w:p>
    <w:p w14:paraId="0A586E90">
      <w:pPr>
        <w:pStyle w:val="142"/>
        <w:ind w:firstLine="560"/>
        <w:rPr>
          <w:rFonts w:ascii="Times New Roman" w:hAnsi="Times New Roman" w:eastAsia="仿宋_GB2312"/>
          <w:color w:val="000000"/>
          <w:sz w:val="28"/>
          <w:szCs w:val="28"/>
        </w:rPr>
      </w:pPr>
      <w:r>
        <w:rPr>
          <w:rFonts w:ascii="Times New Roman" w:hAnsi="Times New Roman" w:eastAsia="仿宋_GB2312"/>
          <w:color w:val="000000"/>
          <w:sz w:val="28"/>
          <w:szCs w:val="28"/>
        </w:rPr>
        <w:t>2.3磋商文件中没有规定的评审标准不得作为评审依据。</w:t>
      </w:r>
    </w:p>
    <w:p w14:paraId="7D964F05">
      <w:pPr>
        <w:spacing w:line="360" w:lineRule="auto"/>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2.4</w:t>
      </w:r>
      <w:r>
        <w:rPr>
          <w:rFonts w:hint="default" w:ascii="Times New Roman" w:hAnsi="Times New Roman" w:eastAsia="仿宋_GB2312" w:cs="Times New Roman"/>
          <w:sz w:val="28"/>
          <w:szCs w:val="28"/>
          <w:lang w:eastAsia="zh-CN"/>
        </w:rPr>
        <w:t>竞争性磋商小组完成评审后，应当出具书面磋商评审报告。</w:t>
      </w:r>
    </w:p>
    <w:p w14:paraId="0A626250">
      <w:pPr>
        <w:spacing w:line="360" w:lineRule="auto"/>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2.5</w:t>
      </w:r>
      <w:r>
        <w:rPr>
          <w:rFonts w:hint="default" w:ascii="Times New Roman" w:hAnsi="Times New Roman" w:eastAsia="仿宋_GB2312" w:cs="Times New Roman"/>
          <w:sz w:val="28"/>
          <w:szCs w:val="28"/>
          <w:lang w:eastAsia="zh-CN"/>
        </w:rPr>
        <w:t>竞争性磋商小组成员对需要共同认定的事项存在争议的，应当按照少数服从多数的原则作出结论。持不同意见的竞争性磋商小组成员应当在磋商评审报告上签署不同意见及理由，否则视为同意磋商评审报告。</w:t>
      </w:r>
    </w:p>
    <w:p w14:paraId="7B625553">
      <w:pPr>
        <w:spacing w:line="360" w:lineRule="auto"/>
        <w:ind w:firstLine="560" w:firstLineChars="200"/>
        <w:rPr>
          <w:rFonts w:hint="default" w:ascii="Times New Roman" w:hAnsi="Times New Roman" w:eastAsia="仿宋_GB2312" w:cs="Times New Roman"/>
          <w:sz w:val="28"/>
          <w:szCs w:val="28"/>
          <w:lang w:eastAsia="zh-CN"/>
        </w:rPr>
      </w:pPr>
      <w:bookmarkStart w:id="417" w:name="_Toc648016321_WPSOffice_Level3"/>
      <w:bookmarkStart w:id="418" w:name="_Toc131500600_WPSOffice_Level3"/>
    </w:p>
    <w:p w14:paraId="06704F30">
      <w:pPr>
        <w:spacing w:line="360" w:lineRule="auto"/>
        <w:ind w:firstLine="560" w:firstLineChars="200"/>
        <w:rPr>
          <w:rFonts w:hint="default" w:ascii="Times New Roman" w:hAnsi="Times New Roman" w:eastAsia="仿宋_GB2312" w:cs="Times New Roman"/>
          <w:sz w:val="28"/>
          <w:szCs w:val="28"/>
          <w:lang w:eastAsia="zh-CN"/>
        </w:rPr>
      </w:pPr>
    </w:p>
    <w:p w14:paraId="1D9A85A2">
      <w:pPr>
        <w:spacing w:line="360" w:lineRule="auto"/>
        <w:ind w:firstLine="560" w:firstLineChars="200"/>
        <w:rPr>
          <w:rFonts w:hint="default" w:ascii="Times New Roman" w:hAnsi="Times New Roman" w:eastAsia="仿宋_GB2312" w:cs="Times New Roman"/>
          <w:sz w:val="28"/>
          <w:szCs w:val="28"/>
          <w:lang w:eastAsia="zh-CN"/>
        </w:rPr>
      </w:pPr>
    </w:p>
    <w:p w14:paraId="4C055D3C">
      <w:pPr>
        <w:spacing w:line="360" w:lineRule="auto"/>
        <w:ind w:firstLine="560" w:firstLineChars="200"/>
        <w:rPr>
          <w:rFonts w:hint="default" w:ascii="Times New Roman" w:hAnsi="Times New Roman" w:eastAsia="仿宋_GB2312" w:cs="Times New Roman"/>
          <w:sz w:val="28"/>
          <w:szCs w:val="28"/>
          <w:lang w:eastAsia="zh-CN"/>
        </w:rPr>
      </w:pPr>
    </w:p>
    <w:p w14:paraId="04D6A848">
      <w:pPr>
        <w:spacing w:line="360" w:lineRule="auto"/>
        <w:ind w:firstLine="560" w:firstLineChars="200"/>
        <w:rPr>
          <w:rFonts w:hint="default" w:ascii="Times New Roman" w:hAnsi="Times New Roman" w:eastAsia="仿宋_GB2312" w:cs="Times New Roman"/>
          <w:sz w:val="28"/>
          <w:szCs w:val="28"/>
          <w:lang w:eastAsia="zh-CN"/>
        </w:rPr>
      </w:pPr>
    </w:p>
    <w:p w14:paraId="3A0291B2">
      <w:pPr>
        <w:spacing w:line="320" w:lineRule="exact"/>
        <w:outlineLvl w:val="2"/>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b/>
          <w:sz w:val="28"/>
          <w:szCs w:val="28"/>
          <w:lang w:val="en-US" w:eastAsia="zh-CN"/>
        </w:rPr>
        <w:t>二、</w:t>
      </w:r>
      <w:r>
        <w:rPr>
          <w:rFonts w:hint="default" w:ascii="Times New Roman" w:hAnsi="Times New Roman" w:eastAsia="仿宋_GB2312" w:cs="Times New Roman"/>
          <w:b/>
          <w:sz w:val="28"/>
          <w:szCs w:val="28"/>
          <w:lang w:eastAsia="zh-CN"/>
        </w:rPr>
        <w:t>评分标准（满分100分</w:t>
      </w:r>
      <w:r>
        <w:rPr>
          <w:rFonts w:hint="default" w:ascii="Times New Roman" w:hAnsi="Times New Roman" w:eastAsia="仿宋_GB2312" w:cs="Times New Roman"/>
          <w:color w:val="auto"/>
          <w:kern w:val="0"/>
          <w:sz w:val="28"/>
          <w:szCs w:val="28"/>
          <w:lang w:eastAsia="zh-CN"/>
        </w:rPr>
        <w:t>）</w:t>
      </w:r>
      <w:bookmarkEnd w:id="417"/>
      <w:bookmarkEnd w:id="418"/>
      <w:bookmarkStart w:id="419" w:name="_Toc2046937450_WPSOffice_Level1"/>
      <w:bookmarkStart w:id="420" w:name="_Toc1424279934_WPSOffice_Level1"/>
      <w:bookmarkStart w:id="421" w:name="_Toc1076969064"/>
      <w:bookmarkStart w:id="422" w:name="_Toc1871798156"/>
      <w:bookmarkStart w:id="423" w:name="_Toc717515878"/>
      <w:bookmarkStart w:id="424" w:name="_Toc170276657"/>
      <w:bookmarkStart w:id="425" w:name="_Toc1357609763"/>
      <w:bookmarkStart w:id="426" w:name="_Toc937079805"/>
      <w:bookmarkStart w:id="427" w:name="_Toc1252040209_WPSOffice_Level1"/>
      <w:bookmarkStart w:id="428" w:name="_Toc1027165614"/>
      <w:bookmarkStart w:id="429" w:name="_Toc816670296"/>
      <w:bookmarkStart w:id="430" w:name="_Toc555660728_WPSOffice_Level1"/>
    </w:p>
    <w:tbl>
      <w:tblPr>
        <w:tblStyle w:val="52"/>
        <w:tblW w:w="50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52"/>
        <w:gridCol w:w="6477"/>
        <w:gridCol w:w="658"/>
      </w:tblGrid>
      <w:tr w14:paraId="6A439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blHeader/>
        </w:trPr>
        <w:tc>
          <w:tcPr>
            <w:tcW w:w="742" w:type="pct"/>
            <w:vAlign w:val="center"/>
          </w:tcPr>
          <w:p w14:paraId="0F9C34B5">
            <w:pPr>
              <w:spacing w:line="320" w:lineRule="exact"/>
              <w:jc w:val="center"/>
              <w:rPr>
                <w:rFonts w:ascii="仿宋_GB2312" w:hAnsi="仿宋_GB2312" w:eastAsia="仿宋_GB2312" w:cs="仿宋_GB2312"/>
                <w:b/>
                <w:bCs/>
                <w:color w:val="auto"/>
                <w:kern w:val="0"/>
                <w:sz w:val="28"/>
                <w:szCs w:val="28"/>
                <w:lang w:val="en-US" w:eastAsia="zh-CN"/>
              </w:rPr>
            </w:pPr>
            <w:r>
              <w:rPr>
                <w:rFonts w:ascii="仿宋_GB2312" w:hAnsi="仿宋_GB2312" w:eastAsia="仿宋_GB2312" w:cs="仿宋_GB2312"/>
                <w:b/>
                <w:bCs/>
                <w:color w:val="auto"/>
                <w:kern w:val="0"/>
                <w:sz w:val="28"/>
                <w:szCs w:val="28"/>
                <w:lang w:val="en-US" w:eastAsia="zh-CN"/>
              </w:rPr>
              <w:t>评分因素</w:t>
            </w:r>
          </w:p>
        </w:tc>
        <w:tc>
          <w:tcPr>
            <w:tcW w:w="678" w:type="pct"/>
            <w:vAlign w:val="center"/>
          </w:tcPr>
          <w:p w14:paraId="769EAB77">
            <w:pPr>
              <w:spacing w:line="320" w:lineRule="exact"/>
              <w:jc w:val="center"/>
              <w:rPr>
                <w:rFonts w:ascii="仿宋_GB2312" w:hAnsi="仿宋_GB2312" w:eastAsia="仿宋_GB2312" w:cs="仿宋_GB2312"/>
                <w:b/>
                <w:bCs/>
                <w:color w:val="auto"/>
                <w:kern w:val="0"/>
                <w:sz w:val="28"/>
                <w:szCs w:val="28"/>
                <w:lang w:val="en-US" w:eastAsia="zh-CN"/>
              </w:rPr>
            </w:pPr>
            <w:r>
              <w:rPr>
                <w:rFonts w:ascii="仿宋_GB2312" w:hAnsi="仿宋_GB2312" w:eastAsia="仿宋_GB2312" w:cs="仿宋_GB2312"/>
                <w:b/>
                <w:bCs/>
                <w:color w:val="auto"/>
                <w:kern w:val="0"/>
                <w:sz w:val="28"/>
                <w:szCs w:val="28"/>
                <w:lang w:val="en-US" w:eastAsia="zh-CN"/>
              </w:rPr>
              <w:t>评分内容</w:t>
            </w:r>
          </w:p>
        </w:tc>
        <w:tc>
          <w:tcPr>
            <w:tcW w:w="3249" w:type="pct"/>
            <w:vAlign w:val="center"/>
          </w:tcPr>
          <w:p w14:paraId="4024D869">
            <w:pPr>
              <w:spacing w:line="320" w:lineRule="exact"/>
              <w:jc w:val="center"/>
              <w:rPr>
                <w:rFonts w:ascii="仿宋_GB2312" w:hAnsi="仿宋_GB2312" w:eastAsia="仿宋_GB2312" w:cs="仿宋_GB2312"/>
                <w:b/>
                <w:bCs/>
                <w:color w:val="auto"/>
                <w:kern w:val="0"/>
                <w:sz w:val="28"/>
                <w:szCs w:val="28"/>
                <w:lang w:val="en-US" w:eastAsia="zh-CN"/>
              </w:rPr>
            </w:pPr>
            <w:r>
              <w:rPr>
                <w:rFonts w:ascii="仿宋_GB2312" w:hAnsi="仿宋_GB2312" w:eastAsia="仿宋_GB2312" w:cs="仿宋_GB2312"/>
                <w:b/>
                <w:bCs/>
                <w:color w:val="auto"/>
                <w:kern w:val="0"/>
                <w:sz w:val="28"/>
                <w:szCs w:val="28"/>
                <w:lang w:val="en-US" w:eastAsia="zh-CN"/>
              </w:rPr>
              <w:t>评分标准</w:t>
            </w:r>
          </w:p>
        </w:tc>
        <w:tc>
          <w:tcPr>
            <w:tcW w:w="330" w:type="pct"/>
            <w:vAlign w:val="center"/>
          </w:tcPr>
          <w:p w14:paraId="608F0870">
            <w:pPr>
              <w:spacing w:line="320" w:lineRule="exact"/>
              <w:jc w:val="center"/>
              <w:rPr>
                <w:rFonts w:ascii="仿宋_GB2312" w:hAnsi="仿宋_GB2312" w:eastAsia="仿宋_GB2312" w:cs="仿宋_GB2312"/>
                <w:b/>
                <w:bCs/>
                <w:color w:val="auto"/>
                <w:kern w:val="0"/>
                <w:sz w:val="28"/>
                <w:szCs w:val="28"/>
                <w:lang w:val="en-US" w:eastAsia="zh-CN"/>
              </w:rPr>
            </w:pPr>
            <w:r>
              <w:rPr>
                <w:rFonts w:ascii="仿宋_GB2312" w:hAnsi="仿宋_GB2312" w:eastAsia="仿宋_GB2312" w:cs="仿宋_GB2312"/>
                <w:b/>
                <w:bCs/>
                <w:color w:val="auto"/>
                <w:kern w:val="0"/>
                <w:sz w:val="28"/>
                <w:szCs w:val="28"/>
                <w:lang w:val="en-US" w:eastAsia="zh-CN"/>
              </w:rPr>
              <w:t>分值</w:t>
            </w:r>
          </w:p>
        </w:tc>
      </w:tr>
      <w:tr w14:paraId="1990A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2" w:type="pct"/>
            <w:vAlign w:val="center"/>
          </w:tcPr>
          <w:p w14:paraId="3E22F7D3">
            <w:pPr>
              <w:spacing w:line="320" w:lineRule="exact"/>
              <w:rPr>
                <w:rFonts w:ascii="仿宋_GB2312" w:hAnsi="仿宋_GB2312" w:eastAsia="仿宋_GB2312" w:cs="仿宋_GB2312"/>
                <w:color w:val="auto"/>
                <w:kern w:val="0"/>
                <w:sz w:val="28"/>
                <w:szCs w:val="28"/>
                <w:lang w:val="en-US" w:eastAsia="zh-CN"/>
              </w:rPr>
            </w:pPr>
            <w:r>
              <w:rPr>
                <w:rFonts w:ascii="仿宋_GB2312" w:hAnsi="仿宋_GB2312" w:eastAsia="仿宋_GB2312" w:cs="仿宋_GB2312"/>
                <w:color w:val="auto"/>
                <w:kern w:val="0"/>
                <w:sz w:val="28"/>
                <w:szCs w:val="28"/>
                <w:lang w:val="en-US" w:eastAsia="zh-CN"/>
              </w:rPr>
              <w:t>报价部分</w:t>
            </w:r>
          </w:p>
          <w:p w14:paraId="5E8A3284">
            <w:pPr>
              <w:spacing w:line="320" w:lineRule="exact"/>
              <w:rPr>
                <w:rFonts w:ascii="仿宋_GB2312" w:hAnsi="仿宋_GB2312" w:eastAsia="仿宋_GB2312" w:cs="仿宋_GB2312"/>
                <w:color w:val="auto"/>
                <w:kern w:val="0"/>
                <w:sz w:val="28"/>
                <w:szCs w:val="28"/>
                <w:lang w:val="en-US" w:eastAsia="zh-CN"/>
              </w:rPr>
            </w:pPr>
            <w:r>
              <w:rPr>
                <w:rFonts w:ascii="仿宋_GB2312" w:hAnsi="仿宋_GB2312" w:eastAsia="仿宋_GB2312" w:cs="仿宋_GB2312"/>
                <w:color w:val="auto"/>
                <w:kern w:val="0"/>
                <w:sz w:val="28"/>
                <w:szCs w:val="28"/>
                <w:lang w:val="en-US" w:eastAsia="zh-CN"/>
              </w:rPr>
              <w:t>（30分）</w:t>
            </w:r>
          </w:p>
        </w:tc>
        <w:tc>
          <w:tcPr>
            <w:tcW w:w="678" w:type="pct"/>
            <w:vAlign w:val="center"/>
          </w:tcPr>
          <w:p w14:paraId="76C0DC20">
            <w:pPr>
              <w:spacing w:line="320" w:lineRule="exact"/>
              <w:rPr>
                <w:rFonts w:ascii="仿宋_GB2312" w:hAnsi="仿宋_GB2312" w:eastAsia="仿宋_GB2312" w:cs="仿宋_GB2312"/>
                <w:color w:val="auto"/>
                <w:kern w:val="0"/>
                <w:sz w:val="28"/>
                <w:szCs w:val="28"/>
                <w:lang w:val="en-US" w:eastAsia="zh-CN"/>
              </w:rPr>
            </w:pPr>
            <w:r>
              <w:rPr>
                <w:rFonts w:ascii="仿宋_GB2312" w:hAnsi="仿宋_GB2312" w:eastAsia="仿宋_GB2312" w:cs="仿宋_GB2312"/>
                <w:color w:val="auto"/>
                <w:kern w:val="0"/>
                <w:sz w:val="28"/>
                <w:szCs w:val="28"/>
                <w:lang w:val="en-US" w:eastAsia="zh-CN"/>
              </w:rPr>
              <w:t>报价</w:t>
            </w:r>
          </w:p>
        </w:tc>
        <w:tc>
          <w:tcPr>
            <w:tcW w:w="3249" w:type="pct"/>
            <w:vAlign w:val="center"/>
          </w:tcPr>
          <w:p w14:paraId="5FC9A039">
            <w:pPr>
              <w:spacing w:line="320" w:lineRule="exact"/>
              <w:rPr>
                <w:rFonts w:ascii="仿宋_GB2312" w:hAnsi="仿宋_GB2312" w:eastAsia="仿宋_GB2312" w:cs="仿宋_GB2312"/>
                <w:color w:val="auto"/>
                <w:kern w:val="0"/>
                <w:sz w:val="28"/>
                <w:szCs w:val="28"/>
                <w:lang w:val="en-US" w:eastAsia="zh-CN"/>
              </w:rPr>
            </w:pPr>
            <w:r>
              <w:rPr>
                <w:rFonts w:ascii="仿宋_GB2312" w:hAnsi="仿宋_GB2312" w:eastAsia="仿宋_GB2312" w:cs="仿宋_GB2312"/>
                <w:color w:val="auto"/>
                <w:kern w:val="0"/>
                <w:sz w:val="28"/>
                <w:szCs w:val="28"/>
                <w:lang w:val="en-US" w:eastAsia="zh-CN"/>
              </w:rPr>
              <w:t>满足磋商文件要求且最后报价最低的供应商的价格为磋商基准价，其价格为满分。其他供应商的价格分统一按照下列公式计算：</w:t>
            </w:r>
          </w:p>
          <w:p w14:paraId="55149A6D">
            <w:pPr>
              <w:spacing w:line="320" w:lineRule="exact"/>
              <w:rPr>
                <w:rFonts w:ascii="仿宋_GB2312" w:hAnsi="仿宋_GB2312" w:eastAsia="仿宋_GB2312" w:cs="仿宋_GB2312"/>
                <w:color w:val="auto"/>
                <w:kern w:val="0"/>
                <w:sz w:val="28"/>
                <w:szCs w:val="28"/>
                <w:lang w:val="en-US" w:eastAsia="zh-CN"/>
              </w:rPr>
            </w:pPr>
            <w:r>
              <w:rPr>
                <w:rFonts w:ascii="仿宋_GB2312" w:hAnsi="仿宋_GB2312" w:eastAsia="仿宋_GB2312" w:cs="仿宋_GB2312"/>
                <w:color w:val="auto"/>
                <w:kern w:val="0"/>
                <w:sz w:val="28"/>
                <w:szCs w:val="28"/>
                <w:lang w:val="en-US" w:eastAsia="zh-CN"/>
              </w:rPr>
              <w:t>磋商报价得分=（磋商基准价/最后磋商报价）×30×100%</w:t>
            </w:r>
          </w:p>
          <w:p w14:paraId="12751AC5">
            <w:pPr>
              <w:spacing w:line="320" w:lineRule="exact"/>
              <w:rPr>
                <w:rFonts w:ascii="仿宋_GB2312" w:hAnsi="仿宋_GB2312" w:eastAsia="仿宋_GB2312" w:cs="仿宋_GB2312"/>
                <w:color w:val="auto"/>
                <w:kern w:val="0"/>
                <w:sz w:val="28"/>
                <w:szCs w:val="28"/>
                <w:lang w:val="en-US" w:eastAsia="zh-CN"/>
              </w:rPr>
            </w:pPr>
            <w:r>
              <w:rPr>
                <w:rFonts w:ascii="仿宋_GB2312" w:hAnsi="仿宋_GB2312" w:eastAsia="仿宋_GB2312" w:cs="仿宋_GB2312"/>
                <w:color w:val="auto"/>
                <w:kern w:val="0"/>
                <w:sz w:val="28"/>
                <w:szCs w:val="28"/>
                <w:lang w:val="en-US" w:eastAsia="zh-CN"/>
              </w:rPr>
              <w:t>因落实政府采购政策进行价格调整的，以调整后的价格计算磋商基准价和磋商报价得分。</w:t>
            </w:r>
          </w:p>
        </w:tc>
        <w:tc>
          <w:tcPr>
            <w:tcW w:w="330" w:type="pct"/>
            <w:vAlign w:val="center"/>
          </w:tcPr>
          <w:p w14:paraId="3190C2DF">
            <w:pPr>
              <w:spacing w:line="320" w:lineRule="exact"/>
              <w:rPr>
                <w:rFonts w:ascii="仿宋_GB2312" w:hAnsi="仿宋_GB2312" w:eastAsia="仿宋_GB2312" w:cs="仿宋_GB2312"/>
                <w:color w:val="auto"/>
                <w:kern w:val="0"/>
                <w:sz w:val="28"/>
                <w:szCs w:val="28"/>
                <w:lang w:val="en-US" w:eastAsia="zh-CN"/>
              </w:rPr>
            </w:pPr>
            <w:r>
              <w:rPr>
                <w:rFonts w:ascii="仿宋_GB2312" w:hAnsi="仿宋_GB2312" w:eastAsia="仿宋_GB2312" w:cs="仿宋_GB2312"/>
                <w:color w:val="auto"/>
                <w:kern w:val="0"/>
                <w:sz w:val="28"/>
                <w:szCs w:val="28"/>
                <w:lang w:val="en-US" w:eastAsia="zh-CN"/>
              </w:rPr>
              <w:t>30</w:t>
            </w:r>
          </w:p>
        </w:tc>
      </w:tr>
      <w:tr w14:paraId="0CE60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2" w:type="pct"/>
            <w:vAlign w:val="center"/>
          </w:tcPr>
          <w:p w14:paraId="5E5E80BD">
            <w:pPr>
              <w:spacing w:line="320" w:lineRule="exact"/>
              <w:rPr>
                <w:rFonts w:ascii="仿宋_GB2312" w:hAnsi="仿宋_GB2312" w:eastAsia="仿宋_GB2312" w:cs="仿宋_GB2312"/>
                <w:color w:val="auto"/>
                <w:kern w:val="0"/>
                <w:sz w:val="28"/>
                <w:szCs w:val="28"/>
                <w:lang w:val="en-US" w:eastAsia="zh-CN"/>
              </w:rPr>
            </w:pPr>
            <w:r>
              <w:rPr>
                <w:rFonts w:ascii="仿宋_GB2312" w:hAnsi="仿宋_GB2312" w:eastAsia="仿宋_GB2312" w:cs="仿宋_GB2312"/>
                <w:color w:val="auto"/>
                <w:kern w:val="0"/>
                <w:sz w:val="28"/>
                <w:szCs w:val="28"/>
                <w:lang w:val="en-US" w:eastAsia="zh-CN"/>
              </w:rPr>
              <w:t>技术部分</w:t>
            </w:r>
          </w:p>
          <w:p w14:paraId="6A7DCB4B">
            <w:pPr>
              <w:spacing w:line="320" w:lineRule="exact"/>
              <w:rPr>
                <w:rFonts w:ascii="仿宋_GB2312" w:hAnsi="仿宋_GB2312" w:eastAsia="仿宋_GB2312" w:cs="仿宋_GB2312"/>
                <w:color w:val="auto"/>
                <w:kern w:val="0"/>
                <w:sz w:val="28"/>
                <w:szCs w:val="28"/>
                <w:lang w:val="en-US" w:eastAsia="zh-CN"/>
              </w:rPr>
            </w:pPr>
            <w:r>
              <w:rPr>
                <w:rFonts w:ascii="仿宋_GB2312" w:hAnsi="仿宋_GB2312" w:eastAsia="仿宋_GB2312" w:cs="仿宋_GB2312"/>
                <w:color w:val="auto"/>
                <w:kern w:val="0"/>
                <w:sz w:val="28"/>
                <w:szCs w:val="28"/>
                <w:lang w:val="en-US" w:eastAsia="zh-CN"/>
              </w:rPr>
              <w:t>（40分）</w:t>
            </w:r>
          </w:p>
        </w:tc>
        <w:tc>
          <w:tcPr>
            <w:tcW w:w="678" w:type="pct"/>
            <w:vAlign w:val="center"/>
          </w:tcPr>
          <w:p w14:paraId="76ECE704">
            <w:pPr>
              <w:spacing w:line="320" w:lineRule="exact"/>
              <w:rPr>
                <w:rFonts w:ascii="仿宋_GB2312" w:hAnsi="仿宋_GB2312" w:eastAsia="仿宋_GB2312" w:cs="仿宋_GB2312"/>
                <w:color w:val="auto"/>
                <w:kern w:val="0"/>
                <w:sz w:val="28"/>
                <w:szCs w:val="28"/>
                <w:lang w:val="en-US" w:eastAsia="zh-CN"/>
              </w:rPr>
            </w:pPr>
            <w:r>
              <w:rPr>
                <w:rFonts w:ascii="仿宋_GB2312" w:hAnsi="仿宋_GB2312" w:eastAsia="仿宋_GB2312" w:cs="仿宋_GB2312"/>
                <w:color w:val="auto"/>
                <w:kern w:val="0"/>
                <w:sz w:val="28"/>
                <w:szCs w:val="28"/>
                <w:lang w:val="en-US" w:eastAsia="zh-CN"/>
              </w:rPr>
              <w:t>技术参数</w:t>
            </w:r>
          </w:p>
        </w:tc>
        <w:tc>
          <w:tcPr>
            <w:tcW w:w="3249" w:type="pct"/>
            <w:vAlign w:val="center"/>
          </w:tcPr>
          <w:p w14:paraId="79677E6F">
            <w:pPr>
              <w:spacing w:line="320" w:lineRule="exact"/>
              <w:rPr>
                <w:rFonts w:ascii="仿宋_GB2312" w:hAnsi="仿宋_GB2312" w:eastAsia="仿宋_GB2312" w:cs="仿宋_GB2312"/>
                <w:color w:val="auto"/>
                <w:kern w:val="0"/>
                <w:sz w:val="28"/>
                <w:szCs w:val="28"/>
                <w:lang w:val="en-US" w:eastAsia="zh-CN"/>
              </w:rPr>
            </w:pPr>
            <w:r>
              <w:rPr>
                <w:rFonts w:ascii="仿宋_GB2312" w:hAnsi="仿宋_GB2312" w:eastAsia="仿宋_GB2312" w:cs="仿宋_GB2312"/>
                <w:color w:val="auto"/>
                <w:kern w:val="0"/>
                <w:sz w:val="28"/>
                <w:szCs w:val="28"/>
                <w:lang w:val="en-US" w:eastAsia="zh-CN"/>
              </w:rPr>
              <w:t>磋商小组根据响应文件和相关证明材料对磋商文件的响应情况，对照判断所供货物是否满足磋商文件的要求，供应商可提供技术参数满足或优于磋商文件要求的产品：</w:t>
            </w:r>
          </w:p>
          <w:p w14:paraId="126A5D71">
            <w:pPr>
              <w:spacing w:line="320" w:lineRule="exact"/>
              <w:rPr>
                <w:rFonts w:ascii="仿宋_GB2312" w:hAnsi="仿宋_GB2312" w:eastAsia="仿宋_GB2312" w:cs="仿宋_GB2312"/>
                <w:color w:val="auto"/>
                <w:kern w:val="0"/>
                <w:sz w:val="28"/>
                <w:szCs w:val="28"/>
                <w:lang w:val="en-US" w:eastAsia="zh-CN"/>
              </w:rPr>
            </w:pPr>
            <w:r>
              <w:rPr>
                <w:rFonts w:ascii="仿宋_GB2312" w:hAnsi="仿宋_GB2312" w:eastAsia="仿宋_GB2312" w:cs="仿宋_GB2312"/>
                <w:color w:val="auto"/>
                <w:kern w:val="0"/>
                <w:sz w:val="28"/>
                <w:szCs w:val="28"/>
                <w:lang w:val="en-US" w:eastAsia="zh-CN"/>
              </w:rPr>
              <w:t>1.带“▲”代表实质性指标，所投产品应符合或优于该指标要求，不满足的响应文件无效；技术参数指标中“/”表示为该条技术指标不作要求。</w:t>
            </w:r>
          </w:p>
          <w:p w14:paraId="158F67EF">
            <w:pPr>
              <w:spacing w:line="320" w:lineRule="exact"/>
              <w:rPr>
                <w:rFonts w:ascii="仿宋_GB2312" w:hAnsi="仿宋_GB2312" w:eastAsia="仿宋_GB2312" w:cs="仿宋_GB2312"/>
                <w:color w:val="auto"/>
                <w:kern w:val="0"/>
                <w:sz w:val="28"/>
                <w:szCs w:val="28"/>
                <w:lang w:val="en-US" w:eastAsia="zh-CN"/>
              </w:rPr>
            </w:pPr>
            <w:r>
              <w:rPr>
                <w:rFonts w:ascii="仿宋_GB2312" w:hAnsi="仿宋_GB2312" w:eastAsia="仿宋_GB2312" w:cs="仿宋_GB2312"/>
                <w:color w:val="auto"/>
                <w:kern w:val="0"/>
                <w:sz w:val="28"/>
                <w:szCs w:val="28"/>
                <w:lang w:val="en-US" w:eastAsia="zh-CN"/>
              </w:rPr>
              <w:t>2.带“★”号的技术参数及功能要求为关键技术指标，共20分，每有一项不满足扣2分，超过10条不满足视为响应文件有重大或不可接受的偏差，响应文件无效。（如需提供证明文件的，需按照采购文件要求提供相关证明文件）</w:t>
            </w:r>
          </w:p>
          <w:p w14:paraId="3992F1EC">
            <w:pPr>
              <w:spacing w:line="320" w:lineRule="exact"/>
              <w:rPr>
                <w:rFonts w:ascii="仿宋_GB2312" w:hAnsi="仿宋_GB2312" w:eastAsia="仿宋_GB2312" w:cs="仿宋_GB2312"/>
                <w:color w:val="auto"/>
                <w:kern w:val="0"/>
                <w:sz w:val="28"/>
                <w:szCs w:val="28"/>
                <w:lang w:val="en-US" w:eastAsia="zh-CN"/>
              </w:rPr>
            </w:pPr>
            <w:r>
              <w:rPr>
                <w:rFonts w:ascii="仿宋_GB2312" w:hAnsi="仿宋_GB2312" w:eastAsia="仿宋_GB2312" w:cs="仿宋_GB2312"/>
                <w:color w:val="auto"/>
                <w:kern w:val="0"/>
                <w:sz w:val="28"/>
                <w:szCs w:val="28"/>
                <w:lang w:val="en-US" w:eastAsia="zh-CN"/>
              </w:rPr>
              <w:t>3.不带“★”且不带“▲”的技术参数及功能要求为一般技术参数，共20分，每有1项不满足扣1分，超过20条不满足视为响应文件有重大或不可接受的偏差，响应文件无效。</w:t>
            </w:r>
          </w:p>
          <w:p w14:paraId="5557CA1E">
            <w:pPr>
              <w:spacing w:line="320" w:lineRule="exact"/>
              <w:rPr>
                <w:rFonts w:ascii="仿宋_GB2312" w:hAnsi="仿宋_GB2312" w:eastAsia="仿宋_GB2312" w:cs="仿宋_GB2312"/>
                <w:color w:val="auto"/>
                <w:kern w:val="0"/>
                <w:sz w:val="28"/>
                <w:szCs w:val="28"/>
                <w:lang w:val="en-US" w:eastAsia="zh-CN"/>
              </w:rPr>
            </w:pPr>
            <w:r>
              <w:rPr>
                <w:rFonts w:ascii="仿宋_GB2312" w:hAnsi="仿宋_GB2312" w:eastAsia="仿宋_GB2312" w:cs="仿宋_GB2312"/>
                <w:color w:val="auto"/>
                <w:kern w:val="0"/>
                <w:sz w:val="28"/>
                <w:szCs w:val="28"/>
                <w:lang w:val="en-US" w:eastAsia="zh-CN"/>
              </w:rPr>
              <w:t>注：凡标有最低一级序号的指标项即为一项技术条款，无论是否隶属于上一级编号。</w:t>
            </w:r>
          </w:p>
        </w:tc>
        <w:tc>
          <w:tcPr>
            <w:tcW w:w="330" w:type="pct"/>
            <w:vAlign w:val="center"/>
          </w:tcPr>
          <w:p w14:paraId="23F1C382">
            <w:pPr>
              <w:spacing w:line="320" w:lineRule="exact"/>
              <w:rPr>
                <w:rFonts w:ascii="仿宋_GB2312" w:hAnsi="仿宋_GB2312" w:eastAsia="仿宋_GB2312" w:cs="仿宋_GB2312"/>
                <w:color w:val="auto"/>
                <w:kern w:val="0"/>
                <w:sz w:val="28"/>
                <w:szCs w:val="28"/>
                <w:lang w:val="en-US" w:eastAsia="zh-CN"/>
              </w:rPr>
            </w:pPr>
            <w:r>
              <w:rPr>
                <w:rFonts w:ascii="仿宋_GB2312" w:hAnsi="仿宋_GB2312" w:eastAsia="仿宋_GB2312" w:cs="仿宋_GB2312"/>
                <w:color w:val="auto"/>
                <w:kern w:val="0"/>
                <w:sz w:val="28"/>
                <w:szCs w:val="28"/>
                <w:lang w:val="en-US" w:eastAsia="zh-CN"/>
              </w:rPr>
              <w:t>40</w:t>
            </w:r>
          </w:p>
        </w:tc>
      </w:tr>
      <w:tr w14:paraId="179F0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2" w:type="pct"/>
            <w:vMerge w:val="restart"/>
            <w:vAlign w:val="center"/>
          </w:tcPr>
          <w:p w14:paraId="6FAF1979">
            <w:pPr>
              <w:spacing w:line="320" w:lineRule="exact"/>
              <w:rPr>
                <w:rFonts w:ascii="仿宋_GB2312" w:hAnsi="仿宋_GB2312" w:eastAsia="仿宋_GB2312" w:cs="仿宋_GB2312"/>
                <w:color w:val="auto"/>
                <w:kern w:val="0"/>
                <w:sz w:val="28"/>
                <w:szCs w:val="28"/>
                <w:lang w:val="en-US" w:eastAsia="zh-CN"/>
              </w:rPr>
            </w:pPr>
            <w:r>
              <w:rPr>
                <w:rFonts w:ascii="仿宋_GB2312" w:hAnsi="仿宋_GB2312" w:eastAsia="仿宋_GB2312" w:cs="仿宋_GB2312"/>
                <w:color w:val="auto"/>
                <w:kern w:val="0"/>
                <w:sz w:val="28"/>
                <w:szCs w:val="28"/>
                <w:lang w:val="en-US" w:eastAsia="zh-CN"/>
              </w:rPr>
              <w:t>综合部分</w:t>
            </w:r>
          </w:p>
          <w:p w14:paraId="2B713104">
            <w:pPr>
              <w:spacing w:line="320" w:lineRule="exact"/>
              <w:rPr>
                <w:rFonts w:ascii="仿宋_GB2312" w:hAnsi="仿宋_GB2312" w:eastAsia="仿宋_GB2312" w:cs="仿宋_GB2312"/>
                <w:color w:val="auto"/>
                <w:kern w:val="0"/>
                <w:sz w:val="28"/>
                <w:szCs w:val="28"/>
                <w:lang w:val="en-US" w:eastAsia="zh-CN"/>
              </w:rPr>
            </w:pPr>
            <w:r>
              <w:rPr>
                <w:rFonts w:ascii="仿宋_GB2312" w:hAnsi="仿宋_GB2312" w:eastAsia="仿宋_GB2312" w:cs="仿宋_GB2312"/>
                <w:color w:val="auto"/>
                <w:kern w:val="0"/>
                <w:sz w:val="28"/>
                <w:szCs w:val="28"/>
                <w:lang w:val="en-US" w:eastAsia="zh-CN"/>
              </w:rPr>
              <w:t>（30分）</w:t>
            </w:r>
          </w:p>
        </w:tc>
        <w:tc>
          <w:tcPr>
            <w:tcW w:w="678" w:type="pct"/>
            <w:vAlign w:val="center"/>
          </w:tcPr>
          <w:p w14:paraId="30723C3F">
            <w:pPr>
              <w:spacing w:line="320" w:lineRule="exact"/>
              <w:rPr>
                <w:rFonts w:ascii="仿宋_GB2312" w:hAnsi="仿宋_GB2312" w:eastAsia="仿宋_GB2312" w:cs="仿宋_GB2312"/>
                <w:color w:val="auto"/>
                <w:kern w:val="0"/>
                <w:sz w:val="28"/>
                <w:szCs w:val="28"/>
                <w:lang w:val="en-US" w:eastAsia="zh-CN"/>
              </w:rPr>
            </w:pPr>
            <w:r>
              <w:rPr>
                <w:rFonts w:ascii="仿宋_GB2312" w:hAnsi="仿宋_GB2312" w:eastAsia="仿宋_GB2312" w:cs="仿宋_GB2312"/>
                <w:color w:val="auto"/>
                <w:kern w:val="0"/>
                <w:sz w:val="28"/>
                <w:szCs w:val="28"/>
                <w:lang w:val="en-US" w:eastAsia="zh-CN"/>
              </w:rPr>
              <w:t>业绩</w:t>
            </w:r>
          </w:p>
        </w:tc>
        <w:tc>
          <w:tcPr>
            <w:tcW w:w="3249" w:type="pct"/>
            <w:vAlign w:val="center"/>
          </w:tcPr>
          <w:p w14:paraId="297E15E7">
            <w:pPr>
              <w:spacing w:line="320" w:lineRule="exact"/>
              <w:rPr>
                <w:rFonts w:ascii="仿宋_GB2312" w:hAnsi="仿宋_GB2312" w:eastAsia="仿宋_GB2312" w:cs="仿宋_GB2312"/>
                <w:color w:val="auto"/>
                <w:kern w:val="0"/>
                <w:sz w:val="28"/>
                <w:szCs w:val="28"/>
                <w:lang w:val="en-US" w:eastAsia="zh-CN"/>
              </w:rPr>
            </w:pPr>
            <w:r>
              <w:rPr>
                <w:rFonts w:ascii="仿宋_GB2312" w:hAnsi="仿宋_GB2312" w:eastAsia="仿宋_GB2312" w:cs="仿宋_GB2312"/>
                <w:color w:val="auto"/>
                <w:kern w:val="0"/>
                <w:sz w:val="28"/>
                <w:szCs w:val="28"/>
                <w:lang w:val="en-US" w:eastAsia="zh-CN"/>
              </w:rPr>
              <w:t>提供供应商自 2023年1月1日以来签订的类似项目业绩，每提供一项得1分，最多得5分。</w:t>
            </w:r>
          </w:p>
          <w:p w14:paraId="651B10AA">
            <w:pPr>
              <w:spacing w:line="320" w:lineRule="exact"/>
              <w:rPr>
                <w:rFonts w:ascii="仿宋_GB2312" w:hAnsi="仿宋_GB2312" w:eastAsia="仿宋_GB2312" w:cs="仿宋_GB2312"/>
                <w:color w:val="auto"/>
                <w:kern w:val="0"/>
                <w:sz w:val="28"/>
                <w:szCs w:val="28"/>
                <w:lang w:val="en-US" w:eastAsia="zh-CN"/>
              </w:rPr>
            </w:pPr>
            <w:r>
              <w:rPr>
                <w:rFonts w:ascii="仿宋_GB2312" w:hAnsi="仿宋_GB2312" w:eastAsia="仿宋_GB2312" w:cs="仿宋_GB2312"/>
                <w:color w:val="auto"/>
                <w:kern w:val="0"/>
                <w:sz w:val="28"/>
                <w:szCs w:val="28"/>
                <w:lang w:val="en-US" w:eastAsia="zh-CN"/>
              </w:rPr>
              <w:t>证明材料要求：</w:t>
            </w:r>
          </w:p>
          <w:p w14:paraId="5A5B2A1D">
            <w:pPr>
              <w:spacing w:line="320" w:lineRule="exact"/>
              <w:rPr>
                <w:rFonts w:ascii="仿宋_GB2312" w:hAnsi="仿宋_GB2312" w:eastAsia="仿宋_GB2312" w:cs="仿宋_GB2312"/>
                <w:color w:val="auto"/>
                <w:kern w:val="0"/>
                <w:sz w:val="28"/>
                <w:szCs w:val="28"/>
                <w:lang w:val="en-US" w:eastAsia="zh-CN"/>
              </w:rPr>
            </w:pPr>
            <w:r>
              <w:rPr>
                <w:rFonts w:ascii="仿宋_GB2312" w:hAnsi="仿宋_GB2312" w:eastAsia="仿宋_GB2312" w:cs="仿宋_GB2312"/>
                <w:color w:val="auto"/>
                <w:kern w:val="0"/>
                <w:sz w:val="28"/>
                <w:szCs w:val="28"/>
                <w:lang w:val="en-US" w:eastAsia="zh-CN"/>
              </w:rPr>
              <w:t>1.业绩合同：需提供完整合同原件扫描件。</w:t>
            </w:r>
          </w:p>
          <w:p w14:paraId="766B8B00">
            <w:pPr>
              <w:spacing w:line="320" w:lineRule="exact"/>
              <w:rPr>
                <w:rFonts w:ascii="仿宋_GB2312" w:hAnsi="仿宋_GB2312" w:eastAsia="仿宋_GB2312" w:cs="仿宋_GB2312"/>
                <w:color w:val="auto"/>
                <w:kern w:val="0"/>
                <w:sz w:val="28"/>
                <w:szCs w:val="28"/>
                <w:lang w:val="en-US" w:eastAsia="zh-CN"/>
              </w:rPr>
            </w:pPr>
            <w:r>
              <w:rPr>
                <w:rFonts w:ascii="仿宋_GB2312" w:hAnsi="仿宋_GB2312" w:eastAsia="仿宋_GB2312" w:cs="仿宋_GB2312"/>
                <w:color w:val="auto"/>
                <w:kern w:val="0"/>
                <w:sz w:val="28"/>
                <w:szCs w:val="28"/>
                <w:lang w:val="en-US" w:eastAsia="zh-CN"/>
              </w:rPr>
              <w:t>2.发票：必须提供全额发票的扫描件，发票金额要与合同金额相符。</w:t>
            </w:r>
          </w:p>
          <w:p w14:paraId="16C0717E">
            <w:pPr>
              <w:spacing w:line="320" w:lineRule="exact"/>
              <w:rPr>
                <w:rFonts w:ascii="仿宋_GB2312" w:hAnsi="仿宋_GB2312" w:eastAsia="仿宋_GB2312" w:cs="仿宋_GB2312"/>
                <w:color w:val="auto"/>
                <w:kern w:val="0"/>
                <w:sz w:val="28"/>
                <w:szCs w:val="28"/>
                <w:lang w:val="en-US" w:eastAsia="zh-CN"/>
              </w:rPr>
            </w:pPr>
            <w:r>
              <w:rPr>
                <w:rFonts w:ascii="仿宋_GB2312" w:hAnsi="仿宋_GB2312" w:eastAsia="仿宋_GB2312" w:cs="仿宋_GB2312"/>
                <w:color w:val="auto"/>
                <w:kern w:val="0"/>
                <w:sz w:val="28"/>
                <w:szCs w:val="28"/>
                <w:lang w:val="en-US" w:eastAsia="zh-CN"/>
              </w:rPr>
              <w:t>3.用户签字并盖章的验收合格证明材料扫描件。</w:t>
            </w:r>
          </w:p>
          <w:p w14:paraId="6FCEB73A">
            <w:pPr>
              <w:spacing w:line="320" w:lineRule="exact"/>
              <w:rPr>
                <w:rFonts w:ascii="仿宋_GB2312" w:hAnsi="仿宋_GB2312" w:eastAsia="仿宋_GB2312" w:cs="仿宋_GB2312"/>
                <w:color w:val="auto"/>
                <w:kern w:val="0"/>
                <w:sz w:val="28"/>
                <w:szCs w:val="28"/>
                <w:lang w:val="en-US" w:eastAsia="zh-CN"/>
              </w:rPr>
            </w:pPr>
            <w:r>
              <w:rPr>
                <w:rFonts w:ascii="仿宋_GB2312" w:hAnsi="仿宋_GB2312" w:eastAsia="仿宋_GB2312" w:cs="仿宋_GB2312"/>
                <w:color w:val="auto"/>
                <w:kern w:val="0"/>
                <w:sz w:val="28"/>
                <w:szCs w:val="28"/>
                <w:lang w:val="en-US" w:eastAsia="zh-CN"/>
              </w:rPr>
              <w:t>业绩扫描不清楚、不完整或无法辨认的不予认可，虚假材料将自行承担相关责任，时间以合同签订时间为准。</w:t>
            </w:r>
          </w:p>
        </w:tc>
        <w:tc>
          <w:tcPr>
            <w:tcW w:w="330" w:type="pct"/>
            <w:vAlign w:val="center"/>
          </w:tcPr>
          <w:p w14:paraId="68581EB5">
            <w:pPr>
              <w:spacing w:line="320" w:lineRule="exact"/>
              <w:rPr>
                <w:rFonts w:ascii="仿宋_GB2312" w:hAnsi="仿宋_GB2312" w:eastAsia="仿宋_GB2312" w:cs="仿宋_GB2312"/>
                <w:color w:val="auto"/>
                <w:kern w:val="0"/>
                <w:sz w:val="28"/>
                <w:szCs w:val="28"/>
                <w:lang w:val="en-US" w:eastAsia="zh-CN"/>
              </w:rPr>
            </w:pPr>
            <w:r>
              <w:rPr>
                <w:rFonts w:ascii="仿宋_GB2312" w:hAnsi="仿宋_GB2312" w:eastAsia="仿宋_GB2312" w:cs="仿宋_GB2312"/>
                <w:color w:val="auto"/>
                <w:kern w:val="0"/>
                <w:sz w:val="28"/>
                <w:szCs w:val="28"/>
                <w:lang w:val="en-US" w:eastAsia="zh-CN"/>
              </w:rPr>
              <w:t>5</w:t>
            </w:r>
          </w:p>
        </w:tc>
      </w:tr>
      <w:tr w14:paraId="53E6E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2" w:type="pct"/>
            <w:vMerge w:val="continue"/>
            <w:vAlign w:val="center"/>
          </w:tcPr>
          <w:p w14:paraId="4A35DF5E">
            <w:pPr>
              <w:spacing w:line="320" w:lineRule="exact"/>
              <w:rPr>
                <w:rFonts w:ascii="仿宋_GB2312" w:hAnsi="仿宋_GB2312" w:eastAsia="仿宋_GB2312" w:cs="仿宋_GB2312"/>
                <w:color w:val="auto"/>
                <w:kern w:val="0"/>
                <w:sz w:val="28"/>
                <w:szCs w:val="28"/>
                <w:lang w:val="en-US" w:eastAsia="zh-CN"/>
              </w:rPr>
            </w:pPr>
          </w:p>
        </w:tc>
        <w:tc>
          <w:tcPr>
            <w:tcW w:w="678" w:type="pct"/>
            <w:vAlign w:val="center"/>
          </w:tcPr>
          <w:p w14:paraId="0FC6E80D">
            <w:pPr>
              <w:spacing w:line="320" w:lineRule="exact"/>
              <w:rPr>
                <w:rFonts w:ascii="仿宋_GB2312" w:hAnsi="仿宋_GB2312" w:eastAsia="仿宋_GB2312" w:cs="仿宋_GB2312"/>
                <w:color w:val="auto"/>
                <w:kern w:val="0"/>
                <w:sz w:val="28"/>
                <w:szCs w:val="28"/>
                <w:lang w:val="en-US" w:eastAsia="zh-CN"/>
              </w:rPr>
            </w:pPr>
            <w:r>
              <w:rPr>
                <w:rFonts w:ascii="仿宋_GB2312" w:hAnsi="仿宋_GB2312" w:eastAsia="仿宋_GB2312" w:cs="仿宋_GB2312"/>
                <w:color w:val="auto"/>
                <w:kern w:val="0"/>
                <w:sz w:val="28"/>
                <w:szCs w:val="28"/>
                <w:lang w:val="en-US" w:eastAsia="zh-CN"/>
              </w:rPr>
              <w:t>节能环保相关认证</w:t>
            </w:r>
          </w:p>
        </w:tc>
        <w:tc>
          <w:tcPr>
            <w:tcW w:w="3249" w:type="pct"/>
          </w:tcPr>
          <w:p w14:paraId="5CC0F876">
            <w:pPr>
              <w:spacing w:line="320" w:lineRule="exact"/>
              <w:rPr>
                <w:rFonts w:ascii="仿宋_GB2312" w:hAnsi="仿宋_GB2312" w:eastAsia="仿宋_GB2312" w:cs="仿宋_GB2312"/>
                <w:color w:val="auto"/>
                <w:kern w:val="0"/>
                <w:sz w:val="28"/>
                <w:szCs w:val="28"/>
                <w:lang w:val="en-US" w:eastAsia="zh-CN"/>
              </w:rPr>
            </w:pPr>
            <w:r>
              <w:rPr>
                <w:rFonts w:ascii="仿宋_GB2312" w:hAnsi="仿宋_GB2312" w:eastAsia="仿宋_GB2312" w:cs="仿宋_GB2312"/>
                <w:color w:val="auto"/>
                <w:kern w:val="0"/>
                <w:sz w:val="28"/>
                <w:szCs w:val="28"/>
                <w:lang w:val="en-US" w:eastAsia="zh-CN"/>
              </w:rPr>
              <w:t>本项目若含有节能产品、环境标志产品政府采购品目清单内政府优先采购产品，对选用国家公布的认证机构认证的处于有效期之内的政府优先采购节能产品（政府强制采购产品除外）、环境标志产品给予加分，每个证书0.5分，最多得3分。供应商应提供国家确定的认证机构出具的处于有效期之内的节能产品、环境标志产品认证证书。</w:t>
            </w:r>
          </w:p>
        </w:tc>
        <w:tc>
          <w:tcPr>
            <w:tcW w:w="330" w:type="pct"/>
            <w:vAlign w:val="center"/>
          </w:tcPr>
          <w:p w14:paraId="7208BA7B">
            <w:pPr>
              <w:spacing w:line="320" w:lineRule="exact"/>
              <w:rPr>
                <w:rFonts w:ascii="仿宋_GB2312" w:hAnsi="仿宋_GB2312" w:eastAsia="仿宋_GB2312" w:cs="仿宋_GB2312"/>
                <w:color w:val="auto"/>
                <w:kern w:val="0"/>
                <w:sz w:val="28"/>
                <w:szCs w:val="28"/>
                <w:lang w:val="en-US" w:eastAsia="zh-CN"/>
              </w:rPr>
            </w:pPr>
            <w:r>
              <w:rPr>
                <w:rFonts w:ascii="仿宋_GB2312" w:hAnsi="仿宋_GB2312" w:eastAsia="仿宋_GB2312" w:cs="仿宋_GB2312"/>
                <w:color w:val="auto"/>
                <w:kern w:val="0"/>
                <w:sz w:val="28"/>
                <w:szCs w:val="28"/>
                <w:lang w:val="en-US" w:eastAsia="zh-CN"/>
              </w:rPr>
              <w:t>3</w:t>
            </w:r>
          </w:p>
        </w:tc>
      </w:tr>
      <w:tr w14:paraId="7C6AA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2" w:type="pct"/>
            <w:vMerge w:val="continue"/>
            <w:vAlign w:val="center"/>
          </w:tcPr>
          <w:p w14:paraId="5BE9A686">
            <w:pPr>
              <w:spacing w:line="320" w:lineRule="exact"/>
              <w:rPr>
                <w:rFonts w:ascii="仿宋_GB2312" w:hAnsi="仿宋_GB2312" w:eastAsia="仿宋_GB2312" w:cs="仿宋_GB2312"/>
                <w:color w:val="auto"/>
                <w:kern w:val="0"/>
                <w:sz w:val="28"/>
                <w:szCs w:val="28"/>
                <w:lang w:val="en-US" w:eastAsia="zh-CN"/>
              </w:rPr>
            </w:pPr>
          </w:p>
        </w:tc>
        <w:tc>
          <w:tcPr>
            <w:tcW w:w="678" w:type="pct"/>
            <w:vAlign w:val="center"/>
          </w:tcPr>
          <w:p w14:paraId="2DA64CA1">
            <w:pPr>
              <w:spacing w:line="320" w:lineRule="exact"/>
              <w:rPr>
                <w:rFonts w:ascii="仿宋_GB2312" w:hAnsi="仿宋_GB2312" w:eastAsia="仿宋_GB2312" w:cs="仿宋_GB2312"/>
                <w:color w:val="auto"/>
                <w:kern w:val="0"/>
                <w:sz w:val="28"/>
                <w:szCs w:val="28"/>
                <w:lang w:val="en-US" w:eastAsia="zh-CN"/>
              </w:rPr>
            </w:pPr>
            <w:r>
              <w:rPr>
                <w:rFonts w:ascii="仿宋_GB2312" w:hAnsi="仿宋_GB2312" w:eastAsia="仿宋_GB2312" w:cs="仿宋_GB2312"/>
                <w:color w:val="auto"/>
                <w:kern w:val="0"/>
                <w:sz w:val="28"/>
                <w:szCs w:val="28"/>
                <w:lang w:val="en-US" w:eastAsia="zh-CN"/>
              </w:rPr>
              <w:t>快递包装</w:t>
            </w:r>
          </w:p>
        </w:tc>
        <w:tc>
          <w:tcPr>
            <w:tcW w:w="3249" w:type="pct"/>
            <w:vAlign w:val="center"/>
          </w:tcPr>
          <w:p w14:paraId="5FD6902E">
            <w:pPr>
              <w:spacing w:line="320" w:lineRule="exact"/>
              <w:rPr>
                <w:rFonts w:ascii="仿宋_GB2312" w:hAnsi="仿宋_GB2312" w:eastAsia="仿宋_GB2312" w:cs="仿宋_GB2312"/>
                <w:color w:val="auto"/>
                <w:kern w:val="0"/>
                <w:sz w:val="28"/>
                <w:szCs w:val="28"/>
                <w:lang w:val="en-US" w:eastAsia="zh-CN"/>
              </w:rPr>
            </w:pPr>
            <w:r>
              <w:rPr>
                <w:rFonts w:ascii="仿宋_GB2312" w:hAnsi="仿宋_GB2312" w:eastAsia="仿宋_GB2312" w:cs="仿宋_GB2312"/>
                <w:color w:val="auto"/>
                <w:kern w:val="0"/>
                <w:sz w:val="28"/>
                <w:szCs w:val="28"/>
                <w:lang w:val="en-US" w:eastAsia="zh-CN"/>
              </w:rPr>
              <w:t>供应商承诺商品包装符合《商品包装政府采购需求标准（试行）》且快递包装符合《快递包装政府采购需求标准（试行）》，得2分。</w:t>
            </w:r>
          </w:p>
        </w:tc>
        <w:tc>
          <w:tcPr>
            <w:tcW w:w="330" w:type="pct"/>
            <w:vAlign w:val="center"/>
          </w:tcPr>
          <w:p w14:paraId="456630CB">
            <w:pPr>
              <w:spacing w:line="320" w:lineRule="exact"/>
              <w:rPr>
                <w:rFonts w:ascii="仿宋_GB2312" w:hAnsi="仿宋_GB2312" w:eastAsia="仿宋_GB2312" w:cs="仿宋_GB2312"/>
                <w:color w:val="auto"/>
                <w:kern w:val="0"/>
                <w:sz w:val="28"/>
                <w:szCs w:val="28"/>
                <w:lang w:val="en-US" w:eastAsia="zh-CN"/>
              </w:rPr>
            </w:pPr>
            <w:r>
              <w:rPr>
                <w:rFonts w:ascii="仿宋_GB2312" w:hAnsi="仿宋_GB2312" w:eastAsia="仿宋_GB2312" w:cs="仿宋_GB2312"/>
                <w:color w:val="auto"/>
                <w:kern w:val="0"/>
                <w:sz w:val="28"/>
                <w:szCs w:val="28"/>
                <w:lang w:val="en-US" w:eastAsia="zh-CN"/>
              </w:rPr>
              <w:t>2</w:t>
            </w:r>
          </w:p>
        </w:tc>
      </w:tr>
      <w:tr w14:paraId="4E6F0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2" w:type="pct"/>
            <w:vMerge w:val="continue"/>
            <w:vAlign w:val="center"/>
          </w:tcPr>
          <w:p w14:paraId="239A1A9E">
            <w:pPr>
              <w:spacing w:line="320" w:lineRule="exact"/>
              <w:rPr>
                <w:rFonts w:ascii="仿宋_GB2312" w:hAnsi="仿宋_GB2312" w:eastAsia="仿宋_GB2312" w:cs="仿宋_GB2312"/>
                <w:color w:val="auto"/>
                <w:kern w:val="0"/>
                <w:sz w:val="28"/>
                <w:szCs w:val="28"/>
                <w:lang w:val="en-US" w:eastAsia="zh-CN"/>
              </w:rPr>
            </w:pPr>
          </w:p>
        </w:tc>
        <w:tc>
          <w:tcPr>
            <w:tcW w:w="678" w:type="pct"/>
            <w:vAlign w:val="center"/>
          </w:tcPr>
          <w:p w14:paraId="69FBD92A">
            <w:pPr>
              <w:spacing w:line="320" w:lineRule="exact"/>
              <w:rPr>
                <w:rFonts w:ascii="仿宋_GB2312" w:hAnsi="仿宋_GB2312" w:eastAsia="仿宋_GB2312" w:cs="仿宋_GB2312"/>
                <w:color w:val="auto"/>
                <w:kern w:val="0"/>
                <w:sz w:val="28"/>
                <w:szCs w:val="28"/>
                <w:lang w:val="en-US" w:eastAsia="zh-CN"/>
              </w:rPr>
            </w:pPr>
            <w:r>
              <w:rPr>
                <w:rFonts w:ascii="仿宋_GB2312" w:hAnsi="仿宋_GB2312" w:eastAsia="仿宋_GB2312" w:cs="仿宋_GB2312"/>
                <w:color w:val="auto"/>
                <w:kern w:val="0"/>
                <w:sz w:val="28"/>
                <w:szCs w:val="28"/>
                <w:lang w:val="en-US" w:eastAsia="zh-CN"/>
              </w:rPr>
              <w:t>实施方案</w:t>
            </w:r>
          </w:p>
        </w:tc>
        <w:tc>
          <w:tcPr>
            <w:tcW w:w="3249" w:type="pct"/>
            <w:vAlign w:val="center"/>
          </w:tcPr>
          <w:p w14:paraId="5B773D90">
            <w:pPr>
              <w:spacing w:line="320" w:lineRule="exact"/>
              <w:rPr>
                <w:rFonts w:ascii="仿宋_GB2312" w:hAnsi="仿宋_GB2312" w:eastAsia="仿宋_GB2312" w:cs="仿宋_GB2312"/>
                <w:color w:val="auto"/>
                <w:kern w:val="0"/>
                <w:sz w:val="28"/>
                <w:szCs w:val="28"/>
                <w:lang w:eastAsia="zh-CN"/>
              </w:rPr>
            </w:pPr>
            <w:r>
              <w:rPr>
                <w:rFonts w:ascii="仿宋_GB2312" w:hAnsi="仿宋_GB2312" w:eastAsia="仿宋_GB2312" w:cs="仿宋_GB2312"/>
                <w:color w:val="auto"/>
                <w:kern w:val="0"/>
                <w:sz w:val="28"/>
                <w:szCs w:val="28"/>
                <w:lang w:val="en-US" w:eastAsia="zh-CN"/>
              </w:rPr>
              <w:t>供应商</w:t>
            </w:r>
            <w:r>
              <w:rPr>
                <w:rFonts w:ascii="仿宋_GB2312" w:hAnsi="仿宋_GB2312" w:eastAsia="仿宋_GB2312" w:cs="仿宋_GB2312"/>
                <w:color w:val="auto"/>
                <w:kern w:val="0"/>
                <w:sz w:val="28"/>
                <w:szCs w:val="28"/>
                <w:lang w:eastAsia="zh-CN"/>
              </w:rPr>
              <w:t>根据本项目特点及采购人实际情况，制定完善的项目实施方案。项目实施方案应包括但不限于：安装计划、组织机构、安全保障措施、安装调试规划、安装人员组成、质量保证措施等。</w:t>
            </w:r>
          </w:p>
          <w:p w14:paraId="0881AB16">
            <w:pPr>
              <w:spacing w:line="320" w:lineRule="exact"/>
              <w:rPr>
                <w:rFonts w:ascii="仿宋_GB2312" w:hAnsi="仿宋_GB2312" w:eastAsia="仿宋_GB2312" w:cs="仿宋_GB2312"/>
                <w:color w:val="auto"/>
                <w:kern w:val="0"/>
                <w:sz w:val="28"/>
                <w:szCs w:val="28"/>
                <w:lang w:eastAsia="zh-CN"/>
              </w:rPr>
            </w:pPr>
            <w:r>
              <w:rPr>
                <w:rFonts w:ascii="仿宋_GB2312" w:hAnsi="仿宋_GB2312" w:eastAsia="仿宋_GB2312" w:cs="仿宋_GB2312"/>
                <w:color w:val="auto"/>
                <w:kern w:val="0"/>
                <w:sz w:val="28"/>
                <w:szCs w:val="28"/>
                <w:lang w:val="en-US" w:eastAsia="zh-CN"/>
              </w:rPr>
              <w:t>供应商</w:t>
            </w:r>
            <w:r>
              <w:rPr>
                <w:rFonts w:ascii="仿宋_GB2312" w:hAnsi="仿宋_GB2312" w:eastAsia="仿宋_GB2312" w:cs="仿宋_GB2312"/>
                <w:color w:val="auto"/>
                <w:kern w:val="0"/>
                <w:sz w:val="28"/>
                <w:szCs w:val="28"/>
                <w:lang w:eastAsia="zh-CN"/>
              </w:rPr>
              <w:t xml:space="preserve">对每项内容论述详细，完全贴合采购需求的得 </w:t>
            </w:r>
            <w:r>
              <w:rPr>
                <w:rFonts w:ascii="仿宋_GB2312" w:hAnsi="仿宋_GB2312" w:eastAsia="仿宋_GB2312" w:cs="仿宋_GB2312"/>
                <w:color w:val="auto"/>
                <w:kern w:val="0"/>
                <w:sz w:val="28"/>
                <w:szCs w:val="28"/>
                <w:lang w:val="en-US" w:eastAsia="zh-CN"/>
              </w:rPr>
              <w:t>7</w:t>
            </w:r>
            <w:r>
              <w:rPr>
                <w:rFonts w:ascii="仿宋_GB2312" w:hAnsi="仿宋_GB2312" w:eastAsia="仿宋_GB2312" w:cs="仿宋_GB2312"/>
                <w:color w:val="auto"/>
                <w:kern w:val="0"/>
                <w:sz w:val="28"/>
                <w:szCs w:val="28"/>
                <w:lang w:eastAsia="zh-CN"/>
              </w:rPr>
              <w:t>分；</w:t>
            </w:r>
            <w:r>
              <w:rPr>
                <w:rFonts w:ascii="仿宋_GB2312" w:hAnsi="仿宋_GB2312" w:eastAsia="仿宋_GB2312" w:cs="仿宋_GB2312"/>
                <w:color w:val="auto"/>
                <w:kern w:val="0"/>
                <w:sz w:val="28"/>
                <w:szCs w:val="28"/>
                <w:lang w:val="en-US" w:eastAsia="zh-CN"/>
              </w:rPr>
              <w:t>供应商</w:t>
            </w:r>
            <w:r>
              <w:rPr>
                <w:rFonts w:ascii="仿宋_GB2312" w:hAnsi="仿宋_GB2312" w:eastAsia="仿宋_GB2312" w:cs="仿宋_GB2312"/>
                <w:color w:val="auto"/>
                <w:kern w:val="0"/>
                <w:sz w:val="28"/>
                <w:szCs w:val="28"/>
                <w:lang w:eastAsia="zh-CN"/>
              </w:rPr>
              <w:t>对每项内容虽阐述但未贴合采购需求进行论述，或内容未包括具体细节的得</w:t>
            </w:r>
            <w:r>
              <w:rPr>
                <w:rFonts w:ascii="仿宋_GB2312" w:hAnsi="仿宋_GB2312" w:eastAsia="仿宋_GB2312" w:cs="仿宋_GB2312"/>
                <w:color w:val="auto"/>
                <w:kern w:val="0"/>
                <w:sz w:val="28"/>
                <w:szCs w:val="28"/>
                <w:lang w:val="en-US" w:eastAsia="zh-CN"/>
              </w:rPr>
              <w:t>4</w:t>
            </w:r>
            <w:r>
              <w:rPr>
                <w:rFonts w:ascii="仿宋_GB2312" w:hAnsi="仿宋_GB2312" w:eastAsia="仿宋_GB2312" w:cs="仿宋_GB2312"/>
                <w:color w:val="auto"/>
                <w:kern w:val="0"/>
                <w:sz w:val="28"/>
                <w:szCs w:val="28"/>
                <w:lang w:eastAsia="zh-CN"/>
              </w:rPr>
              <w:t xml:space="preserve">分；供应商提供的内容不完整或存在影响本项目目标实现的明显错误得 </w:t>
            </w:r>
            <w:r>
              <w:rPr>
                <w:rFonts w:ascii="仿宋_GB2312" w:hAnsi="仿宋_GB2312" w:eastAsia="仿宋_GB2312" w:cs="仿宋_GB2312"/>
                <w:color w:val="auto"/>
                <w:kern w:val="0"/>
                <w:sz w:val="28"/>
                <w:szCs w:val="28"/>
                <w:lang w:val="en-US" w:eastAsia="zh-CN"/>
              </w:rPr>
              <w:t>1</w:t>
            </w:r>
            <w:r>
              <w:rPr>
                <w:rFonts w:ascii="仿宋_GB2312" w:hAnsi="仿宋_GB2312" w:eastAsia="仿宋_GB2312" w:cs="仿宋_GB2312"/>
                <w:color w:val="auto"/>
                <w:kern w:val="0"/>
                <w:sz w:val="28"/>
                <w:szCs w:val="28"/>
                <w:lang w:eastAsia="zh-CN"/>
              </w:rPr>
              <w:t xml:space="preserve"> 分；未提供相关内容的得0分。</w:t>
            </w:r>
          </w:p>
        </w:tc>
        <w:tc>
          <w:tcPr>
            <w:tcW w:w="330" w:type="pct"/>
            <w:vAlign w:val="center"/>
          </w:tcPr>
          <w:p w14:paraId="718D2270">
            <w:pPr>
              <w:spacing w:line="320" w:lineRule="exact"/>
              <w:rPr>
                <w:rFonts w:ascii="仿宋_GB2312" w:hAnsi="仿宋_GB2312" w:eastAsia="仿宋_GB2312" w:cs="仿宋_GB2312"/>
                <w:color w:val="auto"/>
                <w:kern w:val="0"/>
                <w:sz w:val="28"/>
                <w:szCs w:val="28"/>
                <w:lang w:val="en-US" w:eastAsia="zh-CN"/>
              </w:rPr>
            </w:pPr>
            <w:r>
              <w:rPr>
                <w:rFonts w:ascii="仿宋_GB2312" w:hAnsi="仿宋_GB2312" w:eastAsia="仿宋_GB2312" w:cs="仿宋_GB2312"/>
                <w:color w:val="auto"/>
                <w:kern w:val="0"/>
                <w:sz w:val="28"/>
                <w:szCs w:val="28"/>
                <w:lang w:val="en-US" w:eastAsia="zh-CN"/>
              </w:rPr>
              <w:t>7</w:t>
            </w:r>
          </w:p>
        </w:tc>
      </w:tr>
      <w:tr w14:paraId="7D8FC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42" w:type="pct"/>
            <w:vMerge w:val="continue"/>
            <w:vAlign w:val="center"/>
          </w:tcPr>
          <w:p w14:paraId="153BFD60">
            <w:pPr>
              <w:spacing w:line="320" w:lineRule="exact"/>
              <w:rPr>
                <w:rFonts w:ascii="仿宋_GB2312" w:hAnsi="仿宋_GB2312" w:eastAsia="仿宋_GB2312" w:cs="仿宋_GB2312"/>
                <w:color w:val="auto"/>
                <w:kern w:val="0"/>
                <w:sz w:val="28"/>
                <w:szCs w:val="28"/>
                <w:lang w:val="en-US" w:eastAsia="zh-CN"/>
              </w:rPr>
            </w:pPr>
          </w:p>
        </w:tc>
        <w:tc>
          <w:tcPr>
            <w:tcW w:w="678" w:type="pct"/>
            <w:vAlign w:val="center"/>
          </w:tcPr>
          <w:p w14:paraId="39740E90">
            <w:pPr>
              <w:spacing w:line="320" w:lineRule="exact"/>
              <w:rPr>
                <w:rFonts w:ascii="仿宋_GB2312" w:hAnsi="仿宋_GB2312" w:eastAsia="仿宋_GB2312" w:cs="仿宋_GB2312"/>
                <w:color w:val="auto"/>
                <w:kern w:val="0"/>
                <w:sz w:val="28"/>
                <w:szCs w:val="28"/>
                <w:lang w:val="en-US" w:eastAsia="zh-CN"/>
              </w:rPr>
            </w:pPr>
            <w:r>
              <w:rPr>
                <w:rFonts w:ascii="仿宋_GB2312" w:hAnsi="仿宋_GB2312" w:eastAsia="仿宋_GB2312" w:cs="仿宋_GB2312"/>
                <w:color w:val="auto"/>
                <w:kern w:val="0"/>
                <w:sz w:val="28"/>
                <w:szCs w:val="28"/>
                <w:lang w:val="en-US" w:eastAsia="zh-CN"/>
              </w:rPr>
              <w:t>培训方案</w:t>
            </w:r>
          </w:p>
        </w:tc>
        <w:tc>
          <w:tcPr>
            <w:tcW w:w="3249" w:type="pct"/>
            <w:vAlign w:val="center"/>
          </w:tcPr>
          <w:p w14:paraId="363C9744">
            <w:pPr>
              <w:spacing w:line="32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供应商针对本项目特点，应在竞争性磋商响应文件中制定人员培训方案。方案应包括但不限于：培训的时间、地点、目标方式、内容、对象和措施、培训工程师数量、培训人员资质等。</w:t>
            </w:r>
          </w:p>
          <w:p w14:paraId="4D697458">
            <w:pPr>
              <w:spacing w:line="320" w:lineRule="exact"/>
              <w:rPr>
                <w:rFonts w:ascii="仿宋_GB2312" w:hAnsi="仿宋_GB2312" w:eastAsia="仿宋_GB2312" w:cs="仿宋_GB2312"/>
                <w:color w:val="auto"/>
                <w:lang w:val="en-US" w:eastAsia="zh-CN"/>
              </w:rPr>
            </w:pPr>
            <w:r>
              <w:rPr>
                <w:rFonts w:ascii="仿宋_GB2312" w:hAnsi="仿宋_GB2312" w:eastAsia="仿宋_GB2312" w:cs="仿宋_GB2312"/>
                <w:color w:val="auto"/>
                <w:kern w:val="0"/>
                <w:sz w:val="28"/>
                <w:szCs w:val="28"/>
                <w:lang w:val="en-US" w:eastAsia="zh-CN"/>
              </w:rPr>
              <w:t>供应商</w:t>
            </w:r>
            <w:r>
              <w:rPr>
                <w:rFonts w:ascii="仿宋_GB2312" w:hAnsi="仿宋_GB2312" w:eastAsia="仿宋_GB2312" w:cs="仿宋_GB2312"/>
                <w:color w:val="auto"/>
                <w:kern w:val="0"/>
                <w:sz w:val="28"/>
                <w:szCs w:val="28"/>
                <w:lang w:eastAsia="zh-CN"/>
              </w:rPr>
              <w:t xml:space="preserve">对每项内容论述详细，完全贴合采购需求的得 </w:t>
            </w:r>
            <w:r>
              <w:rPr>
                <w:rFonts w:ascii="仿宋_GB2312" w:hAnsi="仿宋_GB2312" w:eastAsia="仿宋_GB2312" w:cs="仿宋_GB2312"/>
                <w:color w:val="auto"/>
                <w:kern w:val="0"/>
                <w:sz w:val="28"/>
                <w:szCs w:val="28"/>
                <w:lang w:val="en-US" w:eastAsia="zh-CN"/>
              </w:rPr>
              <w:t>6</w:t>
            </w:r>
            <w:r>
              <w:rPr>
                <w:rFonts w:ascii="仿宋_GB2312" w:hAnsi="仿宋_GB2312" w:eastAsia="仿宋_GB2312" w:cs="仿宋_GB2312"/>
                <w:color w:val="auto"/>
                <w:kern w:val="0"/>
                <w:sz w:val="28"/>
                <w:szCs w:val="28"/>
                <w:lang w:eastAsia="zh-CN"/>
              </w:rPr>
              <w:t xml:space="preserve">分；供应商对每项内容虽阐述但未贴合采购需求进行论述，或内容未包括具体细节的得 </w:t>
            </w:r>
            <w:r>
              <w:rPr>
                <w:rFonts w:ascii="仿宋_GB2312" w:hAnsi="仿宋_GB2312" w:eastAsia="仿宋_GB2312" w:cs="仿宋_GB2312"/>
                <w:color w:val="auto"/>
                <w:kern w:val="0"/>
                <w:sz w:val="28"/>
                <w:szCs w:val="28"/>
                <w:lang w:val="en-US" w:eastAsia="zh-CN"/>
              </w:rPr>
              <w:t>4</w:t>
            </w:r>
            <w:r>
              <w:rPr>
                <w:rFonts w:ascii="仿宋_GB2312" w:hAnsi="仿宋_GB2312" w:eastAsia="仿宋_GB2312" w:cs="仿宋_GB2312"/>
                <w:color w:val="auto"/>
                <w:kern w:val="0"/>
                <w:sz w:val="28"/>
                <w:szCs w:val="28"/>
                <w:lang w:eastAsia="zh-CN"/>
              </w:rPr>
              <w:t xml:space="preserve"> 分；供应商提供的内容不完整或存在影响本项目目标实现的明显错误得 </w:t>
            </w:r>
            <w:r>
              <w:rPr>
                <w:rFonts w:ascii="仿宋_GB2312" w:hAnsi="仿宋_GB2312" w:eastAsia="仿宋_GB2312" w:cs="仿宋_GB2312"/>
                <w:color w:val="auto"/>
                <w:kern w:val="0"/>
                <w:sz w:val="28"/>
                <w:szCs w:val="28"/>
                <w:lang w:val="en-US" w:eastAsia="zh-CN"/>
              </w:rPr>
              <w:t>2</w:t>
            </w:r>
            <w:r>
              <w:rPr>
                <w:rFonts w:ascii="仿宋_GB2312" w:hAnsi="仿宋_GB2312" w:eastAsia="仿宋_GB2312" w:cs="仿宋_GB2312"/>
                <w:color w:val="auto"/>
                <w:kern w:val="0"/>
                <w:sz w:val="28"/>
                <w:szCs w:val="28"/>
                <w:lang w:eastAsia="zh-CN"/>
              </w:rPr>
              <w:t>分；未提供相关内容的得0分。</w:t>
            </w:r>
          </w:p>
        </w:tc>
        <w:tc>
          <w:tcPr>
            <w:tcW w:w="330" w:type="pct"/>
            <w:vAlign w:val="center"/>
          </w:tcPr>
          <w:p w14:paraId="61A12185">
            <w:pPr>
              <w:spacing w:line="320" w:lineRule="exact"/>
              <w:rPr>
                <w:rFonts w:ascii="仿宋_GB2312" w:hAnsi="仿宋_GB2312" w:eastAsia="仿宋_GB2312" w:cs="仿宋_GB2312"/>
                <w:color w:val="auto"/>
                <w:kern w:val="0"/>
                <w:sz w:val="28"/>
                <w:szCs w:val="28"/>
                <w:lang w:val="en-US" w:eastAsia="zh-CN"/>
              </w:rPr>
            </w:pPr>
            <w:r>
              <w:rPr>
                <w:rFonts w:ascii="仿宋_GB2312" w:hAnsi="仿宋_GB2312" w:eastAsia="仿宋_GB2312" w:cs="仿宋_GB2312"/>
                <w:color w:val="auto"/>
                <w:kern w:val="0"/>
                <w:sz w:val="28"/>
                <w:szCs w:val="28"/>
                <w:lang w:val="en-US" w:eastAsia="zh-CN"/>
              </w:rPr>
              <w:t>6</w:t>
            </w:r>
          </w:p>
        </w:tc>
      </w:tr>
      <w:tr w14:paraId="1BD45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2" w:type="pct"/>
            <w:vMerge w:val="continue"/>
            <w:vAlign w:val="center"/>
          </w:tcPr>
          <w:p w14:paraId="0F888156">
            <w:pPr>
              <w:spacing w:line="320" w:lineRule="exact"/>
              <w:rPr>
                <w:rFonts w:ascii="仿宋_GB2312" w:hAnsi="仿宋_GB2312" w:eastAsia="仿宋_GB2312" w:cs="仿宋_GB2312"/>
                <w:color w:val="auto"/>
                <w:kern w:val="0"/>
                <w:sz w:val="28"/>
                <w:szCs w:val="28"/>
                <w:lang w:val="en-US" w:eastAsia="zh-CN"/>
              </w:rPr>
            </w:pPr>
          </w:p>
        </w:tc>
        <w:tc>
          <w:tcPr>
            <w:tcW w:w="678" w:type="pct"/>
            <w:vAlign w:val="center"/>
          </w:tcPr>
          <w:p w14:paraId="02D67778">
            <w:pPr>
              <w:spacing w:line="320" w:lineRule="exact"/>
              <w:rPr>
                <w:rFonts w:ascii="仿宋_GB2312" w:hAnsi="仿宋_GB2312" w:eastAsia="仿宋_GB2312" w:cs="仿宋_GB2312"/>
                <w:color w:val="auto"/>
                <w:kern w:val="0"/>
                <w:sz w:val="28"/>
                <w:szCs w:val="28"/>
                <w:lang w:val="en-US" w:eastAsia="zh-CN"/>
              </w:rPr>
            </w:pPr>
            <w:r>
              <w:rPr>
                <w:rFonts w:ascii="仿宋_GB2312" w:hAnsi="仿宋_GB2312" w:eastAsia="仿宋_GB2312" w:cs="仿宋_GB2312"/>
                <w:color w:val="auto"/>
                <w:kern w:val="0"/>
                <w:sz w:val="28"/>
                <w:szCs w:val="28"/>
                <w:lang w:val="en-US" w:eastAsia="zh-CN"/>
              </w:rPr>
              <w:t>售后服务</w:t>
            </w:r>
          </w:p>
        </w:tc>
        <w:tc>
          <w:tcPr>
            <w:tcW w:w="3249" w:type="pct"/>
            <w:vAlign w:val="center"/>
          </w:tcPr>
          <w:p w14:paraId="34C83064">
            <w:pPr>
              <w:spacing w:line="320" w:lineRule="exact"/>
              <w:rPr>
                <w:rFonts w:ascii="仿宋_GB2312" w:hAnsi="仿宋_GB2312" w:eastAsia="仿宋_GB2312" w:cs="仿宋_GB2312"/>
                <w:color w:val="auto"/>
                <w:kern w:val="0"/>
                <w:sz w:val="28"/>
                <w:szCs w:val="28"/>
                <w:lang w:val="en-US" w:eastAsia="zh-CN"/>
              </w:rPr>
            </w:pPr>
            <w:r>
              <w:rPr>
                <w:rFonts w:ascii="仿宋_GB2312" w:hAnsi="仿宋_GB2312" w:eastAsia="仿宋_GB2312" w:cs="仿宋_GB2312"/>
                <w:color w:val="auto"/>
                <w:kern w:val="0"/>
                <w:sz w:val="28"/>
                <w:szCs w:val="28"/>
                <w:lang w:val="en-US" w:eastAsia="zh-CN"/>
              </w:rPr>
              <w:t>供应商针对本项目需求提供售后服务方案，方案应包括但不限于：售后服务内容、形式、团队成员数、含免费维修响应时间、解决质量或操作问题的响应时间、解决问题时间、售后服务地点等。</w:t>
            </w:r>
          </w:p>
          <w:p w14:paraId="5BACEEE0">
            <w:pPr>
              <w:spacing w:line="320" w:lineRule="exact"/>
              <w:rPr>
                <w:rFonts w:ascii="仿宋_GB2312" w:hAnsi="仿宋_GB2312" w:eastAsia="仿宋_GB2312" w:cs="仿宋_GB2312"/>
                <w:color w:val="auto"/>
                <w:kern w:val="0"/>
                <w:sz w:val="28"/>
                <w:szCs w:val="28"/>
                <w:lang w:val="en-US" w:eastAsia="zh-CN"/>
              </w:rPr>
            </w:pPr>
            <w:r>
              <w:rPr>
                <w:rFonts w:ascii="仿宋_GB2312" w:hAnsi="仿宋_GB2312" w:eastAsia="仿宋_GB2312" w:cs="仿宋_GB2312"/>
                <w:color w:val="auto"/>
                <w:kern w:val="0"/>
                <w:sz w:val="28"/>
                <w:szCs w:val="28"/>
                <w:lang w:val="en-US" w:eastAsia="zh-CN"/>
              </w:rPr>
              <w:t>供应商</w:t>
            </w:r>
            <w:r>
              <w:rPr>
                <w:rFonts w:ascii="仿宋_GB2312" w:hAnsi="仿宋_GB2312" w:eastAsia="仿宋_GB2312" w:cs="仿宋_GB2312"/>
                <w:color w:val="auto"/>
                <w:kern w:val="0"/>
                <w:sz w:val="28"/>
                <w:szCs w:val="28"/>
                <w:lang w:eastAsia="zh-CN"/>
              </w:rPr>
              <w:t xml:space="preserve">对每项内容论述详细，完全贴合采购需求的得 </w:t>
            </w:r>
            <w:r>
              <w:rPr>
                <w:rFonts w:ascii="仿宋_GB2312" w:hAnsi="仿宋_GB2312" w:eastAsia="仿宋_GB2312" w:cs="仿宋_GB2312"/>
                <w:color w:val="auto"/>
                <w:kern w:val="0"/>
                <w:sz w:val="28"/>
                <w:szCs w:val="28"/>
                <w:lang w:val="en-US" w:eastAsia="zh-CN"/>
              </w:rPr>
              <w:t>7</w:t>
            </w:r>
            <w:r>
              <w:rPr>
                <w:rFonts w:ascii="仿宋_GB2312" w:hAnsi="仿宋_GB2312" w:eastAsia="仿宋_GB2312" w:cs="仿宋_GB2312"/>
                <w:color w:val="auto"/>
                <w:kern w:val="0"/>
                <w:sz w:val="28"/>
                <w:szCs w:val="28"/>
                <w:lang w:eastAsia="zh-CN"/>
              </w:rPr>
              <w:t>分；</w:t>
            </w:r>
            <w:r>
              <w:rPr>
                <w:rFonts w:ascii="仿宋_GB2312" w:hAnsi="仿宋_GB2312" w:eastAsia="仿宋_GB2312" w:cs="仿宋_GB2312"/>
                <w:color w:val="auto"/>
                <w:kern w:val="0"/>
                <w:sz w:val="28"/>
                <w:szCs w:val="28"/>
                <w:lang w:val="en-US" w:eastAsia="zh-CN"/>
              </w:rPr>
              <w:t>供应商</w:t>
            </w:r>
            <w:r>
              <w:rPr>
                <w:rFonts w:ascii="仿宋_GB2312" w:hAnsi="仿宋_GB2312" w:eastAsia="仿宋_GB2312" w:cs="仿宋_GB2312"/>
                <w:color w:val="auto"/>
                <w:kern w:val="0"/>
                <w:sz w:val="28"/>
                <w:szCs w:val="28"/>
                <w:lang w:eastAsia="zh-CN"/>
              </w:rPr>
              <w:t xml:space="preserve">对每项内容虽阐述但未贴合采购需求进行论述，或内容未包括具体细节的得 </w:t>
            </w:r>
            <w:r>
              <w:rPr>
                <w:rFonts w:ascii="仿宋_GB2312" w:hAnsi="仿宋_GB2312" w:eastAsia="仿宋_GB2312" w:cs="仿宋_GB2312"/>
                <w:color w:val="auto"/>
                <w:kern w:val="0"/>
                <w:sz w:val="28"/>
                <w:szCs w:val="28"/>
                <w:lang w:val="en-US" w:eastAsia="zh-CN"/>
              </w:rPr>
              <w:t>4</w:t>
            </w:r>
            <w:r>
              <w:rPr>
                <w:rFonts w:ascii="仿宋_GB2312" w:hAnsi="仿宋_GB2312" w:eastAsia="仿宋_GB2312" w:cs="仿宋_GB2312"/>
                <w:color w:val="auto"/>
                <w:kern w:val="0"/>
                <w:sz w:val="28"/>
                <w:szCs w:val="28"/>
                <w:lang w:eastAsia="zh-CN"/>
              </w:rPr>
              <w:t xml:space="preserve"> 分；</w:t>
            </w:r>
            <w:r>
              <w:rPr>
                <w:rFonts w:ascii="仿宋_GB2312" w:hAnsi="仿宋_GB2312" w:eastAsia="仿宋_GB2312" w:cs="仿宋_GB2312"/>
                <w:color w:val="auto"/>
                <w:kern w:val="0"/>
                <w:sz w:val="28"/>
                <w:szCs w:val="28"/>
                <w:lang w:val="en-US" w:eastAsia="zh-CN"/>
              </w:rPr>
              <w:t>供应商</w:t>
            </w:r>
            <w:r>
              <w:rPr>
                <w:rFonts w:ascii="仿宋_GB2312" w:hAnsi="仿宋_GB2312" w:eastAsia="仿宋_GB2312" w:cs="仿宋_GB2312"/>
                <w:color w:val="auto"/>
                <w:kern w:val="0"/>
                <w:sz w:val="28"/>
                <w:szCs w:val="28"/>
                <w:lang w:eastAsia="zh-CN"/>
              </w:rPr>
              <w:t xml:space="preserve">提供的内容不完整或存在影响本项目目标实现的明显错误得 </w:t>
            </w:r>
            <w:r>
              <w:rPr>
                <w:rFonts w:ascii="仿宋_GB2312" w:hAnsi="仿宋_GB2312" w:eastAsia="仿宋_GB2312" w:cs="仿宋_GB2312"/>
                <w:color w:val="auto"/>
                <w:kern w:val="0"/>
                <w:sz w:val="28"/>
                <w:szCs w:val="28"/>
                <w:lang w:val="en-US" w:eastAsia="zh-CN"/>
              </w:rPr>
              <w:t>1</w:t>
            </w:r>
            <w:r>
              <w:rPr>
                <w:rFonts w:ascii="仿宋_GB2312" w:hAnsi="仿宋_GB2312" w:eastAsia="仿宋_GB2312" w:cs="仿宋_GB2312"/>
                <w:color w:val="auto"/>
                <w:kern w:val="0"/>
                <w:sz w:val="28"/>
                <w:szCs w:val="28"/>
                <w:lang w:eastAsia="zh-CN"/>
              </w:rPr>
              <w:t xml:space="preserve"> 分；未提供相关内容的得0分。</w:t>
            </w:r>
          </w:p>
        </w:tc>
        <w:tc>
          <w:tcPr>
            <w:tcW w:w="330" w:type="pct"/>
            <w:vAlign w:val="center"/>
          </w:tcPr>
          <w:p w14:paraId="1454FF57">
            <w:pPr>
              <w:spacing w:line="320" w:lineRule="exact"/>
              <w:rPr>
                <w:rFonts w:ascii="仿宋_GB2312" w:hAnsi="仿宋_GB2312" w:eastAsia="仿宋_GB2312" w:cs="仿宋_GB2312"/>
                <w:color w:val="auto"/>
                <w:kern w:val="0"/>
                <w:sz w:val="28"/>
                <w:szCs w:val="28"/>
                <w:lang w:val="en-US" w:eastAsia="zh-CN"/>
              </w:rPr>
            </w:pPr>
            <w:r>
              <w:rPr>
                <w:rFonts w:ascii="仿宋_GB2312" w:hAnsi="仿宋_GB2312" w:eastAsia="仿宋_GB2312" w:cs="仿宋_GB2312"/>
                <w:color w:val="auto"/>
                <w:kern w:val="0"/>
                <w:sz w:val="28"/>
                <w:szCs w:val="28"/>
                <w:lang w:val="en-US" w:eastAsia="zh-CN"/>
              </w:rPr>
              <w:t>7</w:t>
            </w:r>
          </w:p>
        </w:tc>
      </w:tr>
    </w:tbl>
    <w:p w14:paraId="3C5A441B">
      <w:pPr>
        <w:spacing w:line="320" w:lineRule="exact"/>
        <w:rPr>
          <w:rFonts w:hint="default" w:ascii="Times New Roman" w:hAnsi="Times New Roman" w:eastAsia="仿宋_GB2312" w:cs="Times New Roman"/>
          <w:b/>
          <w:sz w:val="28"/>
          <w:szCs w:val="28"/>
        </w:rPr>
      </w:pPr>
      <w:r>
        <w:rPr>
          <w:rFonts w:hint="default" w:ascii="Times New Roman" w:hAnsi="Times New Roman" w:eastAsia="仿宋_GB2312" w:cs="Times New Roman"/>
          <w:color w:val="auto"/>
          <w:kern w:val="0"/>
          <w:sz w:val="28"/>
          <w:szCs w:val="28"/>
          <w:lang w:eastAsia="zh-CN"/>
        </w:rPr>
        <w:br w:type="page"/>
      </w:r>
      <w:bookmarkStart w:id="431" w:name="_Toc1751736888"/>
    </w:p>
    <w:p w14:paraId="6DF38B2F">
      <w:pPr>
        <w:jc w:val="center"/>
        <w:outlineLvl w:val="0"/>
        <w:rPr>
          <w:rFonts w:cs="Times New Roman" w:asciiTheme="minorEastAsia" w:hAnsiTheme="minorEastAsia" w:eastAsiaTheme="minorEastAsia"/>
          <w:b/>
          <w:bCs/>
          <w:kern w:val="44"/>
          <w:sz w:val="36"/>
          <w:szCs w:val="36"/>
        </w:rPr>
      </w:pPr>
      <w:r>
        <w:rPr>
          <w:rFonts w:hint="default" w:cs="Times New Roman" w:asciiTheme="minorEastAsia" w:hAnsiTheme="minorEastAsia" w:eastAsiaTheme="minorEastAsia"/>
          <w:b/>
          <w:bCs/>
          <w:kern w:val="44"/>
          <w:sz w:val="36"/>
          <w:szCs w:val="36"/>
          <w:lang w:val="en-US" w:eastAsia="zh-CN"/>
        </w:rPr>
        <w:t xml:space="preserve">第七章 </w:t>
      </w:r>
      <w:r>
        <w:rPr>
          <w:rFonts w:hint="default" w:cs="Times New Roman" w:asciiTheme="minorEastAsia" w:hAnsiTheme="minorEastAsia" w:eastAsiaTheme="minorEastAsia"/>
          <w:b/>
          <w:bCs/>
          <w:kern w:val="44"/>
          <w:sz w:val="36"/>
          <w:szCs w:val="36"/>
        </w:rPr>
        <w:t>政府采购合同</w:t>
      </w:r>
      <w:bookmarkEnd w:id="419"/>
      <w:bookmarkEnd w:id="420"/>
      <w:bookmarkEnd w:id="421"/>
      <w:bookmarkEnd w:id="422"/>
      <w:bookmarkEnd w:id="423"/>
      <w:bookmarkEnd w:id="424"/>
      <w:bookmarkEnd w:id="425"/>
      <w:bookmarkEnd w:id="426"/>
      <w:bookmarkEnd w:id="427"/>
      <w:bookmarkEnd w:id="428"/>
      <w:bookmarkEnd w:id="429"/>
      <w:bookmarkEnd w:id="430"/>
      <w:bookmarkEnd w:id="431"/>
    </w:p>
    <w:p w14:paraId="332F7FF0">
      <w:pPr>
        <w:pStyle w:val="19"/>
        <w:jc w:val="center"/>
        <w:rPr>
          <w:rFonts w:hint="eastAsia" w:asciiTheme="minorEastAsia" w:hAnsiTheme="minorEastAsia" w:eastAsiaTheme="minorEastAsia"/>
          <w:b/>
          <w:bCs/>
          <w:color w:val="000000"/>
          <w:spacing w:val="-20"/>
          <w:kern w:val="44"/>
          <w:sz w:val="48"/>
          <w:szCs w:val="48"/>
        </w:rPr>
      </w:pPr>
      <w:bookmarkStart w:id="432" w:name="_Toc667407289"/>
      <w:bookmarkStart w:id="433" w:name="_Toc1216028725_WPSOffice_Level2"/>
      <w:bookmarkStart w:id="434" w:name="_Toc2021117886"/>
      <w:bookmarkStart w:id="435" w:name="_Toc1887969822_WPSOffice_Level2"/>
      <w:bookmarkStart w:id="436" w:name="_Toc505697850"/>
      <w:bookmarkStart w:id="437" w:name="_Toc339295120"/>
      <w:bookmarkStart w:id="438" w:name="_Toc1047604175"/>
      <w:bookmarkStart w:id="439" w:name="_Toc694927784"/>
      <w:bookmarkStart w:id="440" w:name="_Toc1331652897_WPSOffice_Level2"/>
      <w:bookmarkStart w:id="441" w:name="_Toc2146371347"/>
      <w:bookmarkStart w:id="442" w:name="_Toc1554580408"/>
      <w:bookmarkStart w:id="443" w:name="_Toc1351594660_WPSOffice_Level2"/>
      <w:r>
        <w:rPr>
          <w:rFonts w:asciiTheme="minorEastAsia" w:hAnsiTheme="minorEastAsia" w:eastAsiaTheme="minorEastAsia"/>
          <w:b/>
          <w:bCs/>
          <w:color w:val="000000"/>
          <w:spacing w:val="-20"/>
          <w:kern w:val="44"/>
          <w:sz w:val="48"/>
          <w:szCs w:val="48"/>
        </w:rPr>
        <w:t>政府采购货物买卖合同</w:t>
      </w:r>
    </w:p>
    <w:p w14:paraId="404BE963">
      <w:pPr>
        <w:rPr>
          <w:rFonts w:cs="Times New Roman" w:asciiTheme="minorEastAsia" w:hAnsiTheme="minorEastAsia" w:eastAsiaTheme="minorEastAsia"/>
          <w:b/>
          <w:bCs/>
          <w:spacing w:val="-20"/>
          <w:kern w:val="44"/>
          <w:sz w:val="40"/>
          <w:szCs w:val="40"/>
        </w:rPr>
      </w:pPr>
    </w:p>
    <w:p w14:paraId="3B455494">
      <w:pPr>
        <w:rPr>
          <w:rFonts w:cs="Times New Roman" w:asciiTheme="minorEastAsia" w:hAnsiTheme="minorEastAsia" w:eastAsiaTheme="minorEastAsia"/>
          <w:b/>
          <w:bCs/>
          <w:spacing w:val="-20"/>
          <w:kern w:val="44"/>
          <w:sz w:val="40"/>
          <w:szCs w:val="40"/>
        </w:rPr>
      </w:pPr>
    </w:p>
    <w:p w14:paraId="6DCA94E5">
      <w:pPr>
        <w:rPr>
          <w:rFonts w:cs="Times New Roman" w:asciiTheme="minorEastAsia" w:hAnsiTheme="minorEastAsia" w:eastAsiaTheme="minorEastAsia"/>
          <w:b/>
          <w:bCs/>
          <w:spacing w:val="-20"/>
          <w:kern w:val="44"/>
          <w:sz w:val="40"/>
          <w:szCs w:val="40"/>
        </w:rPr>
      </w:pPr>
    </w:p>
    <w:p w14:paraId="0FBEFAF3">
      <w:pPr>
        <w:spacing w:line="360" w:lineRule="auto"/>
        <w:ind w:left="420" w:leftChars="200"/>
        <w:rPr>
          <w:rFonts w:cs="Times New Roman" w:asciiTheme="minorEastAsia" w:hAnsiTheme="minorEastAsia" w:eastAsiaTheme="minorEastAsia"/>
          <w:sz w:val="32"/>
          <w:szCs w:val="32"/>
        </w:rPr>
      </w:pPr>
      <w:r>
        <w:rPr>
          <w:rFonts w:hint="default" w:cs="Times New Roman" w:asciiTheme="minorEastAsia" w:hAnsiTheme="minorEastAsia" w:eastAsiaTheme="minorEastAsia"/>
          <w:kern w:val="0"/>
          <w:sz w:val="32"/>
          <w:szCs w:val="32"/>
        </w:rPr>
        <w:t>项目名称：</w:t>
      </w:r>
      <w:r>
        <w:rPr>
          <w:rFonts w:hint="default" w:cs="Times New Roman" w:asciiTheme="minorEastAsia" w:hAnsiTheme="minorEastAsia" w:eastAsiaTheme="minorEastAsia"/>
          <w:sz w:val="32"/>
          <w:szCs w:val="32"/>
          <w:u w:val="single"/>
        </w:rPr>
        <w:t xml:space="preserve">                             </w:t>
      </w:r>
    </w:p>
    <w:p w14:paraId="2CADE32B">
      <w:pPr>
        <w:spacing w:line="360" w:lineRule="auto"/>
        <w:ind w:left="420" w:leftChars="200"/>
        <w:rPr>
          <w:rFonts w:cs="Times New Roman" w:asciiTheme="minorEastAsia" w:hAnsiTheme="minorEastAsia" w:eastAsiaTheme="minorEastAsia"/>
          <w:sz w:val="32"/>
          <w:szCs w:val="32"/>
          <w:u w:val="single"/>
        </w:rPr>
      </w:pPr>
      <w:r>
        <w:rPr>
          <w:rFonts w:hint="default" w:cs="Times New Roman" w:asciiTheme="minorEastAsia" w:hAnsiTheme="minorEastAsia" w:eastAsiaTheme="minorEastAsia"/>
          <w:sz w:val="32"/>
          <w:szCs w:val="32"/>
        </w:rPr>
        <w:t>合同编号：</w:t>
      </w:r>
      <w:r>
        <w:rPr>
          <w:rFonts w:hint="default" w:cs="Times New Roman" w:asciiTheme="minorEastAsia" w:hAnsiTheme="minorEastAsia" w:eastAsiaTheme="minorEastAsia"/>
          <w:sz w:val="32"/>
          <w:szCs w:val="32"/>
          <w:u w:val="single"/>
        </w:rPr>
        <w:t xml:space="preserve">                             </w:t>
      </w:r>
    </w:p>
    <w:p w14:paraId="25F0A684">
      <w:pPr>
        <w:spacing w:line="360" w:lineRule="auto"/>
        <w:ind w:left="420" w:leftChars="200"/>
        <w:rPr>
          <w:rFonts w:cs="Times New Roman" w:asciiTheme="minorEastAsia" w:hAnsiTheme="minorEastAsia" w:eastAsiaTheme="minorEastAsia"/>
          <w:sz w:val="32"/>
          <w:szCs w:val="32"/>
        </w:rPr>
      </w:pPr>
      <w:r>
        <w:rPr>
          <w:rFonts w:hint="default" w:cs="Times New Roman" w:asciiTheme="minorEastAsia" w:hAnsiTheme="minorEastAsia" w:eastAsiaTheme="minorEastAsia"/>
          <w:sz w:val="32"/>
          <w:szCs w:val="32"/>
        </w:rPr>
        <w:t>甲    方：</w:t>
      </w:r>
      <w:r>
        <w:rPr>
          <w:rFonts w:hint="default" w:cs="Times New Roman" w:asciiTheme="minorEastAsia" w:hAnsiTheme="minorEastAsia" w:eastAsiaTheme="minorEastAsia"/>
          <w:sz w:val="32"/>
          <w:szCs w:val="32"/>
          <w:u w:val="single"/>
        </w:rPr>
        <w:t xml:space="preserve">                             </w:t>
      </w:r>
    </w:p>
    <w:p w14:paraId="1C30CAC8">
      <w:pPr>
        <w:spacing w:line="360" w:lineRule="auto"/>
        <w:ind w:left="420" w:leftChars="200"/>
        <w:rPr>
          <w:rFonts w:cs="Times New Roman" w:asciiTheme="minorEastAsia" w:hAnsiTheme="minorEastAsia" w:eastAsiaTheme="minorEastAsia"/>
          <w:sz w:val="32"/>
          <w:szCs w:val="32"/>
          <w:u w:val="single"/>
        </w:rPr>
      </w:pPr>
      <w:r>
        <w:rPr>
          <w:rFonts w:hint="default" w:cs="Times New Roman" w:asciiTheme="minorEastAsia" w:hAnsiTheme="minorEastAsia" w:eastAsiaTheme="minorEastAsia"/>
          <w:sz w:val="32"/>
          <w:szCs w:val="32"/>
        </w:rPr>
        <w:t>乙    方：</w:t>
      </w:r>
      <w:r>
        <w:rPr>
          <w:rFonts w:hint="default" w:cs="Times New Roman" w:asciiTheme="minorEastAsia" w:hAnsiTheme="minorEastAsia" w:eastAsiaTheme="minorEastAsia"/>
          <w:sz w:val="32"/>
          <w:szCs w:val="32"/>
          <w:u w:val="single"/>
        </w:rPr>
        <w:t xml:space="preserve">                             </w:t>
      </w:r>
    </w:p>
    <w:p w14:paraId="16E0104F">
      <w:pPr>
        <w:spacing w:line="360" w:lineRule="auto"/>
        <w:ind w:left="420" w:leftChars="200"/>
        <w:rPr>
          <w:rFonts w:cs="Times New Roman" w:asciiTheme="minorEastAsia" w:hAnsiTheme="minorEastAsia" w:eastAsiaTheme="minorEastAsia"/>
          <w:sz w:val="32"/>
          <w:szCs w:val="32"/>
        </w:rPr>
      </w:pPr>
      <w:r>
        <w:rPr>
          <w:rFonts w:hint="default" w:cs="Times New Roman" w:asciiTheme="minorEastAsia" w:hAnsiTheme="minorEastAsia" w:eastAsiaTheme="minorEastAsia"/>
          <w:sz w:val="32"/>
          <w:szCs w:val="32"/>
        </w:rPr>
        <w:t>签订时间：</w:t>
      </w:r>
      <w:r>
        <w:rPr>
          <w:rFonts w:hint="default" w:cs="Times New Roman" w:asciiTheme="minorEastAsia" w:hAnsiTheme="minorEastAsia" w:eastAsiaTheme="minorEastAsia"/>
          <w:sz w:val="32"/>
          <w:szCs w:val="32"/>
          <w:u w:val="single"/>
        </w:rPr>
        <w:t xml:space="preserve">                             </w:t>
      </w:r>
    </w:p>
    <w:p w14:paraId="2CDE5C46">
      <w:pPr>
        <w:rPr>
          <w:rFonts w:hint="default" w:ascii="Times New Roman" w:hAnsi="Times New Roman" w:cs="Times New Roman"/>
        </w:rPr>
      </w:pPr>
    </w:p>
    <w:p w14:paraId="6986BE65">
      <w:pPr>
        <w:rPr>
          <w:rFonts w:hint="default" w:ascii="Times New Roman" w:hAnsi="Times New Roman" w:eastAsia="黑体" w:cs="Times New Roman"/>
          <w:sz w:val="44"/>
          <w:szCs w:val="44"/>
        </w:rPr>
        <w:sectPr>
          <w:footerReference r:id="rId8" w:type="default"/>
          <w:pgSz w:w="11906" w:h="16838"/>
          <w:pgMar w:top="1440" w:right="1080" w:bottom="1440" w:left="1080" w:header="851" w:footer="992" w:gutter="0"/>
          <w:cols w:space="720" w:num="1"/>
          <w:docGrid w:type="lines" w:linePitch="312" w:charSpace="0"/>
        </w:sectPr>
      </w:pPr>
    </w:p>
    <w:p w14:paraId="71432824">
      <w:pPr>
        <w:adjustRightInd w:val="0"/>
        <w:snapToGrid w:val="0"/>
        <w:spacing w:line="400" w:lineRule="exact"/>
        <w:jc w:val="center"/>
        <w:outlineLvl w:val="1"/>
        <w:rPr>
          <w:rFonts w:hint="default" w:ascii="Times New Roman" w:hAnsi="Times New Roman" w:eastAsia="黑体" w:cs="Times New Roman"/>
          <w:sz w:val="28"/>
          <w:szCs w:val="28"/>
          <w:lang w:eastAsia="zh-CN"/>
        </w:rPr>
      </w:pPr>
      <w:bookmarkStart w:id="444" w:name="_Toc22209"/>
      <w:r>
        <w:rPr>
          <w:rFonts w:hint="default" w:ascii="Times New Roman" w:hAnsi="Times New Roman" w:eastAsia="黑体" w:cs="Times New Roman"/>
          <w:sz w:val="28"/>
          <w:szCs w:val="28"/>
          <w:lang w:eastAsia="zh-CN"/>
        </w:rPr>
        <w:t>第一节 政府采购合同协议书</w:t>
      </w:r>
      <w:bookmarkEnd w:id="444"/>
    </w:p>
    <w:p w14:paraId="3867EC28">
      <w:pPr>
        <w:adjustRightInd w:val="0"/>
        <w:snapToGrid w:val="0"/>
        <w:spacing w:line="400" w:lineRule="exact"/>
        <w:jc w:val="center"/>
        <w:rPr>
          <w:rFonts w:hint="default" w:ascii="Times New Roman" w:hAnsi="Times New Roman" w:eastAsia="黑体" w:cs="Times New Roman"/>
          <w:sz w:val="28"/>
          <w:szCs w:val="28"/>
          <w:lang w:eastAsia="zh-CN"/>
        </w:rPr>
      </w:pPr>
    </w:p>
    <w:p w14:paraId="05DB96C6">
      <w:pPr>
        <w:adjustRightInd w:val="0"/>
        <w:snapToGrid w:val="0"/>
        <w:spacing w:line="400" w:lineRule="exact"/>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甲方（全称）：</w:t>
      </w:r>
      <w:r>
        <w:rPr>
          <w:rFonts w:hint="default" w:cs="Times New Roman" w:asciiTheme="minorEastAsia" w:hAnsiTheme="minorEastAsia" w:eastAsiaTheme="minorEastAsia"/>
          <w:u w:val="single"/>
          <w:lang w:eastAsia="zh-CN"/>
        </w:rPr>
        <w:t xml:space="preserve">                        </w:t>
      </w:r>
      <w:r>
        <w:rPr>
          <w:rFonts w:hint="default" w:cs="Times New Roman" w:asciiTheme="minorEastAsia" w:hAnsiTheme="minorEastAsia" w:eastAsiaTheme="minorEastAsia"/>
          <w:lang w:eastAsia="zh-CN"/>
        </w:rPr>
        <w:t>（采购人、受采购人委托签订合同的单位或采购</w:t>
      </w:r>
      <w:r>
        <w:rPr>
          <w:rFonts w:hint="default" w:cs="Times New Roman" w:asciiTheme="minorEastAsia" w:hAnsiTheme="minorEastAsia" w:eastAsiaTheme="minorEastAsia"/>
          <w:lang w:val="en-US" w:eastAsia="zh-CN"/>
        </w:rPr>
        <w:tab/>
      </w:r>
      <w:r>
        <w:rPr>
          <w:rFonts w:hint="default" w:cs="Times New Roman" w:asciiTheme="minorEastAsia" w:hAnsiTheme="minorEastAsia" w:eastAsiaTheme="minorEastAsia"/>
          <w:lang w:val="en-US" w:eastAsia="zh-CN"/>
        </w:rPr>
        <w:t xml:space="preserve">                                   </w:t>
      </w:r>
      <w:r>
        <w:rPr>
          <w:rFonts w:hint="default" w:cs="Times New Roman" w:asciiTheme="minorEastAsia" w:hAnsiTheme="minorEastAsia" w:eastAsiaTheme="minorEastAsia"/>
          <w:lang w:eastAsia="zh-CN"/>
        </w:rPr>
        <w:t>文件约定的合同甲方）</w:t>
      </w:r>
    </w:p>
    <w:p w14:paraId="5433CE0B">
      <w:pPr>
        <w:adjustRightInd w:val="0"/>
        <w:snapToGrid w:val="0"/>
        <w:spacing w:line="400" w:lineRule="exact"/>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乙方</w:t>
      </w:r>
      <w:r>
        <w:rPr>
          <w:rFonts w:hint="default" w:cs="Times New Roman" w:asciiTheme="minorEastAsia" w:hAnsiTheme="minorEastAsia" w:eastAsiaTheme="minorEastAsia"/>
          <w:lang w:val="en-US" w:eastAsia="zh-CN"/>
        </w:rPr>
        <w:t>1</w:t>
      </w:r>
      <w:r>
        <w:rPr>
          <w:rFonts w:hint="default" w:cs="Times New Roman" w:asciiTheme="minorEastAsia" w:hAnsiTheme="minorEastAsia" w:eastAsiaTheme="minorEastAsia"/>
          <w:lang w:eastAsia="zh-CN"/>
        </w:rPr>
        <w:t>（全称）：</w:t>
      </w:r>
      <w:r>
        <w:rPr>
          <w:rFonts w:hint="default" w:cs="Times New Roman" w:asciiTheme="minorEastAsia" w:hAnsiTheme="minorEastAsia" w:eastAsiaTheme="minorEastAsia"/>
          <w:u w:val="single"/>
          <w:lang w:eastAsia="zh-CN"/>
        </w:rPr>
        <w:t xml:space="preserve">                       </w:t>
      </w:r>
      <w:r>
        <w:rPr>
          <w:rFonts w:hint="default" w:cs="Times New Roman" w:asciiTheme="minorEastAsia" w:hAnsiTheme="minorEastAsia" w:eastAsiaTheme="minorEastAsia"/>
          <w:lang w:eastAsia="zh-CN"/>
        </w:rPr>
        <w:t>（供应商）</w:t>
      </w:r>
    </w:p>
    <w:p w14:paraId="62746AF7">
      <w:pPr>
        <w:adjustRightInd w:val="0"/>
        <w:snapToGrid w:val="0"/>
        <w:spacing w:line="400" w:lineRule="exact"/>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乙方2（全称）：</w:t>
      </w:r>
      <w:r>
        <w:rPr>
          <w:rFonts w:hint="default" w:cs="Times New Roman" w:asciiTheme="minorEastAsia" w:hAnsiTheme="minorEastAsia" w:eastAsiaTheme="minorEastAsia"/>
          <w:u w:val="single"/>
          <w:lang w:eastAsia="zh-CN"/>
        </w:rPr>
        <w:t xml:space="preserve">                        </w:t>
      </w:r>
      <w:r>
        <w:rPr>
          <w:rFonts w:hint="default" w:cs="Times New Roman" w:asciiTheme="minorEastAsia" w:hAnsiTheme="minorEastAsia" w:eastAsiaTheme="minorEastAsia"/>
          <w:lang w:eastAsia="zh-CN"/>
        </w:rPr>
        <w:t>（联合体成员供应商或其他合同主体）（如有）</w:t>
      </w:r>
    </w:p>
    <w:p w14:paraId="27385FF2">
      <w:pPr>
        <w:adjustRightInd w:val="0"/>
        <w:snapToGrid w:val="0"/>
        <w:spacing w:line="400" w:lineRule="exact"/>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乙方</w:t>
      </w:r>
      <w:r>
        <w:rPr>
          <w:rFonts w:hint="default" w:cs="Times New Roman" w:asciiTheme="minorEastAsia" w:hAnsiTheme="minorEastAsia" w:eastAsiaTheme="minorEastAsia"/>
          <w:lang w:val="en-US" w:eastAsia="zh-CN"/>
        </w:rPr>
        <w:t>3（全称）</w:t>
      </w:r>
      <w:r>
        <w:rPr>
          <w:rFonts w:hint="default" w:cs="Times New Roman" w:asciiTheme="minorEastAsia" w:hAnsiTheme="minorEastAsia" w:eastAsiaTheme="minorEastAsia"/>
          <w:u w:val="single"/>
          <w:lang w:eastAsia="zh-CN"/>
        </w:rPr>
        <w:t xml:space="preserve">                          </w:t>
      </w:r>
      <w:r>
        <w:rPr>
          <w:rFonts w:hint="default" w:cs="Times New Roman" w:asciiTheme="minorEastAsia" w:hAnsiTheme="minorEastAsia" w:eastAsiaTheme="minorEastAsia"/>
          <w:lang w:eastAsia="zh-CN"/>
        </w:rPr>
        <w:t>（联合体成员供应商或其他合同主体）（如有）</w:t>
      </w:r>
    </w:p>
    <w:p w14:paraId="38C59511">
      <w:pPr>
        <w:spacing w:line="400" w:lineRule="exact"/>
        <w:rPr>
          <w:rFonts w:cs="Times New Roman" w:asciiTheme="minorEastAsia" w:hAnsiTheme="minorEastAsia" w:eastAsiaTheme="minorEastAsia"/>
          <w:lang w:val="en-US" w:eastAsia="zh-CN"/>
        </w:rPr>
      </w:pPr>
    </w:p>
    <w:p w14:paraId="0EF471F7">
      <w:pPr>
        <w:pStyle w:val="3"/>
        <w:adjustRightInd w:val="0"/>
        <w:snapToGrid w:val="0"/>
        <w:spacing w:line="400" w:lineRule="exact"/>
        <w:ind w:firstLine="480" w:firstLineChars="200"/>
        <w:rPr>
          <w:rFonts w:hint="eastAsia" w:asciiTheme="minorEastAsia" w:hAnsiTheme="minorEastAsia" w:eastAsiaTheme="minorEastAsia"/>
          <w:color w:val="000000"/>
          <w:szCs w:val="21"/>
        </w:rPr>
      </w:pPr>
      <w:r>
        <w:rPr>
          <w:rFonts w:asciiTheme="minorEastAsia" w:hAnsiTheme="minorEastAsia" w:eastAsiaTheme="minorEastAsia"/>
          <w:color w:val="000000"/>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52C4BA77">
      <w:pPr>
        <w:numPr>
          <w:ilvl w:val="0"/>
          <w:numId w:val="11"/>
        </w:numPr>
        <w:adjustRightInd w:val="0"/>
        <w:snapToGrid w:val="0"/>
        <w:spacing w:line="400" w:lineRule="exact"/>
        <w:ind w:firstLine="422" w:firstLineChars="200"/>
        <w:rPr>
          <w:rFonts w:cs="Times New Roman" w:asciiTheme="minorEastAsia" w:hAnsiTheme="minorEastAsia" w:eastAsiaTheme="minorEastAsia"/>
          <w:b/>
        </w:rPr>
      </w:pPr>
      <w:r>
        <w:rPr>
          <w:rFonts w:hint="default" w:cs="Times New Roman" w:asciiTheme="minorEastAsia" w:hAnsiTheme="minorEastAsia" w:eastAsiaTheme="minorEastAsia"/>
          <w:b/>
        </w:rPr>
        <w:t>项目信息</w:t>
      </w:r>
    </w:p>
    <w:p w14:paraId="603247BD">
      <w:pPr>
        <w:pStyle w:val="3"/>
        <w:numPr>
          <w:ilvl w:val="0"/>
          <w:numId w:val="12"/>
        </w:numPr>
        <w:adjustRightInd w:val="0"/>
        <w:snapToGrid w:val="0"/>
        <w:spacing w:line="400" w:lineRule="exact"/>
        <w:ind w:firstLine="480" w:firstLineChars="200"/>
        <w:rPr>
          <w:rFonts w:hint="eastAsia" w:asciiTheme="minorEastAsia" w:hAnsiTheme="minorEastAsia" w:eastAsiaTheme="minorEastAsia"/>
          <w:color w:val="000000"/>
          <w:szCs w:val="21"/>
          <w:u w:val="single"/>
        </w:rPr>
      </w:pPr>
      <w:r>
        <w:rPr>
          <w:rFonts w:asciiTheme="minorEastAsia" w:hAnsiTheme="minorEastAsia" w:eastAsiaTheme="minorEastAsia"/>
          <w:color w:val="000000"/>
          <w:szCs w:val="21"/>
        </w:rPr>
        <w:t>采购项目名称：</w:t>
      </w:r>
      <w:r>
        <w:rPr>
          <w:rFonts w:asciiTheme="minorEastAsia" w:hAnsiTheme="minorEastAsia" w:eastAsiaTheme="minorEastAsia"/>
          <w:color w:val="000000"/>
          <w:szCs w:val="21"/>
          <w:u w:val="single"/>
        </w:rPr>
        <w:t xml:space="preserve">                                          </w:t>
      </w:r>
    </w:p>
    <w:p w14:paraId="03F6F5B4">
      <w:pPr>
        <w:pStyle w:val="3"/>
        <w:tabs>
          <w:tab w:val="left" w:pos="999"/>
        </w:tabs>
        <w:adjustRightInd w:val="0"/>
        <w:snapToGrid w:val="0"/>
        <w:spacing w:line="400" w:lineRule="exact"/>
        <w:ind w:firstLine="0"/>
        <w:rPr>
          <w:rFonts w:hint="eastAsia" w:asciiTheme="minorEastAsia" w:hAnsiTheme="minorEastAsia" w:eastAsiaTheme="minorEastAsia"/>
          <w:color w:val="000000"/>
          <w:szCs w:val="21"/>
        </w:rPr>
      </w:pPr>
      <w:r>
        <w:rPr>
          <w:rFonts w:asciiTheme="minorEastAsia" w:hAnsiTheme="minorEastAsia" w:eastAsiaTheme="minorEastAsia"/>
          <w:color w:val="000000"/>
          <w:szCs w:val="21"/>
        </w:rPr>
        <w:t xml:space="preserve">         采购项目编号：</w:t>
      </w:r>
      <w:r>
        <w:rPr>
          <w:rFonts w:asciiTheme="minorEastAsia" w:hAnsiTheme="minorEastAsia" w:eastAsiaTheme="minorEastAsia"/>
          <w:color w:val="000000"/>
          <w:szCs w:val="21"/>
          <w:u w:val="single"/>
        </w:rPr>
        <w:t xml:space="preserve">                                          </w:t>
      </w:r>
    </w:p>
    <w:p w14:paraId="343CBE47">
      <w:pPr>
        <w:pStyle w:val="3"/>
        <w:adjustRightInd w:val="0"/>
        <w:snapToGrid w:val="0"/>
        <w:spacing w:line="400" w:lineRule="exact"/>
        <w:ind w:firstLine="480" w:firstLineChars="200"/>
        <w:rPr>
          <w:rFonts w:hint="eastAsia" w:asciiTheme="minorEastAsia" w:hAnsiTheme="minorEastAsia" w:eastAsiaTheme="minorEastAsia"/>
          <w:color w:val="000000"/>
          <w:szCs w:val="21"/>
        </w:rPr>
      </w:pPr>
      <w:r>
        <w:rPr>
          <w:rFonts w:asciiTheme="minorEastAsia" w:hAnsiTheme="minorEastAsia" w:eastAsiaTheme="minorEastAsia"/>
          <w:color w:val="000000"/>
          <w:szCs w:val="21"/>
        </w:rPr>
        <w:t>（2）采购计划编号：</w:t>
      </w:r>
      <w:r>
        <w:rPr>
          <w:rFonts w:asciiTheme="minorEastAsia" w:hAnsiTheme="minorEastAsia" w:eastAsiaTheme="minorEastAsia"/>
          <w:color w:val="000000"/>
          <w:szCs w:val="21"/>
          <w:u w:val="single"/>
        </w:rPr>
        <w:t xml:space="preserve">                                          </w:t>
      </w:r>
      <w:r>
        <w:rPr>
          <w:rFonts w:asciiTheme="minorEastAsia" w:hAnsiTheme="minorEastAsia" w:eastAsiaTheme="minorEastAsia"/>
          <w:color w:val="000000"/>
          <w:szCs w:val="21"/>
        </w:rPr>
        <w:t xml:space="preserve"> </w:t>
      </w:r>
    </w:p>
    <w:p w14:paraId="195C7300">
      <w:pPr>
        <w:adjustRightInd w:val="0"/>
        <w:snapToGrid w:val="0"/>
        <w:spacing w:line="400" w:lineRule="exact"/>
        <w:ind w:firstLine="420" w:firstLineChars="200"/>
        <w:rPr>
          <w:rFonts w:cs="Times New Roman" w:asciiTheme="minorEastAsia" w:hAnsiTheme="minorEastAsia" w:eastAsiaTheme="minorEastAsia"/>
        </w:rPr>
      </w:pPr>
      <w:r>
        <w:rPr>
          <w:rFonts w:hint="default" w:cs="Times New Roman" w:asciiTheme="minorEastAsia" w:hAnsiTheme="minorEastAsia" w:eastAsiaTheme="minorEastAsia"/>
        </w:rPr>
        <w:t>（3）项目内容：</w:t>
      </w:r>
    </w:p>
    <w:p w14:paraId="0AB48C3D">
      <w:pPr>
        <w:adjustRightInd w:val="0"/>
        <w:snapToGrid w:val="0"/>
        <w:spacing w:line="400" w:lineRule="exact"/>
        <w:ind w:firstLine="420" w:firstLineChars="200"/>
        <w:rPr>
          <w:rFonts w:cs="Times New Roman" w:asciiTheme="minorEastAsia" w:hAnsiTheme="minorEastAsia" w:eastAsiaTheme="minorEastAsia"/>
          <w:lang w:val="en-US" w:eastAsia="zh-CN"/>
        </w:rPr>
      </w:pPr>
      <w:r>
        <w:rPr>
          <w:rFonts w:hint="default" w:cs="Times New Roman" w:asciiTheme="minorEastAsia" w:hAnsiTheme="minorEastAsia" w:eastAsiaTheme="minorEastAsia"/>
          <w:lang w:val="en-US" w:eastAsia="zh-CN"/>
        </w:rPr>
        <w:t xml:space="preserve">     </w:t>
      </w:r>
      <w:r>
        <w:rPr>
          <w:rFonts w:hint="default" w:cs="Times New Roman" w:asciiTheme="minorEastAsia" w:hAnsiTheme="minorEastAsia" w:eastAsiaTheme="minorEastAsia"/>
          <w:lang w:eastAsia="zh-CN"/>
        </w:rPr>
        <w:t>采购标的及数量</w:t>
      </w:r>
      <w:r>
        <w:rPr>
          <w:rFonts w:hint="default" w:cs="Times New Roman" w:asciiTheme="minorEastAsia" w:hAnsiTheme="minorEastAsia" w:eastAsiaTheme="minorEastAsia"/>
          <w:lang w:val="en-US" w:eastAsia="zh-CN"/>
        </w:rPr>
        <w:t>（台/套</w:t>
      </w:r>
      <w:r>
        <w:rPr>
          <w:rFonts w:hint="default" w:cs="Times New Roman" w:asciiTheme="minorEastAsia" w:hAnsiTheme="minorEastAsia" w:eastAsiaTheme="minorEastAsia"/>
          <w:lang w:val="en" w:eastAsia="zh-CN"/>
        </w:rPr>
        <w:t>/个/架/组等</w:t>
      </w:r>
      <w:r>
        <w:rPr>
          <w:rFonts w:hint="default" w:cs="Times New Roman" w:asciiTheme="minorEastAsia" w:hAnsiTheme="minorEastAsia" w:eastAsiaTheme="minorEastAsia"/>
          <w:lang w:val="en-US" w:eastAsia="zh-CN"/>
        </w:rPr>
        <w:t>）</w:t>
      </w:r>
      <w:r>
        <w:rPr>
          <w:rFonts w:hint="default" w:cs="Times New Roman" w:asciiTheme="minorEastAsia" w:hAnsiTheme="minorEastAsia" w:eastAsiaTheme="minorEastAsia"/>
          <w:lang w:eastAsia="zh-CN"/>
        </w:rPr>
        <w:t>：</w:t>
      </w:r>
      <w:r>
        <w:rPr>
          <w:rFonts w:hint="default" w:cs="Times New Roman" w:asciiTheme="minorEastAsia" w:hAnsiTheme="minorEastAsia" w:eastAsiaTheme="minorEastAsia"/>
          <w:u w:val="single"/>
          <w:lang w:val="en-US" w:eastAsia="zh-CN"/>
        </w:rPr>
        <w:t xml:space="preserve">                       </w:t>
      </w:r>
      <w:r>
        <w:rPr>
          <w:rFonts w:hint="default" w:cs="Times New Roman" w:asciiTheme="minorEastAsia" w:hAnsiTheme="minorEastAsia" w:eastAsiaTheme="minorEastAsia"/>
          <w:lang w:val="en-US" w:eastAsia="zh-CN"/>
        </w:rPr>
        <w:t xml:space="preserve">            </w:t>
      </w:r>
      <w:r>
        <w:rPr>
          <w:rFonts w:hint="default" w:cs="Times New Roman" w:asciiTheme="minorEastAsia" w:hAnsiTheme="minorEastAsia" w:eastAsiaTheme="minorEastAsia"/>
          <w:u w:val="single"/>
          <w:lang w:val="en-US" w:eastAsia="zh-CN"/>
        </w:rPr>
        <w:t xml:space="preserve">                  </w:t>
      </w:r>
      <w:r>
        <w:rPr>
          <w:rFonts w:hint="default" w:cs="Times New Roman" w:asciiTheme="minorEastAsia" w:hAnsiTheme="minorEastAsia" w:eastAsiaTheme="minorEastAsia"/>
          <w:lang w:val="en-US" w:eastAsia="zh-CN"/>
        </w:rPr>
        <w:t xml:space="preserve"> </w:t>
      </w:r>
    </w:p>
    <w:p w14:paraId="4B74AD57">
      <w:pPr>
        <w:adjustRightInd w:val="0"/>
        <w:snapToGrid w:val="0"/>
        <w:spacing w:line="400" w:lineRule="exact"/>
        <w:ind w:firstLine="420" w:firstLineChars="200"/>
        <w:rPr>
          <w:rFonts w:cs="Times New Roman" w:asciiTheme="minorEastAsia" w:hAnsiTheme="minorEastAsia" w:eastAsiaTheme="minorEastAsia"/>
          <w:lang w:val="en" w:eastAsia="zh-CN"/>
        </w:rPr>
      </w:pPr>
      <w:r>
        <w:rPr>
          <w:rFonts w:hint="default" w:cs="Times New Roman" w:asciiTheme="minorEastAsia" w:hAnsiTheme="minorEastAsia" w:eastAsiaTheme="minorEastAsia"/>
          <w:lang w:val="en-US" w:eastAsia="zh-CN"/>
        </w:rPr>
        <w:t xml:space="preserve">     品牌：</w:t>
      </w:r>
      <w:r>
        <w:rPr>
          <w:rFonts w:hint="default" w:cs="Times New Roman" w:asciiTheme="minorEastAsia" w:hAnsiTheme="minorEastAsia" w:eastAsiaTheme="minorEastAsia"/>
          <w:u w:val="single"/>
          <w:lang w:val="en-US" w:eastAsia="zh-CN"/>
        </w:rPr>
        <w:t xml:space="preserve">      </w:t>
      </w:r>
      <w:r>
        <w:rPr>
          <w:rFonts w:hint="default" w:cs="Times New Roman" w:asciiTheme="minorEastAsia" w:hAnsiTheme="minorEastAsia" w:eastAsiaTheme="minorEastAsia"/>
          <w:u w:val="single"/>
          <w:lang w:val="en" w:eastAsia="zh-CN"/>
        </w:rPr>
        <w:t xml:space="preserve">   </w:t>
      </w:r>
      <w:r>
        <w:rPr>
          <w:rFonts w:hint="default" w:cs="Times New Roman" w:asciiTheme="minorEastAsia" w:hAnsiTheme="minorEastAsia" w:eastAsiaTheme="minorEastAsia"/>
          <w:u w:val="single"/>
          <w:lang w:val="en-US" w:eastAsia="zh-CN"/>
        </w:rPr>
        <w:t xml:space="preserve">    </w:t>
      </w:r>
      <w:r>
        <w:rPr>
          <w:rFonts w:hint="default" w:cs="Times New Roman" w:asciiTheme="minorEastAsia" w:hAnsiTheme="minorEastAsia" w:eastAsiaTheme="minorEastAsia"/>
          <w:u w:val="single"/>
          <w:lang w:val="en" w:eastAsia="zh-CN"/>
        </w:rPr>
        <w:t xml:space="preserve"> </w:t>
      </w:r>
      <w:r>
        <w:rPr>
          <w:rFonts w:hint="default" w:cs="Times New Roman" w:asciiTheme="minorEastAsia" w:hAnsiTheme="minorEastAsia" w:eastAsiaTheme="minorEastAsia"/>
          <w:u w:val="single"/>
          <w:lang w:val="en-US" w:eastAsia="zh-CN"/>
        </w:rPr>
        <w:t xml:space="preserve"> </w:t>
      </w:r>
      <w:r>
        <w:rPr>
          <w:rFonts w:hint="default" w:cs="Times New Roman" w:asciiTheme="minorEastAsia" w:hAnsiTheme="minorEastAsia" w:eastAsiaTheme="minorEastAsia"/>
          <w:lang w:val="en" w:eastAsia="zh-CN"/>
        </w:rPr>
        <w:t xml:space="preserve">     </w:t>
      </w:r>
      <w:r>
        <w:rPr>
          <w:rFonts w:hint="default" w:cs="Times New Roman" w:asciiTheme="minorEastAsia" w:hAnsiTheme="minorEastAsia" w:eastAsiaTheme="minorEastAsia"/>
          <w:lang w:val="en-US" w:eastAsia="zh-CN"/>
        </w:rPr>
        <w:t>规格型号：</w:t>
      </w:r>
      <w:r>
        <w:rPr>
          <w:rFonts w:hint="default" w:cs="Times New Roman" w:asciiTheme="minorEastAsia" w:hAnsiTheme="minorEastAsia" w:eastAsiaTheme="minorEastAsia"/>
          <w:u w:val="single"/>
          <w:lang w:val="en-US" w:eastAsia="zh-CN"/>
        </w:rPr>
        <w:t xml:space="preserve">   </w:t>
      </w:r>
      <w:r>
        <w:rPr>
          <w:rFonts w:hint="default" w:cs="Times New Roman" w:asciiTheme="minorEastAsia" w:hAnsiTheme="minorEastAsia" w:eastAsiaTheme="minorEastAsia"/>
          <w:u w:val="single"/>
          <w:lang w:val="en" w:eastAsia="zh-CN"/>
        </w:rPr>
        <w:t xml:space="preserve">  </w:t>
      </w:r>
      <w:r>
        <w:rPr>
          <w:rFonts w:hint="default" w:cs="Times New Roman" w:asciiTheme="minorEastAsia" w:hAnsiTheme="minorEastAsia" w:eastAsiaTheme="minorEastAsia"/>
          <w:u w:val="single"/>
          <w:lang w:val="en-US" w:eastAsia="zh-CN"/>
        </w:rPr>
        <w:t xml:space="preserve">       </w:t>
      </w:r>
      <w:r>
        <w:rPr>
          <w:rFonts w:hint="default" w:cs="Times New Roman" w:asciiTheme="minorEastAsia" w:hAnsiTheme="minorEastAsia" w:eastAsiaTheme="minorEastAsia"/>
          <w:u w:val="single"/>
          <w:lang w:val="en" w:eastAsia="zh-CN"/>
        </w:rPr>
        <w:t xml:space="preserve">   </w:t>
      </w:r>
    </w:p>
    <w:p w14:paraId="562AD0C0">
      <w:pPr>
        <w:adjustRightInd w:val="0"/>
        <w:snapToGrid w:val="0"/>
        <w:spacing w:line="400" w:lineRule="exact"/>
        <w:ind w:firstLine="945" w:firstLineChars="450"/>
        <w:rPr>
          <w:rFonts w:cs="Times New Roman" w:asciiTheme="minorEastAsia" w:hAnsiTheme="minorEastAsia" w:eastAsiaTheme="minorEastAsia"/>
          <w:u w:val="single"/>
          <w:lang w:eastAsia="zh-CN"/>
        </w:rPr>
      </w:pPr>
      <w:r>
        <w:rPr>
          <w:rFonts w:hint="default" w:cs="Times New Roman" w:asciiTheme="minorEastAsia" w:hAnsiTheme="minorEastAsia" w:eastAsiaTheme="minorEastAsia"/>
          <w:lang w:val="en-US" w:eastAsia="zh-CN"/>
        </w:rPr>
        <w:t>采购标的的技术要求、商务要求具体见附件。</w:t>
      </w:r>
    </w:p>
    <w:p w14:paraId="4397300A">
      <w:pPr>
        <w:adjustRightInd w:val="0"/>
        <w:snapToGrid w:val="0"/>
        <w:spacing w:line="400" w:lineRule="exact"/>
        <w:ind w:firstLine="945" w:firstLineChars="450"/>
        <w:rPr>
          <w:rFonts w:cs="Times New Roman" w:asciiTheme="minorEastAsia" w:hAnsiTheme="minorEastAsia" w:eastAsiaTheme="minorEastAsia"/>
          <w:lang w:val="en-US" w:eastAsia="zh-CN"/>
        </w:rPr>
      </w:pPr>
      <w:r>
        <w:rPr>
          <w:rFonts w:hint="default" w:cs="Times New Roman" w:asciiTheme="minorEastAsia" w:hAnsiTheme="minorEastAsia" w:eastAsiaTheme="minorEastAsia"/>
          <w:lang w:val="en-US" w:eastAsia="zh-CN"/>
        </w:rPr>
        <w:t>①涉及信息类产品，请填写该产品关键部件的品牌、型号：</w:t>
      </w:r>
    </w:p>
    <w:p w14:paraId="1A1AC4C1">
      <w:pPr>
        <w:adjustRightInd w:val="0"/>
        <w:snapToGrid w:val="0"/>
        <w:spacing w:line="400" w:lineRule="exact"/>
        <w:ind w:firstLine="420" w:firstLineChars="200"/>
        <w:rPr>
          <w:rFonts w:cs="Times New Roman" w:asciiTheme="minorEastAsia" w:hAnsiTheme="minorEastAsia" w:eastAsiaTheme="minorEastAsia"/>
          <w:kern w:val="0"/>
          <w:u w:val="single"/>
          <w:lang w:val="en-US" w:eastAsia="zh-CN"/>
        </w:rPr>
      </w:pPr>
      <w:r>
        <w:rPr>
          <w:rFonts w:hint="default" w:cs="Times New Roman" w:asciiTheme="minorEastAsia" w:hAnsiTheme="minorEastAsia" w:eastAsiaTheme="minorEastAsia"/>
          <w:lang w:val="en-US" w:eastAsia="zh-CN"/>
        </w:rPr>
        <w:t xml:space="preserve">     标的名称：</w:t>
      </w:r>
      <w:r>
        <w:rPr>
          <w:rFonts w:hint="default" w:cs="Times New Roman" w:asciiTheme="minorEastAsia" w:hAnsiTheme="minorEastAsia" w:eastAsiaTheme="minorEastAsia"/>
          <w:kern w:val="0"/>
          <w:u w:val="single"/>
          <w:lang w:val="en-US" w:eastAsia="zh-CN"/>
        </w:rPr>
        <w:t xml:space="preserve">      </w:t>
      </w:r>
      <w:r>
        <w:rPr>
          <w:rFonts w:hint="default" w:cs="Times New Roman" w:asciiTheme="minorEastAsia" w:hAnsiTheme="minorEastAsia" w:eastAsiaTheme="minorEastAsia"/>
          <w:kern w:val="0"/>
          <w:u w:val="single"/>
          <w:lang w:val="en" w:eastAsia="zh-CN"/>
        </w:rPr>
        <w:t xml:space="preserve">               </w:t>
      </w:r>
      <w:r>
        <w:rPr>
          <w:rFonts w:hint="default" w:cs="Times New Roman" w:asciiTheme="minorEastAsia" w:hAnsiTheme="minorEastAsia" w:eastAsiaTheme="minorEastAsia"/>
          <w:kern w:val="0"/>
          <w:u w:val="single"/>
          <w:lang w:val="en-US" w:eastAsia="zh-CN"/>
        </w:rPr>
        <w:t xml:space="preserve">    </w:t>
      </w:r>
    </w:p>
    <w:p w14:paraId="0FFAE0C8">
      <w:pPr>
        <w:adjustRightInd w:val="0"/>
        <w:snapToGrid w:val="0"/>
        <w:spacing w:line="400" w:lineRule="exact"/>
        <w:ind w:firstLine="420" w:firstLineChars="200"/>
        <w:rPr>
          <w:rFonts w:cs="Times New Roman" w:asciiTheme="minorEastAsia" w:hAnsiTheme="minorEastAsia" w:eastAsiaTheme="minorEastAsia"/>
          <w:lang w:val="en-US" w:eastAsia="zh-CN"/>
        </w:rPr>
      </w:pPr>
      <w:r>
        <w:rPr>
          <w:rFonts w:hint="default" w:cs="Times New Roman" w:asciiTheme="minorEastAsia" w:hAnsiTheme="minorEastAsia" w:eastAsiaTheme="minorEastAsia"/>
          <w:lang w:val="en-US" w:eastAsia="zh-CN"/>
        </w:rPr>
        <w:t xml:space="preserve">     关键部件：</w:t>
      </w:r>
      <w:r>
        <w:rPr>
          <w:rFonts w:hint="default" w:cs="Times New Roman" w:asciiTheme="minorEastAsia" w:hAnsiTheme="minorEastAsia" w:eastAsiaTheme="minorEastAsia"/>
          <w:kern w:val="0"/>
          <w:u w:val="single"/>
          <w:lang w:val="en-US" w:eastAsia="zh-CN"/>
        </w:rPr>
        <w:t xml:space="preserve">          </w:t>
      </w:r>
      <w:r>
        <w:rPr>
          <w:rFonts w:hint="default" w:cs="Times New Roman" w:asciiTheme="minorEastAsia" w:hAnsiTheme="minorEastAsia" w:eastAsiaTheme="minorEastAsia"/>
          <w:kern w:val="0"/>
          <w:lang w:val="en-US" w:eastAsia="zh-CN"/>
        </w:rPr>
        <w:t xml:space="preserve"> </w:t>
      </w:r>
      <w:r>
        <w:rPr>
          <w:rFonts w:hint="default" w:cs="Times New Roman" w:asciiTheme="minorEastAsia" w:hAnsiTheme="minorEastAsia" w:eastAsiaTheme="minorEastAsia"/>
          <w:lang w:val="en-US" w:eastAsia="zh-CN"/>
        </w:rPr>
        <w:t>品牌：</w:t>
      </w:r>
      <w:r>
        <w:rPr>
          <w:rFonts w:hint="default" w:cs="Times New Roman" w:asciiTheme="minorEastAsia" w:hAnsiTheme="minorEastAsia" w:eastAsiaTheme="minorEastAsia"/>
          <w:u w:val="single"/>
          <w:lang w:val="en-US" w:eastAsia="zh-CN"/>
        </w:rPr>
        <w:t xml:space="preserve">        </w:t>
      </w:r>
      <w:r>
        <w:rPr>
          <w:rFonts w:hint="default" w:cs="Times New Roman" w:asciiTheme="minorEastAsia" w:hAnsiTheme="minorEastAsia" w:eastAsiaTheme="minorEastAsia"/>
          <w:lang w:val="en-US" w:eastAsia="zh-CN"/>
        </w:rPr>
        <w:t xml:space="preserve"> 型号：</w:t>
      </w:r>
      <w:r>
        <w:rPr>
          <w:rFonts w:hint="default" w:cs="Times New Roman" w:asciiTheme="minorEastAsia" w:hAnsiTheme="minorEastAsia" w:eastAsiaTheme="minorEastAsia"/>
          <w:u w:val="single"/>
          <w:lang w:val="en-US" w:eastAsia="zh-CN"/>
        </w:rPr>
        <w:t xml:space="preserve">       </w:t>
      </w:r>
      <w:r>
        <w:rPr>
          <w:rFonts w:hint="default" w:cs="Times New Roman" w:asciiTheme="minorEastAsia" w:hAnsiTheme="minorEastAsia" w:eastAsiaTheme="minorEastAsia"/>
          <w:lang w:val="en-US" w:eastAsia="zh-CN"/>
        </w:rPr>
        <w:t xml:space="preserve"> </w:t>
      </w:r>
    </w:p>
    <w:p w14:paraId="268E02C5">
      <w:pPr>
        <w:pStyle w:val="260"/>
        <w:ind w:firstLine="420"/>
        <w:rPr>
          <w:rFonts w:hint="eastAsia" w:cs="Times New Roman" w:asciiTheme="minorEastAsia" w:hAnsiTheme="minorEastAsia" w:eastAsiaTheme="minorEastAsia"/>
          <w:color w:val="000000"/>
          <w:sz w:val="21"/>
        </w:rPr>
      </w:pPr>
      <w:r>
        <w:rPr>
          <w:rFonts w:cs="Times New Roman" w:asciiTheme="minorEastAsia" w:hAnsiTheme="minorEastAsia" w:eastAsiaTheme="minorEastAsia"/>
          <w:color w:val="000000"/>
          <w:sz w:val="21"/>
        </w:rPr>
        <w:t xml:space="preserve">     </w:t>
      </w:r>
      <w:r>
        <w:rPr>
          <w:rFonts w:cs="Times New Roman" w:asciiTheme="minorEastAsia" w:hAnsiTheme="minorEastAsia" w:eastAsiaTheme="minorEastAsia"/>
          <w:color w:val="000000"/>
          <w:kern w:val="2"/>
          <w:sz w:val="21"/>
        </w:rPr>
        <w:t>关键部件</w:t>
      </w:r>
      <w:r>
        <w:rPr>
          <w:rFonts w:cs="Times New Roman" w:asciiTheme="minorEastAsia" w:hAnsiTheme="minorEastAsia" w:eastAsiaTheme="minorEastAsia"/>
          <w:color w:val="000000"/>
          <w:sz w:val="21"/>
        </w:rPr>
        <w:t>：</w:t>
      </w:r>
      <w:r>
        <w:rPr>
          <w:rFonts w:cs="Times New Roman" w:asciiTheme="minorEastAsia" w:hAnsiTheme="minorEastAsia" w:eastAsiaTheme="minorEastAsia"/>
          <w:color w:val="000000"/>
          <w:sz w:val="21"/>
          <w:u w:val="single"/>
        </w:rPr>
        <w:t xml:space="preserve">          </w:t>
      </w:r>
      <w:r>
        <w:rPr>
          <w:rFonts w:cs="Times New Roman" w:asciiTheme="minorEastAsia" w:hAnsiTheme="minorEastAsia" w:eastAsiaTheme="minorEastAsia"/>
          <w:color w:val="000000"/>
          <w:sz w:val="21"/>
        </w:rPr>
        <w:t xml:space="preserve"> 品牌：</w:t>
      </w:r>
      <w:r>
        <w:rPr>
          <w:rFonts w:cs="Times New Roman" w:asciiTheme="minorEastAsia" w:hAnsiTheme="minorEastAsia" w:eastAsiaTheme="minorEastAsia"/>
          <w:color w:val="000000"/>
          <w:sz w:val="21"/>
          <w:u w:val="single"/>
        </w:rPr>
        <w:t xml:space="preserve">        </w:t>
      </w:r>
      <w:r>
        <w:rPr>
          <w:rFonts w:cs="Times New Roman" w:asciiTheme="minorEastAsia" w:hAnsiTheme="minorEastAsia" w:eastAsiaTheme="minorEastAsia"/>
          <w:color w:val="000000"/>
          <w:sz w:val="21"/>
        </w:rPr>
        <w:t xml:space="preserve"> 型号：</w:t>
      </w:r>
      <w:r>
        <w:rPr>
          <w:rFonts w:cs="Times New Roman" w:asciiTheme="minorEastAsia" w:hAnsiTheme="minorEastAsia" w:eastAsiaTheme="minorEastAsia"/>
          <w:color w:val="000000"/>
          <w:sz w:val="21"/>
          <w:u w:val="single"/>
        </w:rPr>
        <w:t xml:space="preserve">       </w:t>
      </w:r>
      <w:r>
        <w:rPr>
          <w:rFonts w:cs="Times New Roman" w:asciiTheme="minorEastAsia" w:hAnsiTheme="minorEastAsia" w:eastAsiaTheme="minorEastAsia"/>
          <w:color w:val="000000"/>
          <w:sz w:val="21"/>
        </w:rPr>
        <w:t xml:space="preserve"> </w:t>
      </w:r>
    </w:p>
    <w:p w14:paraId="310CF631">
      <w:pPr>
        <w:pStyle w:val="260"/>
        <w:ind w:firstLine="420"/>
        <w:rPr>
          <w:rFonts w:hint="eastAsia" w:cs="Times New Roman" w:asciiTheme="minorEastAsia" w:hAnsiTheme="minorEastAsia" w:eastAsiaTheme="minorEastAsia"/>
          <w:color w:val="000000"/>
          <w:sz w:val="21"/>
        </w:rPr>
      </w:pPr>
      <w:r>
        <w:rPr>
          <w:rFonts w:cs="Times New Roman" w:asciiTheme="minorEastAsia" w:hAnsiTheme="minorEastAsia" w:eastAsiaTheme="minorEastAsia"/>
          <w:color w:val="000000"/>
          <w:sz w:val="21"/>
        </w:rPr>
        <w:t xml:space="preserve">     关键部件：</w:t>
      </w:r>
      <w:r>
        <w:rPr>
          <w:rFonts w:cs="Times New Roman" w:asciiTheme="minorEastAsia" w:hAnsiTheme="minorEastAsia" w:eastAsiaTheme="minorEastAsia"/>
          <w:color w:val="000000"/>
          <w:sz w:val="21"/>
          <w:u w:val="single"/>
        </w:rPr>
        <w:t xml:space="preserve">          </w:t>
      </w:r>
      <w:r>
        <w:rPr>
          <w:rFonts w:cs="Times New Roman" w:asciiTheme="minorEastAsia" w:hAnsiTheme="minorEastAsia" w:eastAsiaTheme="minorEastAsia"/>
          <w:color w:val="000000"/>
          <w:sz w:val="21"/>
        </w:rPr>
        <w:t xml:space="preserve"> 品牌：</w:t>
      </w:r>
      <w:r>
        <w:rPr>
          <w:rFonts w:cs="Times New Roman" w:asciiTheme="minorEastAsia" w:hAnsiTheme="minorEastAsia" w:eastAsiaTheme="minorEastAsia"/>
          <w:color w:val="000000"/>
          <w:sz w:val="21"/>
          <w:u w:val="single"/>
        </w:rPr>
        <w:t xml:space="preserve">        </w:t>
      </w:r>
      <w:r>
        <w:rPr>
          <w:rFonts w:cs="Times New Roman" w:asciiTheme="minorEastAsia" w:hAnsiTheme="minorEastAsia" w:eastAsiaTheme="minorEastAsia"/>
          <w:color w:val="000000"/>
          <w:sz w:val="21"/>
        </w:rPr>
        <w:t xml:space="preserve"> 型号：</w:t>
      </w:r>
      <w:r>
        <w:rPr>
          <w:rFonts w:cs="Times New Roman" w:asciiTheme="minorEastAsia" w:hAnsiTheme="minorEastAsia" w:eastAsiaTheme="minorEastAsia"/>
          <w:color w:val="000000"/>
          <w:sz w:val="21"/>
          <w:u w:val="single"/>
        </w:rPr>
        <w:t xml:space="preserve">       </w:t>
      </w:r>
    </w:p>
    <w:p w14:paraId="594D793C">
      <w:pPr>
        <w:pStyle w:val="260"/>
        <w:snapToGrid w:val="0"/>
        <w:ind w:firstLine="0" w:firstLineChars="0"/>
        <w:rPr>
          <w:rFonts w:hint="eastAsia" w:cs="Times New Roman" w:asciiTheme="minorEastAsia" w:hAnsiTheme="minorEastAsia" w:eastAsiaTheme="minorEastAsia"/>
          <w:color w:val="000000"/>
          <w:sz w:val="21"/>
        </w:rPr>
      </w:pPr>
      <w:r>
        <w:rPr>
          <w:rFonts w:cs="Times New Roman" w:asciiTheme="minorEastAsia" w:hAnsiTheme="minorEastAsia" w:eastAsiaTheme="minorEastAsia"/>
          <w:color w:val="000000"/>
          <w:sz w:val="21"/>
        </w:rPr>
        <w:t xml:space="preserve">   （注：关键部件是指财政部会同有关部门发布的政府采购需求标准规定的需要通过国家有关部门指定的测评机构开展的安全可靠测评的软硬件，如CPU芯片、操作系统、数据库等。）</w:t>
      </w:r>
    </w:p>
    <w:p w14:paraId="0C30DEEC">
      <w:pPr>
        <w:pStyle w:val="260"/>
        <w:snapToGrid w:val="0"/>
        <w:ind w:firstLine="0" w:firstLineChars="0"/>
        <w:rPr>
          <w:rFonts w:hint="eastAsia" w:cs="Times New Roman" w:asciiTheme="minorEastAsia" w:hAnsiTheme="minorEastAsia" w:eastAsiaTheme="minorEastAsia"/>
          <w:color w:val="000000"/>
          <w:sz w:val="21"/>
        </w:rPr>
      </w:pPr>
      <w:r>
        <w:rPr>
          <w:rFonts w:cs="Times New Roman" w:asciiTheme="minorEastAsia" w:hAnsiTheme="minorEastAsia" w:eastAsiaTheme="minorEastAsia"/>
          <w:color w:val="000000"/>
          <w:sz w:val="21"/>
        </w:rPr>
        <w:t xml:space="preserve">         ②涉及车辆采购，请填写是否属于新能源汽车：</w:t>
      </w:r>
    </w:p>
    <w:p w14:paraId="49E4BB55">
      <w:pPr>
        <w:pStyle w:val="260"/>
        <w:snapToGrid w:val="0"/>
        <w:ind w:firstLine="0" w:firstLineChars="0"/>
        <w:rPr>
          <w:rFonts w:hint="eastAsia" w:cs="Times New Roman" w:asciiTheme="minorEastAsia" w:hAnsiTheme="minorEastAsia" w:eastAsiaTheme="minorEastAsia"/>
          <w:color w:val="000000"/>
          <w:sz w:val="21"/>
        </w:rPr>
      </w:pPr>
      <w:r>
        <w:rPr>
          <w:rFonts w:cs="Times New Roman" w:asciiTheme="minorEastAsia" w:hAnsiTheme="minorEastAsia" w:eastAsiaTheme="minorEastAsia"/>
          <w:color w:val="000000"/>
          <w:sz w:val="21"/>
        </w:rPr>
        <w:t xml:space="preserve">         </w:t>
      </w:r>
      <w:r>
        <w:rPr>
          <w:rFonts w:cs="Times New Roman" w:asciiTheme="minorEastAsia" w:hAnsiTheme="minorEastAsia" w:eastAsiaTheme="minorEastAsia"/>
          <w:color w:val="000000"/>
          <w:sz w:val="21"/>
        </w:rPr>
        <w:sym w:font="Wingdings" w:char="00A8"/>
      </w:r>
      <w:r>
        <w:rPr>
          <w:rFonts w:cs="Times New Roman" w:asciiTheme="minorEastAsia" w:hAnsiTheme="minorEastAsia" w:eastAsiaTheme="minorEastAsia"/>
          <w:color w:val="000000"/>
          <w:sz w:val="21"/>
        </w:rPr>
        <w:t>是，《政府采购品目分类目录》底级品目名称：</w:t>
      </w:r>
      <w:r>
        <w:rPr>
          <w:rFonts w:cs="Times New Roman" w:asciiTheme="minorEastAsia" w:hAnsiTheme="minorEastAsia" w:eastAsiaTheme="minorEastAsia"/>
          <w:color w:val="000000"/>
          <w:sz w:val="21"/>
          <w:u w:val="single"/>
        </w:rPr>
        <w:t xml:space="preserve">     </w:t>
      </w:r>
      <w:r>
        <w:rPr>
          <w:rFonts w:cs="Times New Roman" w:asciiTheme="minorEastAsia" w:hAnsiTheme="minorEastAsia" w:eastAsiaTheme="minorEastAsia"/>
          <w:color w:val="000000"/>
          <w:sz w:val="21"/>
        </w:rPr>
        <w:t xml:space="preserve"> 数量：</w:t>
      </w:r>
      <w:r>
        <w:rPr>
          <w:rFonts w:cs="Times New Roman" w:asciiTheme="minorEastAsia" w:hAnsiTheme="minorEastAsia" w:eastAsiaTheme="minorEastAsia"/>
          <w:color w:val="000000"/>
          <w:sz w:val="21"/>
          <w:u w:val="single"/>
        </w:rPr>
        <w:t xml:space="preserve">    </w:t>
      </w:r>
      <w:r>
        <w:rPr>
          <w:rFonts w:cs="Times New Roman" w:asciiTheme="minorEastAsia" w:hAnsiTheme="minorEastAsia" w:eastAsiaTheme="minorEastAsia"/>
          <w:color w:val="000000"/>
          <w:sz w:val="21"/>
        </w:rPr>
        <w:t xml:space="preserve"> 金额：</w:t>
      </w:r>
      <w:r>
        <w:rPr>
          <w:rFonts w:cs="Times New Roman" w:asciiTheme="minorEastAsia" w:hAnsiTheme="minorEastAsia" w:eastAsiaTheme="minorEastAsia"/>
          <w:color w:val="000000"/>
          <w:sz w:val="21"/>
          <w:u w:val="single"/>
        </w:rPr>
        <w:t xml:space="preserve">     </w:t>
      </w:r>
      <w:r>
        <w:rPr>
          <w:rFonts w:cs="Times New Roman" w:asciiTheme="minorEastAsia" w:hAnsiTheme="minorEastAsia" w:eastAsiaTheme="minorEastAsia"/>
          <w:color w:val="000000"/>
          <w:sz w:val="21"/>
        </w:rPr>
        <w:t xml:space="preserve"> </w:t>
      </w:r>
    </w:p>
    <w:p w14:paraId="66F37D2D">
      <w:pPr>
        <w:pStyle w:val="260"/>
        <w:snapToGrid w:val="0"/>
        <w:ind w:firstLine="0" w:firstLineChars="0"/>
        <w:rPr>
          <w:rFonts w:hint="eastAsia" w:cs="Times New Roman" w:asciiTheme="minorEastAsia" w:hAnsiTheme="minorEastAsia" w:eastAsiaTheme="minorEastAsia"/>
          <w:color w:val="000000"/>
          <w:sz w:val="21"/>
        </w:rPr>
      </w:pPr>
      <w:r>
        <w:rPr>
          <w:rFonts w:cs="Times New Roman" w:asciiTheme="minorEastAsia" w:hAnsiTheme="minorEastAsia" w:eastAsiaTheme="minorEastAsia"/>
          <w:color w:val="000000"/>
          <w:sz w:val="21"/>
        </w:rPr>
        <w:t xml:space="preserve">         </w:t>
      </w:r>
      <w:r>
        <w:rPr>
          <w:rFonts w:cs="Times New Roman" w:asciiTheme="minorEastAsia" w:hAnsiTheme="minorEastAsia" w:eastAsiaTheme="minorEastAsia"/>
          <w:color w:val="000000"/>
          <w:sz w:val="21"/>
        </w:rPr>
        <w:sym w:font="Wingdings" w:char="00A8"/>
      </w:r>
      <w:r>
        <w:rPr>
          <w:rFonts w:cs="Times New Roman" w:asciiTheme="minorEastAsia" w:hAnsiTheme="minorEastAsia" w:eastAsiaTheme="minorEastAsia"/>
          <w:color w:val="000000"/>
          <w:sz w:val="21"/>
        </w:rPr>
        <w:t>否</w:t>
      </w:r>
    </w:p>
    <w:p w14:paraId="26160443">
      <w:pPr>
        <w:pStyle w:val="260"/>
        <w:snapToGrid w:val="0"/>
        <w:ind w:firstLine="0" w:firstLineChars="0"/>
        <w:rPr>
          <w:rFonts w:hint="eastAsia" w:cs="Times New Roman" w:asciiTheme="minorEastAsia" w:hAnsiTheme="minorEastAsia" w:eastAsiaTheme="minorEastAsia"/>
          <w:color w:val="000000"/>
          <w:sz w:val="21"/>
        </w:rPr>
      </w:pPr>
      <w:r>
        <w:rPr>
          <w:rFonts w:cs="Times New Roman" w:asciiTheme="minorEastAsia" w:hAnsiTheme="minorEastAsia" w:eastAsiaTheme="minorEastAsia"/>
          <w:color w:val="000000"/>
          <w:sz w:val="21"/>
        </w:rPr>
        <w:t xml:space="preserve">    （</w:t>
      </w:r>
      <w:r>
        <w:rPr>
          <w:rFonts w:cs="Times New Roman" w:asciiTheme="minorEastAsia" w:hAnsiTheme="minorEastAsia" w:eastAsiaTheme="minorEastAsia"/>
          <w:color w:val="000000"/>
          <w:sz w:val="21"/>
          <w:lang w:val="en"/>
        </w:rPr>
        <w:t>4</w:t>
      </w:r>
      <w:r>
        <w:rPr>
          <w:rFonts w:cs="Times New Roman" w:asciiTheme="minorEastAsia" w:hAnsiTheme="minorEastAsia" w:eastAsiaTheme="minorEastAsia"/>
          <w:color w:val="000000"/>
          <w:sz w:val="21"/>
        </w:rPr>
        <w:t>）政府采购组织形式：</w:t>
      </w:r>
      <w:r>
        <w:rPr>
          <w:rFonts w:cs="Times New Roman" w:asciiTheme="minorEastAsia" w:hAnsiTheme="minorEastAsia" w:eastAsiaTheme="minorEastAsia"/>
          <w:color w:val="000000"/>
          <w:sz w:val="21"/>
        </w:rPr>
        <w:sym w:font="Wingdings" w:char="00A8"/>
      </w:r>
      <w:r>
        <w:rPr>
          <w:rFonts w:cs="Times New Roman" w:asciiTheme="minorEastAsia" w:hAnsiTheme="minorEastAsia" w:eastAsiaTheme="minorEastAsia"/>
          <w:color w:val="000000"/>
          <w:sz w:val="21"/>
        </w:rPr>
        <w:t xml:space="preserve">政府集中采购  </w:t>
      </w:r>
      <w:r>
        <w:rPr>
          <w:rFonts w:cs="Times New Roman" w:asciiTheme="minorEastAsia" w:hAnsiTheme="minorEastAsia" w:eastAsiaTheme="minorEastAsia"/>
          <w:color w:val="000000"/>
          <w:sz w:val="21"/>
        </w:rPr>
        <w:sym w:font="Wingdings" w:char="00A8"/>
      </w:r>
      <w:r>
        <w:rPr>
          <w:rFonts w:cs="Times New Roman" w:asciiTheme="minorEastAsia" w:hAnsiTheme="minorEastAsia" w:eastAsiaTheme="minorEastAsia"/>
          <w:color w:val="000000"/>
          <w:sz w:val="21"/>
        </w:rPr>
        <w:t xml:space="preserve">部门集中采购  </w:t>
      </w:r>
      <w:r>
        <w:rPr>
          <w:rFonts w:cs="Times New Roman" w:asciiTheme="minorEastAsia" w:hAnsiTheme="minorEastAsia" w:eastAsiaTheme="minorEastAsia"/>
          <w:color w:val="000000"/>
          <w:sz w:val="21"/>
        </w:rPr>
        <w:sym w:font="Wingdings" w:char="00A8"/>
      </w:r>
      <w:r>
        <w:rPr>
          <w:rFonts w:cs="Times New Roman" w:asciiTheme="minorEastAsia" w:hAnsiTheme="minorEastAsia" w:eastAsiaTheme="minorEastAsia"/>
          <w:color w:val="000000"/>
          <w:sz w:val="21"/>
        </w:rPr>
        <w:t>分散采购</w:t>
      </w:r>
    </w:p>
    <w:p w14:paraId="35AE3ACF">
      <w:pPr>
        <w:pStyle w:val="260"/>
        <w:snapToGrid w:val="0"/>
        <w:ind w:firstLine="420" w:firstLineChars="0"/>
        <w:rPr>
          <w:rFonts w:hint="eastAsia" w:cs="Times New Roman" w:asciiTheme="minorEastAsia" w:hAnsiTheme="minorEastAsia" w:eastAsiaTheme="minorEastAsia"/>
          <w:color w:val="000000"/>
          <w:sz w:val="21"/>
        </w:rPr>
      </w:pPr>
      <w:r>
        <w:rPr>
          <w:rFonts w:cs="Times New Roman" w:asciiTheme="minorEastAsia" w:hAnsiTheme="minorEastAsia" w:eastAsiaTheme="minorEastAsia"/>
          <w:color w:val="000000"/>
          <w:sz w:val="21"/>
        </w:rPr>
        <w:t>（</w:t>
      </w:r>
      <w:r>
        <w:rPr>
          <w:rFonts w:cs="Times New Roman" w:asciiTheme="minorEastAsia" w:hAnsiTheme="minorEastAsia" w:eastAsiaTheme="minorEastAsia"/>
          <w:color w:val="000000"/>
          <w:sz w:val="21"/>
          <w:lang w:val="en"/>
        </w:rPr>
        <w:t>5</w:t>
      </w:r>
      <w:r>
        <w:rPr>
          <w:rFonts w:cs="Times New Roman" w:asciiTheme="minorEastAsia" w:hAnsiTheme="minorEastAsia" w:eastAsiaTheme="minorEastAsia"/>
          <w:color w:val="000000"/>
          <w:sz w:val="21"/>
        </w:rPr>
        <w:t>）政府采购方式：</w:t>
      </w:r>
      <w:r>
        <w:rPr>
          <w:rFonts w:cs="Times New Roman" w:asciiTheme="minorEastAsia" w:hAnsiTheme="minorEastAsia" w:eastAsiaTheme="minorEastAsia"/>
          <w:color w:val="000000"/>
          <w:sz w:val="21"/>
        </w:rPr>
        <w:sym w:font="Wingdings" w:char="00A8"/>
      </w:r>
      <w:r>
        <w:rPr>
          <w:rFonts w:cs="Times New Roman" w:asciiTheme="minorEastAsia" w:hAnsiTheme="minorEastAsia" w:eastAsiaTheme="minorEastAsia"/>
          <w:color w:val="000000"/>
          <w:sz w:val="21"/>
        </w:rPr>
        <w:t xml:space="preserve">公开招标 </w:t>
      </w:r>
      <w:r>
        <w:rPr>
          <w:rFonts w:cs="Times New Roman" w:asciiTheme="minorEastAsia" w:hAnsiTheme="minorEastAsia" w:eastAsiaTheme="minorEastAsia"/>
          <w:color w:val="000000"/>
          <w:sz w:val="21"/>
        </w:rPr>
        <w:sym w:font="Wingdings" w:char="00A8"/>
      </w:r>
      <w:r>
        <w:rPr>
          <w:rFonts w:cs="Times New Roman" w:asciiTheme="minorEastAsia" w:hAnsiTheme="minorEastAsia" w:eastAsiaTheme="minorEastAsia"/>
          <w:color w:val="000000"/>
          <w:sz w:val="21"/>
        </w:rPr>
        <w:t xml:space="preserve">邀请招标 </w:t>
      </w:r>
      <w:r>
        <w:rPr>
          <w:rFonts w:cs="Times New Roman" w:asciiTheme="minorEastAsia" w:hAnsiTheme="minorEastAsia" w:eastAsiaTheme="minorEastAsia"/>
          <w:color w:val="000000"/>
          <w:sz w:val="21"/>
        </w:rPr>
        <w:sym w:font="Wingdings" w:char="00A8"/>
      </w:r>
      <w:r>
        <w:rPr>
          <w:rFonts w:cs="Times New Roman" w:asciiTheme="minorEastAsia" w:hAnsiTheme="minorEastAsia" w:eastAsiaTheme="minorEastAsia"/>
          <w:color w:val="000000"/>
          <w:sz w:val="21"/>
        </w:rPr>
        <w:t xml:space="preserve">竞争性谈判 </w:t>
      </w:r>
      <w:r>
        <w:rPr>
          <w:rFonts w:cs="Times New Roman" w:asciiTheme="minorEastAsia" w:hAnsiTheme="minorEastAsia" w:eastAsiaTheme="minorEastAsia"/>
          <w:color w:val="000000"/>
          <w:sz w:val="21"/>
        </w:rPr>
        <w:sym w:font="Wingdings" w:char="00A8"/>
      </w:r>
      <w:r>
        <w:rPr>
          <w:rFonts w:cs="Times New Roman" w:asciiTheme="minorEastAsia" w:hAnsiTheme="minorEastAsia" w:eastAsiaTheme="minorEastAsia"/>
          <w:color w:val="000000"/>
          <w:sz w:val="21"/>
        </w:rPr>
        <w:t>竞争性磋商</w:t>
      </w:r>
    </w:p>
    <w:p w14:paraId="7812E113">
      <w:pPr>
        <w:pStyle w:val="260"/>
        <w:snapToGrid w:val="0"/>
        <w:ind w:firstLine="420" w:firstLineChars="0"/>
        <w:rPr>
          <w:rFonts w:hint="eastAsia" w:cs="Times New Roman" w:asciiTheme="minorEastAsia" w:hAnsiTheme="minorEastAsia" w:eastAsiaTheme="minorEastAsia"/>
          <w:color w:val="000000"/>
          <w:sz w:val="21"/>
          <w:u w:val="single"/>
        </w:rPr>
      </w:pPr>
      <w:r>
        <w:rPr>
          <w:rFonts w:cs="Times New Roman" w:asciiTheme="minorEastAsia" w:hAnsiTheme="minorEastAsia" w:eastAsiaTheme="minorEastAsia"/>
          <w:color w:val="000000"/>
        </w:rPr>
        <w:t xml:space="preserve">                  </w:t>
      </w:r>
      <w:r>
        <w:rPr>
          <w:rFonts w:cs="Times New Roman" w:asciiTheme="minorEastAsia" w:hAnsiTheme="minorEastAsia" w:eastAsiaTheme="minorEastAsia"/>
          <w:color w:val="000000"/>
          <w:sz w:val="21"/>
        </w:rPr>
        <w:sym w:font="Wingdings" w:char="00A8"/>
      </w:r>
      <w:r>
        <w:rPr>
          <w:rFonts w:cs="Times New Roman" w:asciiTheme="minorEastAsia" w:hAnsiTheme="minorEastAsia" w:eastAsiaTheme="minorEastAsia"/>
          <w:color w:val="000000"/>
          <w:sz w:val="21"/>
        </w:rPr>
        <w:t xml:space="preserve">询价 </w:t>
      </w:r>
      <w:r>
        <w:rPr>
          <w:rFonts w:cs="Times New Roman" w:asciiTheme="minorEastAsia" w:hAnsiTheme="minorEastAsia" w:eastAsiaTheme="minorEastAsia"/>
          <w:color w:val="000000"/>
          <w:sz w:val="21"/>
        </w:rPr>
        <w:sym w:font="Wingdings" w:char="00A8"/>
      </w:r>
      <w:r>
        <w:rPr>
          <w:rFonts w:cs="Times New Roman" w:asciiTheme="minorEastAsia" w:hAnsiTheme="minorEastAsia" w:eastAsiaTheme="minorEastAsia"/>
          <w:color w:val="000000"/>
          <w:sz w:val="21"/>
        </w:rPr>
        <w:t xml:space="preserve">单一来源 </w:t>
      </w:r>
      <w:r>
        <w:rPr>
          <w:rFonts w:cs="Times New Roman" w:asciiTheme="minorEastAsia" w:hAnsiTheme="minorEastAsia" w:eastAsiaTheme="minorEastAsia"/>
          <w:color w:val="000000"/>
          <w:sz w:val="21"/>
        </w:rPr>
        <w:sym w:font="Wingdings" w:char="00A8"/>
      </w:r>
      <w:r>
        <w:rPr>
          <w:rFonts w:cs="Times New Roman" w:asciiTheme="minorEastAsia" w:hAnsiTheme="minorEastAsia" w:eastAsiaTheme="minorEastAsia"/>
          <w:color w:val="000000"/>
          <w:sz w:val="21"/>
        </w:rPr>
        <w:t xml:space="preserve">框架协议 </w:t>
      </w:r>
      <w:r>
        <w:rPr>
          <w:rFonts w:cs="Times New Roman" w:asciiTheme="minorEastAsia" w:hAnsiTheme="minorEastAsia" w:eastAsiaTheme="minorEastAsia"/>
          <w:color w:val="000000"/>
          <w:sz w:val="21"/>
        </w:rPr>
        <w:sym w:font="Wingdings" w:char="00A8"/>
      </w:r>
      <w:r>
        <w:rPr>
          <w:rFonts w:cs="Times New Roman" w:asciiTheme="minorEastAsia" w:hAnsiTheme="minorEastAsia" w:eastAsiaTheme="minorEastAsia"/>
          <w:color w:val="000000"/>
          <w:sz w:val="21"/>
        </w:rPr>
        <w:t>其他：</w:t>
      </w:r>
      <w:r>
        <w:rPr>
          <w:rFonts w:cs="Times New Roman" w:asciiTheme="minorEastAsia" w:hAnsiTheme="minorEastAsia" w:eastAsiaTheme="minorEastAsia"/>
          <w:color w:val="000000"/>
          <w:sz w:val="21"/>
          <w:u w:val="single"/>
        </w:rPr>
        <w:t xml:space="preserve">          </w:t>
      </w:r>
    </w:p>
    <w:p w14:paraId="075199DB">
      <w:pPr>
        <w:pStyle w:val="260"/>
        <w:snapToGrid w:val="0"/>
        <w:ind w:firstLine="420" w:firstLineChars="0"/>
        <w:rPr>
          <w:rFonts w:hint="eastAsia" w:cs="Times New Roman" w:asciiTheme="minorEastAsia" w:hAnsiTheme="minorEastAsia" w:eastAsiaTheme="minorEastAsia"/>
          <w:color w:val="000000"/>
          <w:sz w:val="21"/>
        </w:rPr>
      </w:pPr>
      <w:r>
        <w:rPr>
          <w:rFonts w:cs="Times New Roman" w:asciiTheme="minorEastAsia" w:hAnsiTheme="minorEastAsia" w:eastAsiaTheme="minorEastAsia"/>
          <w:color w:val="000000"/>
          <w:sz w:val="21"/>
        </w:rPr>
        <w:t>（注：在框架协议采购的第二阶段，可选择使用该合同文本）</w:t>
      </w:r>
    </w:p>
    <w:p w14:paraId="60881516">
      <w:pPr>
        <w:pStyle w:val="260"/>
        <w:snapToGrid w:val="0"/>
        <w:ind w:firstLine="220" w:firstLineChars="100"/>
        <w:rPr>
          <w:rFonts w:hint="eastAsia" w:cs="Times New Roman" w:asciiTheme="minorEastAsia" w:hAnsiTheme="minorEastAsia" w:eastAsiaTheme="minorEastAsia"/>
          <w:color w:val="000000"/>
          <w:kern w:val="2"/>
          <w:sz w:val="21"/>
        </w:rPr>
      </w:pPr>
      <w:r>
        <w:rPr>
          <w:rFonts w:cs="Times New Roman" w:asciiTheme="minorEastAsia" w:hAnsiTheme="minorEastAsia" w:eastAsiaTheme="minorEastAsia"/>
          <w:color w:val="000000"/>
        </w:rPr>
        <w:t xml:space="preserve"> （</w:t>
      </w:r>
      <w:r>
        <w:rPr>
          <w:rFonts w:cs="Times New Roman" w:asciiTheme="minorEastAsia" w:hAnsiTheme="minorEastAsia" w:eastAsiaTheme="minorEastAsia"/>
          <w:color w:val="000000"/>
          <w:lang w:val="en"/>
        </w:rPr>
        <w:t>6</w:t>
      </w:r>
      <w:r>
        <w:rPr>
          <w:rFonts w:cs="Times New Roman" w:asciiTheme="minorEastAsia" w:hAnsiTheme="minorEastAsia" w:eastAsiaTheme="minorEastAsia"/>
          <w:color w:val="000000"/>
        </w:rPr>
        <w:t>）</w:t>
      </w:r>
      <w:r>
        <w:rPr>
          <w:rFonts w:cs="Times New Roman" w:asciiTheme="minorEastAsia" w:hAnsiTheme="minorEastAsia" w:eastAsiaTheme="minorEastAsia"/>
          <w:color w:val="000000"/>
          <w:kern w:val="2"/>
          <w:sz w:val="21"/>
        </w:rPr>
        <w:t>中标（成交）采购标的制造商是否为中小企业：</w:t>
      </w:r>
      <w:r>
        <w:rPr>
          <w:rFonts w:cs="Times New Roman" w:asciiTheme="minorEastAsia" w:hAnsiTheme="minorEastAsia" w:eastAsiaTheme="minorEastAsia"/>
          <w:color w:val="000000"/>
          <w:kern w:val="2"/>
          <w:sz w:val="21"/>
        </w:rPr>
        <w:sym w:font="Wingdings" w:char="00A8"/>
      </w:r>
      <w:r>
        <w:rPr>
          <w:rFonts w:cs="Times New Roman" w:asciiTheme="minorEastAsia" w:hAnsiTheme="minorEastAsia" w:eastAsiaTheme="minorEastAsia"/>
          <w:color w:val="000000"/>
          <w:kern w:val="2"/>
          <w:sz w:val="21"/>
        </w:rPr>
        <w:t xml:space="preserve">是      </w:t>
      </w:r>
      <w:r>
        <w:rPr>
          <w:rFonts w:cs="Times New Roman" w:asciiTheme="minorEastAsia" w:hAnsiTheme="minorEastAsia" w:eastAsiaTheme="minorEastAsia"/>
          <w:color w:val="000000"/>
          <w:kern w:val="2"/>
          <w:sz w:val="21"/>
        </w:rPr>
        <w:sym w:font="Wingdings" w:char="00A8"/>
      </w:r>
      <w:r>
        <w:rPr>
          <w:rFonts w:cs="Times New Roman" w:asciiTheme="minorEastAsia" w:hAnsiTheme="minorEastAsia" w:eastAsiaTheme="minorEastAsia"/>
          <w:color w:val="000000"/>
          <w:kern w:val="2"/>
          <w:sz w:val="21"/>
        </w:rPr>
        <w:t>否</w:t>
      </w:r>
    </w:p>
    <w:p w14:paraId="5F9DE57A">
      <w:pPr>
        <w:adjustRightInd w:val="0"/>
        <w:snapToGrid w:val="0"/>
        <w:spacing w:line="400" w:lineRule="exact"/>
        <w:rPr>
          <w:rFonts w:cs="Times New Roman" w:asciiTheme="minorEastAsia" w:hAnsiTheme="minorEastAsia" w:eastAsiaTheme="minorEastAsia"/>
          <w:iCs/>
          <w:lang w:eastAsia="zh-CN"/>
        </w:rPr>
      </w:pPr>
      <w:r>
        <w:rPr>
          <w:rFonts w:hint="default" w:cs="Times New Roman" w:asciiTheme="minorEastAsia" w:hAnsiTheme="minorEastAsia" w:eastAsiaTheme="minorEastAsia"/>
          <w:lang w:val="en-US" w:eastAsia="zh-CN"/>
        </w:rPr>
        <w:t xml:space="preserve">         本合同</w:t>
      </w:r>
      <w:r>
        <w:rPr>
          <w:rFonts w:hint="default" w:cs="Times New Roman" w:asciiTheme="minorEastAsia" w:hAnsiTheme="minorEastAsia" w:eastAsiaTheme="minorEastAsia"/>
          <w:lang w:eastAsia="zh-CN"/>
        </w:rPr>
        <w:t>是否为专门面向中小企业的采购合同（中小企业预留合同）：</w:t>
      </w:r>
      <w:r>
        <w:rPr>
          <w:rFonts w:hint="default" w:cs="Times New Roman" w:asciiTheme="minorEastAsia" w:hAnsiTheme="minorEastAsia" w:eastAsiaTheme="minorEastAsia"/>
          <w:iCs/>
        </w:rPr>
        <w:sym w:font="Wingdings" w:char="00A8"/>
      </w:r>
      <w:r>
        <w:rPr>
          <w:rFonts w:hint="default" w:cs="Times New Roman" w:asciiTheme="minorEastAsia" w:hAnsiTheme="minorEastAsia" w:eastAsiaTheme="minorEastAsia"/>
          <w:iCs/>
          <w:lang w:eastAsia="zh-CN"/>
        </w:rPr>
        <w:t xml:space="preserve">是 </w:t>
      </w:r>
      <w:r>
        <w:rPr>
          <w:rFonts w:hint="default" w:cs="Times New Roman" w:asciiTheme="minorEastAsia" w:hAnsiTheme="minorEastAsia" w:eastAsiaTheme="minorEastAsia"/>
          <w:iCs/>
          <w:lang w:val="en-US" w:eastAsia="zh-CN"/>
        </w:rPr>
        <w:t xml:space="preserve">  </w:t>
      </w:r>
      <w:r>
        <w:rPr>
          <w:rFonts w:hint="default" w:cs="Times New Roman" w:asciiTheme="minorEastAsia" w:hAnsiTheme="minorEastAsia" w:eastAsiaTheme="minorEastAsia"/>
          <w:iCs/>
          <w:lang w:eastAsia="zh-CN"/>
        </w:rPr>
        <w:t xml:space="preserve"> </w:t>
      </w:r>
      <w:r>
        <w:rPr>
          <w:rFonts w:hint="default" w:cs="Times New Roman" w:asciiTheme="minorEastAsia" w:hAnsiTheme="minorEastAsia" w:eastAsiaTheme="minorEastAsia"/>
          <w:iCs/>
        </w:rPr>
        <w:sym w:font="Wingdings" w:char="00A8"/>
      </w:r>
      <w:r>
        <w:rPr>
          <w:rFonts w:hint="default" w:cs="Times New Roman" w:asciiTheme="minorEastAsia" w:hAnsiTheme="minorEastAsia" w:eastAsiaTheme="minorEastAsia"/>
          <w:iCs/>
          <w:lang w:eastAsia="zh-CN"/>
        </w:rPr>
        <w:t>否</w:t>
      </w:r>
    </w:p>
    <w:p w14:paraId="47795628">
      <w:pPr>
        <w:adjustRightInd w:val="0"/>
        <w:snapToGrid w:val="0"/>
        <w:spacing w:line="400" w:lineRule="exact"/>
        <w:rPr>
          <w:rFonts w:cs="Times New Roman" w:asciiTheme="minorEastAsia" w:hAnsiTheme="minorEastAsia" w:eastAsiaTheme="minorEastAsia"/>
          <w:iCs/>
          <w:lang w:eastAsia="zh-CN"/>
        </w:rPr>
      </w:pPr>
      <w:r>
        <w:rPr>
          <w:rFonts w:hint="default" w:cs="Times New Roman" w:asciiTheme="minorEastAsia" w:hAnsiTheme="minorEastAsia" w:eastAsiaTheme="minorEastAsia"/>
          <w:lang w:val="en-US" w:eastAsia="zh-CN"/>
        </w:rPr>
        <w:t xml:space="preserve">         若本项目不专门面向中小企业采购，是否给予小微企业评审优惠：</w:t>
      </w:r>
      <w:r>
        <w:rPr>
          <w:rFonts w:hint="default" w:cs="Times New Roman" w:asciiTheme="minorEastAsia" w:hAnsiTheme="minorEastAsia" w:eastAsiaTheme="minorEastAsia"/>
          <w:iCs/>
        </w:rPr>
        <w:sym w:font="Wingdings" w:char="00A8"/>
      </w:r>
      <w:r>
        <w:rPr>
          <w:rFonts w:hint="default" w:cs="Times New Roman" w:asciiTheme="minorEastAsia" w:hAnsiTheme="minorEastAsia" w:eastAsiaTheme="minorEastAsia"/>
          <w:iCs/>
          <w:lang w:eastAsia="zh-CN"/>
        </w:rPr>
        <w:t xml:space="preserve">是   </w:t>
      </w:r>
      <w:r>
        <w:rPr>
          <w:rFonts w:hint="default" w:cs="Times New Roman" w:asciiTheme="minorEastAsia" w:hAnsiTheme="minorEastAsia" w:eastAsiaTheme="minorEastAsia"/>
          <w:iCs/>
        </w:rPr>
        <w:sym w:font="Wingdings" w:char="00A8"/>
      </w:r>
      <w:r>
        <w:rPr>
          <w:rFonts w:hint="default" w:cs="Times New Roman" w:asciiTheme="minorEastAsia" w:hAnsiTheme="minorEastAsia" w:eastAsiaTheme="minorEastAsia"/>
          <w:iCs/>
          <w:lang w:eastAsia="zh-CN"/>
        </w:rPr>
        <w:t>否</w:t>
      </w:r>
    </w:p>
    <w:p w14:paraId="14EB1865">
      <w:pPr>
        <w:adjustRightInd w:val="0"/>
        <w:snapToGrid w:val="0"/>
        <w:spacing w:line="400" w:lineRule="exact"/>
        <w:rPr>
          <w:rFonts w:cs="Times New Roman" w:asciiTheme="minorEastAsia" w:hAnsiTheme="minorEastAsia" w:eastAsiaTheme="minorEastAsia"/>
          <w:iCs/>
          <w:lang w:eastAsia="zh-CN"/>
        </w:rPr>
      </w:pPr>
      <w:r>
        <w:rPr>
          <w:rFonts w:hint="default" w:cs="Times New Roman" w:asciiTheme="minorEastAsia" w:hAnsiTheme="minorEastAsia" w:eastAsiaTheme="minorEastAsia"/>
          <w:lang w:val="en-US" w:eastAsia="zh-CN"/>
        </w:rPr>
        <w:t xml:space="preserve">         中标（成交）采购标的制造商是否为残疾人福利性单位：</w:t>
      </w:r>
      <w:r>
        <w:rPr>
          <w:rFonts w:hint="default" w:cs="Times New Roman" w:asciiTheme="minorEastAsia" w:hAnsiTheme="minorEastAsia" w:eastAsiaTheme="minorEastAsia"/>
          <w:iCs/>
        </w:rPr>
        <w:sym w:font="Wingdings" w:char="00A8"/>
      </w:r>
      <w:r>
        <w:rPr>
          <w:rFonts w:hint="default" w:cs="Times New Roman" w:asciiTheme="minorEastAsia" w:hAnsiTheme="minorEastAsia" w:eastAsiaTheme="minorEastAsia"/>
          <w:iCs/>
          <w:lang w:eastAsia="zh-CN"/>
        </w:rPr>
        <w:t xml:space="preserve">是   </w:t>
      </w:r>
      <w:r>
        <w:rPr>
          <w:rFonts w:hint="default" w:cs="Times New Roman" w:asciiTheme="minorEastAsia" w:hAnsiTheme="minorEastAsia" w:eastAsiaTheme="minorEastAsia"/>
          <w:iCs/>
        </w:rPr>
        <w:sym w:font="Wingdings" w:char="00A8"/>
      </w:r>
      <w:r>
        <w:rPr>
          <w:rFonts w:hint="default" w:cs="Times New Roman" w:asciiTheme="minorEastAsia" w:hAnsiTheme="minorEastAsia" w:eastAsiaTheme="minorEastAsia"/>
          <w:iCs/>
          <w:lang w:eastAsia="zh-CN"/>
        </w:rPr>
        <w:t>否</w:t>
      </w:r>
    </w:p>
    <w:p w14:paraId="1A13A8B2">
      <w:pPr>
        <w:snapToGrid w:val="0"/>
        <w:spacing w:line="400" w:lineRule="exact"/>
        <w:rPr>
          <w:rFonts w:cs="Times New Roman" w:asciiTheme="minorEastAsia" w:hAnsiTheme="minorEastAsia" w:eastAsiaTheme="minorEastAsia"/>
          <w:lang w:val="en-US" w:eastAsia="zh-CN"/>
        </w:rPr>
      </w:pPr>
      <w:r>
        <w:rPr>
          <w:rFonts w:hint="default" w:cs="Times New Roman" w:asciiTheme="minorEastAsia" w:hAnsiTheme="minorEastAsia" w:eastAsiaTheme="minorEastAsia"/>
          <w:lang w:val="en-US" w:eastAsia="zh-CN"/>
        </w:rPr>
        <w:t xml:space="preserve">         中标（成交）采购标的制造商是否为监狱企业：</w:t>
      </w:r>
      <w:r>
        <w:rPr>
          <w:rFonts w:hint="default" w:cs="Times New Roman" w:asciiTheme="minorEastAsia" w:hAnsiTheme="minorEastAsia" w:eastAsiaTheme="minorEastAsia"/>
          <w:iCs/>
        </w:rPr>
        <w:sym w:font="Wingdings" w:char="00A8"/>
      </w:r>
      <w:r>
        <w:rPr>
          <w:rFonts w:hint="default" w:cs="Times New Roman" w:asciiTheme="minorEastAsia" w:hAnsiTheme="minorEastAsia" w:eastAsiaTheme="minorEastAsia"/>
          <w:iCs/>
          <w:lang w:eastAsia="zh-CN"/>
        </w:rPr>
        <w:t xml:space="preserve">是       </w:t>
      </w:r>
      <w:r>
        <w:rPr>
          <w:rFonts w:hint="default" w:cs="Times New Roman" w:asciiTheme="minorEastAsia" w:hAnsiTheme="minorEastAsia" w:eastAsiaTheme="minorEastAsia"/>
          <w:iCs/>
        </w:rPr>
        <w:sym w:font="Wingdings" w:char="00A8"/>
      </w:r>
      <w:r>
        <w:rPr>
          <w:rFonts w:hint="default" w:cs="Times New Roman" w:asciiTheme="minorEastAsia" w:hAnsiTheme="minorEastAsia" w:eastAsiaTheme="minorEastAsia"/>
          <w:iCs/>
          <w:lang w:eastAsia="zh-CN"/>
        </w:rPr>
        <w:t>否</w:t>
      </w:r>
    </w:p>
    <w:p w14:paraId="7F3B6B82">
      <w:pPr>
        <w:adjustRightInd w:val="0"/>
        <w:snapToGrid w:val="0"/>
        <w:spacing w:line="400" w:lineRule="exact"/>
        <w:ind w:firstLine="420" w:firstLineChars="200"/>
        <w:rPr>
          <w:rFonts w:cs="Times New Roman" w:asciiTheme="minorEastAsia" w:hAnsiTheme="minorEastAsia" w:eastAsiaTheme="minorEastAsia"/>
          <w:lang w:val="en-US"/>
        </w:rPr>
      </w:pPr>
      <w:r>
        <w:rPr>
          <w:rFonts w:hint="default" w:cs="Times New Roman" w:asciiTheme="minorEastAsia" w:hAnsiTheme="minorEastAsia" w:eastAsiaTheme="minorEastAsia"/>
          <w:lang w:val="en-US"/>
        </w:rPr>
        <w:t>（</w:t>
      </w:r>
      <w:r>
        <w:rPr>
          <w:rFonts w:hint="default" w:cs="Times New Roman" w:asciiTheme="minorEastAsia" w:hAnsiTheme="minorEastAsia" w:eastAsiaTheme="minorEastAsia"/>
          <w:lang w:val="en" w:eastAsia="zh-CN"/>
        </w:rPr>
        <w:t>7</w:t>
      </w:r>
      <w:r>
        <w:rPr>
          <w:rFonts w:hint="default" w:cs="Times New Roman" w:asciiTheme="minorEastAsia" w:hAnsiTheme="minorEastAsia" w:eastAsiaTheme="minorEastAsia"/>
          <w:lang w:val="en-US"/>
        </w:rPr>
        <w:t>）</w:t>
      </w:r>
      <w:r>
        <w:rPr>
          <w:rFonts w:hint="default" w:cs="Times New Roman" w:asciiTheme="minorEastAsia" w:hAnsiTheme="minorEastAsia" w:eastAsiaTheme="minorEastAsia"/>
        </w:rPr>
        <w:t>合同是否分包</w:t>
      </w:r>
      <w:r>
        <w:rPr>
          <w:rFonts w:hint="default" w:cs="Times New Roman" w:asciiTheme="minorEastAsia" w:hAnsiTheme="minorEastAsia" w:eastAsiaTheme="minorEastAsia"/>
          <w:lang w:val="en-US"/>
        </w:rPr>
        <w:t>：</w:t>
      </w:r>
      <w:r>
        <w:rPr>
          <w:rFonts w:hint="default" w:cs="Times New Roman" w:asciiTheme="minorEastAsia" w:hAnsiTheme="minorEastAsia" w:eastAsiaTheme="minorEastAsia"/>
          <w:iCs/>
        </w:rPr>
        <w:sym w:font="Wingdings" w:char="00A8"/>
      </w:r>
      <w:r>
        <w:rPr>
          <w:rFonts w:hint="default" w:cs="Times New Roman" w:asciiTheme="minorEastAsia" w:hAnsiTheme="minorEastAsia" w:eastAsiaTheme="minorEastAsia"/>
          <w:iCs/>
        </w:rPr>
        <w:t>是</w:t>
      </w:r>
      <w:r>
        <w:rPr>
          <w:rFonts w:hint="default" w:cs="Times New Roman" w:asciiTheme="minorEastAsia" w:hAnsiTheme="minorEastAsia" w:eastAsiaTheme="minorEastAsia"/>
          <w:iCs/>
          <w:lang w:val="en-US"/>
        </w:rPr>
        <w:t xml:space="preserve">       </w:t>
      </w:r>
      <w:r>
        <w:rPr>
          <w:rFonts w:hint="default" w:cs="Times New Roman" w:asciiTheme="minorEastAsia" w:hAnsiTheme="minorEastAsia" w:eastAsiaTheme="minorEastAsia"/>
          <w:iCs/>
        </w:rPr>
        <w:sym w:font="Wingdings" w:char="00A8"/>
      </w:r>
      <w:r>
        <w:rPr>
          <w:rFonts w:hint="default" w:cs="Times New Roman" w:asciiTheme="minorEastAsia" w:hAnsiTheme="minorEastAsia" w:eastAsiaTheme="minorEastAsia"/>
          <w:iCs/>
        </w:rPr>
        <w:t>否</w:t>
      </w:r>
    </w:p>
    <w:p w14:paraId="259858EF">
      <w:pPr>
        <w:adjustRightInd w:val="0"/>
        <w:snapToGrid w:val="0"/>
        <w:spacing w:line="400" w:lineRule="exact"/>
        <w:ind w:firstLine="840" w:firstLineChars="400"/>
        <w:rPr>
          <w:rFonts w:cs="Times New Roman" w:asciiTheme="minorEastAsia" w:hAnsiTheme="minorEastAsia" w:eastAsiaTheme="minorEastAsia"/>
          <w:u w:val="single"/>
          <w:lang w:eastAsia="zh-CN"/>
        </w:rPr>
      </w:pPr>
      <w:r>
        <w:rPr>
          <w:rFonts w:hint="default" w:cs="Times New Roman" w:asciiTheme="minorEastAsia" w:hAnsiTheme="minorEastAsia" w:eastAsiaTheme="minorEastAsia"/>
          <w:lang w:val="en-US" w:eastAsia="zh-CN"/>
        </w:rPr>
        <w:t xml:space="preserve"> </w:t>
      </w:r>
      <w:r>
        <w:rPr>
          <w:rFonts w:hint="default" w:cs="Times New Roman" w:asciiTheme="minorEastAsia" w:hAnsiTheme="minorEastAsia" w:eastAsiaTheme="minorEastAsia"/>
          <w:lang w:eastAsia="zh-CN"/>
        </w:rPr>
        <w:t>分包主要内容：</w:t>
      </w:r>
      <w:r>
        <w:rPr>
          <w:rFonts w:hint="default" w:cs="Times New Roman" w:asciiTheme="minorEastAsia" w:hAnsiTheme="minorEastAsia" w:eastAsiaTheme="minorEastAsia"/>
          <w:u w:val="single"/>
          <w:lang w:eastAsia="zh-CN"/>
        </w:rPr>
        <w:t xml:space="preserve">                                        </w:t>
      </w:r>
      <w:r>
        <w:rPr>
          <w:rFonts w:hint="default" w:cs="Times New Roman" w:asciiTheme="minorEastAsia" w:hAnsiTheme="minorEastAsia" w:eastAsiaTheme="minorEastAsia"/>
          <w:u w:val="single"/>
          <w:lang w:val="en-US" w:eastAsia="zh-CN"/>
        </w:rPr>
        <w:t xml:space="preserve"> </w:t>
      </w:r>
      <w:r>
        <w:rPr>
          <w:rFonts w:hint="default" w:cs="Times New Roman" w:asciiTheme="minorEastAsia" w:hAnsiTheme="minorEastAsia" w:eastAsiaTheme="minorEastAsia"/>
          <w:u w:val="single"/>
          <w:lang w:eastAsia="zh-CN"/>
        </w:rPr>
        <w:t xml:space="preserve">   </w:t>
      </w:r>
    </w:p>
    <w:p w14:paraId="6098824B">
      <w:pPr>
        <w:adjustRightInd w:val="0"/>
        <w:snapToGrid w:val="0"/>
        <w:spacing w:line="400" w:lineRule="exact"/>
        <w:ind w:firstLine="840" w:firstLineChars="400"/>
        <w:rPr>
          <w:rFonts w:cs="Times New Roman" w:asciiTheme="minorEastAsia" w:hAnsiTheme="minorEastAsia" w:eastAsiaTheme="minorEastAsia"/>
          <w:lang w:eastAsia="zh-CN"/>
        </w:rPr>
      </w:pPr>
      <w:r>
        <w:rPr>
          <w:rFonts w:hint="default" w:cs="Times New Roman" w:asciiTheme="minorEastAsia" w:hAnsiTheme="minorEastAsia" w:eastAsiaTheme="minorEastAsia"/>
          <w:lang w:val="en-US" w:eastAsia="zh-CN"/>
        </w:rPr>
        <w:t xml:space="preserve"> </w:t>
      </w:r>
      <w:r>
        <w:rPr>
          <w:rFonts w:hint="default" w:cs="Times New Roman" w:asciiTheme="minorEastAsia" w:hAnsiTheme="minorEastAsia" w:eastAsiaTheme="minorEastAsia"/>
          <w:lang w:eastAsia="zh-CN"/>
        </w:rPr>
        <w:t>分包供应商/制造商名称（如供应商和制造商不同，请分别填写）：</w:t>
      </w:r>
    </w:p>
    <w:p w14:paraId="55CB5D4C">
      <w:pPr>
        <w:adjustRightInd w:val="0"/>
        <w:snapToGrid w:val="0"/>
        <w:spacing w:line="400" w:lineRule="exact"/>
        <w:ind w:firstLine="840" w:firstLineChars="400"/>
        <w:rPr>
          <w:rFonts w:cs="Times New Roman" w:asciiTheme="minorEastAsia" w:hAnsiTheme="minorEastAsia" w:eastAsiaTheme="minorEastAsia"/>
          <w:u w:val="single"/>
          <w:lang w:eastAsia="zh-CN"/>
        </w:rPr>
      </w:pPr>
      <w:r>
        <w:rPr>
          <w:rFonts w:hint="default" w:cs="Times New Roman" w:asciiTheme="minorEastAsia" w:hAnsiTheme="minorEastAsia" w:eastAsiaTheme="minorEastAsia"/>
          <w:lang w:eastAsia="zh-CN"/>
        </w:rPr>
        <w:t xml:space="preserve"> </w:t>
      </w:r>
      <w:r>
        <w:rPr>
          <w:rFonts w:hint="default" w:cs="Times New Roman" w:asciiTheme="minorEastAsia" w:hAnsiTheme="minorEastAsia" w:eastAsiaTheme="minorEastAsia"/>
          <w:u w:val="single"/>
          <w:lang w:val="en-US" w:eastAsia="zh-CN"/>
        </w:rPr>
        <w:t xml:space="preserve">  </w:t>
      </w:r>
      <w:r>
        <w:rPr>
          <w:rFonts w:hint="default" w:cs="Times New Roman" w:asciiTheme="minorEastAsia" w:hAnsiTheme="minorEastAsia" w:eastAsiaTheme="minorEastAsia"/>
          <w:u w:val="single"/>
          <w:lang w:eastAsia="zh-CN"/>
        </w:rPr>
        <w:t xml:space="preserve">                                 </w:t>
      </w:r>
      <w:r>
        <w:rPr>
          <w:rFonts w:hint="default" w:cs="Times New Roman" w:asciiTheme="minorEastAsia" w:hAnsiTheme="minorEastAsia" w:eastAsiaTheme="minorEastAsia"/>
          <w:u w:val="single"/>
          <w:lang w:val="en-US" w:eastAsia="zh-CN"/>
        </w:rPr>
        <w:t xml:space="preserve">                       </w:t>
      </w:r>
    </w:p>
    <w:p w14:paraId="75C71595">
      <w:pPr>
        <w:adjustRightInd w:val="0"/>
        <w:snapToGrid w:val="0"/>
        <w:spacing w:line="400" w:lineRule="exact"/>
        <w:ind w:firstLine="840" w:firstLineChars="400"/>
        <w:rPr>
          <w:rFonts w:cs="Times New Roman" w:asciiTheme="minorEastAsia" w:hAnsiTheme="minorEastAsia" w:eastAsiaTheme="minorEastAsia"/>
          <w:lang w:eastAsia="zh-CN"/>
        </w:rPr>
      </w:pPr>
      <w:r>
        <w:rPr>
          <w:rFonts w:hint="default" w:cs="Times New Roman" w:asciiTheme="minorEastAsia" w:hAnsiTheme="minorEastAsia" w:eastAsiaTheme="minorEastAsia"/>
          <w:lang w:val="en-US" w:eastAsia="zh-CN"/>
        </w:rPr>
        <w:t xml:space="preserve"> </w:t>
      </w:r>
      <w:r>
        <w:rPr>
          <w:rFonts w:hint="default" w:cs="Times New Roman" w:asciiTheme="minorEastAsia" w:hAnsiTheme="minorEastAsia" w:eastAsiaTheme="minorEastAsia"/>
          <w:lang w:eastAsia="zh-CN"/>
        </w:rPr>
        <w:t>分包供应商</w:t>
      </w:r>
      <w:r>
        <w:rPr>
          <w:rFonts w:hint="default" w:cs="Times New Roman" w:asciiTheme="minorEastAsia" w:hAnsiTheme="minorEastAsia" w:eastAsiaTheme="minorEastAsia"/>
          <w:lang w:val="en-US" w:eastAsia="zh-CN"/>
        </w:rPr>
        <w:t>/</w:t>
      </w:r>
      <w:r>
        <w:rPr>
          <w:rFonts w:hint="default" w:cs="Times New Roman" w:asciiTheme="minorEastAsia" w:hAnsiTheme="minorEastAsia" w:eastAsiaTheme="minorEastAsia"/>
          <w:lang w:eastAsia="zh-CN"/>
        </w:rPr>
        <w:t>制造商类型（如果供应商和制造商不同，只填写制造商类型）：</w:t>
      </w:r>
    </w:p>
    <w:p w14:paraId="7193E153">
      <w:pPr>
        <w:adjustRightInd w:val="0"/>
        <w:snapToGrid w:val="0"/>
        <w:spacing w:line="400" w:lineRule="exact"/>
        <w:ind w:firstLine="840" w:firstLineChars="400"/>
        <w:rPr>
          <w:rFonts w:cs="Times New Roman" w:asciiTheme="minorEastAsia" w:hAnsiTheme="minorEastAsia" w:eastAsiaTheme="minorEastAsia"/>
          <w:iCs/>
          <w:lang w:val="en-US" w:eastAsia="zh-CN"/>
        </w:rPr>
      </w:pPr>
      <w:r>
        <w:rPr>
          <w:rFonts w:hint="default" w:cs="Times New Roman" w:asciiTheme="minorEastAsia" w:hAnsiTheme="minorEastAsia" w:eastAsiaTheme="minorEastAsia"/>
          <w:iCs/>
          <w:lang w:val="en-US" w:eastAsia="zh-CN"/>
        </w:rPr>
        <w:t xml:space="preserve"> </w:t>
      </w:r>
      <w:r>
        <w:rPr>
          <w:rFonts w:hint="default" w:cs="Times New Roman" w:asciiTheme="minorEastAsia" w:hAnsiTheme="minorEastAsia" w:eastAsiaTheme="minorEastAsia"/>
          <w:iCs/>
        </w:rPr>
        <w:sym w:font="Wingdings" w:char="00A8"/>
      </w:r>
      <w:r>
        <w:rPr>
          <w:rFonts w:hint="default" w:cs="Times New Roman" w:asciiTheme="minorEastAsia" w:hAnsiTheme="minorEastAsia" w:eastAsiaTheme="minorEastAsia"/>
          <w:iCs/>
          <w:lang w:eastAsia="zh-CN"/>
        </w:rPr>
        <w:t xml:space="preserve">大型企业  </w:t>
      </w:r>
      <w:r>
        <w:rPr>
          <w:rFonts w:hint="default" w:cs="Times New Roman" w:asciiTheme="minorEastAsia" w:hAnsiTheme="minorEastAsia" w:eastAsiaTheme="minorEastAsia"/>
          <w:iCs/>
        </w:rPr>
        <w:sym w:font="Wingdings" w:char="00A8"/>
      </w:r>
      <w:r>
        <w:rPr>
          <w:rFonts w:hint="default" w:cs="Times New Roman" w:asciiTheme="minorEastAsia" w:hAnsiTheme="minorEastAsia" w:eastAsiaTheme="minorEastAsia"/>
          <w:iCs/>
          <w:lang w:eastAsia="zh-CN"/>
        </w:rPr>
        <w:t xml:space="preserve">中型企业  </w:t>
      </w:r>
      <w:r>
        <w:rPr>
          <w:rFonts w:hint="default" w:cs="Times New Roman" w:asciiTheme="minorEastAsia" w:hAnsiTheme="minorEastAsia" w:eastAsiaTheme="minorEastAsia"/>
          <w:iCs/>
        </w:rPr>
        <w:sym w:font="Wingdings" w:char="00A8"/>
      </w:r>
      <w:r>
        <w:rPr>
          <w:rFonts w:hint="default" w:cs="Times New Roman" w:asciiTheme="minorEastAsia" w:hAnsiTheme="minorEastAsia" w:eastAsiaTheme="minorEastAsia"/>
          <w:iCs/>
          <w:lang w:eastAsia="zh-CN"/>
        </w:rPr>
        <w:t>小微型企业</w:t>
      </w:r>
      <w:r>
        <w:rPr>
          <w:rFonts w:hint="default" w:cs="Times New Roman" w:asciiTheme="minorEastAsia" w:hAnsiTheme="minorEastAsia" w:eastAsiaTheme="minorEastAsia"/>
          <w:iCs/>
          <w:lang w:val="en-US" w:eastAsia="zh-CN"/>
        </w:rPr>
        <w:t xml:space="preserve">  </w:t>
      </w:r>
    </w:p>
    <w:p w14:paraId="51381214">
      <w:pPr>
        <w:adjustRightInd w:val="0"/>
        <w:snapToGrid w:val="0"/>
        <w:spacing w:line="400" w:lineRule="exact"/>
        <w:ind w:firstLine="840" w:firstLineChars="400"/>
        <w:rPr>
          <w:rFonts w:cs="Times New Roman" w:asciiTheme="minorEastAsia" w:hAnsiTheme="minorEastAsia" w:eastAsiaTheme="minorEastAsia"/>
          <w:lang w:val="en-US" w:eastAsia="zh-CN"/>
        </w:rPr>
      </w:pPr>
      <w:r>
        <w:rPr>
          <w:rFonts w:hint="default" w:cs="Times New Roman" w:asciiTheme="minorEastAsia" w:hAnsiTheme="minorEastAsia" w:eastAsiaTheme="minorEastAsia"/>
          <w:iCs/>
          <w:lang w:val="en-US" w:eastAsia="zh-CN"/>
        </w:rPr>
        <w:t xml:space="preserve"> </w:t>
      </w:r>
      <w:r>
        <w:rPr>
          <w:rFonts w:hint="default" w:cs="Times New Roman" w:asciiTheme="minorEastAsia" w:hAnsiTheme="minorEastAsia" w:eastAsiaTheme="minorEastAsia"/>
          <w:iCs/>
        </w:rPr>
        <w:sym w:font="Wingdings" w:char="00A8"/>
      </w:r>
      <w:r>
        <w:rPr>
          <w:rFonts w:hint="default" w:cs="Times New Roman" w:asciiTheme="minorEastAsia" w:hAnsiTheme="minorEastAsia" w:eastAsiaTheme="minorEastAsia"/>
          <w:iCs/>
          <w:lang w:eastAsia="zh-CN"/>
        </w:rPr>
        <w:t>残疾人福利性单位</w:t>
      </w:r>
      <w:r>
        <w:rPr>
          <w:rFonts w:hint="default" w:cs="Times New Roman" w:asciiTheme="minorEastAsia" w:hAnsiTheme="minorEastAsia" w:eastAsiaTheme="minorEastAsia"/>
          <w:iCs/>
          <w:lang w:val="en-US" w:eastAsia="zh-CN"/>
        </w:rPr>
        <w:t xml:space="preserve"> </w:t>
      </w:r>
      <w:r>
        <w:rPr>
          <w:rFonts w:hint="default" w:cs="Times New Roman" w:asciiTheme="minorEastAsia" w:hAnsiTheme="minorEastAsia" w:eastAsiaTheme="minorEastAsia"/>
          <w:iCs/>
        </w:rPr>
        <w:sym w:font="Wingdings" w:char="00A8"/>
      </w:r>
      <w:r>
        <w:rPr>
          <w:rFonts w:hint="default" w:cs="Times New Roman" w:asciiTheme="minorEastAsia" w:hAnsiTheme="minorEastAsia" w:eastAsiaTheme="minorEastAsia"/>
          <w:iCs/>
          <w:lang w:eastAsia="zh-CN"/>
        </w:rPr>
        <w:t>监狱企业</w:t>
      </w:r>
      <w:r>
        <w:rPr>
          <w:rFonts w:hint="default" w:cs="Times New Roman" w:asciiTheme="minorEastAsia" w:hAnsiTheme="minorEastAsia" w:eastAsiaTheme="minorEastAsia"/>
          <w:iCs/>
          <w:lang w:val="en-US" w:eastAsia="zh-CN"/>
        </w:rPr>
        <w:t xml:space="preserve"> </w:t>
      </w:r>
      <w:r>
        <w:rPr>
          <w:rFonts w:hint="default" w:cs="Times New Roman" w:asciiTheme="minorEastAsia" w:hAnsiTheme="minorEastAsia" w:eastAsiaTheme="minorEastAsia"/>
          <w:iCs/>
        </w:rPr>
        <w:sym w:font="Wingdings" w:char="00A8"/>
      </w:r>
      <w:r>
        <w:rPr>
          <w:rFonts w:hint="default" w:cs="Times New Roman" w:asciiTheme="minorEastAsia" w:hAnsiTheme="minorEastAsia" w:eastAsiaTheme="minorEastAsia"/>
          <w:iCs/>
          <w:lang w:eastAsia="zh-CN"/>
        </w:rPr>
        <w:t>其他</w:t>
      </w:r>
    </w:p>
    <w:p w14:paraId="6F1A7CE1">
      <w:pPr>
        <w:adjustRightInd w:val="0"/>
        <w:snapToGrid w:val="0"/>
        <w:spacing w:line="400" w:lineRule="exact"/>
        <w:rPr>
          <w:rFonts w:cs="Times New Roman" w:asciiTheme="minorEastAsia" w:hAnsiTheme="minorEastAsia" w:eastAsiaTheme="minorEastAsia"/>
          <w:iCs/>
          <w:lang w:eastAsia="zh-CN"/>
        </w:rPr>
      </w:pPr>
      <w:r>
        <w:rPr>
          <w:rFonts w:hint="default" w:cs="Times New Roman" w:asciiTheme="minorEastAsia" w:hAnsiTheme="minorEastAsia" w:eastAsiaTheme="minorEastAsia"/>
          <w:lang w:val="en-US" w:eastAsia="zh-CN"/>
        </w:rPr>
        <w:t xml:space="preserve">    （</w:t>
      </w:r>
      <w:r>
        <w:rPr>
          <w:rFonts w:hint="default" w:cs="Times New Roman" w:asciiTheme="minorEastAsia" w:hAnsiTheme="minorEastAsia" w:eastAsiaTheme="minorEastAsia"/>
          <w:lang w:val="en" w:eastAsia="zh-CN"/>
        </w:rPr>
        <w:t>8</w:t>
      </w:r>
      <w:r>
        <w:rPr>
          <w:rFonts w:hint="default" w:cs="Times New Roman" w:asciiTheme="minorEastAsia" w:hAnsiTheme="minorEastAsia" w:eastAsiaTheme="minorEastAsia"/>
          <w:lang w:val="en-US" w:eastAsia="zh-CN"/>
        </w:rPr>
        <w:t>）中标（成交）供应商是否为外商投资企业：</w:t>
      </w:r>
      <w:r>
        <w:rPr>
          <w:rFonts w:hint="default" w:cs="Times New Roman" w:asciiTheme="minorEastAsia" w:hAnsiTheme="minorEastAsia" w:eastAsiaTheme="minorEastAsia"/>
          <w:iCs/>
        </w:rPr>
        <w:sym w:font="Wingdings" w:char="00A8"/>
      </w:r>
      <w:r>
        <w:rPr>
          <w:rFonts w:hint="default" w:cs="Times New Roman" w:asciiTheme="minorEastAsia" w:hAnsiTheme="minorEastAsia" w:eastAsiaTheme="minorEastAsia"/>
          <w:iCs/>
          <w:lang w:eastAsia="zh-CN"/>
        </w:rPr>
        <w:t xml:space="preserve">是       </w:t>
      </w:r>
      <w:r>
        <w:rPr>
          <w:rFonts w:hint="default" w:cs="Times New Roman" w:asciiTheme="minorEastAsia" w:hAnsiTheme="minorEastAsia" w:eastAsiaTheme="minorEastAsia"/>
          <w:iCs/>
        </w:rPr>
        <w:sym w:font="Wingdings" w:char="00A8"/>
      </w:r>
      <w:r>
        <w:rPr>
          <w:rFonts w:hint="default" w:cs="Times New Roman" w:asciiTheme="minorEastAsia" w:hAnsiTheme="minorEastAsia" w:eastAsiaTheme="minorEastAsia"/>
          <w:iCs/>
          <w:lang w:eastAsia="zh-CN"/>
        </w:rPr>
        <w:t>否</w:t>
      </w:r>
    </w:p>
    <w:p w14:paraId="6635A7FE">
      <w:pPr>
        <w:pStyle w:val="260"/>
        <w:tabs>
          <w:tab w:val="left" w:pos="1340"/>
        </w:tabs>
        <w:ind w:firstLine="420"/>
        <w:rPr>
          <w:rFonts w:hint="eastAsia" w:cs="Times New Roman" w:asciiTheme="minorEastAsia" w:hAnsiTheme="minorEastAsia" w:eastAsiaTheme="minorEastAsia"/>
          <w:color w:val="000000"/>
          <w:sz w:val="21"/>
          <w:u w:val="single"/>
        </w:rPr>
      </w:pPr>
      <w:r>
        <w:rPr>
          <w:rFonts w:cs="Times New Roman" w:asciiTheme="minorEastAsia" w:hAnsiTheme="minorEastAsia" w:eastAsiaTheme="minorEastAsia"/>
          <w:color w:val="000000"/>
          <w:sz w:val="21"/>
        </w:rPr>
        <w:t xml:space="preserve">     外商投资企业类型：</w:t>
      </w:r>
      <w:r>
        <w:rPr>
          <w:rFonts w:cs="Times New Roman" w:asciiTheme="minorEastAsia" w:hAnsiTheme="minorEastAsia" w:eastAsiaTheme="minorEastAsia"/>
          <w:iCs/>
          <w:color w:val="000000"/>
          <w:sz w:val="21"/>
        </w:rPr>
        <w:sym w:font="Wingdings" w:char="00A8"/>
      </w:r>
      <w:r>
        <w:rPr>
          <w:rFonts w:cs="Times New Roman" w:asciiTheme="minorEastAsia" w:hAnsiTheme="minorEastAsia" w:eastAsiaTheme="minorEastAsia"/>
          <w:color w:val="000000"/>
          <w:sz w:val="21"/>
        </w:rPr>
        <w:t xml:space="preserve">全部由外国投资者投资  </w:t>
      </w:r>
      <w:r>
        <w:rPr>
          <w:rFonts w:cs="Times New Roman" w:asciiTheme="minorEastAsia" w:hAnsiTheme="minorEastAsia" w:eastAsiaTheme="minorEastAsia"/>
          <w:iCs/>
          <w:color w:val="000000"/>
          <w:sz w:val="21"/>
        </w:rPr>
        <w:sym w:font="Wingdings" w:char="00A8"/>
      </w:r>
      <w:r>
        <w:rPr>
          <w:rFonts w:cs="Times New Roman" w:asciiTheme="minorEastAsia" w:hAnsiTheme="minorEastAsia" w:eastAsiaTheme="minorEastAsia"/>
          <w:iCs/>
          <w:color w:val="000000"/>
          <w:sz w:val="21"/>
        </w:rPr>
        <w:t>部分由外国投资者投资</w:t>
      </w:r>
    </w:p>
    <w:p w14:paraId="337A969D">
      <w:pPr>
        <w:adjustRightInd w:val="0"/>
        <w:snapToGrid w:val="0"/>
        <w:spacing w:line="400" w:lineRule="exact"/>
        <w:ind w:firstLine="420" w:firstLineChars="200"/>
        <w:rPr>
          <w:rFonts w:cs="Times New Roman" w:asciiTheme="minorEastAsia" w:hAnsiTheme="minorEastAsia" w:eastAsiaTheme="minorEastAsia"/>
          <w:lang w:val="en-US" w:eastAsia="zh-CN"/>
        </w:rPr>
      </w:pPr>
      <w:r>
        <w:rPr>
          <w:rFonts w:hint="default" w:cs="Times New Roman" w:asciiTheme="minorEastAsia" w:hAnsiTheme="minorEastAsia" w:eastAsiaTheme="minorEastAsia"/>
          <w:lang w:val="en-US" w:eastAsia="zh-CN"/>
        </w:rPr>
        <w:t>（</w:t>
      </w:r>
      <w:r>
        <w:rPr>
          <w:rFonts w:hint="default" w:cs="Times New Roman" w:asciiTheme="minorEastAsia" w:hAnsiTheme="minorEastAsia" w:eastAsiaTheme="minorEastAsia"/>
          <w:lang w:val="en" w:eastAsia="zh-CN"/>
        </w:rPr>
        <w:t>9</w:t>
      </w:r>
      <w:r>
        <w:rPr>
          <w:rFonts w:hint="default" w:cs="Times New Roman" w:asciiTheme="minorEastAsia" w:hAnsiTheme="minorEastAsia" w:eastAsiaTheme="minorEastAsia"/>
          <w:lang w:val="en-US" w:eastAsia="zh-CN"/>
        </w:rPr>
        <w:t>）是否涉及进口产品：</w:t>
      </w:r>
    </w:p>
    <w:p w14:paraId="00F0C8A0">
      <w:pPr>
        <w:adjustRightInd w:val="0"/>
        <w:snapToGrid w:val="0"/>
        <w:spacing w:line="400" w:lineRule="exact"/>
        <w:ind w:firstLine="840" w:firstLineChars="400"/>
        <w:rPr>
          <w:rFonts w:cs="Times New Roman" w:asciiTheme="minorEastAsia" w:hAnsiTheme="minorEastAsia" w:eastAsiaTheme="minorEastAsia"/>
          <w:u w:val="single"/>
          <w:lang w:val="en-US" w:eastAsia="zh-CN"/>
        </w:rPr>
      </w:pPr>
      <w:r>
        <w:rPr>
          <w:rFonts w:hint="default" w:cs="Times New Roman" w:asciiTheme="minorEastAsia" w:hAnsiTheme="minorEastAsia" w:eastAsiaTheme="minorEastAsia"/>
          <w:lang w:val="en-US" w:eastAsia="zh-CN"/>
        </w:rPr>
        <w:t xml:space="preserve"> </w:t>
      </w:r>
      <w:r>
        <w:rPr>
          <w:rFonts w:hint="default" w:cs="Times New Roman" w:asciiTheme="minorEastAsia" w:hAnsiTheme="minorEastAsia" w:eastAsiaTheme="minorEastAsia"/>
        </w:rPr>
        <w:sym w:font="Wingdings" w:char="00A8"/>
      </w:r>
      <w:r>
        <w:rPr>
          <w:rFonts w:hint="default" w:cs="Times New Roman" w:asciiTheme="minorEastAsia" w:hAnsiTheme="minorEastAsia" w:eastAsiaTheme="minorEastAsia"/>
          <w:lang w:eastAsia="zh-CN"/>
        </w:rPr>
        <w:t>是，《政府采购品目分类目录》底级品目名称</w:t>
      </w:r>
      <w:r>
        <w:rPr>
          <w:rFonts w:hint="default" w:cs="Times New Roman" w:asciiTheme="minorEastAsia" w:hAnsiTheme="minorEastAsia" w:eastAsiaTheme="minorEastAsia"/>
          <w:lang w:val="en-US" w:eastAsia="zh-CN"/>
        </w:rPr>
        <w:t>：</w:t>
      </w:r>
      <w:r>
        <w:rPr>
          <w:rFonts w:hint="default" w:cs="Times New Roman" w:asciiTheme="minorEastAsia" w:hAnsiTheme="minorEastAsia" w:eastAsiaTheme="minorEastAsia"/>
          <w:u w:val="single"/>
          <w:lang w:val="en-US" w:eastAsia="zh-CN"/>
        </w:rPr>
        <w:t xml:space="preserve">         </w:t>
      </w:r>
      <w:r>
        <w:rPr>
          <w:rFonts w:hint="default" w:cs="Times New Roman" w:asciiTheme="minorEastAsia" w:hAnsiTheme="minorEastAsia" w:eastAsiaTheme="minorEastAsia"/>
          <w:lang w:val="en-US" w:eastAsia="zh-CN"/>
        </w:rPr>
        <w:t xml:space="preserve"> 金额：</w:t>
      </w:r>
      <w:r>
        <w:rPr>
          <w:rFonts w:hint="default" w:cs="Times New Roman" w:asciiTheme="minorEastAsia" w:hAnsiTheme="minorEastAsia" w:eastAsiaTheme="minorEastAsia"/>
          <w:u w:val="single"/>
          <w:lang w:val="en-US" w:eastAsia="zh-CN"/>
        </w:rPr>
        <w:t xml:space="preserve">        </w:t>
      </w:r>
    </w:p>
    <w:p w14:paraId="304D4F75">
      <w:pPr>
        <w:adjustRightInd w:val="0"/>
        <w:snapToGrid w:val="0"/>
        <w:spacing w:line="400" w:lineRule="exact"/>
        <w:ind w:firstLine="840" w:firstLineChars="400"/>
        <w:rPr>
          <w:rFonts w:cs="Times New Roman" w:asciiTheme="minorEastAsia" w:hAnsiTheme="minorEastAsia" w:eastAsiaTheme="minorEastAsia"/>
          <w:lang w:eastAsia="zh-CN"/>
        </w:rPr>
      </w:pPr>
      <w:r>
        <w:rPr>
          <w:rFonts w:hint="default" w:cs="Times New Roman" w:asciiTheme="minorEastAsia" w:hAnsiTheme="minorEastAsia" w:eastAsiaTheme="minorEastAsia"/>
          <w:lang w:val="en-US" w:eastAsia="zh-CN"/>
        </w:rPr>
        <w:t xml:space="preserve">        国别：</w:t>
      </w:r>
      <w:r>
        <w:rPr>
          <w:rFonts w:hint="default" w:cs="Times New Roman" w:asciiTheme="minorEastAsia" w:hAnsiTheme="minorEastAsia" w:eastAsiaTheme="minorEastAsia"/>
          <w:u w:val="single"/>
          <w:lang w:val="en-US" w:eastAsia="zh-CN"/>
        </w:rPr>
        <w:t xml:space="preserve">        </w:t>
      </w:r>
      <w:r>
        <w:rPr>
          <w:rFonts w:hint="default" w:cs="Times New Roman" w:asciiTheme="minorEastAsia" w:hAnsiTheme="minorEastAsia" w:eastAsiaTheme="minorEastAsia"/>
          <w:lang w:val="en-US" w:eastAsia="zh-CN"/>
        </w:rPr>
        <w:t xml:space="preserve"> 品牌：</w:t>
      </w:r>
      <w:r>
        <w:rPr>
          <w:rFonts w:hint="default" w:cs="Times New Roman" w:asciiTheme="minorEastAsia" w:hAnsiTheme="minorEastAsia" w:eastAsiaTheme="minorEastAsia"/>
          <w:u w:val="single"/>
          <w:lang w:val="en-US" w:eastAsia="zh-CN"/>
        </w:rPr>
        <w:t xml:space="preserve">        </w:t>
      </w:r>
      <w:r>
        <w:rPr>
          <w:rFonts w:hint="default" w:cs="Times New Roman" w:asciiTheme="minorEastAsia" w:hAnsiTheme="minorEastAsia" w:eastAsiaTheme="minorEastAsia"/>
          <w:lang w:val="en-US" w:eastAsia="zh-CN"/>
        </w:rPr>
        <w:t xml:space="preserve"> 规格型号：</w:t>
      </w:r>
      <w:r>
        <w:rPr>
          <w:rFonts w:hint="default" w:cs="Times New Roman" w:asciiTheme="minorEastAsia" w:hAnsiTheme="minorEastAsia" w:eastAsiaTheme="minorEastAsia"/>
          <w:u w:val="single"/>
          <w:lang w:val="en-US" w:eastAsia="zh-CN"/>
        </w:rPr>
        <w:t xml:space="preserve">        </w:t>
      </w:r>
      <w:r>
        <w:rPr>
          <w:rFonts w:hint="default" w:cs="Times New Roman" w:asciiTheme="minorEastAsia" w:hAnsiTheme="minorEastAsia" w:eastAsiaTheme="minorEastAsia"/>
          <w:lang w:eastAsia="zh-CN"/>
        </w:rPr>
        <w:t xml:space="preserve">      </w:t>
      </w:r>
    </w:p>
    <w:p w14:paraId="20EE113A">
      <w:pPr>
        <w:adjustRightInd w:val="0"/>
        <w:snapToGrid w:val="0"/>
        <w:spacing w:line="400" w:lineRule="exact"/>
        <w:ind w:firstLine="840" w:firstLineChars="400"/>
        <w:rPr>
          <w:rFonts w:cs="Times New Roman" w:asciiTheme="minorEastAsia" w:hAnsiTheme="minorEastAsia" w:eastAsiaTheme="minorEastAsia"/>
          <w:lang w:val="en-US" w:eastAsia="zh-CN"/>
        </w:rPr>
      </w:pPr>
      <w:r>
        <w:rPr>
          <w:rFonts w:hint="default" w:cs="Times New Roman" w:asciiTheme="minorEastAsia" w:hAnsiTheme="minorEastAsia" w:eastAsiaTheme="minorEastAsia"/>
          <w:lang w:val="en-US" w:eastAsia="zh-CN"/>
        </w:rPr>
        <w:t xml:space="preserve"> </w:t>
      </w:r>
      <w:r>
        <w:rPr>
          <w:rFonts w:hint="default" w:cs="Times New Roman" w:asciiTheme="minorEastAsia" w:hAnsiTheme="minorEastAsia" w:eastAsiaTheme="minorEastAsia"/>
        </w:rPr>
        <w:sym w:font="Wingdings" w:char="00A8"/>
      </w:r>
      <w:r>
        <w:rPr>
          <w:rFonts w:hint="default" w:cs="Times New Roman" w:asciiTheme="minorEastAsia" w:hAnsiTheme="minorEastAsia" w:eastAsiaTheme="minorEastAsia"/>
          <w:lang w:eastAsia="zh-CN"/>
        </w:rPr>
        <w:t>否</w:t>
      </w:r>
    </w:p>
    <w:p w14:paraId="68179541">
      <w:pPr>
        <w:tabs>
          <w:tab w:val="left" w:pos="740"/>
        </w:tabs>
        <w:adjustRightInd w:val="0"/>
        <w:snapToGrid w:val="0"/>
        <w:spacing w:line="400" w:lineRule="exact"/>
        <w:rPr>
          <w:rFonts w:cs="Times New Roman" w:asciiTheme="minorEastAsia" w:hAnsiTheme="minorEastAsia" w:eastAsiaTheme="minorEastAsia"/>
          <w:lang w:val="en-US" w:eastAsia="zh-CN"/>
        </w:rPr>
      </w:pPr>
      <w:r>
        <w:rPr>
          <w:rFonts w:hint="default" w:cs="Times New Roman" w:asciiTheme="minorEastAsia" w:hAnsiTheme="minorEastAsia" w:eastAsiaTheme="minorEastAsia"/>
          <w:lang w:val="en-US" w:eastAsia="zh-CN"/>
        </w:rPr>
        <w:t xml:space="preserve">    （1</w:t>
      </w:r>
      <w:r>
        <w:rPr>
          <w:rFonts w:hint="default" w:cs="Times New Roman" w:asciiTheme="minorEastAsia" w:hAnsiTheme="minorEastAsia" w:eastAsiaTheme="minorEastAsia"/>
          <w:lang w:val="en" w:eastAsia="zh-CN"/>
        </w:rPr>
        <w:t>0</w:t>
      </w:r>
      <w:r>
        <w:rPr>
          <w:rFonts w:hint="default" w:cs="Times New Roman" w:asciiTheme="minorEastAsia" w:hAnsiTheme="minorEastAsia" w:eastAsiaTheme="minorEastAsia"/>
          <w:lang w:val="en-US" w:eastAsia="zh-CN"/>
        </w:rPr>
        <w:t>）是否涉及节能产品：</w:t>
      </w:r>
    </w:p>
    <w:p w14:paraId="6BC5C321">
      <w:pPr>
        <w:tabs>
          <w:tab w:val="left" w:pos="740"/>
        </w:tabs>
        <w:adjustRightInd w:val="0"/>
        <w:snapToGrid w:val="0"/>
        <w:spacing w:line="400" w:lineRule="exact"/>
        <w:rPr>
          <w:rFonts w:cs="Times New Roman" w:asciiTheme="minorEastAsia" w:hAnsiTheme="minorEastAsia" w:eastAsiaTheme="minorEastAsia"/>
          <w:iCs/>
          <w:lang w:val="en-US" w:eastAsia="zh-CN"/>
        </w:rPr>
      </w:pPr>
      <w:r>
        <w:rPr>
          <w:rFonts w:hint="default" w:cs="Times New Roman" w:asciiTheme="minorEastAsia" w:hAnsiTheme="minorEastAsia" w:eastAsiaTheme="minorEastAsia"/>
          <w:lang w:val="en-US" w:eastAsia="zh-CN"/>
        </w:rPr>
        <w:t xml:space="preserve">         </w:t>
      </w:r>
      <w:r>
        <w:rPr>
          <w:rFonts w:hint="default" w:cs="Times New Roman" w:asciiTheme="minorEastAsia" w:hAnsiTheme="minorEastAsia" w:eastAsiaTheme="minorEastAsia"/>
        </w:rPr>
        <w:sym w:font="Wingdings" w:char="00A8"/>
      </w:r>
      <w:r>
        <w:rPr>
          <w:rFonts w:hint="default" w:cs="Times New Roman" w:asciiTheme="minorEastAsia" w:hAnsiTheme="minorEastAsia" w:eastAsiaTheme="minorEastAsia"/>
          <w:lang w:eastAsia="zh-CN"/>
        </w:rPr>
        <w:t>是，《节能产品政府采购品目清单》的底级品目名称：</w:t>
      </w:r>
      <w:r>
        <w:rPr>
          <w:rFonts w:hint="default" w:cs="Times New Roman" w:asciiTheme="minorEastAsia" w:hAnsiTheme="minorEastAsia" w:eastAsiaTheme="minorEastAsia"/>
          <w:u w:val="single"/>
          <w:lang w:val="en-US" w:eastAsia="zh-CN"/>
        </w:rPr>
        <w:t xml:space="preserve">         </w:t>
      </w:r>
      <w:r>
        <w:rPr>
          <w:rFonts w:hint="default" w:cs="Times New Roman" w:asciiTheme="minorEastAsia" w:hAnsiTheme="minorEastAsia" w:eastAsiaTheme="minorEastAsia"/>
          <w:iCs/>
          <w:lang w:val="en-US" w:eastAsia="zh-CN"/>
        </w:rPr>
        <w:t xml:space="preserve">     </w:t>
      </w:r>
    </w:p>
    <w:p w14:paraId="1CDBA959">
      <w:pPr>
        <w:tabs>
          <w:tab w:val="left" w:pos="740"/>
        </w:tabs>
        <w:adjustRightInd w:val="0"/>
        <w:snapToGrid w:val="0"/>
        <w:spacing w:line="400" w:lineRule="exact"/>
        <w:rPr>
          <w:rFonts w:cs="Times New Roman" w:asciiTheme="minorEastAsia" w:hAnsiTheme="minorEastAsia" w:eastAsiaTheme="minorEastAsia"/>
          <w:iCs/>
          <w:lang w:val="en-US" w:eastAsia="zh-CN"/>
        </w:rPr>
      </w:pPr>
      <w:r>
        <w:rPr>
          <w:rFonts w:hint="default" w:cs="Times New Roman" w:asciiTheme="minorEastAsia" w:hAnsiTheme="minorEastAsia" w:eastAsiaTheme="minorEastAsia"/>
          <w:iCs/>
          <w:lang w:val="en-US" w:eastAsia="zh-CN"/>
        </w:rPr>
        <w:t xml:space="preserve">                </w:t>
      </w:r>
      <w:r>
        <w:rPr>
          <w:rFonts w:hint="default" w:cs="Times New Roman" w:asciiTheme="minorEastAsia" w:hAnsiTheme="minorEastAsia" w:eastAsiaTheme="minorEastAsia"/>
          <w:iCs/>
        </w:rPr>
        <w:sym w:font="Wingdings" w:char="00A8"/>
      </w:r>
      <w:r>
        <w:rPr>
          <w:rFonts w:hint="default" w:cs="Times New Roman" w:asciiTheme="minorEastAsia" w:hAnsiTheme="minorEastAsia" w:eastAsiaTheme="minorEastAsia"/>
          <w:iCs/>
          <w:lang w:eastAsia="zh-CN"/>
        </w:rPr>
        <w:t>强制采购</w:t>
      </w:r>
      <w:r>
        <w:rPr>
          <w:rFonts w:hint="default" w:cs="Times New Roman" w:asciiTheme="minorEastAsia" w:hAnsiTheme="minorEastAsia" w:eastAsiaTheme="minorEastAsia"/>
          <w:iCs/>
          <w:lang w:val="en-US" w:eastAsia="zh-CN"/>
        </w:rPr>
        <w:t xml:space="preserve">       </w:t>
      </w:r>
      <w:r>
        <w:rPr>
          <w:rFonts w:hint="default" w:cs="Times New Roman" w:asciiTheme="minorEastAsia" w:hAnsiTheme="minorEastAsia" w:eastAsiaTheme="minorEastAsia"/>
          <w:iCs/>
        </w:rPr>
        <w:sym w:font="Wingdings" w:char="00A8"/>
      </w:r>
      <w:r>
        <w:rPr>
          <w:rFonts w:hint="default" w:cs="Times New Roman" w:asciiTheme="minorEastAsia" w:hAnsiTheme="minorEastAsia" w:eastAsiaTheme="minorEastAsia"/>
          <w:iCs/>
          <w:lang w:eastAsia="zh-CN"/>
        </w:rPr>
        <w:t>优先采购</w:t>
      </w:r>
      <w:r>
        <w:rPr>
          <w:rFonts w:hint="default" w:cs="Times New Roman" w:asciiTheme="minorEastAsia" w:hAnsiTheme="minorEastAsia" w:eastAsiaTheme="minorEastAsia"/>
          <w:iCs/>
          <w:lang w:val="en-US" w:eastAsia="zh-CN"/>
        </w:rPr>
        <w:t xml:space="preserve">    </w:t>
      </w:r>
    </w:p>
    <w:p w14:paraId="31FC8596">
      <w:pPr>
        <w:tabs>
          <w:tab w:val="left" w:pos="740"/>
        </w:tabs>
        <w:adjustRightInd w:val="0"/>
        <w:snapToGrid w:val="0"/>
        <w:spacing w:line="400" w:lineRule="exact"/>
        <w:rPr>
          <w:rFonts w:cs="Times New Roman" w:asciiTheme="minorEastAsia" w:hAnsiTheme="minorEastAsia" w:eastAsiaTheme="minorEastAsia"/>
          <w:lang w:eastAsia="zh-CN"/>
        </w:rPr>
      </w:pPr>
      <w:r>
        <w:rPr>
          <w:rFonts w:hint="default" w:cs="Times New Roman" w:asciiTheme="minorEastAsia" w:hAnsiTheme="minorEastAsia" w:eastAsiaTheme="minorEastAsia"/>
          <w:iCs/>
          <w:lang w:val="en-US" w:eastAsia="zh-CN"/>
        </w:rPr>
        <w:t xml:space="preserve">         </w:t>
      </w:r>
      <w:r>
        <w:rPr>
          <w:rFonts w:hint="default" w:cs="Times New Roman" w:asciiTheme="minorEastAsia" w:hAnsiTheme="minorEastAsia" w:eastAsiaTheme="minorEastAsia"/>
        </w:rPr>
        <w:sym w:font="Wingdings" w:char="00A8"/>
      </w:r>
      <w:r>
        <w:rPr>
          <w:rFonts w:hint="default" w:cs="Times New Roman" w:asciiTheme="minorEastAsia" w:hAnsiTheme="minorEastAsia" w:eastAsiaTheme="minorEastAsia"/>
          <w:lang w:eastAsia="zh-CN"/>
        </w:rPr>
        <w:t>否</w:t>
      </w:r>
    </w:p>
    <w:p w14:paraId="3F9DA58E">
      <w:pPr>
        <w:tabs>
          <w:tab w:val="left" w:pos="740"/>
        </w:tabs>
        <w:adjustRightInd w:val="0"/>
        <w:snapToGrid w:val="0"/>
        <w:spacing w:line="400" w:lineRule="exact"/>
        <w:rPr>
          <w:rFonts w:cs="Times New Roman" w:asciiTheme="minorEastAsia" w:hAnsiTheme="minorEastAsia" w:eastAsiaTheme="minorEastAsia"/>
          <w:lang w:val="en-US" w:eastAsia="zh-CN"/>
        </w:rPr>
      </w:pPr>
      <w:r>
        <w:rPr>
          <w:rFonts w:hint="default" w:cs="Times New Roman" w:asciiTheme="minorEastAsia" w:hAnsiTheme="minorEastAsia" w:eastAsiaTheme="minorEastAsia"/>
          <w:lang w:val="en-US" w:eastAsia="zh-CN"/>
        </w:rPr>
        <w:t xml:space="preserve">          是否涉及环境标志产品：</w:t>
      </w:r>
    </w:p>
    <w:p w14:paraId="1DE51F2A">
      <w:pPr>
        <w:tabs>
          <w:tab w:val="left" w:pos="740"/>
        </w:tabs>
        <w:adjustRightInd w:val="0"/>
        <w:snapToGrid w:val="0"/>
        <w:spacing w:line="400" w:lineRule="exact"/>
        <w:rPr>
          <w:rFonts w:cs="Times New Roman" w:asciiTheme="minorEastAsia" w:hAnsiTheme="minorEastAsia" w:eastAsiaTheme="minorEastAsia"/>
          <w:lang w:eastAsia="zh-CN"/>
        </w:rPr>
      </w:pPr>
      <w:r>
        <w:rPr>
          <w:rFonts w:hint="default" w:cs="Times New Roman" w:asciiTheme="minorEastAsia" w:hAnsiTheme="minorEastAsia" w:eastAsiaTheme="minorEastAsia"/>
          <w:lang w:val="en-US" w:eastAsia="zh-CN"/>
        </w:rPr>
        <w:t xml:space="preserve">         </w:t>
      </w:r>
      <w:r>
        <w:rPr>
          <w:rFonts w:hint="default" w:cs="Times New Roman" w:asciiTheme="minorEastAsia" w:hAnsiTheme="minorEastAsia" w:eastAsiaTheme="minorEastAsia"/>
        </w:rPr>
        <w:sym w:font="Wingdings" w:char="00A8"/>
      </w:r>
      <w:r>
        <w:rPr>
          <w:rFonts w:hint="default" w:cs="Times New Roman" w:asciiTheme="minorEastAsia" w:hAnsiTheme="minorEastAsia" w:eastAsiaTheme="minorEastAsia"/>
          <w:lang w:eastAsia="zh-CN"/>
        </w:rPr>
        <w:t>是，《环境标志产品政府采购品目清单》的底级品目名称：</w:t>
      </w:r>
      <w:r>
        <w:rPr>
          <w:rFonts w:hint="default" w:cs="Times New Roman" w:asciiTheme="minorEastAsia" w:hAnsiTheme="minorEastAsia" w:eastAsiaTheme="minorEastAsia"/>
          <w:u w:val="single"/>
          <w:lang w:val="en-US" w:eastAsia="zh-CN"/>
        </w:rPr>
        <w:t xml:space="preserve">         </w:t>
      </w:r>
      <w:r>
        <w:rPr>
          <w:rFonts w:hint="default" w:cs="Times New Roman" w:asciiTheme="minorEastAsia" w:hAnsiTheme="minorEastAsia" w:eastAsiaTheme="minorEastAsia"/>
          <w:iCs/>
          <w:lang w:val="en-US" w:eastAsia="zh-CN"/>
        </w:rPr>
        <w:t xml:space="preserve"> </w:t>
      </w:r>
    </w:p>
    <w:p w14:paraId="79E95B48">
      <w:pPr>
        <w:tabs>
          <w:tab w:val="left" w:pos="740"/>
        </w:tabs>
        <w:adjustRightInd w:val="0"/>
        <w:snapToGrid w:val="0"/>
        <w:spacing w:line="400" w:lineRule="exact"/>
        <w:rPr>
          <w:rFonts w:cs="Times New Roman" w:asciiTheme="minorEastAsia" w:hAnsiTheme="minorEastAsia" w:eastAsiaTheme="minorEastAsia"/>
          <w:iCs/>
          <w:lang w:val="en-US" w:eastAsia="zh-CN"/>
        </w:rPr>
      </w:pPr>
      <w:r>
        <w:rPr>
          <w:rFonts w:hint="default" w:cs="Times New Roman" w:asciiTheme="minorEastAsia" w:hAnsiTheme="minorEastAsia" w:eastAsiaTheme="minorEastAsia"/>
          <w:iCs/>
          <w:lang w:val="en-US" w:eastAsia="zh-CN"/>
        </w:rPr>
        <w:t xml:space="preserve">                </w:t>
      </w:r>
      <w:r>
        <w:rPr>
          <w:rFonts w:hint="default" w:cs="Times New Roman" w:asciiTheme="minorEastAsia" w:hAnsiTheme="minorEastAsia" w:eastAsiaTheme="minorEastAsia"/>
          <w:iCs/>
        </w:rPr>
        <w:sym w:font="Wingdings" w:char="00A8"/>
      </w:r>
      <w:r>
        <w:rPr>
          <w:rFonts w:hint="default" w:cs="Times New Roman" w:asciiTheme="minorEastAsia" w:hAnsiTheme="minorEastAsia" w:eastAsiaTheme="minorEastAsia"/>
          <w:iCs/>
          <w:lang w:eastAsia="zh-CN"/>
        </w:rPr>
        <w:t>强制采购</w:t>
      </w:r>
      <w:r>
        <w:rPr>
          <w:rFonts w:hint="default" w:cs="Times New Roman" w:asciiTheme="minorEastAsia" w:hAnsiTheme="minorEastAsia" w:eastAsiaTheme="minorEastAsia"/>
          <w:iCs/>
          <w:lang w:val="en-US" w:eastAsia="zh-CN"/>
        </w:rPr>
        <w:t xml:space="preserve">       </w:t>
      </w:r>
      <w:r>
        <w:rPr>
          <w:rFonts w:hint="default" w:cs="Times New Roman" w:asciiTheme="minorEastAsia" w:hAnsiTheme="minorEastAsia" w:eastAsiaTheme="minorEastAsia"/>
          <w:iCs/>
        </w:rPr>
        <w:sym w:font="Wingdings" w:char="00A8"/>
      </w:r>
      <w:r>
        <w:rPr>
          <w:rFonts w:hint="default" w:cs="Times New Roman" w:asciiTheme="minorEastAsia" w:hAnsiTheme="minorEastAsia" w:eastAsiaTheme="minorEastAsia"/>
          <w:iCs/>
          <w:lang w:eastAsia="zh-CN"/>
        </w:rPr>
        <w:t>优先采购</w:t>
      </w:r>
      <w:r>
        <w:rPr>
          <w:rFonts w:hint="default" w:cs="Times New Roman" w:asciiTheme="minorEastAsia" w:hAnsiTheme="minorEastAsia" w:eastAsiaTheme="minorEastAsia"/>
          <w:iCs/>
          <w:lang w:val="en-US" w:eastAsia="zh-CN"/>
        </w:rPr>
        <w:t xml:space="preserve">    </w:t>
      </w:r>
    </w:p>
    <w:p w14:paraId="085FCEDF">
      <w:pPr>
        <w:tabs>
          <w:tab w:val="left" w:pos="740"/>
        </w:tabs>
        <w:adjustRightInd w:val="0"/>
        <w:snapToGrid w:val="0"/>
        <w:spacing w:line="400" w:lineRule="exact"/>
        <w:rPr>
          <w:rFonts w:cs="Times New Roman" w:asciiTheme="minorEastAsia" w:hAnsiTheme="minorEastAsia" w:eastAsiaTheme="minorEastAsia"/>
          <w:lang w:val="en-US" w:eastAsia="zh-CN"/>
        </w:rPr>
      </w:pPr>
      <w:r>
        <w:rPr>
          <w:rFonts w:hint="default" w:cs="Times New Roman" w:asciiTheme="minorEastAsia" w:hAnsiTheme="minorEastAsia" w:eastAsiaTheme="minorEastAsia"/>
          <w:iCs/>
          <w:lang w:val="en-US" w:eastAsia="zh-CN"/>
        </w:rPr>
        <w:t xml:space="preserve">         </w:t>
      </w:r>
      <w:r>
        <w:rPr>
          <w:rFonts w:hint="default" w:cs="Times New Roman" w:asciiTheme="minorEastAsia" w:hAnsiTheme="minorEastAsia" w:eastAsiaTheme="minorEastAsia"/>
        </w:rPr>
        <w:sym w:font="Wingdings" w:char="00A8"/>
      </w:r>
      <w:r>
        <w:rPr>
          <w:rFonts w:hint="default" w:cs="Times New Roman" w:asciiTheme="minorEastAsia" w:hAnsiTheme="minorEastAsia" w:eastAsiaTheme="minorEastAsia"/>
          <w:lang w:eastAsia="zh-CN"/>
        </w:rPr>
        <w:t>否</w:t>
      </w:r>
    </w:p>
    <w:p w14:paraId="5E900246">
      <w:pPr>
        <w:pStyle w:val="260"/>
        <w:snapToGrid w:val="0"/>
        <w:ind w:firstLine="0" w:firstLineChars="0"/>
        <w:rPr>
          <w:rFonts w:hint="eastAsia" w:cs="Times New Roman" w:asciiTheme="minorEastAsia" w:hAnsiTheme="minorEastAsia" w:eastAsiaTheme="minorEastAsia"/>
          <w:color w:val="000000"/>
          <w:kern w:val="2"/>
          <w:sz w:val="21"/>
        </w:rPr>
      </w:pPr>
      <w:r>
        <w:rPr>
          <w:rFonts w:cs="Times New Roman" w:asciiTheme="minorEastAsia" w:hAnsiTheme="minorEastAsia" w:eastAsiaTheme="minorEastAsia"/>
          <w:color w:val="000000"/>
          <w:sz w:val="21"/>
        </w:rPr>
        <w:t xml:space="preserve">          </w:t>
      </w:r>
      <w:r>
        <w:rPr>
          <w:rFonts w:cs="Times New Roman" w:asciiTheme="minorEastAsia" w:hAnsiTheme="minorEastAsia" w:eastAsiaTheme="minorEastAsia"/>
          <w:color w:val="000000"/>
          <w:kern w:val="2"/>
          <w:sz w:val="21"/>
        </w:rPr>
        <w:t xml:space="preserve">是否涉及绿色产品： </w:t>
      </w:r>
    </w:p>
    <w:p w14:paraId="55B41949">
      <w:pPr>
        <w:pStyle w:val="260"/>
        <w:ind w:firstLine="420" w:firstLineChars="0"/>
        <w:rPr>
          <w:rFonts w:hint="eastAsia" w:cs="Times New Roman" w:asciiTheme="minorEastAsia" w:hAnsiTheme="minorEastAsia" w:eastAsiaTheme="minorEastAsia"/>
          <w:color w:val="000000"/>
          <w:u w:val="single"/>
        </w:rPr>
      </w:pPr>
      <w:r>
        <w:rPr>
          <w:rFonts w:cs="Times New Roman" w:asciiTheme="minorEastAsia" w:hAnsiTheme="minorEastAsia" w:eastAsiaTheme="minorEastAsia"/>
          <w:color w:val="000000"/>
          <w:kern w:val="2"/>
          <w:sz w:val="21"/>
        </w:rPr>
        <w:t xml:space="preserve">     </w:t>
      </w:r>
      <w:r>
        <w:rPr>
          <w:rFonts w:cs="Times New Roman" w:asciiTheme="minorEastAsia" w:hAnsiTheme="minorEastAsia" w:eastAsiaTheme="minorEastAsia"/>
          <w:color w:val="000000"/>
          <w:kern w:val="2"/>
          <w:sz w:val="21"/>
        </w:rPr>
        <w:sym w:font="Wingdings" w:char="00A8"/>
      </w:r>
      <w:r>
        <w:rPr>
          <w:rFonts w:cs="Times New Roman" w:asciiTheme="minorEastAsia" w:hAnsiTheme="minorEastAsia" w:eastAsiaTheme="minorEastAsia"/>
          <w:color w:val="000000"/>
          <w:kern w:val="2"/>
          <w:sz w:val="21"/>
        </w:rPr>
        <w:t>是，绿色产品政府采购相关政策确定的底级品目名称：</w:t>
      </w:r>
      <w:r>
        <w:rPr>
          <w:rFonts w:cs="Times New Roman" w:asciiTheme="minorEastAsia" w:hAnsiTheme="minorEastAsia" w:eastAsiaTheme="minorEastAsia"/>
          <w:color w:val="000000"/>
          <w:u w:val="single"/>
        </w:rPr>
        <w:t xml:space="preserve">         </w:t>
      </w:r>
    </w:p>
    <w:p w14:paraId="793AE7E6">
      <w:pPr>
        <w:tabs>
          <w:tab w:val="left" w:pos="740"/>
        </w:tabs>
        <w:adjustRightInd w:val="0"/>
        <w:snapToGrid w:val="0"/>
        <w:spacing w:line="400" w:lineRule="exact"/>
        <w:rPr>
          <w:rFonts w:cs="Times New Roman" w:asciiTheme="minorEastAsia" w:hAnsiTheme="minorEastAsia" w:eastAsiaTheme="minorEastAsia"/>
          <w:iCs/>
          <w:lang w:val="en-US" w:eastAsia="zh-CN"/>
        </w:rPr>
      </w:pPr>
      <w:r>
        <w:rPr>
          <w:rFonts w:hint="default" w:cs="Times New Roman" w:asciiTheme="minorEastAsia" w:hAnsiTheme="minorEastAsia" w:eastAsiaTheme="minorEastAsia"/>
          <w:iCs/>
          <w:lang w:val="en-US" w:eastAsia="zh-CN"/>
        </w:rPr>
        <w:t xml:space="preserve">                </w:t>
      </w:r>
      <w:r>
        <w:rPr>
          <w:rFonts w:hint="default" w:cs="Times New Roman" w:asciiTheme="minorEastAsia" w:hAnsiTheme="minorEastAsia" w:eastAsiaTheme="minorEastAsia"/>
          <w:iCs/>
        </w:rPr>
        <w:sym w:font="Wingdings" w:char="00A8"/>
      </w:r>
      <w:r>
        <w:rPr>
          <w:rFonts w:hint="default" w:cs="Times New Roman" w:asciiTheme="minorEastAsia" w:hAnsiTheme="minorEastAsia" w:eastAsiaTheme="minorEastAsia"/>
          <w:iCs/>
          <w:lang w:eastAsia="zh-CN"/>
        </w:rPr>
        <w:t>强制采购</w:t>
      </w:r>
      <w:r>
        <w:rPr>
          <w:rFonts w:hint="default" w:cs="Times New Roman" w:asciiTheme="minorEastAsia" w:hAnsiTheme="minorEastAsia" w:eastAsiaTheme="minorEastAsia"/>
          <w:iCs/>
          <w:lang w:val="en-US" w:eastAsia="zh-CN"/>
        </w:rPr>
        <w:t xml:space="preserve">       </w:t>
      </w:r>
      <w:r>
        <w:rPr>
          <w:rFonts w:hint="default" w:cs="Times New Roman" w:asciiTheme="minorEastAsia" w:hAnsiTheme="minorEastAsia" w:eastAsiaTheme="minorEastAsia"/>
          <w:iCs/>
        </w:rPr>
        <w:sym w:font="Wingdings" w:char="00A8"/>
      </w:r>
      <w:r>
        <w:rPr>
          <w:rFonts w:hint="default" w:cs="Times New Roman" w:asciiTheme="minorEastAsia" w:hAnsiTheme="minorEastAsia" w:eastAsiaTheme="minorEastAsia"/>
          <w:iCs/>
          <w:lang w:eastAsia="zh-CN"/>
        </w:rPr>
        <w:t>优先采购</w:t>
      </w:r>
      <w:r>
        <w:rPr>
          <w:rFonts w:hint="default" w:cs="Times New Roman" w:asciiTheme="minorEastAsia" w:hAnsiTheme="minorEastAsia" w:eastAsiaTheme="minorEastAsia"/>
          <w:iCs/>
          <w:lang w:val="en-US" w:eastAsia="zh-CN"/>
        </w:rPr>
        <w:t xml:space="preserve">    </w:t>
      </w:r>
    </w:p>
    <w:p w14:paraId="63DF4F59">
      <w:pPr>
        <w:pStyle w:val="260"/>
        <w:ind w:firstLine="420" w:firstLineChars="0"/>
        <w:rPr>
          <w:rFonts w:hint="eastAsia" w:cs="Times New Roman" w:asciiTheme="minorEastAsia" w:hAnsiTheme="minorEastAsia" w:eastAsiaTheme="minorEastAsia"/>
          <w:color w:val="000000"/>
          <w:sz w:val="21"/>
        </w:rPr>
      </w:pPr>
      <w:r>
        <w:rPr>
          <w:rFonts w:cs="Times New Roman" w:asciiTheme="minorEastAsia" w:hAnsiTheme="minorEastAsia" w:eastAsiaTheme="minorEastAsia"/>
          <w:color w:val="000000"/>
          <w:kern w:val="2"/>
          <w:sz w:val="21"/>
        </w:rPr>
        <w:t xml:space="preserve">     </w:t>
      </w:r>
      <w:r>
        <w:rPr>
          <w:rFonts w:cs="Times New Roman" w:asciiTheme="minorEastAsia" w:hAnsiTheme="minorEastAsia" w:eastAsiaTheme="minorEastAsia"/>
          <w:color w:val="000000"/>
          <w:kern w:val="2"/>
          <w:sz w:val="21"/>
        </w:rPr>
        <w:sym w:font="Wingdings" w:char="00A8"/>
      </w:r>
      <w:r>
        <w:rPr>
          <w:rFonts w:cs="Times New Roman" w:asciiTheme="minorEastAsia" w:hAnsiTheme="minorEastAsia" w:eastAsiaTheme="minorEastAsia"/>
          <w:color w:val="000000"/>
          <w:kern w:val="2"/>
          <w:sz w:val="21"/>
        </w:rPr>
        <w:t>否</w:t>
      </w:r>
    </w:p>
    <w:p w14:paraId="08F3FFA6">
      <w:pPr>
        <w:adjustRightInd w:val="0"/>
        <w:snapToGrid w:val="0"/>
        <w:spacing w:line="400" w:lineRule="exact"/>
        <w:rPr>
          <w:rFonts w:cs="Times New Roman" w:asciiTheme="minorEastAsia" w:hAnsiTheme="minorEastAsia" w:eastAsiaTheme="minorEastAsia"/>
          <w:lang w:val="en-US" w:eastAsia="zh-CN"/>
        </w:rPr>
      </w:pPr>
      <w:r>
        <w:rPr>
          <w:rFonts w:hint="default" w:cs="Times New Roman" w:asciiTheme="minorEastAsia" w:hAnsiTheme="minorEastAsia" w:eastAsiaTheme="minorEastAsia"/>
          <w:lang w:val="en-US" w:eastAsia="zh-CN"/>
        </w:rPr>
        <w:t xml:space="preserve">    （1</w:t>
      </w:r>
      <w:r>
        <w:rPr>
          <w:rFonts w:hint="default" w:cs="Times New Roman" w:asciiTheme="minorEastAsia" w:hAnsiTheme="minorEastAsia" w:eastAsiaTheme="minorEastAsia"/>
          <w:lang w:val="en" w:eastAsia="zh-CN"/>
        </w:rPr>
        <w:t>1</w:t>
      </w:r>
      <w:r>
        <w:rPr>
          <w:rFonts w:hint="default" w:cs="Times New Roman" w:asciiTheme="minorEastAsia" w:hAnsiTheme="minorEastAsia" w:eastAsiaTheme="minorEastAsia"/>
          <w:lang w:val="en-US" w:eastAsia="zh-CN"/>
        </w:rPr>
        <w:t>）涉及商品包装和快递包装的，是否参考</w:t>
      </w:r>
      <w:r>
        <w:rPr>
          <w:rFonts w:hint="default" w:cs="Times New Roman" w:asciiTheme="minorEastAsia" w:hAnsiTheme="minorEastAsia" w:eastAsiaTheme="minorEastAsia"/>
          <w:lang w:eastAsia="zh-CN"/>
        </w:rPr>
        <w:t>《商品包装政府采购需求标准（试行）》、《快递包装政府采购需求标准（试行）》明确产品及相关快递服务的具体包装要求：</w:t>
      </w:r>
    </w:p>
    <w:p w14:paraId="13A32F84">
      <w:pPr>
        <w:adjustRightInd w:val="0"/>
        <w:snapToGrid w:val="0"/>
        <w:spacing w:line="400" w:lineRule="exact"/>
        <w:ind w:firstLine="840" w:firstLineChars="400"/>
        <w:rPr>
          <w:rFonts w:cs="Times New Roman" w:asciiTheme="minorEastAsia" w:hAnsiTheme="minorEastAsia" w:eastAsiaTheme="minorEastAsia"/>
          <w:lang w:val="en-US" w:eastAsia="zh-CN"/>
        </w:rPr>
      </w:pPr>
      <w:r>
        <w:rPr>
          <w:rFonts w:hint="default" w:cs="Times New Roman" w:asciiTheme="minorEastAsia" w:hAnsiTheme="minorEastAsia" w:eastAsiaTheme="minorEastAsia"/>
        </w:rPr>
        <w:sym w:font="Wingdings" w:char="00A8"/>
      </w:r>
      <w:r>
        <w:rPr>
          <w:rFonts w:hint="default" w:cs="Times New Roman" w:asciiTheme="minorEastAsia" w:hAnsiTheme="minorEastAsia" w:eastAsiaTheme="minorEastAsia"/>
        </w:rPr>
        <w:t xml:space="preserve">是       </w:t>
      </w:r>
      <w:r>
        <w:rPr>
          <w:rFonts w:hint="default" w:cs="Times New Roman" w:asciiTheme="minorEastAsia" w:hAnsiTheme="minorEastAsia" w:eastAsiaTheme="minorEastAsia"/>
        </w:rPr>
        <w:sym w:font="Wingdings" w:char="00A8"/>
      </w:r>
      <w:r>
        <w:rPr>
          <w:rFonts w:hint="default" w:cs="Times New Roman" w:asciiTheme="minorEastAsia" w:hAnsiTheme="minorEastAsia" w:eastAsiaTheme="minorEastAsia"/>
        </w:rPr>
        <w:t>否</w:t>
      </w:r>
      <w:r>
        <w:rPr>
          <w:rFonts w:hint="default" w:cs="Times New Roman" w:asciiTheme="minorEastAsia" w:hAnsiTheme="minorEastAsia" w:eastAsiaTheme="minorEastAsia"/>
          <w:lang w:val="en-US" w:eastAsia="zh-CN"/>
        </w:rPr>
        <w:t xml:space="preserve">      </w:t>
      </w:r>
      <w:r>
        <w:rPr>
          <w:rFonts w:hint="default" w:cs="Times New Roman" w:asciiTheme="minorEastAsia" w:hAnsiTheme="minorEastAsia" w:eastAsiaTheme="minorEastAsia"/>
        </w:rPr>
        <w:sym w:font="Wingdings" w:char="00A8"/>
      </w:r>
      <w:r>
        <w:rPr>
          <w:rFonts w:hint="default" w:cs="Times New Roman" w:asciiTheme="minorEastAsia" w:hAnsiTheme="minorEastAsia" w:eastAsiaTheme="minorEastAsia"/>
          <w:lang w:eastAsia="zh-CN"/>
        </w:rPr>
        <w:t>不涉及</w:t>
      </w:r>
    </w:p>
    <w:p w14:paraId="766294DF">
      <w:pPr>
        <w:numPr>
          <w:ilvl w:val="0"/>
          <w:numId w:val="11"/>
        </w:numPr>
        <w:adjustRightInd w:val="0"/>
        <w:snapToGrid w:val="0"/>
        <w:spacing w:line="400" w:lineRule="exact"/>
        <w:ind w:firstLine="422" w:firstLineChars="200"/>
        <w:rPr>
          <w:rFonts w:cs="Times New Roman" w:asciiTheme="minorEastAsia" w:hAnsiTheme="minorEastAsia" w:eastAsiaTheme="minorEastAsia"/>
          <w:b/>
        </w:rPr>
      </w:pPr>
      <w:r>
        <w:rPr>
          <w:rFonts w:hint="default" w:cs="Times New Roman" w:asciiTheme="minorEastAsia" w:hAnsiTheme="minorEastAsia" w:eastAsiaTheme="minorEastAsia"/>
          <w:b/>
        </w:rPr>
        <w:t>合同金额</w:t>
      </w:r>
    </w:p>
    <w:p w14:paraId="3EF61883">
      <w:pPr>
        <w:adjustRightInd w:val="0"/>
        <w:snapToGrid w:val="0"/>
        <w:spacing w:line="400" w:lineRule="exact"/>
        <w:ind w:firstLine="420" w:firstLineChars="200"/>
        <w:rPr>
          <w:rFonts w:cs="Times New Roman" w:asciiTheme="minorEastAsia" w:hAnsiTheme="minorEastAsia" w:eastAsiaTheme="minorEastAsia"/>
        </w:rPr>
      </w:pPr>
      <w:r>
        <w:rPr>
          <w:rFonts w:hint="default" w:cs="Times New Roman" w:asciiTheme="minorEastAsia" w:hAnsiTheme="minorEastAsia" w:eastAsiaTheme="minorEastAsia"/>
        </w:rPr>
        <w:t>（1）合同金额小写：</w:t>
      </w:r>
      <w:r>
        <w:rPr>
          <w:rFonts w:hint="default" w:cs="Times New Roman" w:asciiTheme="minorEastAsia" w:hAnsiTheme="minorEastAsia" w:eastAsiaTheme="minorEastAsia"/>
          <w:u w:val="single"/>
        </w:rPr>
        <w:t xml:space="preserve">                 </w:t>
      </w:r>
      <w:r>
        <w:rPr>
          <w:rFonts w:hint="default" w:cs="Times New Roman" w:asciiTheme="minorEastAsia" w:hAnsiTheme="minorEastAsia" w:eastAsiaTheme="minorEastAsia"/>
          <w:u w:val="single"/>
          <w:lang w:val="en-US" w:eastAsia="zh-CN"/>
        </w:rPr>
        <w:t xml:space="preserve">    </w:t>
      </w:r>
      <w:r>
        <w:rPr>
          <w:rFonts w:hint="default" w:cs="Times New Roman" w:asciiTheme="minorEastAsia" w:hAnsiTheme="minorEastAsia" w:eastAsiaTheme="minorEastAsia"/>
          <w:u w:val="single"/>
        </w:rPr>
        <w:t xml:space="preserve">      </w:t>
      </w:r>
    </w:p>
    <w:p w14:paraId="021729D8">
      <w:pPr>
        <w:adjustRightInd w:val="0"/>
        <w:snapToGrid w:val="0"/>
        <w:spacing w:line="400" w:lineRule="exact"/>
        <w:rPr>
          <w:rFonts w:cs="Times New Roman" w:asciiTheme="minorEastAsia" w:hAnsiTheme="minorEastAsia" w:eastAsiaTheme="minorEastAsia"/>
          <w:u w:val="single"/>
        </w:rPr>
      </w:pPr>
      <w:r>
        <w:rPr>
          <w:rFonts w:hint="default" w:cs="Times New Roman" w:asciiTheme="minorEastAsia" w:hAnsiTheme="minorEastAsia" w:eastAsiaTheme="minorEastAsia"/>
          <w:lang w:val="en-US" w:eastAsia="zh-CN"/>
        </w:rPr>
        <w:t xml:space="preserve">                 </w:t>
      </w:r>
      <w:r>
        <w:rPr>
          <w:rFonts w:hint="default" w:cs="Times New Roman" w:asciiTheme="minorEastAsia" w:hAnsiTheme="minorEastAsia" w:eastAsiaTheme="minorEastAsia"/>
        </w:rPr>
        <w:t>大写：</w:t>
      </w:r>
      <w:r>
        <w:rPr>
          <w:rFonts w:hint="default" w:cs="Times New Roman" w:asciiTheme="minorEastAsia" w:hAnsiTheme="minorEastAsia" w:eastAsiaTheme="minorEastAsia"/>
          <w:u w:val="single"/>
        </w:rPr>
        <w:t xml:space="preserve">           </w:t>
      </w:r>
      <w:r>
        <w:rPr>
          <w:rFonts w:hint="default" w:cs="Times New Roman" w:asciiTheme="minorEastAsia" w:hAnsiTheme="minorEastAsia" w:eastAsiaTheme="minorEastAsia"/>
          <w:u w:val="single"/>
          <w:lang w:val="en-US" w:eastAsia="zh-CN"/>
        </w:rPr>
        <w:t xml:space="preserve"> </w:t>
      </w:r>
      <w:r>
        <w:rPr>
          <w:rFonts w:hint="default" w:cs="Times New Roman" w:asciiTheme="minorEastAsia" w:hAnsiTheme="minorEastAsia" w:eastAsiaTheme="minorEastAsia"/>
          <w:u w:val="single"/>
        </w:rPr>
        <w:t xml:space="preserve">     </w:t>
      </w:r>
      <w:r>
        <w:rPr>
          <w:rFonts w:hint="default" w:cs="Times New Roman" w:asciiTheme="minorEastAsia" w:hAnsiTheme="minorEastAsia" w:eastAsiaTheme="minorEastAsia"/>
          <w:u w:val="single"/>
          <w:lang w:val="en-US" w:eastAsia="zh-CN"/>
        </w:rPr>
        <w:t xml:space="preserve">    </w:t>
      </w:r>
      <w:r>
        <w:rPr>
          <w:rFonts w:hint="default" w:cs="Times New Roman" w:asciiTheme="minorEastAsia" w:hAnsiTheme="minorEastAsia" w:eastAsiaTheme="minorEastAsia"/>
          <w:u w:val="single"/>
        </w:rPr>
        <w:t xml:space="preserve">      </w:t>
      </w:r>
    </w:p>
    <w:p w14:paraId="4DACE530">
      <w:pPr>
        <w:adjustRightInd w:val="0"/>
        <w:snapToGrid w:val="0"/>
        <w:spacing w:line="400" w:lineRule="exact"/>
        <w:rPr>
          <w:rFonts w:cs="Times New Roman" w:asciiTheme="minorEastAsia" w:hAnsiTheme="minorEastAsia" w:eastAsiaTheme="minorEastAsia"/>
          <w:lang w:eastAsia="zh-CN"/>
        </w:rPr>
      </w:pPr>
      <w:r>
        <w:rPr>
          <w:rFonts w:hint="default" w:cs="Times New Roman" w:asciiTheme="minorEastAsia" w:hAnsiTheme="minorEastAsia" w:eastAsiaTheme="minorEastAsia"/>
          <w:lang w:val="en-US" w:eastAsia="zh-CN"/>
        </w:rPr>
        <w:t xml:space="preserve">         </w:t>
      </w:r>
      <w:r>
        <w:rPr>
          <w:rFonts w:hint="default" w:cs="Times New Roman" w:asciiTheme="minorEastAsia" w:hAnsiTheme="minorEastAsia" w:eastAsiaTheme="minorEastAsia"/>
          <w:lang w:eastAsia="zh-CN"/>
        </w:rPr>
        <w:t>分包金额（如有）小写：</w:t>
      </w:r>
      <w:r>
        <w:rPr>
          <w:rFonts w:hint="default" w:cs="Times New Roman" w:asciiTheme="minorEastAsia" w:hAnsiTheme="minorEastAsia" w:eastAsiaTheme="minorEastAsia"/>
          <w:u w:val="single"/>
          <w:lang w:eastAsia="zh-CN"/>
        </w:rPr>
        <w:t xml:space="preserve">                   </w:t>
      </w:r>
    </w:p>
    <w:p w14:paraId="7CE1323C">
      <w:pPr>
        <w:adjustRightInd w:val="0"/>
        <w:snapToGrid w:val="0"/>
        <w:spacing w:line="400" w:lineRule="exact"/>
        <w:rPr>
          <w:rFonts w:cs="Times New Roman" w:asciiTheme="minorEastAsia" w:hAnsiTheme="minorEastAsia" w:eastAsiaTheme="minorEastAsia"/>
          <w:u w:val="single"/>
          <w:lang w:eastAsia="zh-CN"/>
        </w:rPr>
      </w:pPr>
      <w:r>
        <w:rPr>
          <w:rFonts w:hint="default" w:cs="Times New Roman" w:asciiTheme="minorEastAsia" w:hAnsiTheme="minorEastAsia" w:eastAsiaTheme="minorEastAsia"/>
          <w:lang w:val="en-US" w:eastAsia="zh-CN"/>
        </w:rPr>
        <w:t xml:space="preserve">                     </w:t>
      </w:r>
      <w:r>
        <w:rPr>
          <w:rFonts w:hint="default" w:cs="Times New Roman" w:asciiTheme="minorEastAsia" w:hAnsiTheme="minorEastAsia" w:eastAsiaTheme="minorEastAsia"/>
          <w:lang w:eastAsia="zh-CN"/>
        </w:rPr>
        <w:t>大写：</w:t>
      </w:r>
      <w:r>
        <w:rPr>
          <w:rFonts w:hint="default" w:cs="Times New Roman" w:asciiTheme="minorEastAsia" w:hAnsiTheme="minorEastAsia" w:eastAsiaTheme="minorEastAsia"/>
          <w:u w:val="single"/>
          <w:lang w:eastAsia="zh-CN"/>
        </w:rPr>
        <w:t xml:space="preserve">                   </w:t>
      </w:r>
      <w:r>
        <w:rPr>
          <w:rFonts w:hint="default" w:cs="Times New Roman" w:asciiTheme="minorEastAsia" w:hAnsiTheme="minorEastAsia" w:eastAsiaTheme="minorEastAsia"/>
          <w:u w:val="single"/>
          <w:lang w:val="en-US" w:eastAsia="zh-CN"/>
        </w:rPr>
        <w:t xml:space="preserve"> </w:t>
      </w:r>
      <w:r>
        <w:rPr>
          <w:rFonts w:hint="default" w:cs="Times New Roman" w:asciiTheme="minorEastAsia" w:hAnsiTheme="minorEastAsia" w:eastAsiaTheme="minorEastAsia"/>
          <w:u w:val="single"/>
          <w:lang w:eastAsia="zh-CN"/>
        </w:rPr>
        <w:t xml:space="preserve">   </w:t>
      </w:r>
    </w:p>
    <w:p w14:paraId="665129CC">
      <w:pPr>
        <w:adjustRightInd w:val="0"/>
        <w:snapToGrid w:val="0"/>
        <w:spacing w:line="400" w:lineRule="exact"/>
        <w:rPr>
          <w:rFonts w:cs="Times New Roman" w:asciiTheme="minorEastAsia" w:hAnsiTheme="minorEastAsia" w:eastAsiaTheme="minorEastAsia"/>
          <w:lang w:val="en-US" w:eastAsia="zh-CN"/>
        </w:rPr>
      </w:pPr>
      <w:r>
        <w:rPr>
          <w:rFonts w:hint="default" w:cs="Times New Roman" w:asciiTheme="minorEastAsia" w:hAnsiTheme="minorEastAsia" w:eastAsiaTheme="minorEastAsia"/>
          <w:lang w:val="en-US" w:eastAsia="zh-CN"/>
        </w:rPr>
        <w:t xml:space="preserve">    （注：固定单价合同应填写单价和最高限价）</w:t>
      </w:r>
    </w:p>
    <w:p w14:paraId="52BD56A4">
      <w:pPr>
        <w:adjustRightInd w:val="0"/>
        <w:snapToGrid w:val="0"/>
        <w:spacing w:line="400" w:lineRule="exact"/>
        <w:rPr>
          <w:rFonts w:cs="Times New Roman" w:asciiTheme="minorEastAsia" w:hAnsiTheme="minorEastAsia" w:eastAsiaTheme="minorEastAsia"/>
          <w:lang w:eastAsia="zh-CN"/>
        </w:rPr>
      </w:pPr>
      <w:r>
        <w:rPr>
          <w:rFonts w:hint="default" w:cs="Times New Roman" w:asciiTheme="minorEastAsia" w:hAnsiTheme="minorEastAsia" w:eastAsiaTheme="minorEastAsia"/>
          <w:lang w:val="en-US" w:eastAsia="zh-CN"/>
        </w:rPr>
        <w:t xml:space="preserve">    </w:t>
      </w:r>
      <w:r>
        <w:rPr>
          <w:rFonts w:hint="default" w:cs="Times New Roman" w:asciiTheme="minorEastAsia" w:hAnsiTheme="minorEastAsia" w:eastAsiaTheme="minorEastAsia"/>
          <w:lang w:eastAsia="zh-CN"/>
        </w:rPr>
        <w:t>（</w:t>
      </w:r>
      <w:r>
        <w:rPr>
          <w:rFonts w:hint="default" w:cs="Times New Roman" w:asciiTheme="minorEastAsia" w:hAnsiTheme="minorEastAsia" w:eastAsiaTheme="minorEastAsia"/>
          <w:lang w:val="en-US" w:eastAsia="zh-CN"/>
        </w:rPr>
        <w:t>2</w:t>
      </w:r>
      <w:r>
        <w:rPr>
          <w:rFonts w:hint="default" w:cs="Times New Roman" w:asciiTheme="minorEastAsia" w:hAnsiTheme="minorEastAsia" w:eastAsiaTheme="minorEastAsia"/>
          <w:lang w:eastAsia="zh-CN"/>
        </w:rPr>
        <w:t>）合同定价方式（采用组合定价方式的，可以勾选多项）：</w:t>
      </w:r>
    </w:p>
    <w:p w14:paraId="44B1C21F">
      <w:pPr>
        <w:adjustRightInd w:val="0"/>
        <w:snapToGrid w:val="0"/>
        <w:spacing w:line="400" w:lineRule="exact"/>
        <w:ind w:firstLine="420" w:firstLineChars="200"/>
        <w:rPr>
          <w:rFonts w:cs="Times New Roman" w:asciiTheme="minorEastAsia" w:hAnsiTheme="minorEastAsia" w:eastAsiaTheme="minorEastAsia"/>
          <w:lang w:eastAsia="zh-CN"/>
        </w:rPr>
      </w:pPr>
      <w:r>
        <w:rPr>
          <w:rFonts w:hint="default" w:cs="Times New Roman" w:asciiTheme="minorEastAsia" w:hAnsiTheme="minorEastAsia" w:eastAsiaTheme="minorEastAsia"/>
          <w:iCs/>
          <w:lang w:val="en-US" w:eastAsia="zh-CN"/>
        </w:rPr>
        <w:t xml:space="preserve">  </w:t>
      </w:r>
      <w:r>
        <w:rPr>
          <w:rFonts w:hint="default" w:cs="Times New Roman" w:asciiTheme="minorEastAsia" w:hAnsiTheme="minorEastAsia" w:eastAsiaTheme="minorEastAsia"/>
          <w:iCs/>
        </w:rPr>
        <w:sym w:font="Wingdings" w:char="00FE"/>
      </w:r>
      <w:r>
        <w:rPr>
          <w:rFonts w:hint="default" w:cs="Times New Roman" w:asciiTheme="minorEastAsia" w:hAnsiTheme="minorEastAsia" w:eastAsiaTheme="minorEastAsia"/>
          <w:iCs/>
          <w:lang w:eastAsia="zh-CN"/>
        </w:rPr>
        <w:t xml:space="preserve">固定总价 </w:t>
      </w:r>
      <w:r>
        <w:rPr>
          <w:rFonts w:hint="default" w:cs="Times New Roman" w:asciiTheme="minorEastAsia" w:hAnsiTheme="minorEastAsia" w:eastAsiaTheme="minorEastAsia"/>
          <w:iCs/>
        </w:rPr>
        <w:sym w:font="Wingdings" w:char="00A8"/>
      </w:r>
      <w:r>
        <w:rPr>
          <w:rFonts w:hint="default" w:cs="Times New Roman" w:asciiTheme="minorEastAsia" w:hAnsiTheme="minorEastAsia" w:eastAsiaTheme="minorEastAsia"/>
          <w:iCs/>
          <w:lang w:eastAsia="zh-CN"/>
        </w:rPr>
        <w:t>固定单价</w:t>
      </w:r>
      <w:r>
        <w:rPr>
          <w:rFonts w:hint="default" w:cs="Times New Roman" w:asciiTheme="minorEastAsia" w:hAnsiTheme="minorEastAsia" w:eastAsiaTheme="minorEastAsia"/>
          <w:iCs/>
          <w:lang w:val="en-US" w:eastAsia="zh-CN"/>
        </w:rPr>
        <w:t xml:space="preserve"> </w:t>
      </w:r>
      <w:r>
        <w:rPr>
          <w:rFonts w:hint="default" w:cs="Times New Roman" w:asciiTheme="minorEastAsia" w:hAnsiTheme="minorEastAsia" w:eastAsiaTheme="minorEastAsia"/>
          <w:iCs/>
        </w:rPr>
        <w:sym w:font="Wingdings" w:char="00A8"/>
      </w:r>
      <w:r>
        <w:rPr>
          <w:rFonts w:hint="default" w:cs="Times New Roman" w:asciiTheme="minorEastAsia" w:hAnsiTheme="minorEastAsia" w:eastAsiaTheme="minorEastAsia"/>
          <w:iCs/>
          <w:lang w:eastAsia="zh-CN"/>
        </w:rPr>
        <w:t xml:space="preserve">固定费率 </w:t>
      </w:r>
      <w:r>
        <w:rPr>
          <w:rFonts w:hint="default" w:cs="Times New Roman" w:asciiTheme="minorEastAsia" w:hAnsiTheme="minorEastAsia" w:eastAsiaTheme="minorEastAsia"/>
          <w:iCs/>
        </w:rPr>
        <w:sym w:font="Wingdings" w:char="00A8"/>
      </w:r>
      <w:r>
        <w:rPr>
          <w:rFonts w:hint="default" w:cs="Times New Roman" w:asciiTheme="minorEastAsia" w:hAnsiTheme="minorEastAsia" w:eastAsiaTheme="minorEastAsia"/>
          <w:iCs/>
          <w:lang w:eastAsia="zh-CN"/>
        </w:rPr>
        <w:t xml:space="preserve">成本补偿 </w:t>
      </w:r>
      <w:r>
        <w:rPr>
          <w:rFonts w:hint="default" w:cs="Times New Roman" w:asciiTheme="minorEastAsia" w:hAnsiTheme="minorEastAsia" w:eastAsiaTheme="minorEastAsia"/>
          <w:iCs/>
        </w:rPr>
        <w:sym w:font="Wingdings" w:char="00A8"/>
      </w:r>
      <w:r>
        <w:rPr>
          <w:rFonts w:hint="default" w:cs="Times New Roman" w:asciiTheme="minorEastAsia" w:hAnsiTheme="minorEastAsia" w:eastAsiaTheme="minorEastAsia"/>
          <w:iCs/>
          <w:lang w:eastAsia="zh-CN"/>
        </w:rPr>
        <w:t>绩效激励</w:t>
      </w:r>
      <w:r>
        <w:rPr>
          <w:rFonts w:hint="default" w:cs="Times New Roman" w:asciiTheme="minorEastAsia" w:hAnsiTheme="minorEastAsia" w:eastAsiaTheme="minorEastAsia"/>
          <w:iCs/>
          <w:lang w:val="en-US" w:eastAsia="zh-CN"/>
        </w:rPr>
        <w:t xml:space="preserve"> </w:t>
      </w:r>
      <w:r>
        <w:rPr>
          <w:rFonts w:hint="default" w:cs="Times New Roman" w:asciiTheme="minorEastAsia" w:hAnsiTheme="minorEastAsia" w:eastAsiaTheme="minorEastAsia"/>
          <w:iCs/>
        </w:rPr>
        <w:sym w:font="Wingdings" w:char="00A8"/>
      </w:r>
      <w:r>
        <w:rPr>
          <w:rFonts w:hint="default" w:cs="Times New Roman" w:asciiTheme="minorEastAsia" w:hAnsiTheme="minorEastAsia" w:eastAsiaTheme="minorEastAsia"/>
          <w:iCs/>
          <w:lang w:eastAsia="zh-CN"/>
        </w:rPr>
        <w:t>其他</w:t>
      </w:r>
      <w:r>
        <w:rPr>
          <w:rFonts w:hint="default" w:cs="Times New Roman" w:asciiTheme="minorEastAsia" w:hAnsiTheme="minorEastAsia" w:eastAsiaTheme="minorEastAsia"/>
          <w:u w:val="single"/>
          <w:lang w:eastAsia="zh-CN"/>
        </w:rPr>
        <w:t xml:space="preserve">       </w:t>
      </w:r>
    </w:p>
    <w:p w14:paraId="7270F25B">
      <w:pPr>
        <w:pStyle w:val="193"/>
        <w:spacing w:line="400" w:lineRule="exact"/>
        <w:rPr>
          <w:rFonts w:hint="eastAsia" w:asciiTheme="minorEastAsia" w:hAnsiTheme="minorEastAsia" w:eastAsiaTheme="minorEastAsia"/>
          <w:color w:val="000000"/>
        </w:rPr>
      </w:pPr>
      <w:r>
        <w:rPr>
          <w:rFonts w:asciiTheme="minorEastAsia" w:hAnsiTheme="minorEastAsia" w:eastAsiaTheme="minorEastAsia"/>
          <w:color w:val="000000"/>
        </w:rPr>
        <w:t>（3）付款方式（按项目实际勾选填写）：</w:t>
      </w:r>
    </w:p>
    <w:p w14:paraId="720E77C1">
      <w:pPr>
        <w:snapToGrid w:val="0"/>
        <w:spacing w:line="400" w:lineRule="exact"/>
        <w:ind w:firstLine="630" w:firstLineChars="300"/>
        <w:rPr>
          <w:rFonts w:cs="Times New Roman" w:asciiTheme="minorEastAsia" w:hAnsiTheme="minorEastAsia" w:eastAsiaTheme="minorEastAsia"/>
          <w:color w:val="EE0000"/>
          <w:u w:val="single"/>
          <w:lang w:eastAsia="zh-CN"/>
        </w:rPr>
      </w:pPr>
      <w:r>
        <w:rPr>
          <w:rFonts w:hint="default" w:cs="Times New Roman" w:asciiTheme="minorEastAsia" w:hAnsiTheme="minorEastAsia" w:eastAsiaTheme="minorEastAsia"/>
          <w:color w:val="auto"/>
        </w:rPr>
        <w:sym w:font="Wingdings" w:char="00A8"/>
      </w:r>
      <w:r>
        <w:rPr>
          <w:rFonts w:hint="default" w:cs="Times New Roman" w:asciiTheme="minorEastAsia" w:hAnsiTheme="minorEastAsia" w:eastAsiaTheme="minorEastAsia"/>
          <w:color w:val="auto"/>
          <w:lang w:eastAsia="zh-CN"/>
        </w:rPr>
        <w:t>全额付款：</w:t>
      </w:r>
      <w:r>
        <w:rPr>
          <w:rFonts w:hint="default" w:cs="Times New Roman" w:asciiTheme="minorEastAsia" w:hAnsiTheme="minorEastAsia" w:eastAsiaTheme="minorEastAsia"/>
          <w:b/>
          <w:bCs/>
          <w:color w:val="auto"/>
          <w:u w:val="single"/>
          <w:lang w:eastAsia="zh-CN"/>
        </w:rPr>
        <w:t xml:space="preserve"> </w:t>
      </w:r>
      <w:r>
        <w:rPr>
          <w:rFonts w:cs="Times New Roman" w:asciiTheme="minorEastAsia" w:hAnsiTheme="minorEastAsia" w:eastAsiaTheme="minorEastAsia"/>
          <w:b/>
          <w:bCs/>
          <w:color w:val="auto"/>
          <w:u w:val="single"/>
          <w:lang w:eastAsia="zh-CN"/>
        </w:rPr>
        <w:t xml:space="preserve"> </w:t>
      </w:r>
      <w:r>
        <w:rPr>
          <w:rFonts w:hint="default" w:cs="Times New Roman" w:asciiTheme="minorEastAsia" w:hAnsiTheme="minorEastAsia" w:eastAsiaTheme="minorEastAsia"/>
          <w:b/>
          <w:bCs/>
          <w:color w:val="auto"/>
          <w:u w:val="single"/>
          <w:lang w:eastAsia="zh-CN"/>
        </w:rPr>
        <w:t xml:space="preserve">                                                            </w:t>
      </w:r>
      <w:r>
        <w:rPr>
          <w:rFonts w:hint="default" w:cs="Times New Roman" w:asciiTheme="minorEastAsia" w:hAnsiTheme="minorEastAsia" w:eastAsiaTheme="minorEastAsia"/>
          <w:b/>
          <w:bCs/>
          <w:color w:val="EE0000"/>
          <w:u w:val="single"/>
          <w:lang w:eastAsia="zh-CN"/>
        </w:rPr>
        <w:t xml:space="preserve">   </w:t>
      </w:r>
    </w:p>
    <w:p w14:paraId="30151A21">
      <w:pPr>
        <w:snapToGrid w:val="0"/>
        <w:spacing w:line="400" w:lineRule="exact"/>
        <w:ind w:firstLine="630" w:firstLineChars="300"/>
        <w:rPr>
          <w:rFonts w:cs="Times New Roman" w:asciiTheme="minorEastAsia" w:hAnsiTheme="minorEastAsia" w:eastAsiaTheme="minorEastAsia"/>
          <w:lang w:eastAsia="zh-CN"/>
        </w:rPr>
      </w:pPr>
      <w:r>
        <w:rPr>
          <w:rFonts w:hint="default" w:cs="Times New Roman" w:asciiTheme="minorEastAsia" w:hAnsiTheme="minorEastAsia" w:eastAsiaTheme="minorEastAsia"/>
          <w:color w:val="auto"/>
        </w:rPr>
        <w:sym w:font="Wingdings" w:char="00FE"/>
      </w:r>
      <w:r>
        <w:rPr>
          <w:rFonts w:hint="default" w:cs="Times New Roman" w:asciiTheme="minorEastAsia" w:hAnsiTheme="minorEastAsia" w:eastAsiaTheme="minorEastAsia"/>
          <w:color w:val="auto"/>
          <w:lang w:eastAsia="zh-CN"/>
        </w:rPr>
        <w:t>分</w:t>
      </w:r>
      <w:r>
        <w:rPr>
          <w:rFonts w:hint="default" w:cs="Times New Roman" w:asciiTheme="minorEastAsia" w:hAnsiTheme="minorEastAsia" w:eastAsiaTheme="minorEastAsia"/>
          <w:lang w:eastAsia="zh-CN"/>
        </w:rPr>
        <w:t>期付款：</w:t>
      </w:r>
      <w:r>
        <w:rPr>
          <w:rFonts w:cs="Times New Roman" w:asciiTheme="minorEastAsia" w:hAnsiTheme="minorEastAsia" w:eastAsiaTheme="minorEastAsia"/>
          <w:u w:val="single"/>
          <w:lang w:val="en-US" w:eastAsia="zh-CN"/>
        </w:rPr>
        <w:t>合同签订后，甲方收到乙方发票，支付合同总金额的30%作为预付款；货物到齐后支付合同总金额的30%；交付使用并验收合格，支付合同总金额的40%。</w:t>
      </w:r>
    </w:p>
    <w:p w14:paraId="349836EF">
      <w:pPr>
        <w:adjustRightInd w:val="0"/>
        <w:snapToGrid w:val="0"/>
        <w:spacing w:line="400" w:lineRule="exact"/>
        <w:ind w:firstLine="630" w:firstLineChars="300"/>
        <w:rPr>
          <w:rFonts w:cs="Times New Roman" w:asciiTheme="minorEastAsia" w:hAnsiTheme="minorEastAsia" w:eastAsiaTheme="minorEastAsia"/>
          <w:u w:val="single"/>
          <w:lang w:eastAsia="zh-CN"/>
        </w:rPr>
      </w:pPr>
      <w:r>
        <w:rPr>
          <w:rFonts w:hint="default" w:cs="Times New Roman" w:asciiTheme="minorEastAsia" w:hAnsiTheme="minorEastAsia" w:eastAsiaTheme="minorEastAsia"/>
        </w:rPr>
        <w:sym w:font="Wingdings" w:char="00A8"/>
      </w:r>
      <w:r>
        <w:rPr>
          <w:rFonts w:hint="default" w:cs="Times New Roman" w:asciiTheme="minorEastAsia" w:hAnsiTheme="minorEastAsia" w:eastAsiaTheme="minorEastAsia"/>
          <w:lang w:eastAsia="zh-CN"/>
        </w:rPr>
        <w:t>成本补偿：</w:t>
      </w:r>
      <w:r>
        <w:rPr>
          <w:rFonts w:hint="default" w:cs="Times New Roman" w:asciiTheme="minorEastAsia" w:hAnsiTheme="minorEastAsia" w:eastAsiaTheme="minorEastAsia"/>
          <w:u w:val="single"/>
          <w:lang w:eastAsia="zh-CN"/>
        </w:rPr>
        <w:t xml:space="preserve">      （应明确按照成本补偿方式的支付方式和支付条件）   </w:t>
      </w:r>
    </w:p>
    <w:p w14:paraId="4E804B96">
      <w:pPr>
        <w:adjustRightInd w:val="0"/>
        <w:snapToGrid w:val="0"/>
        <w:spacing w:line="400" w:lineRule="exact"/>
        <w:ind w:firstLine="630" w:firstLineChars="300"/>
        <w:rPr>
          <w:rFonts w:cs="Times New Roman" w:asciiTheme="minorEastAsia" w:hAnsiTheme="minorEastAsia" w:eastAsiaTheme="minorEastAsia"/>
          <w:lang w:eastAsia="zh-CN"/>
        </w:rPr>
      </w:pPr>
      <w:r>
        <w:rPr>
          <w:rFonts w:hint="default" w:cs="Times New Roman" w:asciiTheme="minorEastAsia" w:hAnsiTheme="minorEastAsia" w:eastAsiaTheme="minorEastAsia"/>
        </w:rPr>
        <w:sym w:font="Wingdings" w:char="00A8"/>
      </w:r>
      <w:r>
        <w:rPr>
          <w:rFonts w:hint="default" w:cs="Times New Roman" w:asciiTheme="minorEastAsia" w:hAnsiTheme="minorEastAsia" w:eastAsiaTheme="minorEastAsia"/>
          <w:lang w:eastAsia="zh-CN"/>
        </w:rPr>
        <w:t>绩效激励：</w:t>
      </w:r>
      <w:r>
        <w:rPr>
          <w:rFonts w:hint="default" w:cs="Times New Roman" w:asciiTheme="minorEastAsia" w:hAnsiTheme="minorEastAsia" w:eastAsiaTheme="minorEastAsia"/>
          <w:u w:val="single"/>
          <w:lang w:eastAsia="zh-CN"/>
        </w:rPr>
        <w:t xml:space="preserve">      （应明确按照绩效激励方式的支付方式和支付条件）   </w:t>
      </w:r>
    </w:p>
    <w:p w14:paraId="2AE08E63">
      <w:pPr>
        <w:numPr>
          <w:ilvl w:val="0"/>
          <w:numId w:val="11"/>
        </w:numPr>
        <w:adjustRightInd w:val="0"/>
        <w:snapToGrid w:val="0"/>
        <w:spacing w:line="400" w:lineRule="exact"/>
        <w:ind w:firstLine="422" w:firstLineChars="200"/>
        <w:rPr>
          <w:rFonts w:cs="Times New Roman" w:asciiTheme="minorEastAsia" w:hAnsiTheme="minorEastAsia" w:eastAsiaTheme="minorEastAsia"/>
          <w:b/>
          <w:u w:val="single"/>
        </w:rPr>
      </w:pPr>
      <w:r>
        <w:rPr>
          <w:rFonts w:hint="default" w:cs="Times New Roman" w:asciiTheme="minorEastAsia" w:hAnsiTheme="minorEastAsia" w:eastAsiaTheme="minorEastAsia"/>
          <w:b/>
        </w:rPr>
        <w:t>合同履行</w:t>
      </w:r>
    </w:p>
    <w:p w14:paraId="03C33E17">
      <w:pPr>
        <w:adjustRightInd w:val="0"/>
        <w:snapToGrid w:val="0"/>
        <w:spacing w:line="400" w:lineRule="exact"/>
        <w:ind w:firstLine="840" w:firstLineChars="400"/>
        <w:rPr>
          <w:rFonts w:cs="Times New Roman" w:asciiTheme="minorEastAsia" w:hAnsiTheme="minorEastAsia" w:eastAsiaTheme="minorEastAsia"/>
        </w:rPr>
      </w:pPr>
      <w:r>
        <w:rPr>
          <w:rFonts w:hint="default" w:cs="Times New Roman" w:asciiTheme="minorEastAsia" w:hAnsiTheme="minorEastAsia" w:eastAsiaTheme="minorEastAsia"/>
        </w:rPr>
        <w:t>（1）起始日期：</w:t>
      </w:r>
      <w:r>
        <w:rPr>
          <w:rFonts w:hint="default" w:cs="Times New Roman" w:asciiTheme="minorEastAsia" w:hAnsiTheme="minorEastAsia" w:eastAsiaTheme="minorEastAsia"/>
          <w:u w:val="single"/>
        </w:rPr>
        <w:t xml:space="preserve">    </w:t>
      </w:r>
      <w:r>
        <w:rPr>
          <w:rFonts w:hint="default" w:cs="Times New Roman" w:asciiTheme="minorEastAsia" w:hAnsiTheme="minorEastAsia" w:eastAsiaTheme="minorEastAsia"/>
        </w:rPr>
        <w:t>年</w:t>
      </w:r>
      <w:r>
        <w:rPr>
          <w:rFonts w:hint="default" w:cs="Times New Roman" w:asciiTheme="minorEastAsia" w:hAnsiTheme="minorEastAsia" w:eastAsiaTheme="minorEastAsia"/>
          <w:u w:val="single"/>
        </w:rPr>
        <w:t xml:space="preserve">   </w:t>
      </w:r>
      <w:r>
        <w:rPr>
          <w:rFonts w:hint="default" w:cs="Times New Roman" w:asciiTheme="minorEastAsia" w:hAnsiTheme="minorEastAsia" w:eastAsiaTheme="minorEastAsia"/>
        </w:rPr>
        <w:t>月</w:t>
      </w:r>
      <w:r>
        <w:rPr>
          <w:rFonts w:hint="default" w:cs="Times New Roman" w:asciiTheme="minorEastAsia" w:hAnsiTheme="minorEastAsia" w:eastAsiaTheme="minorEastAsia"/>
          <w:u w:val="single"/>
        </w:rPr>
        <w:t xml:space="preserve">   </w:t>
      </w:r>
      <w:r>
        <w:rPr>
          <w:rFonts w:hint="default" w:cs="Times New Roman" w:asciiTheme="minorEastAsia" w:hAnsiTheme="minorEastAsia" w:eastAsiaTheme="minorEastAsia"/>
        </w:rPr>
        <w:t>日，完成日期：</w:t>
      </w:r>
      <w:r>
        <w:rPr>
          <w:rFonts w:hint="default" w:cs="Times New Roman" w:asciiTheme="minorEastAsia" w:hAnsiTheme="minorEastAsia" w:eastAsiaTheme="minorEastAsia"/>
          <w:u w:val="single"/>
        </w:rPr>
        <w:t xml:space="preserve">    </w:t>
      </w:r>
      <w:r>
        <w:rPr>
          <w:rFonts w:hint="default" w:cs="Times New Roman" w:asciiTheme="minorEastAsia" w:hAnsiTheme="minorEastAsia" w:eastAsiaTheme="minorEastAsia"/>
        </w:rPr>
        <w:t>年</w:t>
      </w:r>
      <w:r>
        <w:rPr>
          <w:rFonts w:hint="default" w:cs="Times New Roman" w:asciiTheme="minorEastAsia" w:hAnsiTheme="minorEastAsia" w:eastAsiaTheme="minorEastAsia"/>
          <w:u w:val="single"/>
        </w:rPr>
        <w:t xml:space="preserve">   </w:t>
      </w:r>
      <w:r>
        <w:rPr>
          <w:rFonts w:hint="default" w:cs="Times New Roman" w:asciiTheme="minorEastAsia" w:hAnsiTheme="minorEastAsia" w:eastAsiaTheme="minorEastAsia"/>
        </w:rPr>
        <w:t>月</w:t>
      </w:r>
      <w:r>
        <w:rPr>
          <w:rFonts w:hint="default" w:cs="Times New Roman" w:asciiTheme="minorEastAsia" w:hAnsiTheme="minorEastAsia" w:eastAsiaTheme="minorEastAsia"/>
          <w:u w:val="single"/>
        </w:rPr>
        <w:t xml:space="preserve">   </w:t>
      </w:r>
      <w:r>
        <w:rPr>
          <w:rFonts w:hint="default" w:cs="Times New Roman" w:asciiTheme="minorEastAsia" w:hAnsiTheme="minorEastAsia" w:eastAsiaTheme="minorEastAsia"/>
        </w:rPr>
        <w:t>日。</w:t>
      </w:r>
    </w:p>
    <w:p w14:paraId="7431AED3">
      <w:pPr>
        <w:adjustRightInd w:val="0"/>
        <w:snapToGrid w:val="0"/>
        <w:spacing w:line="400" w:lineRule="exact"/>
        <w:ind w:firstLine="840" w:firstLineChars="400"/>
        <w:rPr>
          <w:rFonts w:cs="Times New Roman" w:asciiTheme="minorEastAsia" w:hAnsiTheme="minorEastAsia" w:eastAsiaTheme="minorEastAsia"/>
          <w:u w:val="single"/>
          <w:lang w:eastAsia="zh-CN"/>
        </w:rPr>
      </w:pPr>
      <w:r>
        <w:rPr>
          <w:rFonts w:hint="default" w:cs="Times New Roman" w:asciiTheme="minorEastAsia" w:hAnsiTheme="minorEastAsia" w:eastAsiaTheme="minorEastAsia"/>
          <w:lang w:eastAsia="zh-CN"/>
        </w:rPr>
        <w:t>（2）履约地点</w:t>
      </w:r>
      <w:r>
        <w:rPr>
          <w:rFonts w:hint="default" w:cs="Times New Roman" w:asciiTheme="minorEastAsia" w:hAnsiTheme="minorEastAsia" w:eastAsiaTheme="minorEastAsia"/>
          <w:bCs/>
          <w:lang w:eastAsia="zh-CN"/>
        </w:rPr>
        <w:t>：</w:t>
      </w:r>
      <w:r>
        <w:rPr>
          <w:rFonts w:hint="default" w:cs="Times New Roman" w:asciiTheme="minorEastAsia" w:hAnsiTheme="minorEastAsia" w:eastAsiaTheme="minorEastAsia"/>
          <w:u w:val="single"/>
          <w:lang w:eastAsia="zh-CN"/>
        </w:rPr>
        <w:t xml:space="preserve">                             </w:t>
      </w:r>
    </w:p>
    <w:p w14:paraId="310CD6E1">
      <w:pPr>
        <w:adjustRightInd w:val="0"/>
        <w:snapToGrid w:val="0"/>
        <w:spacing w:line="400" w:lineRule="exact"/>
        <w:ind w:firstLine="840" w:firstLineChars="400"/>
        <w:rPr>
          <w:rFonts w:cs="Times New Roman" w:asciiTheme="minorEastAsia" w:hAnsiTheme="minorEastAsia" w:eastAsiaTheme="minorEastAsia"/>
          <w:u w:val="single"/>
          <w:lang w:eastAsia="zh-CN"/>
        </w:rPr>
      </w:pPr>
      <w:r>
        <w:rPr>
          <w:rFonts w:hint="default" w:cs="Times New Roman" w:asciiTheme="minorEastAsia" w:hAnsiTheme="minorEastAsia" w:eastAsiaTheme="minorEastAsia"/>
          <w:lang w:eastAsia="zh-CN"/>
        </w:rPr>
        <w:t>（3）履约担保：</w:t>
      </w:r>
      <w:r>
        <w:rPr>
          <w:rFonts w:hint="default" w:cs="Times New Roman" w:asciiTheme="minorEastAsia" w:hAnsiTheme="minorEastAsia" w:eastAsiaTheme="minorEastAsia"/>
          <w:u w:val="single"/>
          <w:lang w:val="en-US" w:eastAsia="zh-CN"/>
        </w:rPr>
        <w:t>是否收取履约保证金：</w:t>
      </w:r>
      <w:r>
        <w:rPr>
          <w:rFonts w:hint="default" w:cs="Times New Roman" w:asciiTheme="minorEastAsia" w:hAnsiTheme="minorEastAsia" w:eastAsiaTheme="minorEastAsia"/>
          <w:u w:val="single"/>
        </w:rPr>
        <w:sym w:font="Wingdings" w:char="00FE"/>
      </w:r>
      <w:r>
        <w:rPr>
          <w:rFonts w:hint="default" w:cs="Times New Roman" w:asciiTheme="minorEastAsia" w:hAnsiTheme="minorEastAsia" w:eastAsiaTheme="minorEastAsia"/>
          <w:u w:val="single"/>
          <w:lang w:eastAsia="zh-CN"/>
        </w:rPr>
        <w:t>是</w:t>
      </w:r>
      <w:r>
        <w:rPr>
          <w:rFonts w:hint="default" w:cs="Times New Roman" w:asciiTheme="minorEastAsia" w:hAnsiTheme="minorEastAsia" w:eastAsiaTheme="minorEastAsia"/>
          <w:u w:val="single"/>
          <w:lang w:val="en-US" w:eastAsia="zh-CN"/>
        </w:rPr>
        <w:t xml:space="preserve">    </w:t>
      </w:r>
      <w:r>
        <w:rPr>
          <w:rFonts w:hint="default" w:cs="Times New Roman" w:asciiTheme="minorEastAsia" w:hAnsiTheme="minorEastAsia" w:eastAsiaTheme="minorEastAsia"/>
          <w:u w:val="single"/>
        </w:rPr>
        <w:sym w:font="Wingdings" w:char="00A8"/>
      </w:r>
      <w:r>
        <w:rPr>
          <w:rFonts w:hint="default" w:cs="Times New Roman" w:asciiTheme="minorEastAsia" w:hAnsiTheme="minorEastAsia" w:eastAsiaTheme="minorEastAsia"/>
          <w:u w:val="single"/>
          <w:lang w:eastAsia="zh-CN"/>
        </w:rPr>
        <w:t>否</w:t>
      </w:r>
    </w:p>
    <w:p w14:paraId="549C43E3">
      <w:pPr>
        <w:adjustRightInd w:val="0"/>
        <w:snapToGrid w:val="0"/>
        <w:spacing w:line="400" w:lineRule="exact"/>
        <w:ind w:left="3360" w:leftChars="600" w:hanging="2100" w:hangingChars="1000"/>
        <w:rPr>
          <w:rFonts w:cs="Times New Roman" w:asciiTheme="minorEastAsia" w:hAnsiTheme="minorEastAsia" w:eastAsiaTheme="minorEastAsia"/>
          <w:u w:val="single"/>
          <w:lang w:eastAsia="zh-CN"/>
        </w:rPr>
      </w:pPr>
      <w:r>
        <w:rPr>
          <w:rFonts w:hint="default" w:cs="Times New Roman" w:asciiTheme="minorEastAsia" w:hAnsiTheme="minorEastAsia" w:eastAsiaTheme="minorEastAsia"/>
          <w:lang w:eastAsia="zh-CN"/>
        </w:rPr>
        <w:t xml:space="preserve"> 收取履约保证金形式：</w:t>
      </w:r>
      <w:r>
        <w:rPr>
          <w:rFonts w:hint="default" w:cs="Times New Roman" w:asciiTheme="minorEastAsia" w:hAnsiTheme="minorEastAsia" w:eastAsiaTheme="minorEastAsia"/>
          <w:u w:val="single"/>
          <w:lang w:eastAsia="zh-CN"/>
        </w:rPr>
        <w:t xml:space="preserve">  供应商以电汇、支票、汇票、本票、保函等非现金形式提交履约保证金。     </w:t>
      </w:r>
    </w:p>
    <w:p w14:paraId="09E5469E">
      <w:pPr>
        <w:adjustRightInd w:val="0"/>
        <w:snapToGrid w:val="0"/>
        <w:spacing w:line="400" w:lineRule="exact"/>
        <w:ind w:firstLine="1260" w:firstLineChars="600"/>
        <w:rPr>
          <w:rFonts w:cs="Times New Roman" w:asciiTheme="minorEastAsia" w:hAnsiTheme="minorEastAsia" w:eastAsiaTheme="minorEastAsia"/>
          <w:u w:val="single"/>
          <w:lang w:eastAsia="zh-CN"/>
        </w:rPr>
      </w:pPr>
      <w:r>
        <w:rPr>
          <w:rFonts w:hint="default" w:cs="Times New Roman" w:asciiTheme="minorEastAsia" w:hAnsiTheme="minorEastAsia" w:eastAsiaTheme="minorEastAsia"/>
          <w:lang w:eastAsia="zh-CN"/>
        </w:rPr>
        <w:t>收取履约保证金金额：</w:t>
      </w:r>
      <w:r>
        <w:rPr>
          <w:rFonts w:hint="default" w:cs="Times New Roman" w:asciiTheme="minorEastAsia" w:hAnsiTheme="minorEastAsia" w:eastAsiaTheme="minorEastAsia"/>
          <w:u w:val="single"/>
          <w:lang w:eastAsia="zh-CN"/>
        </w:rPr>
        <w:t xml:space="preserve">  </w:t>
      </w:r>
      <w:r>
        <w:rPr>
          <w:rFonts w:hint="default" w:cs="Times New Roman" w:asciiTheme="minorEastAsia" w:hAnsiTheme="minorEastAsia" w:eastAsiaTheme="minorEastAsia"/>
          <w:u w:val="single"/>
          <w:lang w:val="en-US" w:eastAsia="zh-CN"/>
        </w:rPr>
        <w:t xml:space="preserve">  合同金额的5%</w:t>
      </w:r>
      <w:r>
        <w:rPr>
          <w:rFonts w:hint="default" w:cs="Times New Roman" w:asciiTheme="minorEastAsia" w:hAnsiTheme="minorEastAsia" w:eastAsiaTheme="minorEastAsia"/>
          <w:u w:val="single"/>
          <w:lang w:eastAsia="zh-CN"/>
        </w:rPr>
        <w:t xml:space="preserve">       </w:t>
      </w:r>
    </w:p>
    <w:p w14:paraId="3BD2C522">
      <w:pPr>
        <w:adjustRightInd w:val="0"/>
        <w:snapToGrid w:val="0"/>
        <w:spacing w:line="400" w:lineRule="exact"/>
        <w:ind w:firstLine="1260" w:firstLineChars="600"/>
        <w:rPr>
          <w:rFonts w:cs="Times New Roman" w:asciiTheme="minorEastAsia" w:hAnsiTheme="minorEastAsia" w:eastAsiaTheme="minorEastAsia"/>
          <w:u w:val="single"/>
          <w:lang w:eastAsia="zh-CN"/>
        </w:rPr>
      </w:pPr>
      <w:r>
        <w:rPr>
          <w:rFonts w:hint="default" w:cs="Times New Roman" w:asciiTheme="minorEastAsia" w:hAnsiTheme="minorEastAsia" w:eastAsiaTheme="minorEastAsia"/>
          <w:lang w:val="en-US" w:eastAsia="zh-CN"/>
        </w:rPr>
        <w:t>履约担保期限</w:t>
      </w:r>
      <w:r>
        <w:rPr>
          <w:rFonts w:hint="default" w:cs="Times New Roman" w:asciiTheme="minorEastAsia" w:hAnsiTheme="minorEastAsia" w:eastAsiaTheme="minorEastAsia"/>
          <w:lang w:eastAsia="zh-CN"/>
        </w:rPr>
        <w:t xml:space="preserve">： </w:t>
      </w:r>
      <w:r>
        <w:rPr>
          <w:rFonts w:hint="default" w:cs="Times New Roman" w:asciiTheme="minorEastAsia" w:hAnsiTheme="minorEastAsia" w:eastAsiaTheme="minorEastAsia"/>
          <w:u w:val="single"/>
          <w:lang w:eastAsia="zh-CN"/>
        </w:rPr>
        <w:t xml:space="preserve">    在</w:t>
      </w:r>
      <w:r>
        <w:rPr>
          <w:rFonts w:hint="default" w:cs="Times New Roman" w:asciiTheme="minorEastAsia" w:hAnsiTheme="minorEastAsia" w:eastAsiaTheme="minorEastAsia"/>
          <w:u w:val="single"/>
          <w:lang w:val="en-US" w:eastAsia="zh-CN"/>
        </w:rPr>
        <w:t>成交供应商</w:t>
      </w:r>
      <w:r>
        <w:rPr>
          <w:rFonts w:hint="default" w:cs="Times New Roman" w:asciiTheme="minorEastAsia" w:hAnsiTheme="minorEastAsia" w:eastAsiaTheme="minorEastAsia"/>
          <w:u w:val="single"/>
          <w:lang w:eastAsia="zh-CN"/>
        </w:rPr>
        <w:t>履行完合同约定义务事项后退还。</w:t>
      </w:r>
    </w:p>
    <w:p w14:paraId="1FE189DD">
      <w:pPr>
        <w:adjustRightInd w:val="0"/>
        <w:snapToGrid w:val="0"/>
        <w:spacing w:line="400" w:lineRule="exact"/>
        <w:ind w:firstLine="630" w:firstLineChars="300"/>
        <w:rPr>
          <w:rFonts w:cs="Times New Roman" w:asciiTheme="minorEastAsia" w:hAnsiTheme="minorEastAsia" w:eastAsiaTheme="minorEastAsia"/>
          <w:u w:val="single"/>
          <w:lang w:eastAsia="zh-CN"/>
        </w:rPr>
      </w:pPr>
      <w:r>
        <w:rPr>
          <w:rFonts w:hint="default" w:cs="Times New Roman" w:asciiTheme="minorEastAsia" w:hAnsiTheme="minorEastAsia" w:eastAsiaTheme="minorEastAsia"/>
          <w:lang w:eastAsia="zh-CN"/>
        </w:rPr>
        <w:t xml:space="preserve">（4）分期履行要求： </w:t>
      </w:r>
      <w:r>
        <w:rPr>
          <w:rFonts w:hint="default" w:cs="Times New Roman" w:asciiTheme="minorEastAsia" w:hAnsiTheme="minorEastAsia" w:eastAsiaTheme="minorEastAsia"/>
          <w:u w:val="single"/>
          <w:lang w:eastAsia="zh-CN"/>
        </w:rPr>
        <w:t xml:space="preserve">                                            </w:t>
      </w:r>
      <w:r>
        <w:rPr>
          <w:rFonts w:hint="default" w:cs="Times New Roman" w:asciiTheme="minorEastAsia" w:hAnsiTheme="minorEastAsia" w:eastAsiaTheme="minorEastAsia"/>
          <w:u w:val="single"/>
          <w:lang w:val="en-US" w:eastAsia="zh-CN"/>
        </w:rPr>
        <w:t xml:space="preserve"> </w:t>
      </w:r>
      <w:r>
        <w:rPr>
          <w:rFonts w:hint="default" w:cs="Times New Roman" w:asciiTheme="minorEastAsia" w:hAnsiTheme="minorEastAsia" w:eastAsiaTheme="minorEastAsia"/>
          <w:u w:val="single"/>
          <w:lang w:eastAsia="zh-CN"/>
        </w:rPr>
        <w:t xml:space="preserve"> </w:t>
      </w:r>
    </w:p>
    <w:p w14:paraId="2A7294F7">
      <w:pPr>
        <w:adjustRightInd w:val="0"/>
        <w:snapToGrid w:val="0"/>
        <w:spacing w:line="400" w:lineRule="exact"/>
        <w:ind w:firstLine="630" w:firstLineChars="300"/>
        <w:rPr>
          <w:rFonts w:cs="Times New Roman" w:asciiTheme="minorEastAsia" w:hAnsiTheme="minorEastAsia" w:eastAsiaTheme="minorEastAsia"/>
          <w:u w:val="single"/>
          <w:lang w:eastAsia="zh-CN"/>
        </w:rPr>
      </w:pPr>
      <w:r>
        <w:rPr>
          <w:rFonts w:hint="default" w:cs="Times New Roman" w:asciiTheme="minorEastAsia" w:hAnsiTheme="minorEastAsia" w:eastAsiaTheme="minorEastAsia"/>
          <w:lang w:eastAsia="zh-CN"/>
        </w:rPr>
        <w:t>（5）风险处置措施和替代方案：</w:t>
      </w:r>
      <w:r>
        <w:rPr>
          <w:rFonts w:hint="default" w:cs="Times New Roman" w:asciiTheme="minorEastAsia" w:hAnsiTheme="minorEastAsia" w:eastAsiaTheme="minorEastAsia"/>
          <w:u w:val="single"/>
          <w:lang w:eastAsia="zh-CN"/>
        </w:rPr>
        <w:t xml:space="preserve">                                     </w:t>
      </w:r>
    </w:p>
    <w:p w14:paraId="08C98B9F">
      <w:pPr>
        <w:numPr>
          <w:ilvl w:val="0"/>
          <w:numId w:val="11"/>
        </w:numPr>
        <w:adjustRightInd w:val="0"/>
        <w:snapToGrid w:val="0"/>
        <w:spacing w:line="400" w:lineRule="exact"/>
        <w:ind w:firstLine="422" w:firstLineChars="200"/>
        <w:rPr>
          <w:rFonts w:cs="Times New Roman" w:asciiTheme="minorEastAsia" w:hAnsiTheme="minorEastAsia" w:eastAsiaTheme="minorEastAsia"/>
          <w:b/>
        </w:rPr>
      </w:pPr>
      <w:r>
        <w:rPr>
          <w:rFonts w:hint="default" w:cs="Times New Roman" w:asciiTheme="minorEastAsia" w:hAnsiTheme="minorEastAsia" w:eastAsiaTheme="minorEastAsia"/>
          <w:b/>
        </w:rPr>
        <w:t>合同验收</w:t>
      </w:r>
    </w:p>
    <w:p w14:paraId="36FDF59B">
      <w:pPr>
        <w:numPr>
          <w:ilvl w:val="0"/>
          <w:numId w:val="13"/>
        </w:numPr>
        <w:adjustRightInd w:val="0"/>
        <w:snapToGrid w:val="0"/>
        <w:spacing w:line="400" w:lineRule="exact"/>
        <w:ind w:firstLine="420" w:firstLineChars="200"/>
        <w:rPr>
          <w:rFonts w:cs="Times New Roman" w:asciiTheme="minorEastAsia" w:hAnsiTheme="minorEastAsia" w:eastAsiaTheme="minorEastAsia"/>
          <w:bCs/>
          <w:lang w:eastAsia="zh-CN"/>
        </w:rPr>
      </w:pPr>
      <w:r>
        <w:rPr>
          <w:rFonts w:hint="default" w:cs="Times New Roman" w:asciiTheme="minorEastAsia" w:hAnsiTheme="minorEastAsia" w:eastAsiaTheme="minorEastAsia"/>
          <w:bCs/>
          <w:lang w:eastAsia="zh-CN"/>
        </w:rPr>
        <w:t>验收组织</w:t>
      </w:r>
      <w:r>
        <w:rPr>
          <w:rFonts w:hint="default" w:cs="Times New Roman" w:asciiTheme="minorEastAsia" w:hAnsiTheme="minorEastAsia" w:eastAsiaTheme="minorEastAsia"/>
          <w:bCs/>
          <w:color w:val="auto"/>
          <w:lang w:eastAsia="zh-CN"/>
        </w:rPr>
        <w:t>方式：</w:t>
      </w:r>
      <w:r>
        <w:rPr>
          <w:rFonts w:hint="default" w:cs="Times New Roman" w:asciiTheme="minorEastAsia" w:hAnsiTheme="minorEastAsia" w:eastAsiaTheme="minorEastAsia"/>
          <w:b/>
          <w:bCs/>
          <w:color w:val="auto"/>
          <w:lang w:eastAsia="zh-CN"/>
        </w:rPr>
        <w:t xml:space="preserve"> </w:t>
      </w:r>
      <w:r>
        <w:rPr>
          <w:rFonts w:hint="default" w:cs="Times New Roman" w:asciiTheme="minorEastAsia" w:hAnsiTheme="minorEastAsia" w:eastAsiaTheme="minorEastAsia"/>
          <w:b/>
          <w:bCs/>
          <w:color w:val="auto"/>
        </w:rPr>
        <w:sym w:font="Wingdings" w:char="00FE"/>
      </w:r>
      <w:r>
        <w:rPr>
          <w:rFonts w:hint="default" w:cs="Times New Roman" w:asciiTheme="minorEastAsia" w:hAnsiTheme="minorEastAsia" w:eastAsiaTheme="minorEastAsia"/>
          <w:b/>
          <w:bCs/>
          <w:color w:val="auto"/>
          <w:lang w:eastAsia="zh-CN"/>
        </w:rPr>
        <w:t xml:space="preserve">自行组织 </w:t>
      </w:r>
      <w:r>
        <w:rPr>
          <w:rFonts w:hint="default" w:cs="Times New Roman" w:asciiTheme="minorEastAsia" w:hAnsiTheme="minorEastAsia" w:eastAsiaTheme="minorEastAsia"/>
          <w:b/>
          <w:bCs/>
          <w:color w:val="auto"/>
        </w:rPr>
        <w:sym w:font="Wingdings" w:char="00A8"/>
      </w:r>
      <w:r>
        <w:rPr>
          <w:rFonts w:hint="default" w:cs="Times New Roman" w:asciiTheme="minorEastAsia" w:hAnsiTheme="minorEastAsia" w:eastAsiaTheme="minorEastAsia"/>
          <w:b/>
          <w:bCs/>
          <w:color w:val="auto"/>
          <w:lang w:eastAsia="zh-CN"/>
        </w:rPr>
        <w:t>委托第三方组织</w:t>
      </w:r>
    </w:p>
    <w:p w14:paraId="47C4008B">
      <w:pPr>
        <w:adjustRightInd w:val="0"/>
        <w:snapToGrid w:val="0"/>
        <w:spacing w:line="400" w:lineRule="exact"/>
        <w:rPr>
          <w:rFonts w:cs="Times New Roman" w:asciiTheme="minorEastAsia" w:hAnsiTheme="minorEastAsia" w:eastAsiaTheme="minorEastAsia"/>
          <w:bCs/>
          <w:lang w:eastAsia="zh-CN"/>
        </w:rPr>
      </w:pPr>
      <w:r>
        <w:rPr>
          <w:rFonts w:hint="default" w:cs="Times New Roman" w:asciiTheme="minorEastAsia" w:hAnsiTheme="minorEastAsia" w:eastAsiaTheme="minorEastAsia"/>
          <w:bCs/>
          <w:lang w:val="en-US" w:eastAsia="zh-CN"/>
        </w:rPr>
        <w:t xml:space="preserve">         </w:t>
      </w:r>
      <w:r>
        <w:rPr>
          <w:rFonts w:hint="default" w:cs="Times New Roman" w:asciiTheme="minorEastAsia" w:hAnsiTheme="minorEastAsia" w:eastAsiaTheme="minorEastAsia"/>
          <w:bCs/>
          <w:lang w:eastAsia="zh-CN"/>
        </w:rPr>
        <w:t>验收主体：</w:t>
      </w:r>
      <w:r>
        <w:rPr>
          <w:rFonts w:hint="default" w:cs="Times New Roman" w:asciiTheme="minorEastAsia" w:hAnsiTheme="minorEastAsia" w:eastAsiaTheme="minorEastAsia"/>
          <w:bCs/>
          <w:u w:val="single"/>
          <w:lang w:eastAsia="zh-CN"/>
        </w:rPr>
        <w:t xml:space="preserve">   </w:t>
      </w:r>
      <w:r>
        <w:rPr>
          <w:rFonts w:hint="default" w:cs="Times New Roman" w:asciiTheme="minorEastAsia" w:hAnsiTheme="minorEastAsia" w:eastAsiaTheme="minorEastAsia"/>
          <w:bCs/>
          <w:u w:val="single"/>
          <w:lang w:val="en-US" w:eastAsia="zh-CN"/>
        </w:rPr>
        <w:t xml:space="preserve"> </w:t>
      </w:r>
      <w:r>
        <w:rPr>
          <w:rFonts w:cs="Times New Roman" w:asciiTheme="minorEastAsia" w:hAnsiTheme="minorEastAsia" w:eastAsiaTheme="minorEastAsia"/>
          <w:bCs/>
          <w:u w:val="single"/>
          <w:lang w:val="en-US" w:eastAsia="zh-CN"/>
        </w:rPr>
        <w:t>河南检察职业学院</w:t>
      </w:r>
      <w:r>
        <w:rPr>
          <w:rFonts w:hint="default" w:cs="Times New Roman" w:asciiTheme="minorEastAsia" w:hAnsiTheme="minorEastAsia" w:eastAsiaTheme="minorEastAsia"/>
          <w:bCs/>
          <w:u w:val="single"/>
          <w:lang w:val="en-US" w:eastAsia="zh-CN"/>
        </w:rPr>
        <w:t xml:space="preserve">  </w:t>
      </w:r>
      <w:r>
        <w:rPr>
          <w:rFonts w:hint="default" w:cs="Times New Roman" w:asciiTheme="minorEastAsia" w:hAnsiTheme="minorEastAsia" w:eastAsiaTheme="minorEastAsia"/>
          <w:bCs/>
          <w:u w:val="single"/>
          <w:lang w:eastAsia="zh-CN"/>
        </w:rPr>
        <w:t xml:space="preserve">       </w:t>
      </w:r>
    </w:p>
    <w:p w14:paraId="4555A80B">
      <w:pPr>
        <w:adjustRightInd w:val="0"/>
        <w:snapToGrid w:val="0"/>
        <w:spacing w:line="400" w:lineRule="exact"/>
        <w:rPr>
          <w:rFonts w:cs="Times New Roman" w:asciiTheme="minorEastAsia" w:hAnsiTheme="minorEastAsia" w:eastAsiaTheme="minorEastAsia"/>
          <w:bCs/>
          <w:lang w:eastAsia="zh-CN"/>
        </w:rPr>
      </w:pPr>
      <w:r>
        <w:rPr>
          <w:rFonts w:hint="default" w:cs="Times New Roman" w:asciiTheme="minorEastAsia" w:hAnsiTheme="minorEastAsia" w:eastAsiaTheme="minorEastAsia"/>
          <w:bCs/>
          <w:lang w:val="en-US" w:eastAsia="zh-CN"/>
        </w:rPr>
        <w:t xml:space="preserve">        </w:t>
      </w:r>
      <w:r>
        <w:rPr>
          <w:rFonts w:hint="default" w:cs="Times New Roman" w:asciiTheme="minorEastAsia" w:hAnsiTheme="minorEastAsia" w:eastAsiaTheme="minorEastAsia"/>
          <w:bCs/>
          <w:lang w:eastAsia="zh-CN"/>
        </w:rPr>
        <w:t>是否邀请本项目的其他供应商参加验收：</w:t>
      </w:r>
      <w:r>
        <w:rPr>
          <w:rFonts w:hint="default" w:cs="Times New Roman" w:asciiTheme="minorEastAsia" w:hAnsiTheme="minorEastAsia" w:eastAsiaTheme="minorEastAsia"/>
        </w:rPr>
        <w:sym w:font="Wingdings" w:char="00A8"/>
      </w:r>
      <w:r>
        <w:rPr>
          <w:rFonts w:hint="default" w:cs="Times New Roman" w:asciiTheme="minorEastAsia" w:hAnsiTheme="minorEastAsia" w:eastAsiaTheme="minorEastAsia"/>
          <w:bCs/>
          <w:lang w:eastAsia="zh-CN"/>
        </w:rPr>
        <w:t xml:space="preserve">是  </w:t>
      </w:r>
      <w:r>
        <w:rPr>
          <w:rFonts w:hint="default" w:cs="Times New Roman" w:asciiTheme="minorEastAsia" w:hAnsiTheme="minorEastAsia" w:eastAsiaTheme="minorEastAsia"/>
        </w:rPr>
        <w:sym w:font="Wingdings" w:char="00FE"/>
      </w:r>
      <w:r>
        <w:rPr>
          <w:rFonts w:hint="default" w:cs="Times New Roman" w:asciiTheme="minorEastAsia" w:hAnsiTheme="minorEastAsia" w:eastAsiaTheme="minorEastAsia"/>
          <w:bCs/>
          <w:lang w:eastAsia="zh-CN"/>
        </w:rPr>
        <w:t>否</w:t>
      </w:r>
    </w:p>
    <w:p w14:paraId="021C75C8">
      <w:pPr>
        <w:adjustRightInd w:val="0"/>
        <w:snapToGrid w:val="0"/>
        <w:spacing w:line="400" w:lineRule="exact"/>
        <w:ind w:firstLine="840" w:firstLineChars="400"/>
        <w:rPr>
          <w:rFonts w:cs="Times New Roman" w:asciiTheme="minorEastAsia" w:hAnsiTheme="minorEastAsia" w:eastAsiaTheme="minorEastAsia"/>
          <w:bCs/>
          <w:lang w:eastAsia="zh-CN"/>
        </w:rPr>
      </w:pPr>
      <w:r>
        <w:rPr>
          <w:rFonts w:hint="default" w:cs="Times New Roman" w:asciiTheme="minorEastAsia" w:hAnsiTheme="minorEastAsia" w:eastAsiaTheme="minorEastAsia"/>
          <w:bCs/>
          <w:lang w:eastAsia="zh-CN"/>
        </w:rPr>
        <w:t>是否邀请专家参加验收：</w:t>
      </w:r>
      <w:r>
        <w:rPr>
          <w:rFonts w:hint="default" w:cs="Times New Roman" w:asciiTheme="minorEastAsia" w:hAnsiTheme="minorEastAsia" w:eastAsiaTheme="minorEastAsia"/>
        </w:rPr>
        <w:sym w:font="Wingdings" w:char="00FE"/>
      </w:r>
      <w:r>
        <w:rPr>
          <w:rFonts w:hint="default" w:cs="Times New Roman" w:asciiTheme="minorEastAsia" w:hAnsiTheme="minorEastAsia" w:eastAsiaTheme="minorEastAsia"/>
          <w:bCs/>
          <w:lang w:eastAsia="zh-CN"/>
        </w:rPr>
        <w:t xml:space="preserve">是  </w:t>
      </w:r>
      <w:r>
        <w:rPr>
          <w:rFonts w:hint="default" w:cs="Times New Roman" w:asciiTheme="minorEastAsia" w:hAnsiTheme="minorEastAsia" w:eastAsiaTheme="minorEastAsia"/>
        </w:rPr>
        <w:sym w:font="Wingdings" w:char="00A8"/>
      </w:r>
      <w:r>
        <w:rPr>
          <w:rFonts w:hint="default" w:cs="Times New Roman" w:asciiTheme="minorEastAsia" w:hAnsiTheme="minorEastAsia" w:eastAsiaTheme="minorEastAsia"/>
          <w:bCs/>
          <w:lang w:eastAsia="zh-CN"/>
        </w:rPr>
        <w:t>否</w:t>
      </w:r>
    </w:p>
    <w:p w14:paraId="18DF2D96">
      <w:pPr>
        <w:adjustRightInd w:val="0"/>
        <w:snapToGrid w:val="0"/>
        <w:spacing w:line="400" w:lineRule="exact"/>
        <w:ind w:firstLine="840" w:firstLineChars="400"/>
        <w:rPr>
          <w:rFonts w:cs="Times New Roman" w:asciiTheme="minorEastAsia" w:hAnsiTheme="minorEastAsia" w:eastAsiaTheme="minorEastAsia"/>
          <w:bCs/>
          <w:color w:val="auto"/>
          <w:lang w:eastAsia="zh-CN"/>
        </w:rPr>
      </w:pPr>
      <w:r>
        <w:rPr>
          <w:rFonts w:hint="default" w:cs="Times New Roman" w:asciiTheme="minorEastAsia" w:hAnsiTheme="minorEastAsia" w:eastAsiaTheme="minorEastAsia"/>
          <w:bCs/>
          <w:lang w:eastAsia="zh-CN"/>
        </w:rPr>
        <w:t>是否邀请服务对象参加验收：</w:t>
      </w:r>
      <w:r>
        <w:rPr>
          <w:rFonts w:hint="default" w:cs="Times New Roman" w:asciiTheme="minorEastAsia" w:hAnsiTheme="minorEastAsia" w:eastAsiaTheme="minorEastAsia"/>
        </w:rPr>
        <w:sym w:font="Wingdings" w:char="00A8"/>
      </w:r>
      <w:r>
        <w:rPr>
          <w:rFonts w:hint="default" w:cs="Times New Roman" w:asciiTheme="minorEastAsia" w:hAnsiTheme="minorEastAsia" w:eastAsiaTheme="minorEastAsia"/>
          <w:bCs/>
          <w:lang w:eastAsia="zh-CN"/>
        </w:rPr>
        <w:t xml:space="preserve">是  </w:t>
      </w:r>
      <w:r>
        <w:rPr>
          <w:rFonts w:hint="default" w:cs="Times New Roman" w:asciiTheme="minorEastAsia" w:hAnsiTheme="minorEastAsia" w:eastAsiaTheme="minorEastAsia"/>
        </w:rPr>
        <w:sym w:font="Wingdings" w:char="00FE"/>
      </w:r>
      <w:r>
        <w:rPr>
          <w:rFonts w:hint="default" w:cs="Times New Roman" w:asciiTheme="minorEastAsia" w:hAnsiTheme="minorEastAsia" w:eastAsiaTheme="minorEastAsia"/>
          <w:bCs/>
          <w:lang w:eastAsia="zh-CN"/>
        </w:rPr>
        <w:t>否</w:t>
      </w:r>
    </w:p>
    <w:p w14:paraId="44E48240">
      <w:pPr>
        <w:adjustRightInd w:val="0"/>
        <w:snapToGrid w:val="0"/>
        <w:spacing w:line="400" w:lineRule="exact"/>
        <w:ind w:firstLine="840" w:firstLineChars="400"/>
        <w:rPr>
          <w:rFonts w:cs="Times New Roman" w:asciiTheme="minorEastAsia" w:hAnsiTheme="minorEastAsia" w:eastAsiaTheme="minorEastAsia"/>
          <w:bCs/>
          <w:color w:val="auto"/>
          <w:lang w:eastAsia="zh-CN"/>
        </w:rPr>
      </w:pPr>
      <w:r>
        <w:rPr>
          <w:rFonts w:hint="default" w:cs="Times New Roman" w:asciiTheme="minorEastAsia" w:hAnsiTheme="minorEastAsia" w:eastAsiaTheme="minorEastAsia"/>
          <w:bCs/>
          <w:color w:val="auto"/>
          <w:lang w:eastAsia="zh-CN"/>
        </w:rPr>
        <w:t>是否邀请第三方检测机构参加验收：</w:t>
      </w:r>
      <w:r>
        <w:rPr>
          <w:rFonts w:hint="default" w:cs="Times New Roman" w:asciiTheme="minorEastAsia" w:hAnsiTheme="minorEastAsia" w:eastAsiaTheme="minorEastAsia"/>
          <w:color w:val="auto"/>
          <w:lang w:eastAsia="zh-CN"/>
        </w:rPr>
        <w:t xml:space="preserve"> </w:t>
      </w:r>
      <w:r>
        <w:rPr>
          <w:rFonts w:hint="default" w:cs="Times New Roman" w:asciiTheme="minorEastAsia" w:hAnsiTheme="minorEastAsia" w:eastAsiaTheme="minorEastAsia"/>
          <w:color w:val="auto"/>
        </w:rPr>
        <w:sym w:font="Wingdings" w:char="00A8"/>
      </w:r>
      <w:r>
        <w:rPr>
          <w:rFonts w:hint="default" w:cs="Times New Roman" w:asciiTheme="minorEastAsia" w:hAnsiTheme="minorEastAsia" w:eastAsiaTheme="minorEastAsia"/>
          <w:bCs/>
          <w:color w:val="auto"/>
          <w:lang w:eastAsia="zh-CN"/>
        </w:rPr>
        <w:t xml:space="preserve">是  </w:t>
      </w:r>
      <w:r>
        <w:rPr>
          <w:rFonts w:hint="default" w:cs="Times New Roman" w:asciiTheme="minorEastAsia" w:hAnsiTheme="minorEastAsia" w:eastAsiaTheme="minorEastAsia"/>
          <w:color w:val="auto"/>
        </w:rPr>
        <w:sym w:font="Wingdings" w:char="00FE"/>
      </w:r>
      <w:r>
        <w:rPr>
          <w:rFonts w:hint="default" w:cs="Times New Roman" w:asciiTheme="minorEastAsia" w:hAnsiTheme="minorEastAsia" w:eastAsiaTheme="minorEastAsia"/>
          <w:bCs/>
          <w:color w:val="auto"/>
          <w:lang w:eastAsia="zh-CN"/>
        </w:rPr>
        <w:t>否</w:t>
      </w:r>
    </w:p>
    <w:p w14:paraId="0D65A8EB">
      <w:pPr>
        <w:adjustRightInd w:val="0"/>
        <w:snapToGrid w:val="0"/>
        <w:spacing w:line="400" w:lineRule="exact"/>
        <w:ind w:firstLine="840" w:firstLineChars="400"/>
        <w:rPr>
          <w:rFonts w:cs="Times New Roman" w:asciiTheme="minorEastAsia" w:hAnsiTheme="minorEastAsia" w:eastAsiaTheme="minorEastAsia"/>
          <w:bCs/>
          <w:lang w:eastAsia="zh-CN"/>
        </w:rPr>
      </w:pPr>
      <w:r>
        <w:rPr>
          <w:rFonts w:hint="default" w:cs="Times New Roman" w:asciiTheme="minorEastAsia" w:hAnsiTheme="minorEastAsia" w:eastAsiaTheme="minorEastAsia"/>
          <w:bCs/>
          <w:lang w:eastAsia="zh-CN"/>
        </w:rPr>
        <w:t>是否进行抽查检测：</w:t>
      </w:r>
      <w:r>
        <w:rPr>
          <w:rFonts w:hint="default" w:cs="Times New Roman" w:asciiTheme="minorEastAsia" w:hAnsiTheme="minorEastAsia" w:eastAsiaTheme="minorEastAsia"/>
        </w:rPr>
        <w:sym w:font="Wingdings" w:char="00A8"/>
      </w:r>
      <w:r>
        <w:rPr>
          <w:rFonts w:hint="default" w:cs="Times New Roman" w:asciiTheme="minorEastAsia" w:hAnsiTheme="minorEastAsia" w:eastAsiaTheme="minorEastAsia"/>
          <w:bCs/>
          <w:lang w:eastAsia="zh-CN"/>
        </w:rPr>
        <w:t>是，抽查比例：</w:t>
      </w:r>
      <w:r>
        <w:rPr>
          <w:rFonts w:hint="default" w:cs="Times New Roman" w:asciiTheme="minorEastAsia" w:hAnsiTheme="minorEastAsia" w:eastAsiaTheme="minorEastAsia"/>
          <w:bCs/>
          <w:u w:val="single"/>
          <w:lang w:eastAsia="zh-CN"/>
        </w:rPr>
        <w:t xml:space="preserve">   </w:t>
      </w:r>
      <w:r>
        <w:rPr>
          <w:rFonts w:hint="default" w:cs="Times New Roman" w:asciiTheme="minorEastAsia" w:hAnsiTheme="minorEastAsia" w:eastAsiaTheme="minorEastAsia"/>
          <w:bCs/>
          <w:u w:val="single"/>
          <w:lang w:val="en-US" w:eastAsia="zh-CN"/>
        </w:rPr>
        <w:t xml:space="preserve">     </w:t>
      </w:r>
      <w:r>
        <w:rPr>
          <w:rFonts w:hint="default" w:cs="Times New Roman" w:asciiTheme="minorEastAsia" w:hAnsiTheme="minorEastAsia" w:eastAsiaTheme="minorEastAsia"/>
          <w:bCs/>
          <w:lang w:eastAsia="zh-CN"/>
        </w:rPr>
        <w:t xml:space="preserve"> </w:t>
      </w:r>
      <w:r>
        <w:rPr>
          <w:rFonts w:hint="default" w:cs="Times New Roman" w:asciiTheme="minorEastAsia" w:hAnsiTheme="minorEastAsia" w:eastAsiaTheme="minorEastAsia"/>
        </w:rPr>
        <w:sym w:font="Wingdings" w:char="00FE"/>
      </w:r>
      <w:r>
        <w:rPr>
          <w:rFonts w:hint="default" w:cs="Times New Roman" w:asciiTheme="minorEastAsia" w:hAnsiTheme="minorEastAsia" w:eastAsiaTheme="minorEastAsia"/>
          <w:bCs/>
          <w:lang w:eastAsia="zh-CN"/>
        </w:rPr>
        <w:t>否</w:t>
      </w:r>
    </w:p>
    <w:p w14:paraId="100E06C8">
      <w:pPr>
        <w:adjustRightInd w:val="0"/>
        <w:snapToGrid w:val="0"/>
        <w:spacing w:line="400" w:lineRule="exact"/>
        <w:ind w:firstLine="840" w:firstLineChars="400"/>
        <w:rPr>
          <w:rFonts w:cs="Times New Roman" w:asciiTheme="minorEastAsia" w:hAnsiTheme="minorEastAsia" w:eastAsiaTheme="minorEastAsia"/>
          <w:bCs/>
          <w:u w:val="single"/>
          <w:lang w:eastAsia="zh-CN"/>
        </w:rPr>
      </w:pPr>
      <w:r>
        <w:rPr>
          <w:rFonts w:hint="default" w:cs="Times New Roman" w:asciiTheme="minorEastAsia" w:hAnsiTheme="minorEastAsia" w:eastAsiaTheme="minorEastAsia"/>
          <w:bCs/>
          <w:lang w:val="en-US" w:eastAsia="zh-CN"/>
        </w:rPr>
        <w:t>是否存在破坏性检测：</w:t>
      </w:r>
      <w:r>
        <w:rPr>
          <w:rFonts w:hint="default" w:cs="Times New Roman" w:asciiTheme="minorEastAsia" w:hAnsiTheme="minorEastAsia" w:eastAsiaTheme="minorEastAsia"/>
        </w:rPr>
        <w:sym w:font="Wingdings" w:char="00A8"/>
      </w:r>
      <w:r>
        <w:rPr>
          <w:rFonts w:hint="default" w:cs="Times New Roman" w:asciiTheme="minorEastAsia" w:hAnsiTheme="minorEastAsia" w:eastAsiaTheme="minorEastAsia"/>
          <w:bCs/>
          <w:lang w:eastAsia="zh-CN"/>
        </w:rPr>
        <w:t>是，</w:t>
      </w:r>
      <w:r>
        <w:rPr>
          <w:rFonts w:hint="default" w:cs="Times New Roman" w:asciiTheme="minorEastAsia" w:hAnsiTheme="minorEastAsia" w:eastAsiaTheme="minorEastAsia"/>
          <w:bCs/>
          <w:u w:val="single"/>
          <w:lang w:eastAsia="zh-CN"/>
        </w:rPr>
        <w:t>（应明确对被破坏的检测产品的处理方式）</w:t>
      </w:r>
    </w:p>
    <w:p w14:paraId="0526DE1B">
      <w:pPr>
        <w:adjustRightInd w:val="0"/>
        <w:snapToGrid w:val="0"/>
        <w:spacing w:line="400" w:lineRule="exact"/>
        <w:ind w:firstLine="840" w:firstLineChars="400"/>
        <w:rPr>
          <w:rFonts w:cs="Times New Roman" w:asciiTheme="minorEastAsia" w:hAnsiTheme="minorEastAsia" w:eastAsiaTheme="minorEastAsia"/>
          <w:bCs/>
          <w:lang w:eastAsia="zh-CN"/>
        </w:rPr>
      </w:pPr>
      <w:r>
        <w:rPr>
          <w:rFonts w:hint="default" w:cs="Times New Roman" w:asciiTheme="minorEastAsia" w:hAnsiTheme="minorEastAsia" w:eastAsiaTheme="minorEastAsia"/>
          <w:bCs/>
          <w:lang w:val="en-US" w:eastAsia="zh-CN"/>
        </w:rPr>
        <w:t xml:space="preserve">                    </w:t>
      </w:r>
      <w:r>
        <w:rPr>
          <w:rFonts w:hint="default" w:cs="Times New Roman" w:asciiTheme="minorEastAsia" w:hAnsiTheme="minorEastAsia" w:eastAsiaTheme="minorEastAsia"/>
        </w:rPr>
        <w:sym w:font="Wingdings" w:char="00FE"/>
      </w:r>
      <w:r>
        <w:rPr>
          <w:rFonts w:hint="default" w:cs="Times New Roman" w:asciiTheme="minorEastAsia" w:hAnsiTheme="minorEastAsia" w:eastAsiaTheme="minorEastAsia"/>
          <w:bCs/>
          <w:lang w:eastAsia="zh-CN"/>
        </w:rPr>
        <w:t>否</w:t>
      </w:r>
    </w:p>
    <w:p w14:paraId="3F23752B">
      <w:pPr>
        <w:adjustRightInd w:val="0"/>
        <w:snapToGrid w:val="0"/>
        <w:spacing w:line="400" w:lineRule="exact"/>
        <w:ind w:firstLine="840" w:firstLineChars="400"/>
        <w:rPr>
          <w:rFonts w:cs="Times New Roman" w:asciiTheme="minorEastAsia" w:hAnsiTheme="minorEastAsia" w:eastAsiaTheme="minorEastAsia"/>
          <w:bCs/>
          <w:u w:val="single"/>
          <w:lang w:eastAsia="zh-CN"/>
        </w:rPr>
      </w:pPr>
      <w:r>
        <w:rPr>
          <w:rFonts w:hint="default" w:cs="Times New Roman" w:asciiTheme="minorEastAsia" w:hAnsiTheme="minorEastAsia" w:eastAsiaTheme="minorEastAsia"/>
          <w:bCs/>
          <w:lang w:eastAsia="zh-CN"/>
        </w:rPr>
        <w:t>验收组织的其他事项：</w:t>
      </w:r>
      <w:r>
        <w:rPr>
          <w:rFonts w:hint="default" w:cs="Times New Roman" w:asciiTheme="minorEastAsia" w:hAnsiTheme="minorEastAsia" w:eastAsiaTheme="minorEastAsia"/>
          <w:bCs/>
          <w:u w:val="single"/>
          <w:lang w:eastAsia="zh-CN"/>
        </w:rPr>
        <w:t xml:space="preserve">    </w:t>
      </w:r>
      <w:r>
        <w:rPr>
          <w:rFonts w:hint="default" w:cs="Times New Roman" w:asciiTheme="minorEastAsia" w:hAnsiTheme="minorEastAsia" w:eastAsiaTheme="minorEastAsia"/>
          <w:bCs/>
          <w:u w:val="single"/>
          <w:lang w:val="en-US" w:eastAsia="zh-CN"/>
        </w:rPr>
        <w:t>无</w:t>
      </w:r>
      <w:r>
        <w:rPr>
          <w:rFonts w:hint="default" w:cs="Times New Roman" w:asciiTheme="minorEastAsia" w:hAnsiTheme="minorEastAsia" w:eastAsiaTheme="minorEastAsia"/>
          <w:bCs/>
          <w:u w:val="single"/>
          <w:lang w:eastAsia="zh-CN"/>
        </w:rPr>
        <w:t xml:space="preserve">      </w:t>
      </w:r>
    </w:p>
    <w:p w14:paraId="4E52D7C6">
      <w:pPr>
        <w:adjustRightInd w:val="0"/>
        <w:snapToGrid w:val="0"/>
        <w:spacing w:line="400" w:lineRule="exact"/>
        <w:ind w:firstLine="420" w:firstLineChars="200"/>
        <w:rPr>
          <w:rFonts w:cs="Times New Roman" w:asciiTheme="minorEastAsia" w:hAnsiTheme="minorEastAsia" w:eastAsiaTheme="minorEastAsia"/>
          <w:bCs/>
          <w:u w:val="single"/>
          <w:lang w:eastAsia="zh-CN"/>
        </w:rPr>
      </w:pPr>
      <w:r>
        <w:rPr>
          <w:rFonts w:hint="default" w:cs="Times New Roman" w:asciiTheme="minorEastAsia" w:hAnsiTheme="minorEastAsia" w:eastAsiaTheme="minorEastAsia"/>
          <w:bCs/>
          <w:lang w:eastAsia="zh-CN"/>
        </w:rPr>
        <w:t>（2）履约验收时间：</w:t>
      </w:r>
      <w:r>
        <w:rPr>
          <w:rFonts w:hint="default" w:cs="Times New Roman" w:asciiTheme="minorEastAsia" w:hAnsiTheme="minorEastAsia" w:eastAsiaTheme="minorEastAsia"/>
          <w:bCs/>
          <w:u w:val="single"/>
          <w:lang w:eastAsia="zh-CN"/>
        </w:rPr>
        <w:t>（计划于何时验收/供应商提出验收申请之日起</w:t>
      </w:r>
      <w:r>
        <w:rPr>
          <w:rFonts w:cs="Times New Roman" w:asciiTheme="minorEastAsia" w:hAnsiTheme="minorEastAsia" w:eastAsiaTheme="minorEastAsia"/>
          <w:bCs/>
          <w:u w:val="single"/>
          <w:lang w:val="en-US" w:eastAsia="zh-CN"/>
        </w:rPr>
        <w:t>7</w:t>
      </w:r>
      <w:r>
        <w:rPr>
          <w:rFonts w:hint="default" w:cs="Times New Roman" w:asciiTheme="minorEastAsia" w:hAnsiTheme="minorEastAsia" w:eastAsiaTheme="minorEastAsia"/>
          <w:bCs/>
          <w:u w:val="single"/>
          <w:lang w:eastAsia="zh-CN"/>
        </w:rPr>
        <w:t>日内组织验收）</w:t>
      </w:r>
      <w:r>
        <w:rPr>
          <w:rFonts w:hint="default" w:cs="Times New Roman" w:asciiTheme="minorEastAsia" w:hAnsiTheme="minorEastAsia" w:eastAsiaTheme="minorEastAsia"/>
          <w:bCs/>
          <w:u w:val="single"/>
          <w:lang w:val="en-US" w:eastAsia="zh-CN"/>
        </w:rPr>
        <w:t xml:space="preserve"> </w:t>
      </w:r>
    </w:p>
    <w:p w14:paraId="5B2CA902">
      <w:pPr>
        <w:adjustRightInd w:val="0"/>
        <w:snapToGrid w:val="0"/>
        <w:spacing w:line="400" w:lineRule="exact"/>
        <w:ind w:firstLine="420" w:firstLineChars="200"/>
        <w:rPr>
          <w:rFonts w:cs="Times New Roman" w:asciiTheme="minorEastAsia" w:hAnsiTheme="minorEastAsia" w:eastAsiaTheme="minorEastAsia"/>
          <w:bCs/>
          <w:color w:val="auto"/>
          <w:lang w:eastAsia="zh-CN"/>
        </w:rPr>
      </w:pPr>
      <w:r>
        <w:rPr>
          <w:rFonts w:hint="default" w:cs="Times New Roman" w:asciiTheme="minorEastAsia" w:hAnsiTheme="minorEastAsia" w:eastAsiaTheme="minorEastAsia"/>
          <w:bCs/>
          <w:color w:val="auto"/>
          <w:lang w:eastAsia="zh-CN"/>
        </w:rPr>
        <w:t>（3）履约验收方式：</w:t>
      </w:r>
      <w:r>
        <w:rPr>
          <w:rFonts w:hint="default" w:cs="Times New Roman" w:asciiTheme="minorEastAsia" w:hAnsiTheme="minorEastAsia" w:eastAsiaTheme="minorEastAsia"/>
          <w:color w:val="auto"/>
          <w:lang w:eastAsia="zh-CN"/>
        </w:rPr>
        <w:t xml:space="preserve"> </w:t>
      </w:r>
      <w:r>
        <w:rPr>
          <w:rFonts w:hint="default" w:cs="Times New Roman" w:asciiTheme="minorEastAsia" w:hAnsiTheme="minorEastAsia" w:eastAsiaTheme="minorEastAsia"/>
          <w:color w:val="auto"/>
        </w:rPr>
        <w:sym w:font="Wingdings" w:char="00FE"/>
      </w:r>
      <w:r>
        <w:rPr>
          <w:rFonts w:hint="default" w:cs="Times New Roman" w:asciiTheme="minorEastAsia" w:hAnsiTheme="minorEastAsia" w:eastAsiaTheme="minorEastAsia"/>
          <w:bCs/>
          <w:color w:val="auto"/>
          <w:lang w:eastAsia="zh-CN"/>
        </w:rPr>
        <w:t xml:space="preserve">一次性验收         </w:t>
      </w:r>
    </w:p>
    <w:p w14:paraId="5B5CA903">
      <w:pPr>
        <w:adjustRightInd w:val="0"/>
        <w:snapToGrid w:val="0"/>
        <w:spacing w:line="400" w:lineRule="exact"/>
        <w:rPr>
          <w:rFonts w:cs="Times New Roman" w:asciiTheme="minorEastAsia" w:hAnsiTheme="minorEastAsia" w:eastAsiaTheme="minorEastAsia"/>
          <w:bCs/>
          <w:color w:val="auto"/>
          <w:lang w:val="en-US" w:eastAsia="zh-CN"/>
        </w:rPr>
      </w:pPr>
      <w:r>
        <w:rPr>
          <w:rFonts w:hint="default" w:cs="Times New Roman" w:asciiTheme="minorEastAsia" w:hAnsiTheme="minorEastAsia" w:eastAsiaTheme="minorEastAsia"/>
          <w:bCs/>
          <w:color w:val="auto"/>
          <w:lang w:val="en-US" w:eastAsia="zh-CN"/>
        </w:rPr>
        <w:t xml:space="preserve">                       </w:t>
      </w:r>
      <w:r>
        <w:rPr>
          <w:rFonts w:hint="default" w:cs="Times New Roman" w:asciiTheme="minorEastAsia" w:hAnsiTheme="minorEastAsia" w:eastAsiaTheme="minorEastAsia"/>
          <w:color w:val="auto"/>
        </w:rPr>
        <w:sym w:font="Wingdings" w:char="00A8"/>
      </w:r>
      <w:r>
        <w:rPr>
          <w:rFonts w:hint="default" w:cs="Times New Roman" w:asciiTheme="minorEastAsia" w:hAnsiTheme="minorEastAsia" w:eastAsiaTheme="minorEastAsia"/>
          <w:bCs/>
          <w:color w:val="auto"/>
          <w:lang w:eastAsia="zh-CN"/>
        </w:rPr>
        <w:t>分期/分项验收： （应明确分期</w:t>
      </w:r>
      <w:r>
        <w:rPr>
          <w:rFonts w:hint="default" w:cs="Times New Roman" w:asciiTheme="minorEastAsia" w:hAnsiTheme="minorEastAsia" w:eastAsiaTheme="minorEastAsia"/>
          <w:bCs/>
          <w:color w:val="auto"/>
          <w:lang w:val="en" w:eastAsia="zh-CN"/>
        </w:rPr>
        <w:t>/分项验收的工作安排</w:t>
      </w:r>
      <w:r>
        <w:rPr>
          <w:rFonts w:hint="default" w:cs="Times New Roman" w:asciiTheme="minorEastAsia" w:hAnsiTheme="minorEastAsia" w:eastAsiaTheme="minorEastAsia"/>
          <w:bCs/>
          <w:color w:val="auto"/>
          <w:lang w:eastAsia="zh-CN"/>
        </w:rPr>
        <w:t xml:space="preserve">） </w:t>
      </w:r>
      <w:r>
        <w:rPr>
          <w:rFonts w:hint="default" w:cs="Times New Roman" w:asciiTheme="minorEastAsia" w:hAnsiTheme="minorEastAsia" w:eastAsiaTheme="minorEastAsia"/>
          <w:bCs/>
          <w:color w:val="auto"/>
          <w:lang w:val="en-US" w:eastAsia="zh-CN"/>
        </w:rPr>
        <w:t xml:space="preserve"> </w:t>
      </w:r>
    </w:p>
    <w:p w14:paraId="0CCCB887">
      <w:pPr>
        <w:adjustRightInd w:val="0"/>
        <w:snapToGrid w:val="0"/>
        <w:spacing w:line="400" w:lineRule="exact"/>
        <w:ind w:firstLine="420" w:firstLineChars="200"/>
        <w:rPr>
          <w:rFonts w:cs="Times New Roman" w:asciiTheme="minorEastAsia" w:hAnsiTheme="minorEastAsia" w:eastAsiaTheme="minorEastAsia"/>
          <w:bCs/>
          <w:color w:val="auto"/>
          <w:lang w:val="en-US" w:eastAsia="zh-CN"/>
        </w:rPr>
      </w:pPr>
      <w:r>
        <w:rPr>
          <w:rFonts w:hint="default" w:cs="Times New Roman" w:asciiTheme="minorEastAsia" w:hAnsiTheme="minorEastAsia" w:eastAsiaTheme="minorEastAsia"/>
          <w:bCs/>
          <w:color w:val="auto"/>
          <w:lang w:eastAsia="zh-CN"/>
        </w:rPr>
        <w:t xml:space="preserve">（4）履约验收程序：  </w:t>
      </w:r>
      <w:r>
        <w:rPr>
          <w:rFonts w:hint="default" w:cs="Times New Roman" w:asciiTheme="minorEastAsia" w:hAnsiTheme="minorEastAsia" w:eastAsiaTheme="minorEastAsia"/>
          <w:bCs/>
          <w:color w:val="auto"/>
          <w:lang w:val="en-US" w:eastAsia="zh-CN"/>
        </w:rPr>
        <w:t>(1)到货验收。到货后，检查仪器设备内外包装是否完好，有无破损、碰伤、浸湿、受潮、 变形等情况。确认所验收货物件数与运输单据填写的件数一致。如发现上述问题，应做详细记录， 并拍照留据。</w:t>
      </w:r>
    </w:p>
    <w:p w14:paraId="24CFBDC1">
      <w:pPr>
        <w:adjustRightInd w:val="0"/>
        <w:snapToGrid w:val="0"/>
        <w:spacing w:line="400" w:lineRule="exact"/>
        <w:ind w:firstLine="420" w:firstLineChars="200"/>
        <w:rPr>
          <w:rFonts w:cs="Times New Roman" w:asciiTheme="minorEastAsia" w:hAnsiTheme="minorEastAsia" w:eastAsiaTheme="minorEastAsia"/>
          <w:bCs/>
          <w:color w:val="auto"/>
          <w:lang w:val="en-US" w:eastAsia="zh-CN"/>
        </w:rPr>
      </w:pPr>
      <w:r>
        <w:rPr>
          <w:rFonts w:hint="default" w:cs="Times New Roman" w:asciiTheme="minorEastAsia" w:hAnsiTheme="minorEastAsia" w:eastAsiaTheme="minorEastAsia"/>
          <w:bCs/>
          <w:color w:val="auto"/>
          <w:lang w:val="en-US" w:eastAsia="zh-CN"/>
        </w:rPr>
        <w:t>(2)开箱(实物及数量参数)验收。到货后开箱检查仪器设备及附件外表有无残损、锈蚀、碰伤等，检查随机资料是否齐全，如仪器说明书、操作规程、检修手册、产品检验合格证书等。以装箱单为依据，逐件核对检查主机、附件的规格、型号、配置及数量。以供货合同为依据与装箱单 进行核对， 做好货物(设备)验收清单记录。</w:t>
      </w:r>
    </w:p>
    <w:p w14:paraId="50AF5D1E">
      <w:pPr>
        <w:adjustRightInd w:val="0"/>
        <w:snapToGrid w:val="0"/>
        <w:spacing w:line="400" w:lineRule="exact"/>
        <w:ind w:firstLine="420" w:firstLineChars="200"/>
        <w:rPr>
          <w:rFonts w:cs="Times New Roman" w:asciiTheme="minorEastAsia" w:hAnsiTheme="minorEastAsia" w:eastAsiaTheme="minorEastAsia"/>
          <w:bCs/>
          <w:color w:val="auto"/>
          <w:lang w:eastAsia="zh-CN"/>
        </w:rPr>
      </w:pPr>
      <w:r>
        <w:rPr>
          <w:rFonts w:hint="default" w:cs="Times New Roman" w:asciiTheme="minorEastAsia" w:hAnsiTheme="minorEastAsia" w:eastAsiaTheme="minorEastAsia"/>
          <w:bCs/>
          <w:color w:val="auto"/>
          <w:lang w:val="en-US" w:eastAsia="zh-CN"/>
        </w:rPr>
        <w:t>(3) 质量验收。按照合同条款、货物(设备) 使用说明书及操作手册的规定和程序进行安装、 调试后进行质量验收，乙方技术人员参加，必要时可委托有资质的第三方(或政府主管部门)进行验收， 所需费用由乙方承担。验收时对照货物(设备)使用说明书，进行各种技术参数测试，检查仪 器的技术指标和性能是否达到要求，做好质量验收记录， 验收结束出具验收报告。若仪器出现质量 问题， 应将详细情况书面通知供应商。</w:t>
      </w:r>
      <w:r>
        <w:rPr>
          <w:rFonts w:hint="default" w:cs="Times New Roman" w:asciiTheme="minorEastAsia" w:hAnsiTheme="minorEastAsia" w:eastAsiaTheme="minorEastAsia"/>
          <w:bCs/>
          <w:color w:val="auto"/>
          <w:lang w:eastAsia="zh-CN"/>
        </w:rPr>
        <w:t xml:space="preserve">   </w:t>
      </w:r>
    </w:p>
    <w:p w14:paraId="72943717">
      <w:pPr>
        <w:adjustRightInd w:val="0"/>
        <w:snapToGrid w:val="0"/>
        <w:spacing w:line="400" w:lineRule="exact"/>
        <w:ind w:firstLine="420" w:firstLineChars="200"/>
        <w:rPr>
          <w:rFonts w:cs="Times New Roman" w:asciiTheme="minorEastAsia" w:hAnsiTheme="minorEastAsia" w:eastAsiaTheme="minorEastAsia"/>
          <w:bCs/>
          <w:color w:val="auto"/>
          <w:lang w:eastAsia="zh-CN"/>
        </w:rPr>
      </w:pPr>
      <w:r>
        <w:rPr>
          <w:rFonts w:hint="default" w:cs="Times New Roman" w:asciiTheme="minorEastAsia" w:hAnsiTheme="minorEastAsia" w:eastAsiaTheme="minorEastAsia"/>
          <w:bCs/>
          <w:color w:val="auto"/>
          <w:lang w:eastAsia="zh-CN"/>
        </w:rPr>
        <w:t xml:space="preserve">（5）履约验收的内容： （应当包括每一项技术和商务要求的履约情况，特别是落实政府采购扶持中小企业，支持绿色发展和乡村振兴等政策情况）                                      </w:t>
      </w:r>
    </w:p>
    <w:p w14:paraId="3B125C7A">
      <w:pPr>
        <w:adjustRightInd w:val="0"/>
        <w:snapToGrid w:val="0"/>
        <w:spacing w:line="400" w:lineRule="exact"/>
        <w:ind w:firstLine="420" w:firstLineChars="200"/>
        <w:rPr>
          <w:rFonts w:cs="Times New Roman" w:asciiTheme="minorEastAsia" w:hAnsiTheme="minorEastAsia" w:eastAsiaTheme="minorEastAsia"/>
          <w:bCs/>
          <w:color w:val="auto"/>
          <w:u w:val="single"/>
          <w:lang w:eastAsia="zh-CN"/>
        </w:rPr>
      </w:pPr>
      <w:r>
        <w:rPr>
          <w:rFonts w:hint="default" w:cs="Times New Roman" w:asciiTheme="minorEastAsia" w:hAnsiTheme="minorEastAsia" w:eastAsiaTheme="minorEastAsia"/>
          <w:bCs/>
          <w:color w:val="auto"/>
          <w:lang w:eastAsia="zh-CN"/>
        </w:rPr>
        <w:t xml:space="preserve">（6）履约验收标准：  </w:t>
      </w:r>
      <w:r>
        <w:rPr>
          <w:rFonts w:hint="default" w:cs="Times New Roman" w:asciiTheme="minorEastAsia" w:hAnsiTheme="minorEastAsia" w:eastAsiaTheme="minorEastAsia"/>
          <w:bCs/>
          <w:color w:val="auto"/>
          <w:lang w:val="en-US" w:eastAsia="zh-CN"/>
        </w:rPr>
        <w:t>符合国家相关行业合格标准且满足采购人需</w:t>
      </w:r>
      <w:r>
        <w:rPr>
          <w:rFonts w:hint="default" w:cs="Times New Roman" w:asciiTheme="minorEastAsia" w:hAnsiTheme="minorEastAsia" w:eastAsiaTheme="minorEastAsia"/>
          <w:bCs/>
          <w:color w:val="auto"/>
          <w:u w:val="single"/>
          <w:lang w:val="en-US" w:eastAsia="zh-CN"/>
        </w:rPr>
        <w:t>求。</w:t>
      </w:r>
      <w:r>
        <w:rPr>
          <w:rFonts w:hint="default" w:cs="Times New Roman" w:asciiTheme="minorEastAsia" w:hAnsiTheme="minorEastAsia" w:eastAsiaTheme="minorEastAsia"/>
          <w:bCs/>
          <w:color w:val="auto"/>
          <w:u w:val="single"/>
          <w:lang w:eastAsia="zh-CN"/>
        </w:rPr>
        <w:t xml:space="preserve">     </w:t>
      </w:r>
    </w:p>
    <w:p w14:paraId="4A72762F">
      <w:pPr>
        <w:pStyle w:val="260"/>
        <w:ind w:firstLine="420"/>
        <w:rPr>
          <w:rFonts w:hint="eastAsia" w:cs="Times New Roman" w:asciiTheme="minorEastAsia" w:hAnsiTheme="minorEastAsia" w:eastAsiaTheme="minorEastAsia"/>
          <w:sz w:val="21"/>
        </w:rPr>
      </w:pPr>
      <w:r>
        <w:rPr>
          <w:rFonts w:cs="Times New Roman" w:asciiTheme="minorEastAsia" w:hAnsiTheme="minorEastAsia" w:eastAsiaTheme="minorEastAsia"/>
          <w:bCs/>
          <w:sz w:val="21"/>
        </w:rPr>
        <w:t>（7）是否以采购活动中供应商提供的样品作为参考：</w:t>
      </w:r>
      <w:r>
        <w:rPr>
          <w:rFonts w:cs="Times New Roman" w:asciiTheme="minorEastAsia" w:hAnsiTheme="minorEastAsia" w:eastAsiaTheme="minorEastAsia"/>
          <w:sz w:val="21"/>
        </w:rPr>
        <w:sym w:font="Wingdings" w:char="00A8"/>
      </w:r>
      <w:r>
        <w:rPr>
          <w:rFonts w:cs="Times New Roman" w:asciiTheme="minorEastAsia" w:hAnsiTheme="minorEastAsia" w:eastAsiaTheme="minorEastAsia"/>
          <w:bCs/>
          <w:sz w:val="21"/>
        </w:rPr>
        <w:t xml:space="preserve">是  </w:t>
      </w:r>
      <w:r>
        <w:rPr>
          <w:rFonts w:cs="Times New Roman" w:asciiTheme="minorEastAsia" w:hAnsiTheme="minorEastAsia" w:eastAsiaTheme="minorEastAsia"/>
          <w:sz w:val="21"/>
        </w:rPr>
        <w:sym w:font="Wingdings" w:char="00FE"/>
      </w:r>
      <w:r>
        <w:rPr>
          <w:rFonts w:cs="Times New Roman" w:asciiTheme="minorEastAsia" w:hAnsiTheme="minorEastAsia" w:eastAsiaTheme="minorEastAsia"/>
          <w:bCs/>
          <w:sz w:val="21"/>
        </w:rPr>
        <w:t>否</w:t>
      </w:r>
    </w:p>
    <w:p w14:paraId="242CB5F4">
      <w:pPr>
        <w:adjustRightInd w:val="0"/>
        <w:snapToGrid w:val="0"/>
        <w:spacing w:line="400" w:lineRule="exact"/>
        <w:ind w:firstLine="420" w:firstLineChars="200"/>
        <w:rPr>
          <w:rFonts w:cs="Times New Roman" w:asciiTheme="minorEastAsia" w:hAnsiTheme="minorEastAsia" w:eastAsiaTheme="minorEastAsia"/>
          <w:bCs/>
          <w:color w:val="auto"/>
          <w:u w:val="single"/>
          <w:lang w:eastAsia="zh-CN"/>
        </w:rPr>
      </w:pPr>
      <w:r>
        <w:rPr>
          <w:rFonts w:hint="default" w:cs="Times New Roman" w:asciiTheme="minorEastAsia" w:hAnsiTheme="minorEastAsia" w:eastAsiaTheme="minorEastAsia"/>
          <w:bCs/>
          <w:color w:val="auto"/>
          <w:lang w:eastAsia="zh-CN"/>
        </w:rPr>
        <w:t>（8）履约验收其他事项：</w:t>
      </w:r>
      <w:r>
        <w:rPr>
          <w:rFonts w:hint="default" w:cs="Times New Roman" w:asciiTheme="minorEastAsia" w:hAnsiTheme="minorEastAsia" w:eastAsiaTheme="minorEastAsia"/>
          <w:bCs/>
          <w:color w:val="auto"/>
          <w:u w:val="single"/>
          <w:lang w:eastAsia="zh-CN"/>
        </w:rPr>
        <w:t xml:space="preserve"> </w:t>
      </w:r>
      <w:r>
        <w:rPr>
          <w:rFonts w:cs="Times New Roman" w:asciiTheme="minorEastAsia" w:hAnsiTheme="minorEastAsia" w:eastAsiaTheme="minorEastAsia"/>
          <w:bCs/>
          <w:color w:val="auto"/>
          <w:u w:val="single"/>
          <w:lang w:eastAsia="zh-CN"/>
        </w:rPr>
        <w:t xml:space="preserve">  </w:t>
      </w:r>
      <w:r>
        <w:rPr>
          <w:rFonts w:cs="Times New Roman" w:asciiTheme="minorEastAsia" w:hAnsiTheme="minorEastAsia" w:eastAsiaTheme="minorEastAsia"/>
          <w:bCs/>
          <w:color w:val="auto"/>
          <w:u w:val="single"/>
          <w:lang w:val="en-US" w:eastAsia="zh-CN"/>
        </w:rPr>
        <w:t xml:space="preserve">  无                               </w:t>
      </w:r>
      <w:r>
        <w:rPr>
          <w:rFonts w:cs="Times New Roman" w:asciiTheme="minorEastAsia" w:hAnsiTheme="minorEastAsia" w:eastAsiaTheme="minorEastAsia"/>
          <w:bCs/>
          <w:color w:val="auto"/>
          <w:u w:val="single"/>
          <w:lang w:eastAsia="zh-CN"/>
        </w:rPr>
        <w:t xml:space="preserve">    </w:t>
      </w:r>
      <w:r>
        <w:rPr>
          <w:rFonts w:hint="default" w:cs="Times New Roman" w:asciiTheme="minorEastAsia" w:hAnsiTheme="minorEastAsia" w:eastAsiaTheme="minorEastAsia"/>
          <w:bCs/>
          <w:color w:val="auto"/>
          <w:lang w:eastAsia="zh-CN"/>
        </w:rPr>
        <w:t>。</w:t>
      </w:r>
      <w:r>
        <w:rPr>
          <w:rFonts w:hint="default" w:cs="Times New Roman" w:asciiTheme="minorEastAsia" w:hAnsiTheme="minorEastAsia" w:eastAsiaTheme="minorEastAsia"/>
          <w:bCs/>
          <w:color w:val="C00000"/>
          <w:lang w:eastAsia="zh-CN"/>
        </w:rPr>
        <w:t xml:space="preserve">      </w:t>
      </w:r>
    </w:p>
    <w:p w14:paraId="624D130D">
      <w:pPr>
        <w:numPr>
          <w:ilvl w:val="0"/>
          <w:numId w:val="11"/>
        </w:numPr>
        <w:adjustRightInd w:val="0"/>
        <w:snapToGrid w:val="0"/>
        <w:spacing w:line="400" w:lineRule="exact"/>
        <w:ind w:firstLine="422" w:firstLineChars="200"/>
        <w:rPr>
          <w:rFonts w:cs="Times New Roman" w:asciiTheme="minorEastAsia" w:hAnsiTheme="minorEastAsia" w:eastAsiaTheme="minorEastAsia"/>
          <w:b/>
        </w:rPr>
      </w:pPr>
      <w:r>
        <w:rPr>
          <w:rFonts w:hint="default" w:cs="Times New Roman" w:asciiTheme="minorEastAsia" w:hAnsiTheme="minorEastAsia" w:eastAsiaTheme="minorEastAsia"/>
          <w:b/>
        </w:rPr>
        <w:t>组成合同的文件</w:t>
      </w:r>
    </w:p>
    <w:p w14:paraId="41E0C984">
      <w:pPr>
        <w:adjustRightInd w:val="0"/>
        <w:snapToGrid w:val="0"/>
        <w:spacing w:line="400" w:lineRule="exact"/>
        <w:ind w:firstLine="420" w:firstLineChars="200"/>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本协议书与下列文件一起构成合同文件，如下述文件之间有任何抵触、矛盾或歧义，应按以下顺序解释：</w:t>
      </w:r>
    </w:p>
    <w:p w14:paraId="679FA717">
      <w:pPr>
        <w:adjustRightInd w:val="0"/>
        <w:snapToGrid w:val="0"/>
        <w:spacing w:line="400" w:lineRule="exact"/>
        <w:ind w:firstLine="420" w:firstLineChars="200"/>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（1）政府采购合同协议书及其变更、补充协议</w:t>
      </w:r>
    </w:p>
    <w:p w14:paraId="72DA0AE6">
      <w:pPr>
        <w:adjustRightInd w:val="0"/>
        <w:snapToGrid w:val="0"/>
        <w:spacing w:line="400" w:lineRule="exact"/>
        <w:ind w:firstLine="420" w:firstLineChars="200"/>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w:t>
      </w:r>
      <w:r>
        <w:rPr>
          <w:rFonts w:hint="default" w:cs="Times New Roman" w:asciiTheme="minorEastAsia" w:hAnsiTheme="minorEastAsia" w:eastAsiaTheme="minorEastAsia"/>
          <w:lang w:val="en-US" w:eastAsia="zh-CN"/>
        </w:rPr>
        <w:t>2</w:t>
      </w:r>
      <w:r>
        <w:rPr>
          <w:rFonts w:hint="default" w:cs="Times New Roman" w:asciiTheme="minorEastAsia" w:hAnsiTheme="minorEastAsia" w:eastAsiaTheme="minorEastAsia"/>
          <w:lang w:eastAsia="zh-CN"/>
        </w:rPr>
        <w:t>）政府采购合同专用条款</w:t>
      </w:r>
    </w:p>
    <w:p w14:paraId="31E108D3">
      <w:pPr>
        <w:adjustRightInd w:val="0"/>
        <w:snapToGrid w:val="0"/>
        <w:spacing w:line="400" w:lineRule="exact"/>
        <w:ind w:firstLine="420" w:firstLineChars="200"/>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w:t>
      </w:r>
      <w:r>
        <w:rPr>
          <w:rFonts w:hint="default" w:cs="Times New Roman" w:asciiTheme="minorEastAsia" w:hAnsiTheme="minorEastAsia" w:eastAsiaTheme="minorEastAsia"/>
          <w:lang w:val="en-US" w:eastAsia="zh-CN"/>
        </w:rPr>
        <w:t>3</w:t>
      </w:r>
      <w:r>
        <w:rPr>
          <w:rFonts w:hint="default" w:cs="Times New Roman" w:asciiTheme="minorEastAsia" w:hAnsiTheme="minorEastAsia" w:eastAsiaTheme="minorEastAsia"/>
          <w:lang w:eastAsia="zh-CN"/>
        </w:rPr>
        <w:t>）政府采购合同通用条款</w:t>
      </w:r>
    </w:p>
    <w:p w14:paraId="211C5674">
      <w:pPr>
        <w:adjustRightInd w:val="0"/>
        <w:snapToGrid w:val="0"/>
        <w:spacing w:line="400" w:lineRule="exact"/>
        <w:ind w:firstLine="420" w:firstLineChars="200"/>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w:t>
      </w:r>
      <w:r>
        <w:rPr>
          <w:rFonts w:hint="default" w:cs="Times New Roman" w:asciiTheme="minorEastAsia" w:hAnsiTheme="minorEastAsia" w:eastAsiaTheme="minorEastAsia"/>
          <w:lang w:val="en-US" w:eastAsia="zh-CN"/>
        </w:rPr>
        <w:t>4</w:t>
      </w:r>
      <w:r>
        <w:rPr>
          <w:rFonts w:hint="default" w:cs="Times New Roman" w:asciiTheme="minorEastAsia" w:hAnsiTheme="minorEastAsia" w:eastAsiaTheme="minorEastAsia"/>
          <w:lang w:eastAsia="zh-CN"/>
        </w:rPr>
        <w:t>）中标（成交）通知书</w:t>
      </w:r>
    </w:p>
    <w:p w14:paraId="572D64C6">
      <w:pPr>
        <w:adjustRightInd w:val="0"/>
        <w:snapToGrid w:val="0"/>
        <w:spacing w:line="400" w:lineRule="exact"/>
        <w:ind w:firstLine="420" w:firstLineChars="200"/>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w:t>
      </w:r>
      <w:r>
        <w:rPr>
          <w:rFonts w:hint="default" w:cs="Times New Roman" w:asciiTheme="minorEastAsia" w:hAnsiTheme="minorEastAsia" w:eastAsiaTheme="minorEastAsia"/>
          <w:lang w:val="en-US" w:eastAsia="zh-CN"/>
        </w:rPr>
        <w:t>5</w:t>
      </w:r>
      <w:r>
        <w:rPr>
          <w:rFonts w:hint="default" w:cs="Times New Roman" w:asciiTheme="minorEastAsia" w:hAnsiTheme="minorEastAsia" w:eastAsiaTheme="minorEastAsia"/>
          <w:lang w:eastAsia="zh-CN"/>
        </w:rPr>
        <w:t>）投标（响应）文件</w:t>
      </w:r>
    </w:p>
    <w:p w14:paraId="037FE875">
      <w:pPr>
        <w:adjustRightInd w:val="0"/>
        <w:snapToGrid w:val="0"/>
        <w:spacing w:line="400" w:lineRule="exact"/>
        <w:ind w:firstLine="420" w:firstLineChars="200"/>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（6）采购文件</w:t>
      </w:r>
    </w:p>
    <w:p w14:paraId="5D0592E4">
      <w:pPr>
        <w:adjustRightInd w:val="0"/>
        <w:snapToGrid w:val="0"/>
        <w:spacing w:line="400" w:lineRule="exact"/>
        <w:ind w:firstLine="420" w:firstLineChars="200"/>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（7）有关技术文件，图纸</w:t>
      </w:r>
    </w:p>
    <w:p w14:paraId="39E10C1F">
      <w:pPr>
        <w:pStyle w:val="260"/>
        <w:ind w:firstLine="420"/>
        <w:rPr>
          <w:rFonts w:hint="eastAsia" w:cs="Times New Roman" w:asciiTheme="minorEastAsia" w:hAnsiTheme="minorEastAsia" w:eastAsiaTheme="minorEastAsia"/>
          <w:color w:val="000000"/>
          <w:kern w:val="2"/>
          <w:sz w:val="21"/>
        </w:rPr>
      </w:pPr>
      <w:r>
        <w:rPr>
          <w:rFonts w:cs="Times New Roman" w:asciiTheme="minorEastAsia" w:hAnsiTheme="minorEastAsia" w:eastAsiaTheme="minorEastAsia"/>
          <w:color w:val="000000"/>
          <w:sz w:val="21"/>
        </w:rPr>
        <w:t>（8）</w:t>
      </w:r>
      <w:r>
        <w:rPr>
          <w:rFonts w:cs="Times New Roman" w:asciiTheme="minorEastAsia" w:hAnsiTheme="minorEastAsia" w:eastAsiaTheme="minorEastAsia"/>
          <w:color w:val="000000"/>
          <w:kern w:val="2"/>
          <w:sz w:val="21"/>
        </w:rPr>
        <w:t>国家法律、行政法规和规章制度规定或合同约定的作为合同组成部分的其他文件</w:t>
      </w:r>
    </w:p>
    <w:p w14:paraId="099ACC32">
      <w:pPr>
        <w:numPr>
          <w:ilvl w:val="0"/>
          <w:numId w:val="11"/>
        </w:numPr>
        <w:adjustRightInd w:val="0"/>
        <w:snapToGrid w:val="0"/>
        <w:spacing w:line="400" w:lineRule="exact"/>
        <w:ind w:firstLine="422" w:firstLineChars="200"/>
        <w:rPr>
          <w:rFonts w:cs="Times New Roman" w:asciiTheme="minorEastAsia" w:hAnsiTheme="minorEastAsia" w:eastAsiaTheme="minorEastAsia"/>
          <w:b/>
        </w:rPr>
      </w:pPr>
      <w:r>
        <w:rPr>
          <w:rFonts w:hint="default" w:cs="Times New Roman" w:asciiTheme="minorEastAsia" w:hAnsiTheme="minorEastAsia" w:eastAsiaTheme="minorEastAsia"/>
          <w:b/>
        </w:rPr>
        <w:t>合同生效</w:t>
      </w:r>
    </w:p>
    <w:p w14:paraId="12983FDB">
      <w:pPr>
        <w:adjustRightInd w:val="0"/>
        <w:snapToGrid w:val="0"/>
        <w:spacing w:line="400" w:lineRule="exact"/>
        <w:ind w:firstLine="420" w:firstLineChars="200"/>
        <w:rPr>
          <w:rFonts w:cs="Times New Roman" w:asciiTheme="minorEastAsia" w:hAnsiTheme="minorEastAsia" w:eastAsiaTheme="minorEastAsia"/>
        </w:rPr>
      </w:pPr>
      <w:r>
        <w:rPr>
          <w:rFonts w:hint="default" w:cs="Times New Roman" w:asciiTheme="minorEastAsia" w:hAnsiTheme="minorEastAsia" w:eastAsiaTheme="minorEastAsia"/>
        </w:rPr>
        <w:t>本合同自</w:t>
      </w:r>
      <w:r>
        <w:rPr>
          <w:rFonts w:hint="default" w:cs="Times New Roman" w:asciiTheme="minorEastAsia" w:hAnsiTheme="minorEastAsia" w:eastAsiaTheme="minorEastAsia"/>
          <w:u w:val="single"/>
        </w:rPr>
        <w:t xml:space="preserve">                             </w:t>
      </w:r>
      <w:r>
        <w:rPr>
          <w:rFonts w:hint="default" w:cs="Times New Roman" w:asciiTheme="minorEastAsia" w:hAnsiTheme="minorEastAsia" w:eastAsiaTheme="minorEastAsia"/>
        </w:rPr>
        <w:t>生效。</w:t>
      </w:r>
    </w:p>
    <w:p w14:paraId="75D6760B">
      <w:pPr>
        <w:numPr>
          <w:ilvl w:val="0"/>
          <w:numId w:val="11"/>
        </w:numPr>
        <w:adjustRightInd w:val="0"/>
        <w:snapToGrid w:val="0"/>
        <w:spacing w:line="400" w:lineRule="exact"/>
        <w:ind w:firstLine="422" w:firstLineChars="200"/>
        <w:rPr>
          <w:rFonts w:cs="Times New Roman" w:asciiTheme="minorEastAsia" w:hAnsiTheme="minorEastAsia" w:eastAsiaTheme="minorEastAsia"/>
          <w:b/>
        </w:rPr>
      </w:pPr>
      <w:r>
        <w:rPr>
          <w:rFonts w:hint="default" w:cs="Times New Roman" w:asciiTheme="minorEastAsia" w:hAnsiTheme="minorEastAsia" w:eastAsiaTheme="minorEastAsia"/>
          <w:b/>
        </w:rPr>
        <w:t>合同份数</w:t>
      </w:r>
    </w:p>
    <w:p w14:paraId="3F7B7AC2">
      <w:pPr>
        <w:adjustRightInd w:val="0"/>
        <w:snapToGrid w:val="0"/>
        <w:spacing w:line="400" w:lineRule="exact"/>
        <w:ind w:firstLine="420" w:firstLineChars="200"/>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本合同一式</w:t>
      </w:r>
      <w:r>
        <w:rPr>
          <w:rFonts w:hint="default" w:cs="Times New Roman" w:asciiTheme="minorEastAsia" w:hAnsiTheme="minorEastAsia" w:eastAsiaTheme="minorEastAsia"/>
          <w:u w:val="single"/>
          <w:lang w:eastAsia="zh-CN"/>
        </w:rPr>
        <w:t xml:space="preserve">    </w:t>
      </w:r>
      <w:r>
        <w:rPr>
          <w:rFonts w:hint="default" w:cs="Times New Roman" w:asciiTheme="minorEastAsia" w:hAnsiTheme="minorEastAsia" w:eastAsiaTheme="minorEastAsia"/>
          <w:lang w:eastAsia="zh-CN"/>
        </w:rPr>
        <w:t>份，甲方执</w:t>
      </w:r>
      <w:r>
        <w:rPr>
          <w:rFonts w:hint="default" w:cs="Times New Roman" w:asciiTheme="minorEastAsia" w:hAnsiTheme="minorEastAsia" w:eastAsiaTheme="minorEastAsia"/>
          <w:u w:val="single"/>
          <w:lang w:eastAsia="zh-CN"/>
        </w:rPr>
        <w:t xml:space="preserve"> </w:t>
      </w:r>
      <w:r>
        <w:rPr>
          <w:rFonts w:hint="default" w:cs="Times New Roman" w:asciiTheme="minorEastAsia" w:hAnsiTheme="minorEastAsia" w:eastAsiaTheme="minorEastAsia"/>
          <w:u w:val="single"/>
          <w:lang w:val="en-US" w:eastAsia="zh-CN"/>
        </w:rPr>
        <w:t xml:space="preserve"> </w:t>
      </w:r>
      <w:r>
        <w:rPr>
          <w:rFonts w:hint="default" w:cs="Times New Roman" w:asciiTheme="minorEastAsia" w:hAnsiTheme="minorEastAsia" w:eastAsiaTheme="minorEastAsia"/>
          <w:u w:val="single"/>
          <w:lang w:eastAsia="zh-CN"/>
        </w:rPr>
        <w:t xml:space="preserve">  </w:t>
      </w:r>
      <w:r>
        <w:rPr>
          <w:rFonts w:hint="default" w:cs="Times New Roman" w:asciiTheme="minorEastAsia" w:hAnsiTheme="minorEastAsia" w:eastAsiaTheme="minorEastAsia"/>
          <w:lang w:eastAsia="zh-CN"/>
        </w:rPr>
        <w:t>份，乙方执</w:t>
      </w:r>
      <w:r>
        <w:rPr>
          <w:rFonts w:hint="default" w:cs="Times New Roman" w:asciiTheme="minorEastAsia" w:hAnsiTheme="minorEastAsia" w:eastAsiaTheme="minorEastAsia"/>
          <w:u w:val="single"/>
          <w:lang w:eastAsia="zh-CN"/>
        </w:rPr>
        <w:t xml:space="preserve">  </w:t>
      </w:r>
      <w:r>
        <w:rPr>
          <w:rFonts w:hint="default" w:cs="Times New Roman" w:asciiTheme="minorEastAsia" w:hAnsiTheme="minorEastAsia" w:eastAsiaTheme="minorEastAsia"/>
          <w:u w:val="single"/>
          <w:lang w:val="en-US" w:eastAsia="zh-CN"/>
        </w:rPr>
        <w:t xml:space="preserve"> </w:t>
      </w:r>
      <w:r>
        <w:rPr>
          <w:rFonts w:hint="default" w:cs="Times New Roman" w:asciiTheme="minorEastAsia" w:hAnsiTheme="minorEastAsia" w:eastAsiaTheme="minorEastAsia"/>
          <w:u w:val="single"/>
          <w:lang w:eastAsia="zh-CN"/>
        </w:rPr>
        <w:t xml:space="preserve"> </w:t>
      </w:r>
      <w:r>
        <w:rPr>
          <w:rFonts w:hint="default" w:cs="Times New Roman" w:asciiTheme="minorEastAsia" w:hAnsiTheme="minorEastAsia" w:eastAsiaTheme="minorEastAsia"/>
          <w:lang w:eastAsia="zh-CN"/>
        </w:rPr>
        <w:t>份，均具有同等法律效力。</w:t>
      </w:r>
    </w:p>
    <w:p w14:paraId="7F213A91">
      <w:pPr>
        <w:adjustRightInd w:val="0"/>
        <w:snapToGrid w:val="0"/>
        <w:spacing w:line="400" w:lineRule="exact"/>
        <w:ind w:firstLine="420" w:firstLineChars="200"/>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合同订立时间：</w:t>
      </w:r>
      <w:r>
        <w:rPr>
          <w:rFonts w:hint="default" w:cs="Times New Roman" w:asciiTheme="minorEastAsia" w:hAnsiTheme="minorEastAsia" w:eastAsiaTheme="minorEastAsia"/>
          <w:u w:val="single"/>
          <w:lang w:eastAsia="zh-CN"/>
        </w:rPr>
        <w:t xml:space="preserve">         </w:t>
      </w:r>
      <w:r>
        <w:rPr>
          <w:rFonts w:hint="default" w:cs="Times New Roman" w:asciiTheme="minorEastAsia" w:hAnsiTheme="minorEastAsia" w:eastAsiaTheme="minorEastAsia"/>
          <w:lang w:eastAsia="zh-CN"/>
        </w:rPr>
        <w:t>年</w:t>
      </w:r>
      <w:r>
        <w:rPr>
          <w:rFonts w:hint="default" w:cs="Times New Roman" w:asciiTheme="minorEastAsia" w:hAnsiTheme="minorEastAsia" w:eastAsiaTheme="minorEastAsia"/>
          <w:u w:val="single"/>
          <w:lang w:eastAsia="zh-CN"/>
        </w:rPr>
        <w:t xml:space="preserve">      </w:t>
      </w:r>
      <w:r>
        <w:rPr>
          <w:rFonts w:hint="default" w:cs="Times New Roman" w:asciiTheme="minorEastAsia" w:hAnsiTheme="minorEastAsia" w:eastAsiaTheme="minorEastAsia"/>
          <w:lang w:eastAsia="zh-CN"/>
        </w:rPr>
        <w:t>月</w:t>
      </w:r>
      <w:r>
        <w:rPr>
          <w:rFonts w:hint="default" w:cs="Times New Roman" w:asciiTheme="minorEastAsia" w:hAnsiTheme="minorEastAsia" w:eastAsiaTheme="minorEastAsia"/>
          <w:u w:val="single"/>
          <w:lang w:eastAsia="zh-CN"/>
        </w:rPr>
        <w:t xml:space="preserve">      </w:t>
      </w:r>
      <w:r>
        <w:rPr>
          <w:rFonts w:hint="default" w:cs="Times New Roman" w:asciiTheme="minorEastAsia" w:hAnsiTheme="minorEastAsia" w:eastAsiaTheme="minorEastAsia"/>
          <w:lang w:eastAsia="zh-CN"/>
        </w:rPr>
        <w:t>日</w:t>
      </w:r>
    </w:p>
    <w:p w14:paraId="38D0C191">
      <w:pPr>
        <w:adjustRightInd w:val="0"/>
        <w:snapToGrid w:val="0"/>
        <w:spacing w:line="400" w:lineRule="exact"/>
        <w:ind w:firstLine="420" w:firstLineChars="200"/>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合同订立地点：</w:t>
      </w:r>
      <w:r>
        <w:rPr>
          <w:rFonts w:hint="default" w:cs="Times New Roman" w:asciiTheme="minorEastAsia" w:hAnsiTheme="minorEastAsia" w:eastAsiaTheme="minorEastAsia"/>
          <w:u w:val="single"/>
          <w:lang w:eastAsia="zh-CN"/>
        </w:rPr>
        <w:t xml:space="preserve">                           </w:t>
      </w:r>
    </w:p>
    <w:p w14:paraId="3B9E98F0">
      <w:pPr>
        <w:adjustRightInd w:val="0"/>
        <w:snapToGrid w:val="0"/>
        <w:spacing w:line="400" w:lineRule="exact"/>
        <w:ind w:firstLine="420" w:firstLineChars="200"/>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附件：具体标的及其</w:t>
      </w:r>
      <w:r>
        <w:rPr>
          <w:rFonts w:hint="default" w:cs="Times New Roman" w:asciiTheme="minorEastAsia" w:hAnsiTheme="minorEastAsia" w:eastAsiaTheme="minorEastAsia"/>
          <w:lang w:val="en-US" w:eastAsia="zh-CN"/>
        </w:rPr>
        <w:t>技术要求和商务要求</w:t>
      </w:r>
      <w:r>
        <w:rPr>
          <w:rFonts w:hint="default" w:cs="Times New Roman" w:asciiTheme="minorEastAsia" w:hAnsiTheme="minorEastAsia" w:eastAsiaTheme="minorEastAsia"/>
          <w:lang w:eastAsia="zh-CN"/>
        </w:rPr>
        <w:t>、联合协议、分包意向协议等。</w:t>
      </w:r>
    </w:p>
    <w:p w14:paraId="4E5E110B">
      <w:pPr>
        <w:pStyle w:val="193"/>
        <w:spacing w:line="400" w:lineRule="exact"/>
        <w:rPr>
          <w:rFonts w:hint="eastAsia" w:asciiTheme="minorEastAsia" w:hAnsiTheme="minorEastAsia" w:eastAsiaTheme="minorEastAsia"/>
          <w:color w:val="000000"/>
        </w:rPr>
      </w:pPr>
    </w:p>
    <w:p w14:paraId="09C0B561">
      <w:pPr>
        <w:spacing w:line="400" w:lineRule="exact"/>
        <w:rPr>
          <w:rFonts w:cs="Times New Roman" w:asciiTheme="minorEastAsia" w:hAnsiTheme="minorEastAsia" w:eastAsiaTheme="minorEastAsia"/>
          <w:lang w:val="en-US" w:eastAsia="zh-CN"/>
        </w:rPr>
      </w:pPr>
      <w:r>
        <w:rPr>
          <w:rFonts w:hint="default" w:cs="Times New Roman" w:asciiTheme="minorEastAsia" w:hAnsiTheme="minorEastAsia" w:eastAsiaTheme="minorEastAsia"/>
          <w:lang w:val="en" w:eastAsia="zh-CN"/>
        </w:rPr>
        <w:t xml:space="preserve">   </w:t>
      </w:r>
    </w:p>
    <w:p w14:paraId="40FB10AC">
      <w:pPr>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br w:type="page"/>
      </w:r>
    </w:p>
    <w:p w14:paraId="7ABB666E">
      <w:pPr>
        <w:pStyle w:val="193"/>
        <w:rPr>
          <w:rFonts w:hint="eastAsia" w:asciiTheme="minorEastAsia" w:hAnsiTheme="minorEastAsia" w:eastAsiaTheme="minorEastAsia"/>
          <w:color w:val="000000"/>
        </w:rPr>
      </w:pPr>
    </w:p>
    <w:tbl>
      <w:tblPr>
        <w:tblStyle w:val="52"/>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1"/>
        <w:gridCol w:w="2412"/>
        <w:gridCol w:w="1979"/>
        <w:gridCol w:w="2116"/>
      </w:tblGrid>
      <w:tr w14:paraId="70ACAA3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025582E6">
            <w:pPr>
              <w:adjustRightInd w:val="0"/>
              <w:snapToGrid w:val="0"/>
              <w:spacing w:line="300" w:lineRule="exact"/>
              <w:jc w:val="center"/>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甲方（采购人、受采购人委托签订合同的单位或采购文件约定的合同甲方）</w:t>
            </w:r>
          </w:p>
        </w:tc>
        <w:tc>
          <w:tcPr>
            <w:tcW w:w="2437" w:type="pct"/>
            <w:gridSpan w:val="2"/>
            <w:tcBorders>
              <w:left w:val="single" w:color="auto" w:sz="2" w:space="0"/>
              <w:bottom w:val="single" w:color="auto" w:sz="2" w:space="0"/>
            </w:tcBorders>
            <w:vAlign w:val="center"/>
          </w:tcPr>
          <w:p w14:paraId="258B6BA0">
            <w:pPr>
              <w:adjustRightInd w:val="0"/>
              <w:snapToGrid w:val="0"/>
              <w:spacing w:line="300" w:lineRule="exact"/>
              <w:jc w:val="center"/>
              <w:rPr>
                <w:rFonts w:cs="Times New Roman" w:asciiTheme="minorEastAsia" w:hAnsiTheme="minorEastAsia" w:eastAsiaTheme="minorEastAsia"/>
              </w:rPr>
            </w:pPr>
            <w:r>
              <w:rPr>
                <w:rFonts w:hint="default" w:cs="Times New Roman" w:asciiTheme="minorEastAsia" w:hAnsiTheme="minorEastAsia" w:eastAsiaTheme="minorEastAsia"/>
              </w:rPr>
              <w:t>乙方（供应商）</w:t>
            </w:r>
          </w:p>
        </w:tc>
      </w:tr>
      <w:tr w14:paraId="37B2B9E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2B0A458A">
            <w:pPr>
              <w:adjustRightInd w:val="0"/>
              <w:snapToGrid w:val="0"/>
              <w:spacing w:line="300" w:lineRule="exact"/>
              <w:jc w:val="center"/>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441A7EE6">
            <w:pPr>
              <w:adjustRightInd w:val="0"/>
              <w:snapToGrid w:val="0"/>
              <w:spacing w:line="300" w:lineRule="exact"/>
              <w:jc w:val="center"/>
              <w:rPr>
                <w:rFonts w:cs="Times New Roman" w:asciiTheme="minorEastAsia" w:hAnsiTheme="minorEastAsia" w:eastAsiaTheme="minorEastAsia"/>
                <w:lang w:eastAsia="zh-CN"/>
              </w:rPr>
            </w:pPr>
          </w:p>
        </w:tc>
        <w:tc>
          <w:tcPr>
            <w:tcW w:w="1178" w:type="pct"/>
            <w:tcBorders>
              <w:top w:val="single" w:color="auto" w:sz="2" w:space="0"/>
              <w:left w:val="single" w:color="auto" w:sz="2" w:space="0"/>
              <w:bottom w:val="single" w:color="auto" w:sz="2" w:space="0"/>
              <w:right w:val="single" w:color="auto" w:sz="2" w:space="0"/>
            </w:tcBorders>
            <w:vAlign w:val="center"/>
          </w:tcPr>
          <w:p w14:paraId="47830722">
            <w:pPr>
              <w:adjustRightInd w:val="0"/>
              <w:snapToGrid w:val="0"/>
              <w:spacing w:line="300" w:lineRule="exact"/>
              <w:jc w:val="center"/>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单位名称（公章或合同章）</w:t>
            </w:r>
          </w:p>
        </w:tc>
        <w:tc>
          <w:tcPr>
            <w:tcW w:w="1259" w:type="pct"/>
            <w:tcBorders>
              <w:top w:val="single" w:color="auto" w:sz="2" w:space="0"/>
              <w:left w:val="single" w:color="auto" w:sz="2" w:space="0"/>
              <w:bottom w:val="single" w:color="auto" w:sz="2" w:space="0"/>
            </w:tcBorders>
            <w:vAlign w:val="center"/>
          </w:tcPr>
          <w:p w14:paraId="08B58B6E">
            <w:pPr>
              <w:adjustRightInd w:val="0"/>
              <w:snapToGrid w:val="0"/>
              <w:spacing w:line="300" w:lineRule="exact"/>
              <w:jc w:val="center"/>
              <w:rPr>
                <w:rFonts w:cs="Times New Roman" w:asciiTheme="minorEastAsia" w:hAnsiTheme="minorEastAsia" w:eastAsiaTheme="minorEastAsia"/>
                <w:spacing w:val="20"/>
                <w:lang w:eastAsia="zh-CN"/>
              </w:rPr>
            </w:pPr>
          </w:p>
        </w:tc>
      </w:tr>
      <w:tr w14:paraId="13CE45C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5E929C92">
            <w:pPr>
              <w:adjustRightInd w:val="0"/>
              <w:snapToGrid w:val="0"/>
              <w:spacing w:line="300" w:lineRule="exact"/>
              <w:jc w:val="center"/>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法定代表人</w:t>
            </w:r>
          </w:p>
          <w:p w14:paraId="398D7C15">
            <w:pPr>
              <w:adjustRightInd w:val="0"/>
              <w:snapToGrid w:val="0"/>
              <w:spacing w:line="300" w:lineRule="exact"/>
              <w:ind w:firstLine="100" w:firstLineChars="48"/>
              <w:jc w:val="center"/>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03DE12D1">
            <w:pPr>
              <w:adjustRightInd w:val="0"/>
              <w:snapToGrid w:val="0"/>
              <w:spacing w:line="300" w:lineRule="exact"/>
              <w:jc w:val="center"/>
              <w:rPr>
                <w:rFonts w:cs="Times New Roman" w:asciiTheme="minorEastAsia" w:hAnsiTheme="minorEastAsia" w:eastAsiaTheme="minorEastAsia"/>
                <w:lang w:eastAsia="zh-CN"/>
              </w:rPr>
            </w:pPr>
          </w:p>
        </w:tc>
        <w:tc>
          <w:tcPr>
            <w:tcW w:w="1178" w:type="pct"/>
            <w:tcBorders>
              <w:top w:val="single" w:color="auto" w:sz="2" w:space="0"/>
              <w:left w:val="single" w:color="auto" w:sz="2" w:space="0"/>
              <w:right w:val="single" w:color="auto" w:sz="2" w:space="0"/>
            </w:tcBorders>
            <w:vAlign w:val="center"/>
          </w:tcPr>
          <w:p w14:paraId="79847F97">
            <w:pPr>
              <w:adjustRightInd w:val="0"/>
              <w:snapToGrid w:val="0"/>
              <w:spacing w:line="300" w:lineRule="exact"/>
              <w:jc w:val="center"/>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法定代表人</w:t>
            </w:r>
          </w:p>
          <w:p w14:paraId="6B1FAF60">
            <w:pPr>
              <w:adjustRightInd w:val="0"/>
              <w:snapToGrid w:val="0"/>
              <w:spacing w:line="300" w:lineRule="exact"/>
              <w:jc w:val="center"/>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或其委托代理人（签章）</w:t>
            </w:r>
          </w:p>
        </w:tc>
        <w:tc>
          <w:tcPr>
            <w:tcW w:w="1259" w:type="pct"/>
            <w:tcBorders>
              <w:top w:val="single" w:color="auto" w:sz="2" w:space="0"/>
              <w:left w:val="single" w:color="auto" w:sz="2" w:space="0"/>
              <w:bottom w:val="single" w:color="auto" w:sz="2" w:space="0"/>
            </w:tcBorders>
            <w:vAlign w:val="center"/>
          </w:tcPr>
          <w:p w14:paraId="3997E8E4">
            <w:pPr>
              <w:adjustRightInd w:val="0"/>
              <w:snapToGrid w:val="0"/>
              <w:spacing w:line="300" w:lineRule="exact"/>
              <w:jc w:val="center"/>
              <w:rPr>
                <w:rFonts w:cs="Times New Roman" w:asciiTheme="minorEastAsia" w:hAnsiTheme="minorEastAsia" w:eastAsiaTheme="minorEastAsia"/>
                <w:lang w:eastAsia="zh-CN"/>
              </w:rPr>
            </w:pPr>
          </w:p>
        </w:tc>
      </w:tr>
      <w:tr w14:paraId="2466E1D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6B5799B0">
            <w:pPr>
              <w:adjustRightInd w:val="0"/>
              <w:snapToGrid w:val="0"/>
              <w:spacing w:line="300" w:lineRule="exact"/>
              <w:jc w:val="center"/>
              <w:rPr>
                <w:rFonts w:cs="Times New Roman" w:asciiTheme="minorEastAsia" w:hAnsiTheme="minorEastAsia" w:eastAsiaTheme="minorEastAsia"/>
                <w:lang w:eastAsia="zh-CN"/>
              </w:rPr>
            </w:pPr>
          </w:p>
        </w:tc>
        <w:tc>
          <w:tcPr>
            <w:tcW w:w="1436" w:type="pct"/>
            <w:vMerge w:val="continue"/>
            <w:tcBorders>
              <w:left w:val="single" w:color="auto" w:sz="2" w:space="0"/>
              <w:bottom w:val="single" w:color="auto" w:sz="2" w:space="0"/>
              <w:right w:val="single" w:color="auto" w:sz="2" w:space="0"/>
            </w:tcBorders>
            <w:vAlign w:val="center"/>
          </w:tcPr>
          <w:p w14:paraId="1AAFF032">
            <w:pPr>
              <w:adjustRightInd w:val="0"/>
              <w:snapToGrid w:val="0"/>
              <w:spacing w:line="300" w:lineRule="exact"/>
              <w:jc w:val="center"/>
              <w:rPr>
                <w:rFonts w:cs="Times New Roman" w:asciiTheme="minorEastAsia" w:hAnsiTheme="minorEastAsia" w:eastAsiaTheme="minorEastAsia"/>
                <w:lang w:eastAsia="zh-CN"/>
              </w:rPr>
            </w:pPr>
          </w:p>
        </w:tc>
        <w:tc>
          <w:tcPr>
            <w:tcW w:w="1178" w:type="pct"/>
            <w:tcBorders>
              <w:top w:val="single" w:color="auto" w:sz="2" w:space="0"/>
              <w:left w:val="single" w:color="auto" w:sz="2" w:space="0"/>
              <w:bottom w:val="single" w:color="auto" w:sz="2" w:space="0"/>
              <w:right w:val="single" w:color="auto" w:sz="2" w:space="0"/>
            </w:tcBorders>
            <w:vAlign w:val="center"/>
          </w:tcPr>
          <w:p w14:paraId="6A9E805C">
            <w:pPr>
              <w:adjustRightInd w:val="0"/>
              <w:snapToGrid w:val="0"/>
              <w:spacing w:line="300" w:lineRule="exact"/>
              <w:jc w:val="center"/>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拥有者性别</w:t>
            </w:r>
          </w:p>
        </w:tc>
        <w:tc>
          <w:tcPr>
            <w:tcW w:w="1259" w:type="pct"/>
            <w:tcBorders>
              <w:top w:val="single" w:color="auto" w:sz="2" w:space="0"/>
              <w:left w:val="single" w:color="auto" w:sz="2" w:space="0"/>
              <w:bottom w:val="single" w:color="auto" w:sz="2" w:space="0"/>
            </w:tcBorders>
            <w:vAlign w:val="center"/>
          </w:tcPr>
          <w:p w14:paraId="5DAF2D3A">
            <w:pPr>
              <w:adjustRightInd w:val="0"/>
              <w:snapToGrid w:val="0"/>
              <w:spacing w:line="300" w:lineRule="exact"/>
              <w:jc w:val="center"/>
              <w:rPr>
                <w:rFonts w:cs="Times New Roman" w:asciiTheme="minorEastAsia" w:hAnsiTheme="minorEastAsia" w:eastAsiaTheme="minorEastAsia"/>
                <w:spacing w:val="20"/>
              </w:rPr>
            </w:pPr>
          </w:p>
        </w:tc>
      </w:tr>
      <w:tr w14:paraId="462ABE5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9F1B6F1">
            <w:pPr>
              <w:adjustRightInd w:val="0"/>
              <w:snapToGrid w:val="0"/>
              <w:spacing w:line="300" w:lineRule="exact"/>
              <w:jc w:val="center"/>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住</w:t>
            </w:r>
            <w:r>
              <w:rPr>
                <w:rFonts w:hint="default" w:cs="Times New Roman" w:asciiTheme="minorEastAsia" w:hAnsiTheme="minorEastAsia" w:eastAsiaTheme="minorEastAsia"/>
                <w:lang w:val="en-US" w:eastAsia="zh-CN"/>
              </w:rPr>
              <w:t xml:space="preserve">  </w:t>
            </w:r>
            <w:r>
              <w:rPr>
                <w:rFonts w:hint="default" w:cs="Times New Roman" w:asciiTheme="minorEastAsia" w:hAnsiTheme="minorEastAsia" w:eastAsiaTheme="minorEastAsia"/>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6903EEE0">
            <w:pPr>
              <w:adjustRightInd w:val="0"/>
              <w:snapToGrid w:val="0"/>
              <w:spacing w:line="300" w:lineRule="exact"/>
              <w:jc w:val="center"/>
              <w:rPr>
                <w:rFonts w:cs="Times New Roman" w:asciiTheme="minorEastAsia" w:hAnsiTheme="minorEastAsia" w:eastAsiaTheme="minorEastAsia"/>
              </w:rPr>
            </w:pPr>
          </w:p>
        </w:tc>
        <w:tc>
          <w:tcPr>
            <w:tcW w:w="1178" w:type="pct"/>
            <w:tcBorders>
              <w:top w:val="single" w:color="auto" w:sz="2" w:space="0"/>
              <w:left w:val="single" w:color="auto" w:sz="2" w:space="0"/>
              <w:bottom w:val="single" w:color="auto" w:sz="2" w:space="0"/>
              <w:right w:val="single" w:color="auto" w:sz="2" w:space="0"/>
            </w:tcBorders>
            <w:vAlign w:val="center"/>
          </w:tcPr>
          <w:p w14:paraId="56EFF179">
            <w:pPr>
              <w:adjustRightInd w:val="0"/>
              <w:snapToGrid w:val="0"/>
              <w:spacing w:line="300" w:lineRule="exact"/>
              <w:jc w:val="center"/>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住</w:t>
            </w:r>
            <w:r>
              <w:rPr>
                <w:rFonts w:hint="default" w:cs="Times New Roman" w:asciiTheme="minorEastAsia" w:hAnsiTheme="minorEastAsia" w:eastAsiaTheme="minorEastAsia"/>
                <w:lang w:val="en-US" w:eastAsia="zh-CN"/>
              </w:rPr>
              <w:t xml:space="preserve">  </w:t>
            </w:r>
            <w:r>
              <w:rPr>
                <w:rFonts w:hint="default" w:cs="Times New Roman" w:asciiTheme="minorEastAsia" w:hAnsiTheme="minorEastAsia" w:eastAsiaTheme="minorEastAsia"/>
                <w:lang w:eastAsia="zh-CN"/>
              </w:rPr>
              <w:t>所</w:t>
            </w:r>
          </w:p>
        </w:tc>
        <w:tc>
          <w:tcPr>
            <w:tcW w:w="1259" w:type="pct"/>
            <w:tcBorders>
              <w:top w:val="single" w:color="auto" w:sz="2" w:space="0"/>
              <w:left w:val="single" w:color="auto" w:sz="2" w:space="0"/>
              <w:bottom w:val="single" w:color="auto" w:sz="2" w:space="0"/>
            </w:tcBorders>
            <w:vAlign w:val="center"/>
          </w:tcPr>
          <w:p w14:paraId="4E0F9097">
            <w:pPr>
              <w:adjustRightInd w:val="0"/>
              <w:snapToGrid w:val="0"/>
              <w:spacing w:line="300" w:lineRule="exact"/>
              <w:jc w:val="center"/>
              <w:rPr>
                <w:rFonts w:cs="Times New Roman" w:asciiTheme="minorEastAsia" w:hAnsiTheme="minorEastAsia" w:eastAsiaTheme="minorEastAsia"/>
                <w:spacing w:val="20"/>
              </w:rPr>
            </w:pPr>
          </w:p>
        </w:tc>
      </w:tr>
      <w:tr w14:paraId="0CE7346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0D495AC">
            <w:pPr>
              <w:adjustRightInd w:val="0"/>
              <w:snapToGrid w:val="0"/>
              <w:spacing w:line="300" w:lineRule="exact"/>
              <w:jc w:val="center"/>
              <w:rPr>
                <w:rFonts w:cs="Times New Roman" w:asciiTheme="minorEastAsia" w:hAnsiTheme="minorEastAsia" w:eastAsiaTheme="minorEastAsia"/>
              </w:rPr>
            </w:pPr>
            <w:r>
              <w:rPr>
                <w:rFonts w:hint="default" w:cs="Times New Roman" w:asciiTheme="minorEastAsia" w:hAnsiTheme="minorEastAsia" w:eastAsiaTheme="minorEastAsia"/>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267EDCAD">
            <w:pPr>
              <w:adjustRightInd w:val="0"/>
              <w:snapToGrid w:val="0"/>
              <w:spacing w:line="300" w:lineRule="exact"/>
              <w:jc w:val="center"/>
              <w:rPr>
                <w:rFonts w:cs="Times New Roman" w:asciiTheme="minorEastAsia" w:hAnsiTheme="minorEastAsia" w:eastAsiaTheme="minorEastAsia"/>
              </w:rPr>
            </w:pPr>
          </w:p>
        </w:tc>
        <w:tc>
          <w:tcPr>
            <w:tcW w:w="1178" w:type="pct"/>
            <w:tcBorders>
              <w:top w:val="single" w:color="auto" w:sz="2" w:space="0"/>
              <w:left w:val="single" w:color="auto" w:sz="2" w:space="0"/>
              <w:bottom w:val="single" w:color="auto" w:sz="2" w:space="0"/>
              <w:right w:val="single" w:color="auto" w:sz="2" w:space="0"/>
            </w:tcBorders>
            <w:vAlign w:val="center"/>
          </w:tcPr>
          <w:p w14:paraId="6BE48F9E">
            <w:pPr>
              <w:adjustRightInd w:val="0"/>
              <w:snapToGrid w:val="0"/>
              <w:spacing w:line="300" w:lineRule="exact"/>
              <w:jc w:val="center"/>
              <w:rPr>
                <w:rFonts w:cs="Times New Roman" w:asciiTheme="minorEastAsia" w:hAnsiTheme="minorEastAsia" w:eastAsiaTheme="minorEastAsia"/>
              </w:rPr>
            </w:pPr>
            <w:r>
              <w:rPr>
                <w:rFonts w:hint="default" w:cs="Times New Roman" w:asciiTheme="minorEastAsia" w:hAnsiTheme="minorEastAsia" w:eastAsiaTheme="minorEastAsia"/>
              </w:rPr>
              <w:t>联 系 人</w:t>
            </w:r>
          </w:p>
        </w:tc>
        <w:tc>
          <w:tcPr>
            <w:tcW w:w="1259" w:type="pct"/>
            <w:tcBorders>
              <w:top w:val="single" w:color="auto" w:sz="2" w:space="0"/>
              <w:left w:val="single" w:color="auto" w:sz="2" w:space="0"/>
              <w:bottom w:val="single" w:color="auto" w:sz="2" w:space="0"/>
            </w:tcBorders>
            <w:vAlign w:val="center"/>
          </w:tcPr>
          <w:p w14:paraId="3A669822">
            <w:pPr>
              <w:adjustRightInd w:val="0"/>
              <w:snapToGrid w:val="0"/>
              <w:spacing w:line="300" w:lineRule="exact"/>
              <w:jc w:val="center"/>
              <w:rPr>
                <w:rFonts w:cs="Times New Roman" w:asciiTheme="minorEastAsia" w:hAnsiTheme="minorEastAsia" w:eastAsiaTheme="minorEastAsia"/>
                <w:spacing w:val="20"/>
              </w:rPr>
            </w:pPr>
          </w:p>
        </w:tc>
      </w:tr>
      <w:tr w14:paraId="26FB8BA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CD159E3">
            <w:pPr>
              <w:adjustRightInd w:val="0"/>
              <w:snapToGrid w:val="0"/>
              <w:spacing w:line="300" w:lineRule="exact"/>
              <w:jc w:val="center"/>
              <w:rPr>
                <w:rFonts w:cs="Times New Roman" w:asciiTheme="minorEastAsia" w:hAnsiTheme="minorEastAsia" w:eastAsiaTheme="minorEastAsia"/>
              </w:rPr>
            </w:pPr>
            <w:r>
              <w:rPr>
                <w:rFonts w:hint="default" w:cs="Times New Roman" w:asciiTheme="minorEastAsia" w:hAnsiTheme="minorEastAsia" w:eastAsiaTheme="minorEastAsia"/>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26721B7B">
            <w:pPr>
              <w:adjustRightInd w:val="0"/>
              <w:snapToGrid w:val="0"/>
              <w:spacing w:line="300" w:lineRule="exact"/>
              <w:jc w:val="center"/>
              <w:rPr>
                <w:rFonts w:cs="Times New Roman" w:asciiTheme="minorEastAsia" w:hAnsiTheme="minorEastAsia" w:eastAsiaTheme="minorEastAsia"/>
              </w:rPr>
            </w:pPr>
          </w:p>
        </w:tc>
        <w:tc>
          <w:tcPr>
            <w:tcW w:w="1178" w:type="pct"/>
            <w:tcBorders>
              <w:top w:val="single" w:color="auto" w:sz="2" w:space="0"/>
              <w:left w:val="single" w:color="auto" w:sz="2" w:space="0"/>
              <w:bottom w:val="single" w:color="auto" w:sz="2" w:space="0"/>
              <w:right w:val="single" w:color="auto" w:sz="2" w:space="0"/>
            </w:tcBorders>
            <w:vAlign w:val="center"/>
          </w:tcPr>
          <w:p w14:paraId="0294F223">
            <w:pPr>
              <w:adjustRightInd w:val="0"/>
              <w:snapToGrid w:val="0"/>
              <w:spacing w:line="300" w:lineRule="exact"/>
              <w:jc w:val="center"/>
              <w:rPr>
                <w:rFonts w:cs="Times New Roman" w:asciiTheme="minorEastAsia" w:hAnsiTheme="minorEastAsia" w:eastAsiaTheme="minorEastAsia"/>
              </w:rPr>
            </w:pPr>
            <w:r>
              <w:rPr>
                <w:rFonts w:hint="default" w:cs="Times New Roman" w:asciiTheme="minorEastAsia" w:hAnsiTheme="minorEastAsia" w:eastAsiaTheme="minorEastAsia"/>
              </w:rPr>
              <w:t>联系电话</w:t>
            </w:r>
          </w:p>
        </w:tc>
        <w:tc>
          <w:tcPr>
            <w:tcW w:w="1259" w:type="pct"/>
            <w:tcBorders>
              <w:top w:val="single" w:color="auto" w:sz="2" w:space="0"/>
              <w:left w:val="single" w:color="auto" w:sz="2" w:space="0"/>
              <w:bottom w:val="single" w:color="auto" w:sz="2" w:space="0"/>
            </w:tcBorders>
            <w:vAlign w:val="center"/>
          </w:tcPr>
          <w:p w14:paraId="2719E1E3">
            <w:pPr>
              <w:adjustRightInd w:val="0"/>
              <w:snapToGrid w:val="0"/>
              <w:spacing w:line="300" w:lineRule="exact"/>
              <w:jc w:val="center"/>
              <w:rPr>
                <w:rFonts w:cs="Times New Roman" w:asciiTheme="minorEastAsia" w:hAnsiTheme="minorEastAsia" w:eastAsiaTheme="minorEastAsia"/>
                <w:spacing w:val="20"/>
              </w:rPr>
            </w:pPr>
          </w:p>
        </w:tc>
      </w:tr>
      <w:tr w14:paraId="6EC1AB0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B29230B">
            <w:pPr>
              <w:adjustRightInd w:val="0"/>
              <w:snapToGrid w:val="0"/>
              <w:spacing w:line="300" w:lineRule="exact"/>
              <w:jc w:val="center"/>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14321844">
            <w:pPr>
              <w:adjustRightInd w:val="0"/>
              <w:snapToGrid w:val="0"/>
              <w:spacing w:line="300" w:lineRule="exact"/>
              <w:jc w:val="center"/>
              <w:rPr>
                <w:rFonts w:cs="Times New Roman" w:asciiTheme="minorEastAsia" w:hAnsiTheme="minorEastAsia" w:eastAsiaTheme="minorEastAsia"/>
              </w:rPr>
            </w:pPr>
          </w:p>
        </w:tc>
        <w:tc>
          <w:tcPr>
            <w:tcW w:w="1178" w:type="pct"/>
            <w:tcBorders>
              <w:top w:val="single" w:color="auto" w:sz="2" w:space="0"/>
              <w:left w:val="single" w:color="auto" w:sz="2" w:space="0"/>
              <w:bottom w:val="single" w:color="auto" w:sz="2" w:space="0"/>
              <w:right w:val="single" w:color="auto" w:sz="2" w:space="0"/>
            </w:tcBorders>
            <w:vAlign w:val="center"/>
          </w:tcPr>
          <w:p w14:paraId="60D9B62D">
            <w:pPr>
              <w:adjustRightInd w:val="0"/>
              <w:snapToGrid w:val="0"/>
              <w:spacing w:line="300" w:lineRule="exact"/>
              <w:jc w:val="center"/>
              <w:rPr>
                <w:rFonts w:cs="Times New Roman" w:asciiTheme="minorEastAsia" w:hAnsiTheme="minorEastAsia" w:eastAsiaTheme="minorEastAsia"/>
              </w:rPr>
            </w:pPr>
            <w:r>
              <w:rPr>
                <w:rFonts w:hint="default" w:cs="Times New Roman" w:asciiTheme="minorEastAsia" w:hAnsiTheme="minorEastAsia" w:eastAsiaTheme="minorEastAsia"/>
                <w:lang w:eastAsia="zh-CN"/>
              </w:rPr>
              <w:t>通信地址</w:t>
            </w:r>
          </w:p>
        </w:tc>
        <w:tc>
          <w:tcPr>
            <w:tcW w:w="1259" w:type="pct"/>
            <w:tcBorders>
              <w:top w:val="single" w:color="auto" w:sz="2" w:space="0"/>
              <w:left w:val="single" w:color="auto" w:sz="2" w:space="0"/>
              <w:bottom w:val="single" w:color="auto" w:sz="2" w:space="0"/>
            </w:tcBorders>
            <w:vAlign w:val="center"/>
          </w:tcPr>
          <w:p w14:paraId="1B2ED582">
            <w:pPr>
              <w:adjustRightInd w:val="0"/>
              <w:snapToGrid w:val="0"/>
              <w:spacing w:line="300" w:lineRule="exact"/>
              <w:jc w:val="center"/>
              <w:rPr>
                <w:rFonts w:cs="Times New Roman" w:asciiTheme="minorEastAsia" w:hAnsiTheme="minorEastAsia" w:eastAsiaTheme="minorEastAsia"/>
                <w:spacing w:val="20"/>
              </w:rPr>
            </w:pPr>
          </w:p>
        </w:tc>
      </w:tr>
      <w:tr w14:paraId="2987E3B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6CBEEDD">
            <w:pPr>
              <w:adjustRightInd w:val="0"/>
              <w:snapToGrid w:val="0"/>
              <w:spacing w:line="300" w:lineRule="exact"/>
              <w:jc w:val="center"/>
              <w:rPr>
                <w:rFonts w:cs="Times New Roman" w:asciiTheme="minorEastAsia" w:hAnsiTheme="minorEastAsia" w:eastAsiaTheme="minorEastAsia"/>
              </w:rPr>
            </w:pPr>
            <w:r>
              <w:rPr>
                <w:rFonts w:hint="default" w:cs="Times New Roman" w:asciiTheme="minorEastAsia" w:hAnsiTheme="minorEastAsia" w:eastAsiaTheme="minorEastAsia"/>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28973F5F">
            <w:pPr>
              <w:adjustRightInd w:val="0"/>
              <w:snapToGrid w:val="0"/>
              <w:spacing w:line="300" w:lineRule="exact"/>
              <w:jc w:val="center"/>
              <w:rPr>
                <w:rFonts w:cs="Times New Roman" w:asciiTheme="minorEastAsia" w:hAnsiTheme="minorEastAsia" w:eastAsiaTheme="minorEastAsia"/>
              </w:rPr>
            </w:pPr>
          </w:p>
        </w:tc>
        <w:tc>
          <w:tcPr>
            <w:tcW w:w="1178" w:type="pct"/>
            <w:tcBorders>
              <w:top w:val="single" w:color="auto" w:sz="2" w:space="0"/>
              <w:left w:val="single" w:color="auto" w:sz="2" w:space="0"/>
              <w:bottom w:val="single" w:color="auto" w:sz="2" w:space="0"/>
              <w:right w:val="single" w:color="auto" w:sz="2" w:space="0"/>
            </w:tcBorders>
            <w:vAlign w:val="center"/>
          </w:tcPr>
          <w:p w14:paraId="4D66E3FF">
            <w:pPr>
              <w:adjustRightInd w:val="0"/>
              <w:snapToGrid w:val="0"/>
              <w:spacing w:line="300" w:lineRule="exact"/>
              <w:jc w:val="center"/>
              <w:rPr>
                <w:rFonts w:cs="Times New Roman" w:asciiTheme="minorEastAsia" w:hAnsiTheme="minorEastAsia" w:eastAsiaTheme="minorEastAsia"/>
              </w:rPr>
            </w:pPr>
            <w:r>
              <w:rPr>
                <w:rFonts w:hint="default" w:cs="Times New Roman" w:asciiTheme="minorEastAsia" w:hAnsiTheme="minorEastAsia" w:eastAsiaTheme="minorEastAsia"/>
              </w:rPr>
              <w:t>邮政编码</w:t>
            </w:r>
          </w:p>
        </w:tc>
        <w:tc>
          <w:tcPr>
            <w:tcW w:w="1259" w:type="pct"/>
            <w:tcBorders>
              <w:top w:val="single" w:color="auto" w:sz="2" w:space="0"/>
              <w:left w:val="single" w:color="auto" w:sz="2" w:space="0"/>
              <w:bottom w:val="single" w:color="auto" w:sz="2" w:space="0"/>
            </w:tcBorders>
            <w:vAlign w:val="center"/>
          </w:tcPr>
          <w:p w14:paraId="7F458839">
            <w:pPr>
              <w:adjustRightInd w:val="0"/>
              <w:snapToGrid w:val="0"/>
              <w:spacing w:line="300" w:lineRule="exact"/>
              <w:jc w:val="center"/>
              <w:rPr>
                <w:rFonts w:cs="Times New Roman" w:asciiTheme="minorEastAsia" w:hAnsiTheme="minorEastAsia" w:eastAsiaTheme="minorEastAsia"/>
                <w:spacing w:val="20"/>
              </w:rPr>
            </w:pPr>
          </w:p>
        </w:tc>
      </w:tr>
      <w:tr w14:paraId="00E1E4B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D372091">
            <w:pPr>
              <w:adjustRightInd w:val="0"/>
              <w:snapToGrid w:val="0"/>
              <w:spacing w:line="300" w:lineRule="exact"/>
              <w:jc w:val="center"/>
              <w:rPr>
                <w:rFonts w:cs="Times New Roman" w:asciiTheme="minorEastAsia" w:hAnsiTheme="minorEastAsia" w:eastAsiaTheme="minorEastAsia"/>
              </w:rPr>
            </w:pPr>
            <w:r>
              <w:rPr>
                <w:rFonts w:hint="default" w:cs="Times New Roman" w:asciiTheme="minorEastAsia" w:hAnsiTheme="minorEastAsia" w:eastAsiaTheme="minorEastAsia"/>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26E95303">
            <w:pPr>
              <w:adjustRightInd w:val="0"/>
              <w:snapToGrid w:val="0"/>
              <w:spacing w:line="300" w:lineRule="exact"/>
              <w:jc w:val="center"/>
              <w:rPr>
                <w:rFonts w:cs="Times New Roman" w:asciiTheme="minorEastAsia" w:hAnsiTheme="minorEastAsia" w:eastAsiaTheme="minorEastAsia"/>
              </w:rPr>
            </w:pPr>
          </w:p>
        </w:tc>
        <w:tc>
          <w:tcPr>
            <w:tcW w:w="1178" w:type="pct"/>
            <w:tcBorders>
              <w:top w:val="single" w:color="auto" w:sz="2" w:space="0"/>
              <w:left w:val="single" w:color="auto" w:sz="2" w:space="0"/>
              <w:bottom w:val="single" w:color="auto" w:sz="2" w:space="0"/>
              <w:right w:val="single" w:color="auto" w:sz="2" w:space="0"/>
            </w:tcBorders>
            <w:vAlign w:val="center"/>
          </w:tcPr>
          <w:p w14:paraId="602268FD">
            <w:pPr>
              <w:adjustRightInd w:val="0"/>
              <w:snapToGrid w:val="0"/>
              <w:spacing w:line="300" w:lineRule="exact"/>
              <w:jc w:val="center"/>
              <w:rPr>
                <w:rFonts w:cs="Times New Roman" w:asciiTheme="minorEastAsia" w:hAnsiTheme="minorEastAsia" w:eastAsiaTheme="minorEastAsia"/>
              </w:rPr>
            </w:pPr>
            <w:r>
              <w:rPr>
                <w:rFonts w:hint="default" w:cs="Times New Roman" w:asciiTheme="minorEastAsia" w:hAnsiTheme="minorEastAsia" w:eastAsiaTheme="minorEastAsia"/>
              </w:rPr>
              <w:t>电子邮箱</w:t>
            </w:r>
          </w:p>
        </w:tc>
        <w:tc>
          <w:tcPr>
            <w:tcW w:w="1259" w:type="pct"/>
            <w:tcBorders>
              <w:top w:val="single" w:color="auto" w:sz="2" w:space="0"/>
              <w:left w:val="single" w:color="auto" w:sz="2" w:space="0"/>
              <w:bottom w:val="single" w:color="auto" w:sz="2" w:space="0"/>
            </w:tcBorders>
            <w:vAlign w:val="center"/>
          </w:tcPr>
          <w:p w14:paraId="23229604">
            <w:pPr>
              <w:adjustRightInd w:val="0"/>
              <w:snapToGrid w:val="0"/>
              <w:spacing w:line="300" w:lineRule="exact"/>
              <w:jc w:val="center"/>
              <w:rPr>
                <w:rFonts w:cs="Times New Roman" w:asciiTheme="minorEastAsia" w:hAnsiTheme="minorEastAsia" w:eastAsiaTheme="minorEastAsia"/>
                <w:spacing w:val="20"/>
              </w:rPr>
            </w:pPr>
          </w:p>
        </w:tc>
      </w:tr>
      <w:tr w14:paraId="693E801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50FB1A4">
            <w:pPr>
              <w:adjustRightInd w:val="0"/>
              <w:snapToGrid w:val="0"/>
              <w:spacing w:line="300" w:lineRule="exact"/>
              <w:jc w:val="center"/>
              <w:rPr>
                <w:rFonts w:cs="Times New Roman" w:asciiTheme="minorEastAsia" w:hAnsiTheme="minorEastAsia" w:eastAsiaTheme="minorEastAsia"/>
              </w:rPr>
            </w:pPr>
            <w:r>
              <w:rPr>
                <w:rFonts w:hint="default" w:cs="Times New Roman" w:asciiTheme="minorEastAsia" w:hAnsiTheme="minorEastAsia" w:eastAsiaTheme="minorEastAsia"/>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761EE221">
            <w:pPr>
              <w:adjustRightInd w:val="0"/>
              <w:snapToGrid w:val="0"/>
              <w:spacing w:line="300" w:lineRule="exact"/>
              <w:jc w:val="center"/>
              <w:rPr>
                <w:rFonts w:cs="Times New Roman" w:asciiTheme="minorEastAsia" w:hAnsiTheme="minorEastAsia" w:eastAsiaTheme="minorEastAsia"/>
              </w:rPr>
            </w:pPr>
          </w:p>
        </w:tc>
        <w:tc>
          <w:tcPr>
            <w:tcW w:w="1178" w:type="pct"/>
            <w:tcBorders>
              <w:top w:val="single" w:color="auto" w:sz="2" w:space="0"/>
              <w:left w:val="single" w:color="auto" w:sz="2" w:space="0"/>
              <w:bottom w:val="single" w:color="auto" w:sz="2" w:space="0"/>
              <w:right w:val="single" w:color="auto" w:sz="2" w:space="0"/>
            </w:tcBorders>
            <w:vAlign w:val="center"/>
          </w:tcPr>
          <w:p w14:paraId="19D5F39E">
            <w:pPr>
              <w:adjustRightInd w:val="0"/>
              <w:snapToGrid w:val="0"/>
              <w:spacing w:line="300" w:lineRule="exact"/>
              <w:jc w:val="center"/>
              <w:rPr>
                <w:rFonts w:cs="Times New Roman" w:asciiTheme="minorEastAsia" w:hAnsiTheme="minorEastAsia" w:eastAsiaTheme="minorEastAsia"/>
              </w:rPr>
            </w:pPr>
            <w:r>
              <w:rPr>
                <w:rFonts w:hint="default" w:cs="Times New Roman" w:asciiTheme="minorEastAsia" w:hAnsiTheme="minorEastAsia" w:eastAsiaTheme="minorEastAsia"/>
              </w:rPr>
              <w:t>统一社会信用代码</w:t>
            </w:r>
          </w:p>
        </w:tc>
        <w:tc>
          <w:tcPr>
            <w:tcW w:w="1259" w:type="pct"/>
            <w:tcBorders>
              <w:top w:val="single" w:color="auto" w:sz="2" w:space="0"/>
              <w:left w:val="single" w:color="auto" w:sz="2" w:space="0"/>
              <w:bottom w:val="single" w:color="auto" w:sz="2" w:space="0"/>
            </w:tcBorders>
            <w:vAlign w:val="center"/>
          </w:tcPr>
          <w:p w14:paraId="3FEFAFF7">
            <w:pPr>
              <w:adjustRightInd w:val="0"/>
              <w:snapToGrid w:val="0"/>
              <w:spacing w:line="300" w:lineRule="exact"/>
              <w:jc w:val="center"/>
              <w:rPr>
                <w:rFonts w:cs="Times New Roman" w:asciiTheme="minorEastAsia" w:hAnsiTheme="minorEastAsia" w:eastAsiaTheme="minorEastAsia"/>
                <w:spacing w:val="20"/>
              </w:rPr>
            </w:pPr>
          </w:p>
        </w:tc>
      </w:tr>
      <w:tr w14:paraId="46C17DF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DC467F1">
            <w:pPr>
              <w:adjustRightInd w:val="0"/>
              <w:snapToGrid w:val="0"/>
              <w:spacing w:line="300" w:lineRule="exact"/>
              <w:jc w:val="center"/>
              <w:rPr>
                <w:rFonts w:cs="Times New Roman" w:asciiTheme="minorEastAsia" w:hAnsiTheme="minorEastAsia" w:eastAsiaTheme="minorEastAsia"/>
              </w:rPr>
            </w:pPr>
          </w:p>
        </w:tc>
        <w:tc>
          <w:tcPr>
            <w:tcW w:w="1436" w:type="pct"/>
            <w:tcBorders>
              <w:top w:val="single" w:color="auto" w:sz="2" w:space="0"/>
              <w:left w:val="single" w:color="auto" w:sz="2" w:space="0"/>
              <w:bottom w:val="single" w:color="auto" w:sz="2" w:space="0"/>
              <w:right w:val="single" w:color="auto" w:sz="2" w:space="0"/>
            </w:tcBorders>
            <w:vAlign w:val="center"/>
          </w:tcPr>
          <w:p w14:paraId="12D458E1">
            <w:pPr>
              <w:adjustRightInd w:val="0"/>
              <w:snapToGrid w:val="0"/>
              <w:spacing w:line="300" w:lineRule="exact"/>
              <w:jc w:val="center"/>
              <w:rPr>
                <w:rFonts w:cs="Times New Roman" w:asciiTheme="minorEastAsia" w:hAnsiTheme="minorEastAsia" w:eastAsiaTheme="minorEastAsia"/>
              </w:rPr>
            </w:pPr>
          </w:p>
        </w:tc>
        <w:tc>
          <w:tcPr>
            <w:tcW w:w="1178" w:type="pct"/>
            <w:tcBorders>
              <w:top w:val="single" w:color="auto" w:sz="2" w:space="0"/>
              <w:left w:val="single" w:color="auto" w:sz="2" w:space="0"/>
              <w:bottom w:val="single" w:color="auto" w:sz="2" w:space="0"/>
              <w:right w:val="single" w:color="auto" w:sz="2" w:space="0"/>
            </w:tcBorders>
            <w:vAlign w:val="center"/>
          </w:tcPr>
          <w:p w14:paraId="7762586C">
            <w:pPr>
              <w:adjustRightInd w:val="0"/>
              <w:snapToGrid w:val="0"/>
              <w:spacing w:line="300" w:lineRule="exact"/>
              <w:jc w:val="center"/>
              <w:rPr>
                <w:rFonts w:cs="Times New Roman" w:asciiTheme="minorEastAsia" w:hAnsiTheme="minorEastAsia" w:eastAsiaTheme="minorEastAsia"/>
              </w:rPr>
            </w:pPr>
            <w:r>
              <w:rPr>
                <w:rFonts w:hint="default" w:cs="Times New Roman" w:asciiTheme="minorEastAsia" w:hAnsiTheme="minorEastAsia" w:eastAsiaTheme="minorEastAsia"/>
              </w:rPr>
              <w:t>开户名称</w:t>
            </w:r>
          </w:p>
        </w:tc>
        <w:tc>
          <w:tcPr>
            <w:tcW w:w="1259" w:type="pct"/>
            <w:tcBorders>
              <w:top w:val="single" w:color="auto" w:sz="2" w:space="0"/>
              <w:left w:val="single" w:color="auto" w:sz="2" w:space="0"/>
              <w:bottom w:val="single" w:color="auto" w:sz="2" w:space="0"/>
            </w:tcBorders>
            <w:vAlign w:val="center"/>
          </w:tcPr>
          <w:p w14:paraId="12E71947">
            <w:pPr>
              <w:adjustRightInd w:val="0"/>
              <w:snapToGrid w:val="0"/>
              <w:spacing w:line="300" w:lineRule="exact"/>
              <w:jc w:val="center"/>
              <w:rPr>
                <w:rFonts w:cs="Times New Roman" w:asciiTheme="minorEastAsia" w:hAnsiTheme="minorEastAsia" w:eastAsiaTheme="minorEastAsia"/>
                <w:spacing w:val="20"/>
              </w:rPr>
            </w:pPr>
          </w:p>
        </w:tc>
      </w:tr>
      <w:tr w14:paraId="441B8AC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809C639">
            <w:pPr>
              <w:adjustRightInd w:val="0"/>
              <w:snapToGrid w:val="0"/>
              <w:spacing w:line="300" w:lineRule="exact"/>
              <w:jc w:val="center"/>
              <w:rPr>
                <w:rFonts w:cs="Times New Roman" w:asciiTheme="minorEastAsia" w:hAnsiTheme="minorEastAsia" w:eastAsiaTheme="minorEastAsia"/>
              </w:rPr>
            </w:pPr>
          </w:p>
        </w:tc>
        <w:tc>
          <w:tcPr>
            <w:tcW w:w="1436" w:type="pct"/>
            <w:tcBorders>
              <w:top w:val="single" w:color="auto" w:sz="2" w:space="0"/>
              <w:left w:val="single" w:color="auto" w:sz="2" w:space="0"/>
              <w:bottom w:val="single" w:color="auto" w:sz="2" w:space="0"/>
              <w:right w:val="single" w:color="auto" w:sz="2" w:space="0"/>
            </w:tcBorders>
            <w:vAlign w:val="center"/>
          </w:tcPr>
          <w:p w14:paraId="7A061E3E">
            <w:pPr>
              <w:adjustRightInd w:val="0"/>
              <w:snapToGrid w:val="0"/>
              <w:spacing w:line="300" w:lineRule="exact"/>
              <w:jc w:val="center"/>
              <w:rPr>
                <w:rFonts w:cs="Times New Roman" w:asciiTheme="minorEastAsia" w:hAnsiTheme="minorEastAsia" w:eastAsiaTheme="minorEastAsia"/>
              </w:rPr>
            </w:pPr>
          </w:p>
        </w:tc>
        <w:tc>
          <w:tcPr>
            <w:tcW w:w="1178" w:type="pct"/>
            <w:tcBorders>
              <w:top w:val="single" w:color="auto" w:sz="2" w:space="0"/>
              <w:left w:val="single" w:color="auto" w:sz="2" w:space="0"/>
              <w:bottom w:val="single" w:color="auto" w:sz="2" w:space="0"/>
              <w:right w:val="single" w:color="auto" w:sz="2" w:space="0"/>
            </w:tcBorders>
            <w:vAlign w:val="center"/>
          </w:tcPr>
          <w:p w14:paraId="57C330CD">
            <w:pPr>
              <w:adjustRightInd w:val="0"/>
              <w:snapToGrid w:val="0"/>
              <w:spacing w:line="300" w:lineRule="exact"/>
              <w:jc w:val="center"/>
              <w:rPr>
                <w:rFonts w:cs="Times New Roman" w:asciiTheme="minorEastAsia" w:hAnsiTheme="minorEastAsia" w:eastAsiaTheme="minorEastAsia"/>
              </w:rPr>
            </w:pPr>
            <w:r>
              <w:rPr>
                <w:rFonts w:hint="default" w:cs="Times New Roman" w:asciiTheme="minorEastAsia" w:hAnsiTheme="minorEastAsia" w:eastAsiaTheme="minorEastAsia"/>
              </w:rPr>
              <w:t>开户银行</w:t>
            </w:r>
          </w:p>
        </w:tc>
        <w:tc>
          <w:tcPr>
            <w:tcW w:w="1259" w:type="pct"/>
            <w:tcBorders>
              <w:top w:val="single" w:color="auto" w:sz="2" w:space="0"/>
              <w:left w:val="single" w:color="auto" w:sz="2" w:space="0"/>
              <w:bottom w:val="single" w:color="auto" w:sz="2" w:space="0"/>
            </w:tcBorders>
            <w:vAlign w:val="center"/>
          </w:tcPr>
          <w:p w14:paraId="7634011C">
            <w:pPr>
              <w:adjustRightInd w:val="0"/>
              <w:snapToGrid w:val="0"/>
              <w:spacing w:line="300" w:lineRule="exact"/>
              <w:jc w:val="center"/>
              <w:rPr>
                <w:rFonts w:cs="Times New Roman" w:asciiTheme="minorEastAsia" w:hAnsiTheme="minorEastAsia" w:eastAsiaTheme="minorEastAsia"/>
                <w:spacing w:val="20"/>
              </w:rPr>
            </w:pPr>
          </w:p>
        </w:tc>
      </w:tr>
      <w:tr w14:paraId="24DAC24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FA8CF95">
            <w:pPr>
              <w:adjustRightInd w:val="0"/>
              <w:snapToGrid w:val="0"/>
              <w:spacing w:line="300" w:lineRule="exact"/>
              <w:jc w:val="center"/>
              <w:rPr>
                <w:rFonts w:cs="Times New Roman" w:asciiTheme="minorEastAsia" w:hAnsiTheme="minorEastAsia" w:eastAsiaTheme="minorEastAsia"/>
              </w:rPr>
            </w:pPr>
          </w:p>
        </w:tc>
        <w:tc>
          <w:tcPr>
            <w:tcW w:w="1436" w:type="pct"/>
            <w:tcBorders>
              <w:top w:val="single" w:color="auto" w:sz="2" w:space="0"/>
              <w:left w:val="single" w:color="auto" w:sz="2" w:space="0"/>
              <w:bottom w:val="single" w:color="auto" w:sz="2" w:space="0"/>
              <w:right w:val="single" w:color="auto" w:sz="2" w:space="0"/>
            </w:tcBorders>
            <w:vAlign w:val="center"/>
          </w:tcPr>
          <w:p w14:paraId="3A3083A9">
            <w:pPr>
              <w:adjustRightInd w:val="0"/>
              <w:snapToGrid w:val="0"/>
              <w:spacing w:line="300" w:lineRule="exact"/>
              <w:jc w:val="center"/>
              <w:rPr>
                <w:rFonts w:cs="Times New Roman" w:asciiTheme="minorEastAsia" w:hAnsiTheme="minorEastAsia" w:eastAsiaTheme="minorEastAsia"/>
              </w:rPr>
            </w:pPr>
          </w:p>
        </w:tc>
        <w:tc>
          <w:tcPr>
            <w:tcW w:w="1178" w:type="pct"/>
            <w:tcBorders>
              <w:top w:val="single" w:color="auto" w:sz="2" w:space="0"/>
              <w:left w:val="single" w:color="auto" w:sz="2" w:space="0"/>
              <w:bottom w:val="single" w:color="auto" w:sz="2" w:space="0"/>
              <w:right w:val="single" w:color="auto" w:sz="2" w:space="0"/>
            </w:tcBorders>
            <w:vAlign w:val="center"/>
          </w:tcPr>
          <w:p w14:paraId="7237C009">
            <w:pPr>
              <w:adjustRightInd w:val="0"/>
              <w:snapToGrid w:val="0"/>
              <w:spacing w:line="300" w:lineRule="exact"/>
              <w:jc w:val="center"/>
              <w:rPr>
                <w:rFonts w:cs="Times New Roman" w:asciiTheme="minorEastAsia" w:hAnsiTheme="minorEastAsia" w:eastAsiaTheme="minorEastAsia"/>
              </w:rPr>
            </w:pPr>
            <w:r>
              <w:rPr>
                <w:rFonts w:hint="default" w:cs="Times New Roman" w:asciiTheme="minorEastAsia" w:hAnsiTheme="minorEastAsia" w:eastAsiaTheme="minorEastAsia"/>
              </w:rPr>
              <w:t>银行账号</w:t>
            </w:r>
          </w:p>
        </w:tc>
        <w:tc>
          <w:tcPr>
            <w:tcW w:w="1259" w:type="pct"/>
            <w:tcBorders>
              <w:top w:val="single" w:color="auto" w:sz="2" w:space="0"/>
              <w:left w:val="single" w:color="auto" w:sz="2" w:space="0"/>
              <w:bottom w:val="single" w:color="auto" w:sz="2" w:space="0"/>
            </w:tcBorders>
            <w:vAlign w:val="center"/>
          </w:tcPr>
          <w:p w14:paraId="5FCF0AB6">
            <w:pPr>
              <w:adjustRightInd w:val="0"/>
              <w:snapToGrid w:val="0"/>
              <w:spacing w:line="300" w:lineRule="exact"/>
              <w:jc w:val="center"/>
              <w:rPr>
                <w:rFonts w:cs="Times New Roman" w:asciiTheme="minorEastAsia" w:hAnsiTheme="minorEastAsia" w:eastAsiaTheme="minorEastAsia"/>
                <w:spacing w:val="20"/>
              </w:rPr>
            </w:pPr>
          </w:p>
        </w:tc>
      </w:tr>
      <w:tr w14:paraId="7EAD5EC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775B2528">
            <w:pPr>
              <w:pStyle w:val="3"/>
              <w:adjustRightInd w:val="0"/>
              <w:snapToGrid w:val="0"/>
              <w:spacing w:before="120" w:beforeLines="50"/>
              <w:jc w:val="left"/>
              <w:rPr>
                <w:rFonts w:hint="eastAsia" w:asciiTheme="minorEastAsia" w:hAnsiTheme="minorEastAsia" w:eastAsiaTheme="minorEastAsia"/>
                <w:color w:val="000000"/>
                <w:spacing w:val="20"/>
                <w:szCs w:val="21"/>
              </w:rPr>
            </w:pPr>
            <w:r>
              <w:rPr>
                <w:rFonts w:asciiTheme="minorEastAsia" w:hAnsiTheme="minorEastAsia" w:eastAsiaTheme="minorEastAsia"/>
                <w:color w:val="000000"/>
                <w:szCs w:val="21"/>
              </w:rPr>
              <w:t>注：涉及联合体或其他合同主体的信息应按上表格式加列。</w:t>
            </w:r>
          </w:p>
        </w:tc>
      </w:tr>
    </w:tbl>
    <w:p w14:paraId="5C1AAE45">
      <w:pPr>
        <w:adjustRightInd w:val="0"/>
        <w:snapToGrid w:val="0"/>
        <w:spacing w:before="120" w:beforeLines="50"/>
        <w:jc w:val="center"/>
        <w:rPr>
          <w:rFonts w:cs="Times New Roman" w:asciiTheme="minorEastAsia" w:hAnsiTheme="minorEastAsia" w:eastAsiaTheme="minorEastAsia"/>
          <w:u w:val="single"/>
          <w:lang w:eastAsia="zh-CN"/>
        </w:rPr>
      </w:pPr>
    </w:p>
    <w:p w14:paraId="069C7825">
      <w:pPr>
        <w:rPr>
          <w:rFonts w:cs="Times New Roman" w:asciiTheme="minorEastAsia" w:hAnsiTheme="minorEastAsia" w:eastAsiaTheme="minorEastAsia"/>
          <w:u w:val="single"/>
          <w:lang w:eastAsia="zh-CN"/>
        </w:rPr>
      </w:pPr>
    </w:p>
    <w:p w14:paraId="3BB9C635">
      <w:pPr>
        <w:pStyle w:val="72"/>
        <w:rPr>
          <w:rFonts w:ascii="Times New Roman" w:hAnsi="Times New Roman" w:cs="Times New Roman"/>
          <w:sz w:val="21"/>
          <w:szCs w:val="21"/>
          <w:u w:val="single"/>
        </w:rPr>
      </w:pPr>
    </w:p>
    <w:p w14:paraId="60F5C3E2">
      <w:pPr>
        <w:pStyle w:val="40"/>
        <w:ind w:left="556" w:hanging="278"/>
        <w:rPr>
          <w:rFonts w:hint="default" w:cs="Times New Roman"/>
          <w:u w:val="single"/>
          <w:lang w:eastAsia="zh-CN"/>
        </w:rPr>
      </w:pPr>
    </w:p>
    <w:p w14:paraId="4F688CC4">
      <w:pPr>
        <w:rPr>
          <w:rFonts w:hint="default" w:ascii="Times New Roman" w:hAnsi="Times New Roman" w:cs="Times New Roman"/>
          <w:u w:val="single"/>
          <w:lang w:eastAsia="zh-CN"/>
        </w:rPr>
      </w:pPr>
    </w:p>
    <w:p w14:paraId="78ED28F8">
      <w:pPr>
        <w:pStyle w:val="6"/>
        <w:adjustRightInd w:val="0"/>
        <w:snapToGrid w:val="0"/>
        <w:spacing w:before="120" w:beforeLines="50"/>
        <w:jc w:val="center"/>
        <w:rPr>
          <w:rFonts w:hint="default" w:ascii="Times New Roman" w:hAnsi="Times New Roman" w:eastAsia="黑体"/>
          <w:sz w:val="28"/>
          <w:szCs w:val="28"/>
          <w:lang w:eastAsia="zh-CN"/>
        </w:rPr>
      </w:pPr>
      <w:r>
        <w:rPr>
          <w:rFonts w:hint="default" w:ascii="Times New Roman" w:hAnsi="Times New Roman"/>
          <w:sz w:val="21"/>
          <w:szCs w:val="21"/>
          <w:u w:val="single"/>
          <w:lang w:eastAsia="zh-CN"/>
        </w:rPr>
        <w:br w:type="page"/>
      </w:r>
      <w:bookmarkStart w:id="445" w:name="_Toc27624"/>
      <w:r>
        <w:rPr>
          <w:rFonts w:hint="default" w:ascii="Times New Roman" w:hAnsi="Times New Roman" w:eastAsia="黑体"/>
          <w:b w:val="0"/>
          <w:bCs w:val="0"/>
          <w:sz w:val="28"/>
          <w:szCs w:val="28"/>
          <w:lang w:eastAsia="zh-CN"/>
        </w:rPr>
        <w:t>第二节 政府采购合同通用条款</w:t>
      </w:r>
      <w:bookmarkEnd w:id="445"/>
    </w:p>
    <w:p w14:paraId="3D49B645">
      <w:pPr>
        <w:tabs>
          <w:tab w:val="left" w:pos="8820"/>
          <w:tab w:val="left" w:pos="9345"/>
          <w:tab w:val="left" w:pos="9765"/>
        </w:tabs>
        <w:adjustRightInd w:val="0"/>
        <w:snapToGrid w:val="0"/>
        <w:spacing w:line="400" w:lineRule="exact"/>
        <w:jc w:val="left"/>
        <w:rPr>
          <w:rFonts w:cs="Times New Roman" w:asciiTheme="minorEastAsia" w:hAnsiTheme="minorEastAsia" w:eastAsiaTheme="minorEastAsia"/>
          <w:b/>
          <w:bCs/>
          <w:sz w:val="24"/>
          <w:lang w:eastAsia="zh-CN"/>
        </w:rPr>
      </w:pPr>
      <w:r>
        <w:rPr>
          <w:rFonts w:hint="default" w:cs="Times New Roman" w:asciiTheme="minorEastAsia" w:hAnsiTheme="minorEastAsia" w:eastAsiaTheme="minorEastAsia"/>
          <w:b/>
          <w:sz w:val="24"/>
          <w:lang w:eastAsia="zh-CN"/>
        </w:rPr>
        <w:t>1.</w:t>
      </w:r>
      <w:r>
        <w:rPr>
          <w:rFonts w:hint="default" w:cs="Times New Roman" w:asciiTheme="minorEastAsia" w:hAnsiTheme="minorEastAsia" w:eastAsiaTheme="minorEastAsia"/>
          <w:b/>
          <w:sz w:val="24"/>
          <w:lang w:val="en-US" w:eastAsia="zh-CN"/>
        </w:rPr>
        <w:t xml:space="preserve"> </w:t>
      </w:r>
      <w:r>
        <w:rPr>
          <w:rFonts w:hint="default" w:cs="Times New Roman" w:asciiTheme="minorEastAsia" w:hAnsiTheme="minorEastAsia" w:eastAsiaTheme="minorEastAsia"/>
          <w:b/>
          <w:bCs/>
          <w:sz w:val="24"/>
          <w:lang w:eastAsia="zh-CN"/>
        </w:rPr>
        <w:t>定义</w:t>
      </w:r>
    </w:p>
    <w:p w14:paraId="4FE2386D">
      <w:pPr>
        <w:autoSpaceDE w:val="0"/>
        <w:autoSpaceDN w:val="0"/>
        <w:adjustRightInd w:val="0"/>
        <w:snapToGrid w:val="0"/>
        <w:spacing w:line="400" w:lineRule="exact"/>
        <w:ind w:firstLine="420" w:firstLineChars="200"/>
        <w:jc w:val="left"/>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1.1合同当事人</w:t>
      </w:r>
    </w:p>
    <w:p w14:paraId="349B92C0">
      <w:pPr>
        <w:autoSpaceDE w:val="0"/>
        <w:autoSpaceDN w:val="0"/>
        <w:adjustRightInd w:val="0"/>
        <w:snapToGrid w:val="0"/>
        <w:spacing w:line="400" w:lineRule="exact"/>
        <w:ind w:firstLine="420" w:firstLineChars="200"/>
        <w:jc w:val="left"/>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（1）采购人（以下称甲方）是指使用财政性资金，通过政府采购方式向供应商购买货物</w:t>
      </w:r>
      <w:r>
        <w:rPr>
          <w:rFonts w:hint="default" w:cs="Times New Roman" w:asciiTheme="minorEastAsia" w:hAnsiTheme="minorEastAsia" w:eastAsiaTheme="minorEastAsia"/>
          <w:lang w:val="en-US" w:eastAsia="zh-CN"/>
        </w:rPr>
        <w:t>及其相关服务的</w:t>
      </w:r>
      <w:r>
        <w:rPr>
          <w:rFonts w:hint="default" w:cs="Times New Roman" w:asciiTheme="minorEastAsia" w:hAnsiTheme="minorEastAsia" w:eastAsiaTheme="minorEastAsia"/>
          <w:lang w:eastAsia="zh-CN"/>
        </w:rPr>
        <w:t>国家机关、事业单位、团体组织。</w:t>
      </w:r>
    </w:p>
    <w:p w14:paraId="4F59B1D5">
      <w:pPr>
        <w:autoSpaceDE w:val="0"/>
        <w:autoSpaceDN w:val="0"/>
        <w:adjustRightInd w:val="0"/>
        <w:snapToGrid w:val="0"/>
        <w:spacing w:line="400" w:lineRule="exact"/>
        <w:ind w:firstLine="420" w:firstLineChars="200"/>
        <w:jc w:val="left"/>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（2）供应商（以下称乙方）是指参加政府采购活动并且中标（成交），向采购人提供</w:t>
      </w:r>
      <w:r>
        <w:rPr>
          <w:rFonts w:hint="default" w:cs="Times New Roman" w:asciiTheme="minorEastAsia" w:hAnsiTheme="minorEastAsia" w:eastAsiaTheme="minorEastAsia"/>
          <w:lang w:val="en-US" w:eastAsia="zh-CN"/>
        </w:rPr>
        <w:t>合同约定的货物及其相关服务的法人、非法人组织或者自然人</w:t>
      </w:r>
      <w:r>
        <w:rPr>
          <w:rFonts w:hint="default" w:cs="Times New Roman" w:asciiTheme="minorEastAsia" w:hAnsiTheme="minorEastAsia" w:eastAsiaTheme="minorEastAsia"/>
          <w:lang w:eastAsia="zh-CN"/>
        </w:rPr>
        <w:t>。</w:t>
      </w:r>
    </w:p>
    <w:p w14:paraId="3F08094D">
      <w:pPr>
        <w:autoSpaceDE w:val="0"/>
        <w:autoSpaceDN w:val="0"/>
        <w:adjustRightInd w:val="0"/>
        <w:snapToGrid w:val="0"/>
        <w:spacing w:line="400" w:lineRule="exact"/>
        <w:ind w:firstLine="420" w:firstLineChars="200"/>
        <w:jc w:val="left"/>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（3）其他合同主体是指除采购人和供应商以外，</w:t>
      </w:r>
      <w:r>
        <w:rPr>
          <w:rFonts w:hint="default" w:cs="Times New Roman" w:asciiTheme="minorEastAsia" w:hAnsiTheme="minorEastAsia" w:eastAsiaTheme="minorEastAsia"/>
          <w:bCs/>
          <w:lang w:eastAsia="zh-CN"/>
        </w:rPr>
        <w:t>依法参与合同缔结或履行，享有权利、承担义务的合同当事人</w:t>
      </w:r>
      <w:r>
        <w:rPr>
          <w:rFonts w:hint="default" w:cs="Times New Roman" w:asciiTheme="minorEastAsia" w:hAnsiTheme="minorEastAsia" w:eastAsiaTheme="minorEastAsia"/>
          <w:lang w:eastAsia="zh-CN"/>
        </w:rPr>
        <w:t>。</w:t>
      </w:r>
    </w:p>
    <w:p w14:paraId="3259AF68">
      <w:pPr>
        <w:tabs>
          <w:tab w:val="left" w:pos="570"/>
          <w:tab w:val="left" w:pos="9240"/>
          <w:tab w:val="left" w:pos="9555"/>
        </w:tabs>
        <w:adjustRightInd w:val="0"/>
        <w:snapToGrid w:val="0"/>
        <w:spacing w:line="400" w:lineRule="exact"/>
        <w:ind w:firstLine="420" w:firstLineChars="200"/>
        <w:jc w:val="left"/>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1.2本合同下列术语应解释为：</w:t>
      </w:r>
    </w:p>
    <w:p w14:paraId="35AAF9DB">
      <w:pPr>
        <w:adjustRightInd w:val="0"/>
        <w:snapToGrid w:val="0"/>
        <w:spacing w:line="400" w:lineRule="exact"/>
        <w:ind w:firstLine="420" w:firstLineChars="200"/>
        <w:jc w:val="left"/>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（1）“合同”系指</w:t>
      </w:r>
      <w:r>
        <w:rPr>
          <w:rFonts w:hint="default" w:cs="Times New Roman" w:asciiTheme="minorEastAsia" w:hAnsiTheme="minorEastAsia" w:eastAsiaTheme="minorEastAsia"/>
          <w:bCs/>
          <w:lang w:eastAsia="zh-CN"/>
        </w:rPr>
        <w:t>合同当事人意思表示达成一致的任何协议，包括签署的</w:t>
      </w:r>
      <w:r>
        <w:rPr>
          <w:rFonts w:hint="default" w:cs="Times New Roman" w:asciiTheme="minorEastAsia" w:hAnsiTheme="minorEastAsia" w:eastAsiaTheme="minorEastAsia"/>
          <w:lang w:eastAsia="zh-CN"/>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7B400E90">
      <w:pPr>
        <w:tabs>
          <w:tab w:val="left" w:pos="570"/>
          <w:tab w:val="left" w:pos="9240"/>
          <w:tab w:val="left" w:pos="9555"/>
        </w:tabs>
        <w:adjustRightInd w:val="0"/>
        <w:snapToGrid w:val="0"/>
        <w:spacing w:line="400" w:lineRule="exact"/>
        <w:ind w:firstLine="420" w:firstLineChars="200"/>
        <w:jc w:val="left"/>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w:t>
      </w:r>
      <w:r>
        <w:rPr>
          <w:rFonts w:hint="default" w:cs="Times New Roman" w:asciiTheme="minorEastAsia" w:hAnsiTheme="minorEastAsia" w:eastAsiaTheme="minorEastAsia"/>
          <w:lang w:val="en-US" w:eastAsia="zh-CN"/>
        </w:rPr>
        <w:t>2</w:t>
      </w:r>
      <w:r>
        <w:rPr>
          <w:rFonts w:hint="default" w:cs="Times New Roman" w:asciiTheme="minorEastAsia" w:hAnsiTheme="minorEastAsia" w:eastAsiaTheme="minorEastAsia"/>
          <w:lang w:eastAsia="zh-CN"/>
        </w:rPr>
        <w:t>）“合同价</w:t>
      </w:r>
      <w:r>
        <w:rPr>
          <w:rFonts w:hint="default" w:cs="Times New Roman" w:asciiTheme="minorEastAsia" w:hAnsiTheme="minorEastAsia" w:eastAsiaTheme="minorEastAsia"/>
          <w:lang w:val="en-US" w:eastAsia="zh-CN"/>
        </w:rPr>
        <w:t>款</w:t>
      </w:r>
      <w:r>
        <w:rPr>
          <w:rFonts w:hint="default" w:cs="Times New Roman" w:asciiTheme="minorEastAsia" w:hAnsiTheme="minorEastAsia" w:eastAsiaTheme="minorEastAsia"/>
          <w:lang w:eastAsia="zh-CN"/>
        </w:rPr>
        <w:t>”系指根据本合同规定乙方在全面履行合同义务后甲方应支付给乙方的价款。</w:t>
      </w:r>
    </w:p>
    <w:p w14:paraId="637B9981">
      <w:pPr>
        <w:tabs>
          <w:tab w:val="left" w:pos="570"/>
          <w:tab w:val="left" w:pos="9240"/>
          <w:tab w:val="left" w:pos="9555"/>
        </w:tabs>
        <w:adjustRightInd w:val="0"/>
        <w:snapToGrid w:val="0"/>
        <w:spacing w:line="400" w:lineRule="exact"/>
        <w:ind w:firstLine="420" w:firstLineChars="200"/>
        <w:jc w:val="left"/>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w:t>
      </w:r>
      <w:r>
        <w:rPr>
          <w:rFonts w:hint="default" w:cs="Times New Roman" w:asciiTheme="minorEastAsia" w:hAnsiTheme="minorEastAsia" w:eastAsiaTheme="minorEastAsia"/>
          <w:lang w:val="en-US" w:eastAsia="zh-CN"/>
        </w:rPr>
        <w:t>3</w:t>
      </w:r>
      <w:r>
        <w:rPr>
          <w:rFonts w:hint="default" w:cs="Times New Roman" w:asciiTheme="minorEastAsia" w:hAnsiTheme="minorEastAsia" w:eastAsiaTheme="minorEastAsia"/>
          <w:lang w:eastAsia="zh-CN"/>
        </w:rPr>
        <w:t>）“货物”系指乙方根据本合同规定须向甲方提供的各种形态和种类的物品，包括原材料、设备、产品（包括软件）及相关的其备品备件、工具、手册及</w:t>
      </w:r>
      <w:r>
        <w:rPr>
          <w:rFonts w:hint="default" w:cs="Times New Roman" w:asciiTheme="minorEastAsia" w:hAnsiTheme="minorEastAsia" w:eastAsiaTheme="minorEastAsia"/>
          <w:lang w:val="en" w:eastAsia="zh-CN"/>
        </w:rPr>
        <w:t>其他</w:t>
      </w:r>
      <w:r>
        <w:rPr>
          <w:rFonts w:hint="default" w:cs="Times New Roman" w:asciiTheme="minorEastAsia" w:hAnsiTheme="minorEastAsia" w:eastAsiaTheme="minorEastAsia"/>
          <w:lang w:eastAsia="zh-CN"/>
        </w:rPr>
        <w:t>技术资料和材料等。</w:t>
      </w:r>
    </w:p>
    <w:p w14:paraId="17BCD8FC">
      <w:pPr>
        <w:adjustRightInd w:val="0"/>
        <w:snapToGrid w:val="0"/>
        <w:spacing w:line="400" w:lineRule="exact"/>
        <w:ind w:firstLine="420" w:firstLineChars="200"/>
        <w:jc w:val="left"/>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w:t>
      </w:r>
      <w:r>
        <w:rPr>
          <w:rFonts w:hint="default" w:cs="Times New Roman" w:asciiTheme="minorEastAsia" w:hAnsiTheme="minorEastAsia" w:eastAsiaTheme="minorEastAsia"/>
          <w:lang w:val="en-US" w:eastAsia="zh-CN"/>
        </w:rPr>
        <w:t>4</w:t>
      </w:r>
      <w:r>
        <w:rPr>
          <w:rFonts w:hint="default" w:cs="Times New Roman" w:asciiTheme="minorEastAsia" w:hAnsiTheme="minorEastAsia" w:eastAsiaTheme="minorEastAsia"/>
          <w:lang w:eastAsia="zh-CN"/>
        </w:rPr>
        <w:t>）“</w:t>
      </w:r>
      <w:r>
        <w:rPr>
          <w:rFonts w:hint="default" w:cs="Times New Roman" w:asciiTheme="minorEastAsia" w:hAnsiTheme="minorEastAsia" w:eastAsiaTheme="minorEastAsia"/>
          <w:lang w:val="en-US" w:eastAsia="zh-CN"/>
        </w:rPr>
        <w:t>相关</w:t>
      </w:r>
      <w:r>
        <w:rPr>
          <w:rFonts w:hint="default" w:cs="Times New Roman" w:asciiTheme="minorEastAsia" w:hAnsiTheme="minorEastAsia" w:eastAsiaTheme="minorEastAsia"/>
          <w:lang w:eastAsia="zh-CN"/>
        </w:rPr>
        <w:t>服务”系指根据合同规定，乙方应提供的</w:t>
      </w:r>
      <w:r>
        <w:rPr>
          <w:rFonts w:hint="default" w:cs="Times New Roman" w:asciiTheme="minorEastAsia" w:hAnsiTheme="minorEastAsia" w:eastAsiaTheme="minorEastAsia"/>
          <w:lang w:val="en-US" w:eastAsia="zh-CN"/>
        </w:rPr>
        <w:t>与货物有关的</w:t>
      </w:r>
      <w:r>
        <w:rPr>
          <w:rFonts w:hint="default" w:cs="Times New Roman" w:asciiTheme="minorEastAsia" w:hAnsiTheme="minorEastAsia" w:eastAsiaTheme="minorEastAsia"/>
          <w:lang w:eastAsia="zh-CN"/>
        </w:rPr>
        <w:t>技术、管理和</w:t>
      </w:r>
      <w:r>
        <w:rPr>
          <w:rFonts w:hint="default" w:cs="Times New Roman" w:asciiTheme="minorEastAsia" w:hAnsiTheme="minorEastAsia" w:eastAsiaTheme="minorEastAsia"/>
          <w:lang w:val="en" w:eastAsia="zh-CN"/>
        </w:rPr>
        <w:t>其他</w:t>
      </w:r>
      <w:r>
        <w:rPr>
          <w:rFonts w:hint="default" w:cs="Times New Roman" w:asciiTheme="minorEastAsia" w:hAnsiTheme="minorEastAsia" w:eastAsiaTheme="minorEastAsia"/>
          <w:lang w:eastAsia="zh-CN"/>
        </w:rPr>
        <w:t>服务，包括但不限于：管理和质量保证、运输、保险、检验、现场准备、安装、集成、调试、培训、维修、废弃处置、技术支持等以及合同中规定乙方应承担的</w:t>
      </w:r>
      <w:r>
        <w:rPr>
          <w:rFonts w:hint="default" w:cs="Times New Roman" w:asciiTheme="minorEastAsia" w:hAnsiTheme="minorEastAsia" w:eastAsiaTheme="minorEastAsia"/>
          <w:lang w:val="en" w:eastAsia="zh-CN"/>
        </w:rPr>
        <w:t>其他</w:t>
      </w:r>
      <w:r>
        <w:rPr>
          <w:rFonts w:hint="default" w:cs="Times New Roman" w:asciiTheme="minorEastAsia" w:hAnsiTheme="minorEastAsia" w:eastAsiaTheme="minorEastAsia"/>
          <w:lang w:eastAsia="zh-CN"/>
        </w:rPr>
        <w:t>义务。</w:t>
      </w:r>
    </w:p>
    <w:p w14:paraId="42DCFD56">
      <w:pPr>
        <w:adjustRightInd w:val="0"/>
        <w:snapToGrid w:val="0"/>
        <w:spacing w:line="400" w:lineRule="exact"/>
        <w:ind w:firstLine="420" w:firstLineChars="200"/>
        <w:jc w:val="left"/>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w:t>
      </w:r>
      <w:r>
        <w:rPr>
          <w:rFonts w:hint="default" w:cs="Times New Roman" w:asciiTheme="minorEastAsia" w:hAnsiTheme="minorEastAsia" w:eastAsiaTheme="minorEastAsia"/>
          <w:lang w:val="en-US" w:eastAsia="zh-CN"/>
        </w:rPr>
        <w:t>5</w:t>
      </w:r>
      <w:r>
        <w:rPr>
          <w:rFonts w:hint="default" w:cs="Times New Roman" w:asciiTheme="minorEastAsia" w:hAnsiTheme="minorEastAsia" w:eastAsiaTheme="minorEastAsia"/>
          <w:lang w:eastAsia="zh-CN"/>
        </w:rPr>
        <w:t>）“分包”系指中标（成交）供应商按采购文件、投标（响应）文件的规定，根据分包意向协议，将中标（成交）项目中的部分履约内容，分给具有相应资质条件的供应商履行合同的行为。</w:t>
      </w:r>
    </w:p>
    <w:p w14:paraId="32EF9227">
      <w:pPr>
        <w:tabs>
          <w:tab w:val="left" w:pos="570"/>
          <w:tab w:val="left" w:pos="9240"/>
          <w:tab w:val="left" w:pos="9555"/>
        </w:tabs>
        <w:adjustRightInd w:val="0"/>
        <w:snapToGrid w:val="0"/>
        <w:spacing w:line="400" w:lineRule="exact"/>
        <w:ind w:firstLine="420" w:firstLineChars="200"/>
        <w:jc w:val="left"/>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w:t>
      </w:r>
      <w:r>
        <w:rPr>
          <w:rFonts w:hint="default" w:cs="Times New Roman" w:asciiTheme="minorEastAsia" w:hAnsiTheme="minorEastAsia" w:eastAsiaTheme="minorEastAsia"/>
          <w:lang w:val="en-US" w:eastAsia="zh-CN"/>
        </w:rPr>
        <w:t>6</w:t>
      </w:r>
      <w:r>
        <w:rPr>
          <w:rFonts w:hint="default" w:cs="Times New Roman" w:asciiTheme="minorEastAsia" w:hAnsiTheme="minorEastAsia" w:eastAsiaTheme="minorEastAsia"/>
          <w:lang w:eastAsia="zh-CN"/>
        </w:rPr>
        <w:t>）“联合体”系指由两个以上的自然人、法人或者</w:t>
      </w:r>
      <w:r>
        <w:rPr>
          <w:rFonts w:hint="default" w:cs="Times New Roman" w:asciiTheme="minorEastAsia" w:hAnsiTheme="minorEastAsia" w:eastAsiaTheme="minorEastAsia"/>
          <w:lang w:val="en-US" w:eastAsia="zh-CN"/>
        </w:rPr>
        <w:t>非法人</w:t>
      </w:r>
      <w:r>
        <w:rPr>
          <w:rFonts w:hint="default" w:cs="Times New Roman" w:asciiTheme="minorEastAsia" w:hAnsiTheme="minorEastAsia" w:eastAsiaTheme="minorEastAsia"/>
          <w:lang w:eastAsia="zh-CN"/>
        </w:rPr>
        <w:t>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default" w:cs="Times New Roman" w:asciiTheme="minorEastAsia" w:hAnsiTheme="minorEastAsia" w:eastAsiaTheme="minorEastAsia"/>
          <w:b/>
          <w:bCs/>
          <w:lang w:eastAsia="zh-CN"/>
        </w:rPr>
        <w:t>政府采购合同专用条款</w:t>
      </w:r>
      <w:r>
        <w:rPr>
          <w:rFonts w:hint="default" w:cs="Times New Roman" w:asciiTheme="minorEastAsia" w:hAnsiTheme="minorEastAsia" w:eastAsiaTheme="minorEastAsia"/>
          <w:lang w:eastAsia="zh-CN"/>
        </w:rPr>
        <w:t>】。</w:t>
      </w:r>
    </w:p>
    <w:p w14:paraId="2BC6A7B4">
      <w:pPr>
        <w:tabs>
          <w:tab w:val="left" w:pos="570"/>
          <w:tab w:val="left" w:pos="9240"/>
          <w:tab w:val="left" w:pos="9555"/>
        </w:tabs>
        <w:adjustRightInd w:val="0"/>
        <w:snapToGrid w:val="0"/>
        <w:spacing w:line="400" w:lineRule="exact"/>
        <w:ind w:firstLine="420" w:firstLineChars="200"/>
        <w:jc w:val="left"/>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w:t>
      </w:r>
      <w:r>
        <w:rPr>
          <w:rFonts w:hint="default" w:cs="Times New Roman" w:asciiTheme="minorEastAsia" w:hAnsiTheme="minorEastAsia" w:eastAsiaTheme="minorEastAsia"/>
          <w:lang w:val="en-US" w:eastAsia="zh-CN"/>
        </w:rPr>
        <w:t>7</w:t>
      </w:r>
      <w:r>
        <w:rPr>
          <w:rFonts w:hint="default" w:cs="Times New Roman" w:asciiTheme="minorEastAsia" w:hAnsiTheme="minorEastAsia" w:eastAsiaTheme="minorEastAsia"/>
          <w:lang w:eastAsia="zh-CN"/>
        </w:rPr>
        <w:t>）其他术语解释，见【</w:t>
      </w:r>
      <w:r>
        <w:rPr>
          <w:rFonts w:hint="default" w:cs="Times New Roman" w:asciiTheme="minorEastAsia" w:hAnsiTheme="minorEastAsia" w:eastAsiaTheme="minorEastAsia"/>
          <w:b/>
          <w:bCs/>
          <w:lang w:eastAsia="zh-CN"/>
        </w:rPr>
        <w:t>政府采购合同专用条款</w:t>
      </w:r>
      <w:r>
        <w:rPr>
          <w:rFonts w:hint="default" w:cs="Times New Roman" w:asciiTheme="minorEastAsia" w:hAnsiTheme="minorEastAsia" w:eastAsiaTheme="minorEastAsia"/>
          <w:lang w:eastAsia="zh-CN"/>
        </w:rPr>
        <w:t>】。</w:t>
      </w:r>
    </w:p>
    <w:p w14:paraId="7F1C6D71">
      <w:pPr>
        <w:numPr>
          <w:ilvl w:val="0"/>
          <w:numId w:val="14"/>
        </w:numPr>
        <w:autoSpaceDE w:val="0"/>
        <w:autoSpaceDN w:val="0"/>
        <w:adjustRightInd w:val="0"/>
        <w:snapToGrid w:val="0"/>
        <w:spacing w:line="400" w:lineRule="exact"/>
        <w:jc w:val="left"/>
        <w:rPr>
          <w:rFonts w:cs="Times New Roman" w:asciiTheme="minorEastAsia" w:hAnsiTheme="minorEastAsia" w:eastAsiaTheme="minorEastAsia"/>
          <w:b/>
          <w:bCs/>
          <w:sz w:val="24"/>
        </w:rPr>
      </w:pPr>
      <w:r>
        <w:rPr>
          <w:rFonts w:hint="default" w:cs="Times New Roman" w:asciiTheme="minorEastAsia" w:hAnsiTheme="minorEastAsia" w:eastAsiaTheme="minorEastAsia"/>
          <w:b/>
          <w:sz w:val="24"/>
        </w:rPr>
        <w:t>合同标的及金额</w:t>
      </w:r>
    </w:p>
    <w:p w14:paraId="009F8C14">
      <w:pPr>
        <w:autoSpaceDE w:val="0"/>
        <w:autoSpaceDN w:val="0"/>
        <w:adjustRightInd w:val="0"/>
        <w:snapToGrid w:val="0"/>
        <w:spacing w:line="400" w:lineRule="exact"/>
        <w:ind w:firstLine="420" w:firstLineChars="200"/>
        <w:jc w:val="left"/>
        <w:rPr>
          <w:rFonts w:cs="Times New Roman" w:asciiTheme="minorEastAsia" w:hAnsiTheme="minorEastAsia" w:eastAsiaTheme="minorEastAsia"/>
          <w:b/>
          <w:bCs/>
          <w:i/>
          <w:iCs/>
          <w:lang w:eastAsia="zh-CN"/>
        </w:rPr>
      </w:pPr>
      <w:r>
        <w:rPr>
          <w:rFonts w:hint="default" w:cs="Times New Roman" w:asciiTheme="minorEastAsia" w:hAnsiTheme="minorEastAsia" w:eastAsiaTheme="minorEastAsia"/>
          <w:lang w:eastAsia="zh-CN"/>
        </w:rPr>
        <w:t>2.1 合同标的及金额应与中标（成交）结果一致。乙方为履行本合同而发生的所有费用均应包含在合同价款中，甲方不再另行支付</w:t>
      </w:r>
      <w:r>
        <w:rPr>
          <w:rFonts w:hint="default" w:cs="Times New Roman" w:asciiTheme="minorEastAsia" w:hAnsiTheme="minorEastAsia" w:eastAsiaTheme="minorEastAsia"/>
          <w:lang w:val="en" w:eastAsia="zh-CN"/>
        </w:rPr>
        <w:t>其他</w:t>
      </w:r>
      <w:r>
        <w:rPr>
          <w:rFonts w:hint="default" w:cs="Times New Roman" w:asciiTheme="minorEastAsia" w:hAnsiTheme="minorEastAsia" w:eastAsiaTheme="minorEastAsia"/>
          <w:lang w:eastAsia="zh-CN"/>
        </w:rPr>
        <w:t>任何费用。</w:t>
      </w:r>
    </w:p>
    <w:p w14:paraId="03CD90D8">
      <w:pPr>
        <w:adjustRightInd w:val="0"/>
        <w:snapToGrid w:val="0"/>
        <w:spacing w:line="400" w:lineRule="exact"/>
        <w:jc w:val="left"/>
        <w:rPr>
          <w:rFonts w:cs="Times New Roman" w:asciiTheme="minorEastAsia" w:hAnsiTheme="minorEastAsia" w:eastAsiaTheme="minorEastAsia"/>
          <w:b/>
          <w:sz w:val="24"/>
          <w:lang w:eastAsia="zh-CN"/>
        </w:rPr>
      </w:pPr>
      <w:r>
        <w:rPr>
          <w:rFonts w:hint="default" w:cs="Times New Roman" w:asciiTheme="minorEastAsia" w:hAnsiTheme="minorEastAsia" w:eastAsiaTheme="minorEastAsia"/>
          <w:b/>
          <w:sz w:val="24"/>
          <w:lang w:eastAsia="zh-CN"/>
        </w:rPr>
        <w:t>3</w:t>
      </w:r>
      <w:r>
        <w:rPr>
          <w:rFonts w:hint="default" w:cs="Times New Roman" w:asciiTheme="minorEastAsia" w:hAnsiTheme="minorEastAsia" w:eastAsiaTheme="minorEastAsia"/>
          <w:b/>
          <w:sz w:val="24"/>
          <w:lang w:val="en-US" w:eastAsia="zh-CN"/>
        </w:rPr>
        <w:t xml:space="preserve">. </w:t>
      </w:r>
      <w:r>
        <w:rPr>
          <w:rFonts w:hint="default" w:cs="Times New Roman" w:asciiTheme="minorEastAsia" w:hAnsiTheme="minorEastAsia" w:eastAsiaTheme="minorEastAsia"/>
          <w:b/>
          <w:sz w:val="24"/>
          <w:lang w:eastAsia="zh-CN"/>
        </w:rPr>
        <w:t>履行合同的时间、地点和方式</w:t>
      </w:r>
    </w:p>
    <w:p w14:paraId="003A5D14">
      <w:pPr>
        <w:autoSpaceDE w:val="0"/>
        <w:autoSpaceDN w:val="0"/>
        <w:adjustRightInd w:val="0"/>
        <w:snapToGrid w:val="0"/>
        <w:spacing w:line="400" w:lineRule="exact"/>
        <w:ind w:firstLine="420" w:firstLineChars="200"/>
        <w:jc w:val="left"/>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3.1 乙方应当在约定的时间、地点，按照约定方式履行合同。</w:t>
      </w:r>
    </w:p>
    <w:p w14:paraId="5A11867D">
      <w:pPr>
        <w:autoSpaceDE w:val="0"/>
        <w:autoSpaceDN w:val="0"/>
        <w:adjustRightInd w:val="0"/>
        <w:snapToGrid w:val="0"/>
        <w:spacing w:line="400" w:lineRule="exact"/>
        <w:jc w:val="left"/>
        <w:rPr>
          <w:rFonts w:cs="Times New Roman" w:asciiTheme="minorEastAsia" w:hAnsiTheme="minorEastAsia" w:eastAsiaTheme="minorEastAsia"/>
          <w:b/>
          <w:bCs/>
          <w:sz w:val="24"/>
          <w:lang w:eastAsia="zh-CN"/>
        </w:rPr>
      </w:pPr>
      <w:r>
        <w:rPr>
          <w:rFonts w:hint="default" w:cs="Times New Roman" w:asciiTheme="minorEastAsia" w:hAnsiTheme="minorEastAsia" w:eastAsiaTheme="minorEastAsia"/>
          <w:b/>
          <w:bCs/>
          <w:sz w:val="24"/>
          <w:lang w:eastAsia="zh-CN"/>
        </w:rPr>
        <w:t>4</w:t>
      </w:r>
      <w:r>
        <w:rPr>
          <w:rFonts w:hint="default" w:cs="Times New Roman" w:asciiTheme="minorEastAsia" w:hAnsiTheme="minorEastAsia" w:eastAsiaTheme="minorEastAsia"/>
          <w:b/>
          <w:bCs/>
          <w:sz w:val="24"/>
          <w:lang w:val="en-US" w:eastAsia="zh-CN"/>
        </w:rPr>
        <w:t xml:space="preserve">. </w:t>
      </w:r>
      <w:r>
        <w:rPr>
          <w:rFonts w:hint="default" w:cs="Times New Roman" w:asciiTheme="minorEastAsia" w:hAnsiTheme="minorEastAsia" w:eastAsiaTheme="minorEastAsia"/>
          <w:b/>
          <w:bCs/>
          <w:sz w:val="24"/>
          <w:lang w:eastAsia="zh-CN"/>
        </w:rPr>
        <w:t>甲方的权利和义务</w:t>
      </w:r>
    </w:p>
    <w:p w14:paraId="6D614925">
      <w:pPr>
        <w:autoSpaceDE w:val="0"/>
        <w:autoSpaceDN w:val="0"/>
        <w:adjustRightInd w:val="0"/>
        <w:snapToGrid w:val="0"/>
        <w:spacing w:line="400" w:lineRule="exact"/>
        <w:ind w:firstLine="420" w:firstLineChars="200"/>
        <w:jc w:val="left"/>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4.1 签署合同后，甲方应确定</w:t>
      </w:r>
      <w:r>
        <w:rPr>
          <w:rFonts w:hint="default" w:cs="Times New Roman" w:asciiTheme="minorEastAsia" w:hAnsiTheme="minorEastAsia" w:eastAsiaTheme="minorEastAsia"/>
          <w:lang w:val="en-US" w:eastAsia="zh-CN"/>
        </w:rPr>
        <w:t>项目负责人（或项目联系人）</w:t>
      </w:r>
      <w:r>
        <w:rPr>
          <w:rFonts w:hint="default" w:cs="Times New Roman" w:asciiTheme="minorEastAsia" w:hAnsiTheme="minorEastAsia" w:eastAsiaTheme="minorEastAsia"/>
          <w:lang w:eastAsia="zh-CN"/>
        </w:rPr>
        <w:t>，负责与本合同有关的事务。甲方有权对乙方的履约行为进行检查，并及时确认乙方提交的事项。甲方应当配合乙方完成相关项目实施工作。</w:t>
      </w:r>
    </w:p>
    <w:p w14:paraId="483FFE23">
      <w:pPr>
        <w:autoSpaceDE w:val="0"/>
        <w:autoSpaceDN w:val="0"/>
        <w:adjustRightInd w:val="0"/>
        <w:snapToGrid w:val="0"/>
        <w:spacing w:line="400" w:lineRule="exact"/>
        <w:ind w:firstLine="420" w:firstLineChars="200"/>
        <w:jc w:val="left"/>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4.2 甲方有权要求乙方按时提交各阶段有关安排计划，并有权定期核对乙方提供货物数量、规格、质量等内容。甲方有权督促乙方工作并要求乙方更换不符合要求的货物。</w:t>
      </w:r>
    </w:p>
    <w:p w14:paraId="5A055B8E">
      <w:pPr>
        <w:autoSpaceDE w:val="0"/>
        <w:autoSpaceDN w:val="0"/>
        <w:adjustRightInd w:val="0"/>
        <w:snapToGrid w:val="0"/>
        <w:spacing w:line="400" w:lineRule="exact"/>
        <w:ind w:firstLine="420" w:firstLineChars="200"/>
        <w:jc w:val="left"/>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4.3 甲方有权要求乙方对缺陷部分予以修复，并按合同约定享有货物保修及其他合同约定的权利。</w:t>
      </w:r>
    </w:p>
    <w:p w14:paraId="1A96446F">
      <w:pPr>
        <w:snapToGrid w:val="0"/>
        <w:spacing w:line="400" w:lineRule="exact"/>
        <w:ind w:firstLine="420" w:firstLineChars="200"/>
        <w:rPr>
          <w:rFonts w:cs="Times New Roman" w:asciiTheme="minorEastAsia" w:hAnsiTheme="minorEastAsia" w:eastAsiaTheme="minorEastAsia"/>
          <w:lang w:val="en-US" w:eastAsia="zh-CN"/>
        </w:rPr>
      </w:pPr>
      <w:r>
        <w:rPr>
          <w:rFonts w:hint="default" w:cs="Times New Roman" w:asciiTheme="minorEastAsia" w:hAnsiTheme="minorEastAsia" w:eastAsiaTheme="minorEastAsia"/>
          <w:lang w:val="en-US" w:eastAsia="zh-CN"/>
        </w:rPr>
        <w:t>4.4 甲方应当按照合同约定及时对交付的货物进行验收，</w:t>
      </w:r>
      <w:r>
        <w:rPr>
          <w:rFonts w:hint="default" w:cs="Times New Roman" w:asciiTheme="minorEastAsia" w:hAnsiTheme="minorEastAsia" w:eastAsiaTheme="minorEastAsia"/>
          <w:lang w:eastAsia="zh-CN"/>
        </w:rPr>
        <w:t>未</w:t>
      </w:r>
      <w:r>
        <w:rPr>
          <w:rFonts w:hint="default" w:cs="Times New Roman" w:asciiTheme="minorEastAsia" w:hAnsiTheme="minorEastAsia" w:eastAsiaTheme="minorEastAsia"/>
          <w:lang w:val="en-US" w:eastAsia="zh-CN"/>
        </w:rPr>
        <w:t>在</w:t>
      </w:r>
      <w:r>
        <w:rPr>
          <w:rFonts w:hint="default" w:cs="Times New Roman" w:asciiTheme="minorEastAsia" w:hAnsiTheme="minorEastAsia" w:eastAsiaTheme="minorEastAsia"/>
          <w:b/>
          <w:bCs/>
          <w:lang w:eastAsia="zh-CN"/>
        </w:rPr>
        <w:t>【政府采购合同专用条款】</w:t>
      </w:r>
      <w:r>
        <w:rPr>
          <w:rFonts w:hint="default" w:cs="Times New Roman" w:asciiTheme="minorEastAsia" w:hAnsiTheme="minorEastAsia" w:eastAsiaTheme="minorEastAsia"/>
          <w:lang w:eastAsia="zh-CN"/>
        </w:rPr>
        <w:t>约定的期限内对乙方履约提出任何异议或者向乙方作出任何说明的，</w:t>
      </w:r>
      <w:r>
        <w:rPr>
          <w:rFonts w:hint="default" w:cs="Times New Roman" w:asciiTheme="minorEastAsia" w:hAnsiTheme="minorEastAsia" w:eastAsiaTheme="minorEastAsia"/>
          <w:lang w:val="en-US" w:eastAsia="zh-CN"/>
        </w:rPr>
        <w:t>视为验收通过。</w:t>
      </w:r>
    </w:p>
    <w:p w14:paraId="11CC14BE">
      <w:pPr>
        <w:autoSpaceDE w:val="0"/>
        <w:autoSpaceDN w:val="0"/>
        <w:adjustRightInd w:val="0"/>
        <w:snapToGrid w:val="0"/>
        <w:spacing w:line="400" w:lineRule="exact"/>
        <w:ind w:firstLine="480" w:firstLineChars="200"/>
        <w:jc w:val="left"/>
        <w:rPr>
          <w:rFonts w:cs="Times New Roman" w:asciiTheme="minorEastAsia" w:hAnsiTheme="minorEastAsia" w:eastAsiaTheme="minorEastAsia"/>
          <w:sz w:val="24"/>
          <w:szCs w:val="24"/>
          <w:lang w:eastAsia="zh-CN"/>
        </w:rPr>
      </w:pPr>
      <w:r>
        <w:rPr>
          <w:rFonts w:hint="default" w:cs="Times New Roman" w:asciiTheme="minorEastAsia" w:hAnsiTheme="minorEastAsia" w:eastAsiaTheme="minorEastAsia"/>
          <w:sz w:val="24"/>
          <w:szCs w:val="24"/>
          <w:lang w:eastAsia="zh-CN"/>
        </w:rPr>
        <w:t>4.</w:t>
      </w:r>
      <w:r>
        <w:rPr>
          <w:rFonts w:hint="default" w:cs="Times New Roman" w:asciiTheme="minorEastAsia" w:hAnsiTheme="minorEastAsia" w:eastAsiaTheme="minorEastAsia"/>
          <w:sz w:val="24"/>
          <w:szCs w:val="24"/>
          <w:lang w:val="en-US" w:eastAsia="zh-CN"/>
        </w:rPr>
        <w:t>5</w:t>
      </w:r>
      <w:r>
        <w:rPr>
          <w:rFonts w:hint="default" w:cs="Times New Roman" w:asciiTheme="minorEastAsia" w:hAnsiTheme="minorEastAsia" w:eastAsiaTheme="minorEastAsia"/>
          <w:sz w:val="24"/>
          <w:szCs w:val="24"/>
          <w:lang w:eastAsia="zh-CN"/>
        </w:rPr>
        <w:t xml:space="preserve"> 甲方应当根据合同约定及时向乙方支付合同价款，不得以内部人员变更、履行内部付款流程等为由，拒绝或迟延支付。</w:t>
      </w:r>
    </w:p>
    <w:p w14:paraId="5D447C43">
      <w:pPr>
        <w:autoSpaceDE w:val="0"/>
        <w:autoSpaceDN w:val="0"/>
        <w:adjustRightInd w:val="0"/>
        <w:snapToGrid w:val="0"/>
        <w:spacing w:line="400" w:lineRule="exact"/>
        <w:ind w:firstLine="420" w:firstLineChars="200"/>
        <w:jc w:val="left"/>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4.</w:t>
      </w:r>
      <w:r>
        <w:rPr>
          <w:rFonts w:hint="default" w:cs="Times New Roman" w:asciiTheme="minorEastAsia" w:hAnsiTheme="minorEastAsia" w:eastAsiaTheme="minorEastAsia"/>
          <w:lang w:val="en-US" w:eastAsia="zh-CN"/>
        </w:rPr>
        <w:t>6</w:t>
      </w:r>
      <w:r>
        <w:rPr>
          <w:rFonts w:hint="default" w:cs="Times New Roman" w:asciiTheme="minorEastAsia" w:hAnsiTheme="minorEastAsia" w:eastAsiaTheme="minorEastAsia"/>
          <w:lang w:eastAsia="zh-CN"/>
        </w:rPr>
        <w:t xml:space="preserve"> 国家法律法规规定及</w:t>
      </w:r>
      <w:r>
        <w:rPr>
          <w:rFonts w:hint="default" w:cs="Times New Roman" w:asciiTheme="minorEastAsia" w:hAnsiTheme="minorEastAsia" w:eastAsiaTheme="minorEastAsia"/>
          <w:b/>
          <w:bCs/>
          <w:lang w:eastAsia="zh-CN"/>
        </w:rPr>
        <w:t>【政府采购合同专用条款】</w:t>
      </w:r>
      <w:r>
        <w:rPr>
          <w:rFonts w:hint="default" w:cs="Times New Roman" w:asciiTheme="minorEastAsia" w:hAnsiTheme="minorEastAsia" w:eastAsiaTheme="minorEastAsia"/>
          <w:lang w:eastAsia="zh-CN"/>
        </w:rPr>
        <w:t>约定应由甲方承担的其他义务和责任。</w:t>
      </w:r>
    </w:p>
    <w:p w14:paraId="275FFBDF">
      <w:pPr>
        <w:autoSpaceDE w:val="0"/>
        <w:autoSpaceDN w:val="0"/>
        <w:adjustRightInd w:val="0"/>
        <w:snapToGrid w:val="0"/>
        <w:spacing w:line="400" w:lineRule="exact"/>
        <w:jc w:val="left"/>
        <w:rPr>
          <w:rFonts w:cs="Times New Roman" w:asciiTheme="minorEastAsia" w:hAnsiTheme="minorEastAsia" w:eastAsiaTheme="minorEastAsia"/>
          <w:b/>
          <w:bCs/>
          <w:sz w:val="24"/>
          <w:lang w:eastAsia="zh-CN"/>
        </w:rPr>
      </w:pPr>
      <w:r>
        <w:rPr>
          <w:rFonts w:hint="default" w:cs="Times New Roman" w:asciiTheme="minorEastAsia" w:hAnsiTheme="minorEastAsia" w:eastAsiaTheme="minorEastAsia"/>
          <w:b/>
          <w:bCs/>
          <w:sz w:val="24"/>
          <w:lang w:eastAsia="zh-CN"/>
        </w:rPr>
        <w:t>5</w:t>
      </w:r>
      <w:r>
        <w:rPr>
          <w:rFonts w:hint="default" w:cs="Times New Roman" w:asciiTheme="minorEastAsia" w:hAnsiTheme="minorEastAsia" w:eastAsiaTheme="minorEastAsia"/>
          <w:b/>
          <w:bCs/>
          <w:sz w:val="24"/>
          <w:lang w:val="en-US" w:eastAsia="zh-CN"/>
        </w:rPr>
        <w:t xml:space="preserve">. </w:t>
      </w:r>
      <w:r>
        <w:rPr>
          <w:rFonts w:hint="default" w:cs="Times New Roman" w:asciiTheme="minorEastAsia" w:hAnsiTheme="minorEastAsia" w:eastAsiaTheme="minorEastAsia"/>
          <w:b/>
          <w:bCs/>
          <w:sz w:val="24"/>
          <w:lang w:eastAsia="zh-CN"/>
        </w:rPr>
        <w:t>乙方的权利和义务</w:t>
      </w:r>
    </w:p>
    <w:p w14:paraId="284E5236">
      <w:pPr>
        <w:autoSpaceDE w:val="0"/>
        <w:autoSpaceDN w:val="0"/>
        <w:adjustRightInd w:val="0"/>
        <w:snapToGrid w:val="0"/>
        <w:spacing w:line="400" w:lineRule="exact"/>
        <w:ind w:firstLine="420" w:firstLineChars="200"/>
        <w:jc w:val="left"/>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5.1 签署合同后，乙方应确定</w:t>
      </w:r>
      <w:r>
        <w:rPr>
          <w:rFonts w:hint="default" w:cs="Times New Roman" w:asciiTheme="minorEastAsia" w:hAnsiTheme="minorEastAsia" w:eastAsiaTheme="minorEastAsia"/>
          <w:lang w:val="en-US" w:eastAsia="zh-CN"/>
        </w:rPr>
        <w:t>项目负责人（或项目联系人）</w:t>
      </w:r>
      <w:r>
        <w:rPr>
          <w:rFonts w:hint="default" w:cs="Times New Roman" w:asciiTheme="minorEastAsia" w:hAnsiTheme="minorEastAsia" w:eastAsiaTheme="minorEastAsia"/>
          <w:lang w:eastAsia="zh-CN"/>
        </w:rPr>
        <w:t>，负责与本合同有关的事务。</w:t>
      </w:r>
    </w:p>
    <w:p w14:paraId="5FB49DEF">
      <w:pPr>
        <w:autoSpaceDE w:val="0"/>
        <w:autoSpaceDN w:val="0"/>
        <w:adjustRightInd w:val="0"/>
        <w:snapToGrid w:val="0"/>
        <w:spacing w:line="400" w:lineRule="exact"/>
        <w:ind w:firstLine="420" w:firstLineChars="200"/>
        <w:jc w:val="left"/>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2F1BBC22">
      <w:pPr>
        <w:pStyle w:val="19"/>
        <w:spacing w:line="400" w:lineRule="exact"/>
        <w:ind w:firstLine="422" w:firstLineChars="176"/>
        <w:rPr>
          <w:rFonts w:hint="eastAsia" w:asciiTheme="minorEastAsia" w:hAnsiTheme="minorEastAsia" w:eastAsiaTheme="minorEastAsia"/>
          <w:color w:val="000000"/>
          <w:szCs w:val="21"/>
        </w:rPr>
      </w:pPr>
      <w:r>
        <w:rPr>
          <w:rFonts w:asciiTheme="minorEastAsia" w:hAnsiTheme="minorEastAsia" w:eastAsiaTheme="minorEastAsia"/>
          <w:color w:val="000000"/>
          <w:szCs w:val="21"/>
        </w:rPr>
        <w:t>5.3乙方有权根据合同约定向甲方收取合同价款。</w:t>
      </w:r>
    </w:p>
    <w:p w14:paraId="560D23D1">
      <w:pPr>
        <w:pStyle w:val="19"/>
        <w:spacing w:line="400" w:lineRule="exact"/>
        <w:ind w:firstLine="422" w:firstLineChars="176"/>
        <w:rPr>
          <w:rFonts w:hint="eastAsia" w:asciiTheme="minorEastAsia" w:hAnsiTheme="minorEastAsia" w:eastAsiaTheme="minorEastAsia"/>
          <w:color w:val="000000"/>
          <w:szCs w:val="21"/>
        </w:rPr>
      </w:pPr>
      <w:r>
        <w:rPr>
          <w:rFonts w:asciiTheme="minorEastAsia" w:hAnsiTheme="minorEastAsia" w:eastAsiaTheme="minorEastAsia"/>
          <w:color w:val="000000"/>
          <w:szCs w:val="21"/>
        </w:rPr>
        <w:t>5.4国家法律法规规定及</w:t>
      </w:r>
      <w:r>
        <w:rPr>
          <w:rFonts w:asciiTheme="minorEastAsia" w:hAnsiTheme="minorEastAsia" w:eastAsiaTheme="minorEastAsia"/>
          <w:b/>
          <w:bCs/>
          <w:color w:val="000000"/>
          <w:szCs w:val="21"/>
        </w:rPr>
        <w:t>【政府采购合同专用条款】</w:t>
      </w:r>
      <w:r>
        <w:rPr>
          <w:rFonts w:asciiTheme="minorEastAsia" w:hAnsiTheme="minorEastAsia" w:eastAsiaTheme="minorEastAsia"/>
          <w:color w:val="000000"/>
          <w:szCs w:val="21"/>
        </w:rPr>
        <w:t>约定应由乙方承担的其他义务和责任。</w:t>
      </w:r>
    </w:p>
    <w:p w14:paraId="5123DCFF">
      <w:pPr>
        <w:numPr>
          <w:ilvl w:val="0"/>
          <w:numId w:val="15"/>
        </w:numPr>
        <w:autoSpaceDE w:val="0"/>
        <w:autoSpaceDN w:val="0"/>
        <w:adjustRightInd w:val="0"/>
        <w:snapToGrid w:val="0"/>
        <w:spacing w:line="400" w:lineRule="exact"/>
        <w:jc w:val="left"/>
        <w:rPr>
          <w:rFonts w:cs="Times New Roman" w:asciiTheme="minorEastAsia" w:hAnsiTheme="minorEastAsia" w:eastAsiaTheme="minorEastAsia"/>
          <w:b/>
          <w:bCs/>
          <w:sz w:val="24"/>
        </w:rPr>
      </w:pPr>
      <w:r>
        <w:rPr>
          <w:rFonts w:hint="default" w:cs="Times New Roman" w:asciiTheme="minorEastAsia" w:hAnsiTheme="minorEastAsia" w:eastAsiaTheme="minorEastAsia"/>
          <w:b/>
          <w:bCs/>
          <w:sz w:val="24"/>
        </w:rPr>
        <w:t>合同履</w:t>
      </w:r>
      <w:r>
        <w:rPr>
          <w:rFonts w:hint="default" w:cs="Times New Roman" w:asciiTheme="minorEastAsia" w:hAnsiTheme="minorEastAsia" w:eastAsiaTheme="minorEastAsia"/>
          <w:b/>
          <w:bCs/>
          <w:sz w:val="24"/>
          <w:lang w:val="en-US" w:eastAsia="zh-CN"/>
        </w:rPr>
        <w:t>行</w:t>
      </w:r>
    </w:p>
    <w:p w14:paraId="67E1F4D5">
      <w:pPr>
        <w:autoSpaceDE w:val="0"/>
        <w:autoSpaceDN w:val="0"/>
        <w:adjustRightInd w:val="0"/>
        <w:snapToGrid w:val="0"/>
        <w:spacing w:line="400" w:lineRule="exact"/>
        <w:ind w:firstLine="420" w:firstLineChars="200"/>
        <w:jc w:val="left"/>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6.1 甲乙双方应当按照</w:t>
      </w:r>
      <w:r>
        <w:rPr>
          <w:rFonts w:hint="default" w:cs="Times New Roman" w:asciiTheme="minorEastAsia" w:hAnsiTheme="minorEastAsia" w:eastAsiaTheme="minorEastAsia"/>
          <w:b/>
          <w:bCs/>
          <w:lang w:eastAsia="zh-CN"/>
        </w:rPr>
        <w:t>【政府采购合同专用条款】</w:t>
      </w:r>
      <w:r>
        <w:rPr>
          <w:rFonts w:hint="default" w:cs="Times New Roman" w:asciiTheme="minorEastAsia" w:hAnsiTheme="minorEastAsia" w:eastAsiaTheme="minorEastAsia"/>
          <w:lang w:eastAsia="zh-CN"/>
        </w:rPr>
        <w:t>约定顺序履行合同义务；如果没有先后顺序的，应当同时履行。</w:t>
      </w:r>
    </w:p>
    <w:p w14:paraId="627A732E">
      <w:pPr>
        <w:autoSpaceDE w:val="0"/>
        <w:autoSpaceDN w:val="0"/>
        <w:adjustRightInd w:val="0"/>
        <w:snapToGrid w:val="0"/>
        <w:spacing w:line="400" w:lineRule="exact"/>
        <w:ind w:firstLine="420" w:firstLineChars="200"/>
        <w:jc w:val="left"/>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6.2 甲乙双方按照合同约定顺序履行合同义务时，应当先履行一方未履行的，后履行一方有权拒绝其履行请求。先履行一方履行不符合约定的，后履行一方有权拒绝其相应的履行请求。</w:t>
      </w:r>
    </w:p>
    <w:p w14:paraId="0EA1A9D2">
      <w:pPr>
        <w:adjustRightInd w:val="0"/>
        <w:snapToGrid w:val="0"/>
        <w:spacing w:line="400" w:lineRule="exact"/>
        <w:jc w:val="left"/>
        <w:rPr>
          <w:rFonts w:cs="Times New Roman" w:asciiTheme="minorEastAsia" w:hAnsiTheme="minorEastAsia" w:eastAsiaTheme="minorEastAsia"/>
          <w:b/>
          <w:bCs/>
          <w:sz w:val="24"/>
          <w:lang w:eastAsia="zh-CN"/>
        </w:rPr>
      </w:pPr>
      <w:r>
        <w:rPr>
          <w:rFonts w:hint="default" w:cs="Times New Roman" w:asciiTheme="minorEastAsia" w:hAnsiTheme="minorEastAsia" w:eastAsiaTheme="minorEastAsia"/>
          <w:b/>
          <w:bCs/>
          <w:sz w:val="24"/>
          <w:lang w:eastAsia="zh-CN"/>
        </w:rPr>
        <w:t>7</w:t>
      </w:r>
      <w:r>
        <w:rPr>
          <w:rFonts w:hint="default" w:cs="Times New Roman" w:asciiTheme="minorEastAsia" w:hAnsiTheme="minorEastAsia" w:eastAsiaTheme="minorEastAsia"/>
          <w:b/>
          <w:bCs/>
          <w:sz w:val="24"/>
          <w:lang w:val="en-US" w:eastAsia="zh-CN"/>
        </w:rPr>
        <w:t xml:space="preserve">. </w:t>
      </w:r>
      <w:r>
        <w:rPr>
          <w:rFonts w:hint="default" w:cs="Times New Roman" w:asciiTheme="minorEastAsia" w:hAnsiTheme="minorEastAsia" w:eastAsiaTheme="minorEastAsia"/>
          <w:b/>
          <w:bCs/>
          <w:sz w:val="24"/>
          <w:lang w:eastAsia="zh-CN"/>
        </w:rPr>
        <w:t>货物包装、运输、保险和交付要求</w:t>
      </w:r>
    </w:p>
    <w:p w14:paraId="6AFC854C">
      <w:pPr>
        <w:autoSpaceDE w:val="0"/>
        <w:autoSpaceDN w:val="0"/>
        <w:adjustRightInd w:val="0"/>
        <w:snapToGrid w:val="0"/>
        <w:spacing w:line="400" w:lineRule="exact"/>
        <w:ind w:firstLine="420" w:firstLineChars="200"/>
        <w:jc w:val="left"/>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7.1 本合同</w:t>
      </w:r>
      <w:r>
        <w:rPr>
          <w:rFonts w:hint="default" w:cs="Times New Roman" w:asciiTheme="minorEastAsia" w:hAnsiTheme="minorEastAsia" w:eastAsiaTheme="minorEastAsia"/>
          <w:bCs/>
          <w:lang w:eastAsia="zh-CN"/>
        </w:rPr>
        <w:t>涉及商品包装、快递包装的，</w:t>
      </w:r>
      <w:r>
        <w:rPr>
          <w:rFonts w:hint="default" w:cs="Times New Roman" w:asciiTheme="minorEastAsia" w:hAnsiTheme="minorEastAsia" w:eastAsiaTheme="minorEastAsia"/>
          <w:lang w:eastAsia="zh-CN"/>
        </w:rPr>
        <w:t>除</w:t>
      </w:r>
      <w:r>
        <w:rPr>
          <w:rFonts w:hint="default" w:cs="Times New Roman" w:asciiTheme="minorEastAsia" w:hAnsiTheme="minorEastAsia" w:eastAsiaTheme="minorEastAsia"/>
          <w:b/>
          <w:lang w:eastAsia="zh-CN"/>
        </w:rPr>
        <w:t>【政府采购合同专用条款】</w:t>
      </w:r>
      <w:r>
        <w:rPr>
          <w:rFonts w:hint="default" w:cs="Times New Roman" w:asciiTheme="minorEastAsia" w:hAnsiTheme="minorEastAsia" w:eastAsiaTheme="minorEastAsia"/>
          <w:bCs/>
          <w:lang w:eastAsia="zh-CN"/>
        </w:rPr>
        <w:t>另有约定外，</w:t>
      </w:r>
      <w:r>
        <w:rPr>
          <w:rFonts w:hint="default" w:cs="Times New Roman" w:asciiTheme="minorEastAsia" w:hAnsiTheme="minorEastAsia" w:eastAsiaTheme="minorEastAsia"/>
          <w:lang w:eastAsia="zh-CN"/>
        </w:rPr>
        <w:t>包装应适应远距离运输、防潮、防震、防锈和防野蛮装卸等要求，确保货物安全无损地运抵</w:t>
      </w:r>
      <w:r>
        <w:rPr>
          <w:rFonts w:hint="default" w:cs="Times New Roman" w:asciiTheme="minorEastAsia" w:hAnsiTheme="minorEastAsia" w:eastAsiaTheme="minorEastAsia"/>
          <w:b/>
          <w:lang w:eastAsia="zh-CN"/>
        </w:rPr>
        <w:t>【政府采购合同专用条款】</w:t>
      </w:r>
      <w:r>
        <w:rPr>
          <w:rFonts w:hint="default" w:cs="Times New Roman" w:asciiTheme="minorEastAsia" w:hAnsiTheme="minorEastAsia" w:eastAsiaTheme="minorEastAsia"/>
          <w:bCs/>
          <w:lang w:eastAsia="zh-CN"/>
        </w:rPr>
        <w:t>约定的</w:t>
      </w:r>
      <w:r>
        <w:rPr>
          <w:rFonts w:hint="default" w:cs="Times New Roman" w:asciiTheme="minorEastAsia" w:hAnsiTheme="minorEastAsia" w:eastAsiaTheme="minorEastAsia"/>
          <w:lang w:eastAsia="zh-CN"/>
        </w:rPr>
        <w:t>指定现场。</w:t>
      </w:r>
    </w:p>
    <w:p w14:paraId="7492B4A9">
      <w:pPr>
        <w:adjustRightInd w:val="0"/>
        <w:snapToGrid w:val="0"/>
        <w:spacing w:line="400" w:lineRule="exact"/>
        <w:ind w:firstLine="420" w:firstLineChars="200"/>
        <w:jc w:val="left"/>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7.2 除</w:t>
      </w:r>
      <w:r>
        <w:rPr>
          <w:rFonts w:hint="default" w:cs="Times New Roman" w:asciiTheme="minorEastAsia" w:hAnsiTheme="minorEastAsia" w:eastAsiaTheme="minorEastAsia"/>
          <w:b/>
          <w:lang w:eastAsia="zh-CN"/>
        </w:rPr>
        <w:t>【政府采购合同专用条款】</w:t>
      </w:r>
      <w:r>
        <w:rPr>
          <w:rFonts w:hint="default" w:cs="Times New Roman" w:asciiTheme="minorEastAsia" w:hAnsiTheme="minorEastAsia" w:eastAsiaTheme="minorEastAsia"/>
          <w:bCs/>
          <w:lang w:eastAsia="zh-CN"/>
        </w:rPr>
        <w:t>另有约定外，</w:t>
      </w:r>
      <w:r>
        <w:rPr>
          <w:rFonts w:hint="default" w:cs="Times New Roman" w:asciiTheme="minorEastAsia" w:hAnsiTheme="minorEastAsia" w:eastAsiaTheme="minorEastAsia"/>
          <w:lang w:eastAsia="zh-CN"/>
        </w:rPr>
        <w:t>乙方负责办理将货物运抵本合同规定的交货地点，并装卸、交付至甲方的一切运输事项，相关费用应包含在合同价款中。</w:t>
      </w:r>
    </w:p>
    <w:p w14:paraId="3B29A192">
      <w:pPr>
        <w:adjustRightInd w:val="0"/>
        <w:snapToGrid w:val="0"/>
        <w:spacing w:line="400" w:lineRule="exact"/>
        <w:ind w:firstLine="420" w:firstLineChars="200"/>
        <w:jc w:val="left"/>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7.3 货物保险要求按</w:t>
      </w:r>
      <w:r>
        <w:rPr>
          <w:rFonts w:hint="default" w:cs="Times New Roman" w:asciiTheme="minorEastAsia" w:hAnsiTheme="minorEastAsia" w:eastAsiaTheme="minorEastAsia"/>
          <w:b/>
          <w:lang w:eastAsia="zh-CN"/>
        </w:rPr>
        <w:t>【政府采购合同专用条款】</w:t>
      </w:r>
      <w:r>
        <w:rPr>
          <w:rFonts w:hint="default" w:cs="Times New Roman" w:asciiTheme="minorEastAsia" w:hAnsiTheme="minorEastAsia" w:eastAsiaTheme="minorEastAsia"/>
          <w:bCs/>
          <w:lang w:eastAsia="zh-CN"/>
        </w:rPr>
        <w:t>规定执行</w:t>
      </w:r>
      <w:r>
        <w:rPr>
          <w:rFonts w:hint="default" w:cs="Times New Roman" w:asciiTheme="minorEastAsia" w:hAnsiTheme="minorEastAsia" w:eastAsiaTheme="minorEastAsia"/>
          <w:lang w:eastAsia="zh-CN"/>
        </w:rPr>
        <w:t>。</w:t>
      </w:r>
    </w:p>
    <w:p w14:paraId="4728205A">
      <w:pPr>
        <w:autoSpaceDE w:val="0"/>
        <w:autoSpaceDN w:val="0"/>
        <w:adjustRightInd w:val="0"/>
        <w:snapToGrid w:val="0"/>
        <w:spacing w:line="400" w:lineRule="exact"/>
        <w:ind w:firstLine="420" w:firstLineChars="200"/>
        <w:jc w:val="left"/>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 xml:space="preserve">7.4 </w:t>
      </w:r>
      <w:r>
        <w:rPr>
          <w:rFonts w:hint="default" w:cs="Times New Roman" w:asciiTheme="minorEastAsia" w:hAnsiTheme="minorEastAsia" w:eastAsiaTheme="minorEastAsia"/>
          <w:lang w:val="en-US" w:eastAsia="zh-CN"/>
        </w:rPr>
        <w:t>除采购活动</w:t>
      </w:r>
      <w:r>
        <w:rPr>
          <w:rFonts w:hint="default" w:cs="Times New Roman" w:asciiTheme="minorEastAsia" w:hAnsiTheme="minorEastAsia" w:eastAsiaTheme="minorEastAsia"/>
          <w:lang w:eastAsia="zh-CN"/>
        </w:rPr>
        <w:t>对商品包装、快递包装</w:t>
      </w:r>
      <w:r>
        <w:rPr>
          <w:rFonts w:hint="default" w:cs="Times New Roman" w:asciiTheme="minorEastAsia" w:hAnsiTheme="minorEastAsia" w:eastAsiaTheme="minorEastAsia"/>
          <w:lang w:val="en-US" w:eastAsia="zh-CN"/>
        </w:rPr>
        <w:t>达成具体约定外</w:t>
      </w:r>
      <w:r>
        <w:rPr>
          <w:rFonts w:hint="default" w:cs="Times New Roman" w:asciiTheme="minorEastAsia" w:hAnsiTheme="minorEastAsia" w:eastAsiaTheme="minorEastAsia"/>
          <w:lang w:eastAsia="zh-CN"/>
        </w:rPr>
        <w:t>，乙方提供产品及相关快递服务</w:t>
      </w:r>
      <w:r>
        <w:rPr>
          <w:rFonts w:hint="default" w:cs="Times New Roman" w:asciiTheme="minorEastAsia" w:hAnsiTheme="minorEastAsia" w:eastAsiaTheme="minorEastAsia"/>
          <w:lang w:val="en-US" w:eastAsia="zh-CN"/>
        </w:rPr>
        <w:t>涉及到</w:t>
      </w:r>
      <w:r>
        <w:rPr>
          <w:rFonts w:hint="default" w:cs="Times New Roman" w:asciiTheme="minorEastAsia" w:hAnsiTheme="minorEastAsia" w:eastAsiaTheme="minorEastAsia"/>
          <w:lang w:eastAsia="zh-CN"/>
        </w:rPr>
        <w:t>具体包装要求</w:t>
      </w:r>
      <w:r>
        <w:rPr>
          <w:rFonts w:hint="default" w:cs="Times New Roman" w:asciiTheme="minorEastAsia" w:hAnsiTheme="minorEastAsia" w:eastAsiaTheme="minorEastAsia"/>
          <w:lang w:val="en-US" w:eastAsia="zh-CN"/>
        </w:rPr>
        <w:t>的，</w:t>
      </w:r>
      <w:r>
        <w:rPr>
          <w:rFonts w:hint="default" w:cs="Times New Roman" w:asciiTheme="minorEastAsia" w:hAnsiTheme="minorEastAsia" w:eastAsiaTheme="minorEastAsia"/>
          <w:lang w:eastAsia="zh-CN"/>
        </w:rPr>
        <w:t>应</w:t>
      </w:r>
      <w:r>
        <w:rPr>
          <w:rFonts w:hint="default" w:cs="Times New Roman" w:asciiTheme="minorEastAsia" w:hAnsiTheme="minorEastAsia" w:eastAsiaTheme="minorEastAsia"/>
          <w:lang w:val="en-US" w:eastAsia="zh-CN"/>
        </w:rPr>
        <w:t>不低于</w:t>
      </w:r>
      <w:r>
        <w:rPr>
          <w:rFonts w:hint="default" w:cs="Times New Roman" w:asciiTheme="minorEastAsia" w:hAnsiTheme="minorEastAsia" w:eastAsiaTheme="minorEastAsia"/>
          <w:lang w:eastAsia="zh-CN"/>
        </w:rPr>
        <w:t>《商品包装政府采购需求标准（试行）》《快递包装政府采购需求标准（试行）》</w:t>
      </w:r>
      <w:r>
        <w:rPr>
          <w:rFonts w:hint="default" w:cs="Times New Roman" w:asciiTheme="minorEastAsia" w:hAnsiTheme="minorEastAsia" w:eastAsiaTheme="minorEastAsia"/>
          <w:lang w:val="en-US" w:eastAsia="zh-CN"/>
        </w:rPr>
        <w:t>标准</w:t>
      </w:r>
      <w:r>
        <w:rPr>
          <w:rFonts w:hint="default" w:cs="Times New Roman" w:asciiTheme="minorEastAsia" w:hAnsiTheme="minorEastAsia" w:eastAsiaTheme="minorEastAsia"/>
          <w:lang w:eastAsia="zh-CN"/>
        </w:rPr>
        <w:t>，并作为履约验收的内容，必要时甲方可以要求乙方在履约验收环节出具检测报告。</w:t>
      </w:r>
    </w:p>
    <w:p w14:paraId="696DED04">
      <w:pPr>
        <w:autoSpaceDE w:val="0"/>
        <w:autoSpaceDN w:val="0"/>
        <w:adjustRightInd w:val="0"/>
        <w:snapToGrid w:val="0"/>
        <w:spacing w:line="400" w:lineRule="exact"/>
        <w:ind w:firstLine="420" w:firstLineChars="200"/>
        <w:jc w:val="left"/>
        <w:rPr>
          <w:rFonts w:cs="Times New Roman" w:asciiTheme="minorEastAsia" w:hAnsiTheme="minorEastAsia" w:eastAsiaTheme="minorEastAsia"/>
          <w:lang w:eastAsia="zh-CN"/>
        </w:rPr>
      </w:pPr>
      <w:r>
        <w:rPr>
          <w:rFonts w:hint="default" w:cs="Times New Roman" w:asciiTheme="minorEastAsia" w:hAnsiTheme="minorEastAsia" w:eastAsiaTheme="minorEastAsia"/>
          <w:lang w:val="en-US" w:eastAsia="zh-CN"/>
        </w:rPr>
        <w:t xml:space="preserve">7.5 </w:t>
      </w:r>
      <w:r>
        <w:rPr>
          <w:rFonts w:hint="default" w:cs="Times New Roman" w:asciiTheme="minorEastAsia" w:hAnsiTheme="minorEastAsia" w:eastAsiaTheme="minorEastAsia"/>
          <w:lang w:eastAsia="zh-CN"/>
        </w:rPr>
        <w:t>乙方在运输到达之前应提前通知甲方，并提示货物运输装卸的注意事项，甲方配合乙方做好货物的接收工作。</w:t>
      </w:r>
    </w:p>
    <w:p w14:paraId="392AA7DE">
      <w:pPr>
        <w:pStyle w:val="260"/>
        <w:ind w:firstLine="420"/>
        <w:rPr>
          <w:rFonts w:hint="eastAsia" w:cs="Times New Roman" w:asciiTheme="minorEastAsia" w:hAnsiTheme="minorEastAsia" w:eastAsiaTheme="minorEastAsia"/>
          <w:color w:val="000000"/>
          <w:sz w:val="21"/>
        </w:rPr>
      </w:pPr>
      <w:r>
        <w:rPr>
          <w:rFonts w:cs="Times New Roman" w:asciiTheme="minorEastAsia" w:hAnsiTheme="minorEastAsia" w:eastAsiaTheme="minorEastAsia"/>
          <w:color w:val="000000"/>
          <w:kern w:val="2"/>
          <w:sz w:val="21"/>
        </w:rPr>
        <w:t>7.6 如因包装、运输问题导致货物损毁、丢失或者品质下降，甲方有权要求降价、换货、拒收部分或整批货物，由此产生的费用和损失，均由乙方承担。</w:t>
      </w:r>
    </w:p>
    <w:p w14:paraId="3476BB54">
      <w:pPr>
        <w:adjustRightInd w:val="0"/>
        <w:snapToGrid w:val="0"/>
        <w:spacing w:line="400" w:lineRule="exact"/>
        <w:jc w:val="left"/>
        <w:rPr>
          <w:rFonts w:cs="Times New Roman" w:asciiTheme="minorEastAsia" w:hAnsiTheme="minorEastAsia" w:eastAsiaTheme="minorEastAsia"/>
          <w:b/>
          <w:sz w:val="24"/>
          <w:lang w:eastAsia="zh-CN"/>
        </w:rPr>
      </w:pPr>
      <w:r>
        <w:rPr>
          <w:rFonts w:hint="default" w:cs="Times New Roman" w:asciiTheme="minorEastAsia" w:hAnsiTheme="minorEastAsia" w:eastAsiaTheme="minorEastAsia"/>
          <w:b/>
          <w:sz w:val="24"/>
          <w:lang w:eastAsia="zh-CN"/>
        </w:rPr>
        <w:t>8</w:t>
      </w:r>
      <w:r>
        <w:rPr>
          <w:rFonts w:hint="default" w:cs="Times New Roman" w:asciiTheme="minorEastAsia" w:hAnsiTheme="minorEastAsia" w:eastAsiaTheme="minorEastAsia"/>
          <w:b/>
          <w:sz w:val="24"/>
          <w:lang w:val="en-US" w:eastAsia="zh-CN"/>
        </w:rPr>
        <w:t xml:space="preserve">. </w:t>
      </w:r>
      <w:r>
        <w:rPr>
          <w:rFonts w:hint="default" w:cs="Times New Roman" w:asciiTheme="minorEastAsia" w:hAnsiTheme="minorEastAsia" w:eastAsiaTheme="minorEastAsia"/>
          <w:b/>
          <w:sz w:val="24"/>
          <w:lang w:eastAsia="zh-CN"/>
        </w:rPr>
        <w:t>质量标准和保证</w:t>
      </w:r>
    </w:p>
    <w:p w14:paraId="49FD4A86">
      <w:pPr>
        <w:pStyle w:val="26"/>
        <w:adjustRightInd w:val="0"/>
        <w:snapToGrid w:val="0"/>
        <w:spacing w:line="400" w:lineRule="exact"/>
        <w:ind w:firstLine="400" w:firstLineChars="200"/>
        <w:jc w:val="left"/>
        <w:rPr>
          <w:rFonts w:hint="eastAsia" w:asciiTheme="minorEastAsia" w:hAnsiTheme="minorEastAsia" w:eastAsiaTheme="minorEastAsia"/>
          <w:b/>
          <w:color w:val="000000"/>
        </w:rPr>
      </w:pPr>
      <w:r>
        <w:rPr>
          <w:rFonts w:asciiTheme="minorEastAsia" w:hAnsiTheme="minorEastAsia" w:eastAsiaTheme="minorEastAsia"/>
          <w:color w:val="000000"/>
        </w:rPr>
        <w:t>8.1 质量标准</w:t>
      </w:r>
    </w:p>
    <w:p w14:paraId="1520DBB0">
      <w:pPr>
        <w:autoSpaceDE w:val="0"/>
        <w:autoSpaceDN w:val="0"/>
        <w:adjustRightInd w:val="0"/>
        <w:snapToGrid w:val="0"/>
        <w:spacing w:line="400" w:lineRule="exact"/>
        <w:ind w:firstLine="420" w:firstLineChars="200"/>
        <w:jc w:val="left"/>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28989CB8">
      <w:pPr>
        <w:pStyle w:val="26"/>
        <w:adjustRightInd w:val="0"/>
        <w:snapToGrid w:val="0"/>
        <w:spacing w:line="400" w:lineRule="exact"/>
        <w:ind w:firstLine="400" w:firstLineChars="200"/>
        <w:jc w:val="left"/>
        <w:rPr>
          <w:rFonts w:hint="eastAsia" w:asciiTheme="minorEastAsia" w:hAnsiTheme="minorEastAsia" w:eastAsiaTheme="minorEastAsia"/>
          <w:color w:val="000000"/>
        </w:rPr>
      </w:pPr>
      <w:r>
        <w:rPr>
          <w:rFonts w:asciiTheme="minorEastAsia" w:hAnsiTheme="minorEastAsia" w:eastAsiaTheme="minorEastAsia"/>
          <w:color w:val="000000"/>
        </w:rPr>
        <w:t>（2）采用中华人民共和国法定计量单位。</w:t>
      </w:r>
    </w:p>
    <w:p w14:paraId="01C11803">
      <w:pPr>
        <w:autoSpaceDE w:val="0"/>
        <w:autoSpaceDN w:val="0"/>
        <w:adjustRightInd w:val="0"/>
        <w:snapToGrid w:val="0"/>
        <w:spacing w:line="400" w:lineRule="exact"/>
        <w:ind w:firstLine="420" w:firstLineChars="200"/>
        <w:jc w:val="left"/>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（3）乙方所提供的货物应符合国家有关安全、环保、卫生的规定。</w:t>
      </w:r>
    </w:p>
    <w:p w14:paraId="67C2E468">
      <w:pPr>
        <w:autoSpaceDE w:val="0"/>
        <w:autoSpaceDN w:val="0"/>
        <w:adjustRightInd w:val="0"/>
        <w:snapToGrid w:val="0"/>
        <w:spacing w:line="400" w:lineRule="exact"/>
        <w:ind w:firstLine="420" w:firstLineChars="200"/>
        <w:jc w:val="left"/>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（4）乙方应向甲方提交所提供货物的技术文件，包括相应的中文技术文件，如：产品目录、图纸、操作手册、使用说明、维护手册或服务指南等。上述文件应包装好随货物一同发运。</w:t>
      </w:r>
    </w:p>
    <w:p w14:paraId="3AC16843">
      <w:pPr>
        <w:autoSpaceDE w:val="0"/>
        <w:autoSpaceDN w:val="0"/>
        <w:adjustRightInd w:val="0"/>
        <w:snapToGrid w:val="0"/>
        <w:spacing w:line="400" w:lineRule="exact"/>
        <w:ind w:firstLine="420" w:firstLineChars="200"/>
        <w:jc w:val="left"/>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8.2 保证</w:t>
      </w:r>
    </w:p>
    <w:p w14:paraId="28C9B433">
      <w:pPr>
        <w:autoSpaceDE w:val="0"/>
        <w:autoSpaceDN w:val="0"/>
        <w:adjustRightInd w:val="0"/>
        <w:snapToGrid w:val="0"/>
        <w:spacing w:line="400" w:lineRule="exact"/>
        <w:ind w:firstLine="420" w:firstLineChars="200"/>
        <w:jc w:val="left"/>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default" w:cs="Times New Roman" w:asciiTheme="minorEastAsia" w:hAnsiTheme="minorEastAsia" w:eastAsiaTheme="minorEastAsia"/>
          <w:b/>
          <w:lang w:eastAsia="zh-CN"/>
        </w:rPr>
        <w:t>【政府采购合同专用条款】</w:t>
      </w:r>
      <w:r>
        <w:rPr>
          <w:rFonts w:hint="default" w:cs="Times New Roman" w:asciiTheme="minorEastAsia" w:hAnsiTheme="minorEastAsia" w:eastAsiaTheme="minorEastAsia"/>
          <w:lang w:eastAsia="zh-CN"/>
        </w:rPr>
        <w:t>规定或乙方书面承诺（两者以较长的为准）的质量保证期内，本保证保持有效。</w:t>
      </w:r>
    </w:p>
    <w:p w14:paraId="5D12C48B">
      <w:pPr>
        <w:autoSpaceDE w:val="0"/>
        <w:autoSpaceDN w:val="0"/>
        <w:adjustRightInd w:val="0"/>
        <w:snapToGrid w:val="0"/>
        <w:spacing w:line="400" w:lineRule="exact"/>
        <w:ind w:firstLine="420" w:firstLineChars="200"/>
        <w:jc w:val="left"/>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（2）在质量保证期内所发现的缺陷，甲方应尽快以书面形式通知乙方。</w:t>
      </w:r>
    </w:p>
    <w:p w14:paraId="340AF54B">
      <w:pPr>
        <w:autoSpaceDE w:val="0"/>
        <w:autoSpaceDN w:val="0"/>
        <w:adjustRightInd w:val="0"/>
        <w:snapToGrid w:val="0"/>
        <w:spacing w:line="400" w:lineRule="exact"/>
        <w:ind w:firstLine="420" w:firstLineChars="200"/>
        <w:jc w:val="left"/>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（3）乙方收到通知后，应在</w:t>
      </w:r>
      <w:r>
        <w:rPr>
          <w:rFonts w:hint="default" w:cs="Times New Roman" w:asciiTheme="minorEastAsia" w:hAnsiTheme="minorEastAsia" w:eastAsiaTheme="minorEastAsia"/>
          <w:b/>
          <w:lang w:eastAsia="zh-CN"/>
        </w:rPr>
        <w:t>【政府采购合同专用条款】</w:t>
      </w:r>
      <w:r>
        <w:rPr>
          <w:rFonts w:hint="default" w:cs="Times New Roman" w:asciiTheme="minorEastAsia" w:hAnsiTheme="minorEastAsia" w:eastAsiaTheme="minorEastAsia"/>
          <w:lang w:eastAsia="zh-CN"/>
        </w:rPr>
        <w:t>规定的响应时间内以合理的速度免费维修或更换有缺陷的货物或部件。</w:t>
      </w:r>
    </w:p>
    <w:p w14:paraId="23710E32">
      <w:pPr>
        <w:autoSpaceDE w:val="0"/>
        <w:autoSpaceDN w:val="0"/>
        <w:adjustRightInd w:val="0"/>
        <w:snapToGrid w:val="0"/>
        <w:spacing w:line="400" w:lineRule="exact"/>
        <w:ind w:firstLine="420" w:firstLineChars="200"/>
        <w:jc w:val="left"/>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（4）在质量保证期内，如果货物的质量或规格与合同不符，或证实货物是有缺陷的，包括潜在的缺陷或使用不符合要求的材料等，甲方可以根据本合同第1</w:t>
      </w:r>
      <w:r>
        <w:rPr>
          <w:rFonts w:hint="default" w:cs="Times New Roman" w:asciiTheme="minorEastAsia" w:hAnsiTheme="minorEastAsia" w:eastAsiaTheme="minorEastAsia"/>
          <w:lang w:val="en-US" w:eastAsia="zh-CN"/>
        </w:rPr>
        <w:t>5</w:t>
      </w:r>
      <w:r>
        <w:rPr>
          <w:rFonts w:hint="default" w:cs="Times New Roman" w:asciiTheme="minorEastAsia" w:hAnsiTheme="minorEastAsia" w:eastAsiaTheme="minorEastAsia"/>
          <w:lang w:eastAsia="zh-CN"/>
        </w:rPr>
        <w:t>.1条规定以书面形式追究乙方的违约责任。</w:t>
      </w:r>
    </w:p>
    <w:p w14:paraId="433A66BC">
      <w:pPr>
        <w:adjustRightInd w:val="0"/>
        <w:snapToGrid w:val="0"/>
        <w:spacing w:line="400" w:lineRule="exact"/>
        <w:ind w:firstLine="420" w:firstLineChars="200"/>
        <w:jc w:val="left"/>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（5）乙方在约定的时间内未能弥补缺陷，甲方可采取必要的补救措施，但其风险和费用将由乙方承担，甲方根据合同约定对乙方行使的其他权利不受影响。</w:t>
      </w:r>
    </w:p>
    <w:p w14:paraId="32841A95">
      <w:pPr>
        <w:adjustRightInd w:val="0"/>
        <w:snapToGrid w:val="0"/>
        <w:spacing w:line="400" w:lineRule="exact"/>
        <w:jc w:val="left"/>
        <w:rPr>
          <w:rFonts w:cs="Times New Roman" w:asciiTheme="minorEastAsia" w:hAnsiTheme="minorEastAsia" w:eastAsiaTheme="minorEastAsia"/>
          <w:b/>
          <w:bCs/>
          <w:sz w:val="24"/>
          <w:lang w:eastAsia="zh-CN"/>
        </w:rPr>
      </w:pPr>
      <w:r>
        <w:rPr>
          <w:rFonts w:hint="default" w:cs="Times New Roman" w:asciiTheme="minorEastAsia" w:hAnsiTheme="minorEastAsia" w:eastAsiaTheme="minorEastAsia"/>
          <w:b/>
          <w:bCs/>
          <w:sz w:val="24"/>
          <w:lang w:eastAsia="zh-CN"/>
        </w:rPr>
        <w:t>9.</w:t>
      </w:r>
      <w:r>
        <w:rPr>
          <w:rFonts w:hint="default" w:cs="Times New Roman" w:asciiTheme="minorEastAsia" w:hAnsiTheme="minorEastAsia" w:eastAsiaTheme="minorEastAsia"/>
          <w:b/>
          <w:bCs/>
          <w:sz w:val="24"/>
          <w:lang w:val="en-US" w:eastAsia="zh-CN"/>
        </w:rPr>
        <w:t xml:space="preserve"> </w:t>
      </w:r>
      <w:r>
        <w:rPr>
          <w:rFonts w:hint="default" w:cs="Times New Roman" w:asciiTheme="minorEastAsia" w:hAnsiTheme="minorEastAsia" w:eastAsiaTheme="minorEastAsia"/>
          <w:b/>
          <w:bCs/>
          <w:sz w:val="24"/>
          <w:lang w:eastAsia="zh-CN"/>
        </w:rPr>
        <w:t>权利瑕疵担保</w:t>
      </w:r>
    </w:p>
    <w:p w14:paraId="10FC8945">
      <w:pPr>
        <w:autoSpaceDE w:val="0"/>
        <w:autoSpaceDN w:val="0"/>
        <w:adjustRightInd w:val="0"/>
        <w:snapToGrid w:val="0"/>
        <w:spacing w:line="400" w:lineRule="exact"/>
        <w:ind w:firstLine="420" w:firstLineChars="200"/>
        <w:jc w:val="left"/>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9.1 乙方保证对其出售的货物享有合法的权利。</w:t>
      </w:r>
    </w:p>
    <w:p w14:paraId="432AC5F4">
      <w:pPr>
        <w:autoSpaceDE w:val="0"/>
        <w:autoSpaceDN w:val="0"/>
        <w:adjustRightInd w:val="0"/>
        <w:snapToGrid w:val="0"/>
        <w:spacing w:line="400" w:lineRule="exact"/>
        <w:ind w:firstLine="420" w:firstLineChars="200"/>
        <w:jc w:val="left"/>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 xml:space="preserve">9.2 </w:t>
      </w:r>
      <w:r>
        <w:rPr>
          <w:rFonts w:hint="default" w:cs="Times New Roman" w:asciiTheme="minorEastAsia" w:hAnsiTheme="minorEastAsia" w:eastAsiaTheme="minorEastAsia"/>
          <w:szCs w:val="15"/>
          <w:lang w:eastAsia="zh-CN"/>
        </w:rPr>
        <w:t>乙方保证在交付的货物上不存在抵押权等担保物权。</w:t>
      </w:r>
    </w:p>
    <w:p w14:paraId="5AF8E9B8">
      <w:pPr>
        <w:autoSpaceDE w:val="0"/>
        <w:autoSpaceDN w:val="0"/>
        <w:adjustRightInd w:val="0"/>
        <w:snapToGrid w:val="0"/>
        <w:spacing w:line="400" w:lineRule="exact"/>
        <w:ind w:firstLine="420" w:firstLineChars="200"/>
        <w:jc w:val="left"/>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9.3 如甲方使用</w:t>
      </w:r>
      <w:r>
        <w:rPr>
          <w:rFonts w:hint="default" w:cs="Times New Roman" w:asciiTheme="minorEastAsia" w:hAnsiTheme="minorEastAsia" w:eastAsiaTheme="minorEastAsia"/>
          <w:lang w:val="en-US" w:eastAsia="zh-CN"/>
        </w:rPr>
        <w:t>上述</w:t>
      </w:r>
      <w:r>
        <w:rPr>
          <w:rFonts w:hint="default" w:cs="Times New Roman" w:asciiTheme="minorEastAsia" w:hAnsiTheme="minorEastAsia" w:eastAsiaTheme="minorEastAsia"/>
          <w:lang w:eastAsia="zh-CN"/>
        </w:rPr>
        <w:t>货物构成</w:t>
      </w:r>
      <w:r>
        <w:rPr>
          <w:rFonts w:hint="default" w:cs="Times New Roman" w:asciiTheme="minorEastAsia" w:hAnsiTheme="minorEastAsia" w:eastAsiaTheme="minorEastAsia"/>
          <w:lang w:val="en-US" w:eastAsia="zh-CN"/>
        </w:rPr>
        <w:t>对第三人</w:t>
      </w:r>
      <w:r>
        <w:rPr>
          <w:rFonts w:hint="default" w:cs="Times New Roman" w:asciiTheme="minorEastAsia" w:hAnsiTheme="minorEastAsia" w:eastAsiaTheme="minorEastAsia"/>
          <w:lang w:eastAsia="zh-CN"/>
        </w:rPr>
        <w:t>侵权的，则由乙方承担全部责任。</w:t>
      </w:r>
    </w:p>
    <w:p w14:paraId="1A2B2E02">
      <w:pPr>
        <w:autoSpaceDE w:val="0"/>
        <w:autoSpaceDN w:val="0"/>
        <w:adjustRightInd w:val="0"/>
        <w:snapToGrid w:val="0"/>
        <w:spacing w:line="400" w:lineRule="exact"/>
        <w:jc w:val="left"/>
        <w:rPr>
          <w:rFonts w:cs="Times New Roman" w:asciiTheme="minorEastAsia" w:hAnsiTheme="minorEastAsia" w:eastAsiaTheme="minorEastAsia"/>
          <w:b/>
          <w:bCs/>
          <w:sz w:val="24"/>
          <w:lang w:eastAsia="zh-CN"/>
        </w:rPr>
      </w:pPr>
      <w:r>
        <w:rPr>
          <w:rFonts w:hint="default" w:cs="Times New Roman" w:asciiTheme="minorEastAsia" w:hAnsiTheme="minorEastAsia" w:eastAsiaTheme="minorEastAsia"/>
          <w:b/>
          <w:bCs/>
          <w:sz w:val="24"/>
          <w:lang w:eastAsia="zh-CN"/>
        </w:rPr>
        <w:t>10.</w:t>
      </w:r>
      <w:r>
        <w:rPr>
          <w:rFonts w:hint="default" w:cs="Times New Roman" w:asciiTheme="minorEastAsia" w:hAnsiTheme="minorEastAsia" w:eastAsiaTheme="minorEastAsia"/>
          <w:b/>
          <w:bCs/>
          <w:sz w:val="24"/>
          <w:lang w:val="en-US" w:eastAsia="zh-CN"/>
        </w:rPr>
        <w:t xml:space="preserve"> </w:t>
      </w:r>
      <w:r>
        <w:rPr>
          <w:rFonts w:hint="default" w:cs="Times New Roman" w:asciiTheme="minorEastAsia" w:hAnsiTheme="minorEastAsia" w:eastAsiaTheme="minorEastAsia"/>
          <w:b/>
          <w:bCs/>
          <w:sz w:val="24"/>
          <w:lang w:eastAsia="zh-CN"/>
        </w:rPr>
        <w:t>知识产权保护</w:t>
      </w:r>
    </w:p>
    <w:p w14:paraId="0590C75D">
      <w:pPr>
        <w:autoSpaceDE w:val="0"/>
        <w:autoSpaceDN w:val="0"/>
        <w:adjustRightInd w:val="0"/>
        <w:snapToGrid w:val="0"/>
        <w:spacing w:line="400" w:lineRule="exact"/>
        <w:ind w:firstLine="420" w:firstLineChars="200"/>
        <w:jc w:val="left"/>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10.1 乙方对其所销售的货物应当享有知识产权或经权利人合法授权，保证没有侵犯任何第三人的知识产权等权利。</w:t>
      </w:r>
      <w:bookmarkStart w:id="446" w:name="_Hlk163047038"/>
      <w:r>
        <w:rPr>
          <w:rFonts w:hint="default" w:cs="Times New Roman" w:asciiTheme="minorEastAsia" w:hAnsiTheme="minorEastAsia" w:eastAsiaTheme="minorEastAsia"/>
          <w:szCs w:val="15"/>
          <w:lang w:eastAsia="zh-CN"/>
        </w:rPr>
        <w:t>因违反前述约定对第三人构成侵权的，应当由乙方向第三人承担法律责任；甲方依法向第三人赔偿后，有权向乙方追偿。甲方有其他损失的，乙方应当赔偿</w:t>
      </w:r>
      <w:bookmarkEnd w:id="446"/>
      <w:r>
        <w:rPr>
          <w:rFonts w:hint="default" w:cs="Times New Roman" w:asciiTheme="minorEastAsia" w:hAnsiTheme="minorEastAsia" w:eastAsiaTheme="minorEastAsia"/>
          <w:lang w:eastAsia="zh-CN"/>
        </w:rPr>
        <w:t>。</w:t>
      </w:r>
    </w:p>
    <w:p w14:paraId="1E3CFCF3">
      <w:pPr>
        <w:autoSpaceDE w:val="0"/>
        <w:autoSpaceDN w:val="0"/>
        <w:adjustRightInd w:val="0"/>
        <w:snapToGrid w:val="0"/>
        <w:spacing w:line="400" w:lineRule="exact"/>
        <w:jc w:val="left"/>
        <w:rPr>
          <w:rFonts w:cs="Times New Roman" w:asciiTheme="minorEastAsia" w:hAnsiTheme="minorEastAsia" w:eastAsiaTheme="minorEastAsia"/>
          <w:b/>
          <w:bCs/>
          <w:sz w:val="24"/>
          <w:lang w:eastAsia="zh-CN"/>
        </w:rPr>
      </w:pPr>
      <w:r>
        <w:rPr>
          <w:rFonts w:hint="default" w:cs="Times New Roman" w:asciiTheme="minorEastAsia" w:hAnsiTheme="minorEastAsia" w:eastAsiaTheme="minorEastAsia"/>
          <w:b/>
          <w:bCs/>
          <w:sz w:val="24"/>
          <w:lang w:eastAsia="zh-CN"/>
        </w:rPr>
        <w:t>11.</w:t>
      </w:r>
      <w:r>
        <w:rPr>
          <w:rFonts w:hint="default" w:cs="Times New Roman" w:asciiTheme="minorEastAsia" w:hAnsiTheme="minorEastAsia" w:eastAsiaTheme="minorEastAsia"/>
          <w:b/>
          <w:bCs/>
          <w:sz w:val="24"/>
          <w:lang w:val="en-US" w:eastAsia="zh-CN"/>
        </w:rPr>
        <w:t xml:space="preserve"> </w:t>
      </w:r>
      <w:r>
        <w:rPr>
          <w:rFonts w:hint="default" w:cs="Times New Roman" w:asciiTheme="minorEastAsia" w:hAnsiTheme="minorEastAsia" w:eastAsiaTheme="minorEastAsia"/>
          <w:b/>
          <w:bCs/>
          <w:sz w:val="24"/>
          <w:lang w:eastAsia="zh-CN"/>
        </w:rPr>
        <w:t>保密义务</w:t>
      </w:r>
    </w:p>
    <w:p w14:paraId="24C0B8AA">
      <w:pPr>
        <w:autoSpaceDE w:val="0"/>
        <w:autoSpaceDN w:val="0"/>
        <w:adjustRightInd w:val="0"/>
        <w:snapToGrid w:val="0"/>
        <w:spacing w:line="400" w:lineRule="exact"/>
        <w:ind w:firstLine="420" w:firstLineChars="200"/>
        <w:jc w:val="left"/>
        <w:rPr>
          <w:rFonts w:cs="Times New Roman" w:asciiTheme="minorEastAsia" w:hAnsiTheme="minorEastAsia" w:eastAsiaTheme="minorEastAsia"/>
          <w:szCs w:val="15"/>
          <w:lang w:eastAsia="zh-CN"/>
        </w:rPr>
      </w:pPr>
      <w:r>
        <w:rPr>
          <w:rFonts w:hint="default" w:cs="Times New Roman" w:asciiTheme="minorEastAsia" w:hAnsiTheme="minorEastAsia" w:eastAsiaTheme="minorEastAsia"/>
          <w:szCs w:val="15"/>
          <w:lang w:val="en-US" w:eastAsia="zh-CN"/>
        </w:rPr>
        <w:t xml:space="preserve">11.1 </w:t>
      </w:r>
      <w:r>
        <w:rPr>
          <w:rFonts w:hint="default" w:cs="Times New Roman" w:asciiTheme="minorEastAsia" w:hAnsiTheme="minorEastAsia" w:eastAsiaTheme="minorEastAsia"/>
          <w:szCs w:val="15"/>
          <w:lang w:eastAsia="zh-CN"/>
        </w:rPr>
        <w:t>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default" w:cs="Times New Roman" w:asciiTheme="minorEastAsia" w:hAnsiTheme="minorEastAsia" w:eastAsiaTheme="minorEastAsia"/>
          <w:b/>
          <w:bCs/>
          <w:szCs w:val="15"/>
          <w:lang w:eastAsia="zh-CN"/>
        </w:rPr>
        <w:t>【政府采购合同专用条款】</w:t>
      </w:r>
      <w:r>
        <w:rPr>
          <w:rFonts w:hint="default" w:cs="Times New Roman" w:asciiTheme="minorEastAsia" w:hAnsiTheme="minorEastAsia" w:eastAsiaTheme="minorEastAsia"/>
          <w:szCs w:val="15"/>
          <w:lang w:eastAsia="zh-CN"/>
        </w:rPr>
        <w:t>中约定。</w:t>
      </w:r>
    </w:p>
    <w:p w14:paraId="1079290D">
      <w:pPr>
        <w:autoSpaceDE w:val="0"/>
        <w:autoSpaceDN w:val="0"/>
        <w:adjustRightInd w:val="0"/>
        <w:snapToGrid w:val="0"/>
        <w:spacing w:line="400" w:lineRule="exact"/>
        <w:jc w:val="left"/>
        <w:rPr>
          <w:rFonts w:cs="Times New Roman" w:asciiTheme="minorEastAsia" w:hAnsiTheme="minorEastAsia" w:eastAsiaTheme="minorEastAsia"/>
          <w:b/>
          <w:bCs/>
          <w:sz w:val="24"/>
          <w:lang w:eastAsia="zh-CN"/>
        </w:rPr>
      </w:pPr>
      <w:r>
        <w:rPr>
          <w:rFonts w:hint="default" w:cs="Times New Roman" w:asciiTheme="minorEastAsia" w:hAnsiTheme="minorEastAsia" w:eastAsiaTheme="minorEastAsia"/>
          <w:b/>
          <w:bCs/>
          <w:sz w:val="24"/>
          <w:lang w:eastAsia="zh-CN"/>
        </w:rPr>
        <w:t>12.</w:t>
      </w:r>
      <w:r>
        <w:rPr>
          <w:rFonts w:hint="default" w:cs="Times New Roman" w:asciiTheme="minorEastAsia" w:hAnsiTheme="minorEastAsia" w:eastAsiaTheme="minorEastAsia"/>
          <w:b/>
          <w:bCs/>
          <w:sz w:val="24"/>
          <w:lang w:val="en-US" w:eastAsia="zh-CN"/>
        </w:rPr>
        <w:t xml:space="preserve"> </w:t>
      </w:r>
      <w:r>
        <w:rPr>
          <w:rFonts w:hint="default" w:cs="Times New Roman" w:asciiTheme="minorEastAsia" w:hAnsiTheme="minorEastAsia" w:eastAsiaTheme="minorEastAsia"/>
          <w:b/>
          <w:bCs/>
          <w:sz w:val="24"/>
          <w:lang w:eastAsia="zh-CN"/>
        </w:rPr>
        <w:t>合同价款支付</w:t>
      </w:r>
    </w:p>
    <w:p w14:paraId="1328A2A7">
      <w:pPr>
        <w:adjustRightInd w:val="0"/>
        <w:snapToGrid w:val="0"/>
        <w:spacing w:line="400" w:lineRule="exact"/>
        <w:ind w:firstLine="420" w:firstLineChars="200"/>
        <w:jc w:val="left"/>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12.1 合同价款支付按照国库集中支付制度及财政管理相关规定执行。</w:t>
      </w:r>
    </w:p>
    <w:p w14:paraId="18F4ACB9">
      <w:pPr>
        <w:spacing w:line="400" w:lineRule="exact"/>
        <w:ind w:firstLine="420" w:firstLineChars="200"/>
        <w:rPr>
          <w:rFonts w:cs="Times New Roman" w:asciiTheme="minorEastAsia" w:hAnsiTheme="minorEastAsia" w:eastAsiaTheme="minorEastAsia"/>
          <w:lang w:eastAsia="zh-CN"/>
        </w:rPr>
      </w:pPr>
      <w:r>
        <w:rPr>
          <w:rFonts w:hint="default" w:cs="Times New Roman" w:asciiTheme="minorEastAsia" w:hAnsiTheme="minorEastAsia" w:eastAsiaTheme="minorEastAsia"/>
          <w:lang w:val="en-US" w:eastAsia="zh-CN"/>
        </w:rPr>
        <w:t xml:space="preserve">12.2 </w:t>
      </w:r>
      <w:r>
        <w:rPr>
          <w:rFonts w:hint="default" w:cs="Times New Roman" w:asciiTheme="minorEastAsia" w:hAnsiTheme="minorEastAsia" w:eastAsiaTheme="minorEastAsia"/>
          <w:lang w:eastAsia="zh-CN"/>
        </w:rPr>
        <w:t>对于满足合同约定支付条件的，</w:t>
      </w:r>
      <w:r>
        <w:rPr>
          <w:rFonts w:hint="default" w:cs="Times New Roman" w:asciiTheme="minorEastAsia" w:hAnsiTheme="minorEastAsia" w:eastAsiaTheme="minorEastAsia"/>
          <w:lang w:val="en-US" w:eastAsia="zh-CN"/>
        </w:rPr>
        <w:t>甲方</w:t>
      </w:r>
      <w:r>
        <w:rPr>
          <w:rFonts w:hint="default" w:cs="Times New Roman" w:asciiTheme="minorEastAsia" w:hAnsiTheme="minorEastAsia" w:eastAsiaTheme="minorEastAsia"/>
          <w:lang w:eastAsia="zh-CN"/>
        </w:rPr>
        <w:t>原则上应当自收到发票后10个工作日内将资金支付到合同约定的乙方账户，不得以机构变动、人员更替、政策调整等为由迟延付款，不得将采购文件和合同中未规定的义务作为向</w:t>
      </w:r>
      <w:r>
        <w:rPr>
          <w:rFonts w:hint="default" w:cs="Times New Roman" w:asciiTheme="minorEastAsia" w:hAnsiTheme="minorEastAsia" w:eastAsiaTheme="minorEastAsia"/>
          <w:lang w:val="en-US" w:eastAsia="zh-CN"/>
        </w:rPr>
        <w:t>乙方</w:t>
      </w:r>
      <w:r>
        <w:rPr>
          <w:rFonts w:hint="default" w:cs="Times New Roman" w:asciiTheme="minorEastAsia" w:hAnsiTheme="minorEastAsia" w:eastAsiaTheme="minorEastAsia"/>
          <w:lang w:eastAsia="zh-CN"/>
        </w:rPr>
        <w:t>付款的条件。具体合同价款支付时间在【</w:t>
      </w:r>
      <w:r>
        <w:rPr>
          <w:rFonts w:hint="default" w:cs="Times New Roman" w:asciiTheme="minorEastAsia" w:hAnsiTheme="minorEastAsia" w:eastAsiaTheme="minorEastAsia"/>
          <w:b/>
          <w:bCs/>
          <w:lang w:eastAsia="zh-CN"/>
        </w:rPr>
        <w:t>政府采购合同专用条款</w:t>
      </w:r>
      <w:r>
        <w:rPr>
          <w:rFonts w:hint="default" w:cs="Times New Roman" w:asciiTheme="minorEastAsia" w:hAnsiTheme="minorEastAsia" w:eastAsiaTheme="minorEastAsia"/>
          <w:lang w:eastAsia="zh-CN"/>
        </w:rPr>
        <w:t>】中约定。</w:t>
      </w:r>
    </w:p>
    <w:p w14:paraId="7D92F6B1">
      <w:pPr>
        <w:pStyle w:val="19"/>
        <w:spacing w:line="400" w:lineRule="exact"/>
        <w:rPr>
          <w:rFonts w:hint="eastAsia" w:asciiTheme="minorEastAsia" w:hAnsiTheme="minorEastAsia" w:eastAsiaTheme="minorEastAsia"/>
          <w:b/>
          <w:bCs/>
          <w:color w:val="000000"/>
        </w:rPr>
      </w:pPr>
      <w:r>
        <w:rPr>
          <w:rFonts w:asciiTheme="minorEastAsia" w:hAnsiTheme="minorEastAsia" w:eastAsiaTheme="minorEastAsia"/>
          <w:b/>
          <w:bCs/>
          <w:color w:val="000000"/>
        </w:rPr>
        <w:t>13. 履约保证金</w:t>
      </w:r>
    </w:p>
    <w:p w14:paraId="0A0EDB11">
      <w:pPr>
        <w:adjustRightInd w:val="0"/>
        <w:snapToGrid w:val="0"/>
        <w:spacing w:line="400" w:lineRule="exact"/>
        <w:ind w:firstLine="420" w:firstLineChars="200"/>
        <w:jc w:val="left"/>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 xml:space="preserve">13.1 </w:t>
      </w:r>
      <w:r>
        <w:rPr>
          <w:rFonts w:hint="default" w:cs="Times New Roman" w:asciiTheme="minorEastAsia" w:hAnsiTheme="minorEastAsia" w:eastAsiaTheme="minorEastAsia"/>
          <w:szCs w:val="15"/>
          <w:lang w:eastAsia="zh-CN"/>
        </w:rPr>
        <w:t>乙方应当以支票、汇票、本票或者金融机构、担保机构出具的保函等非现金形式提交。</w:t>
      </w:r>
    </w:p>
    <w:p w14:paraId="76F6CAE7">
      <w:pPr>
        <w:adjustRightInd w:val="0"/>
        <w:snapToGrid w:val="0"/>
        <w:spacing w:line="400" w:lineRule="exact"/>
        <w:ind w:firstLine="420" w:firstLineChars="200"/>
        <w:jc w:val="left"/>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13.2 如果乙方出现</w:t>
      </w:r>
      <w:r>
        <w:rPr>
          <w:rFonts w:hint="default" w:cs="Times New Roman" w:asciiTheme="minorEastAsia" w:hAnsiTheme="minorEastAsia" w:eastAsiaTheme="minorEastAsia"/>
          <w:b/>
          <w:bCs/>
          <w:szCs w:val="15"/>
          <w:lang w:eastAsia="zh-CN"/>
        </w:rPr>
        <w:t>【政府采购合同专用条款】</w:t>
      </w:r>
      <w:r>
        <w:rPr>
          <w:rFonts w:hint="default" w:cs="Times New Roman" w:asciiTheme="minorEastAsia" w:hAnsiTheme="minorEastAsia" w:eastAsiaTheme="minorEastAsia"/>
          <w:szCs w:val="15"/>
          <w:lang w:eastAsia="zh-CN"/>
        </w:rPr>
        <w:t>约定情形的</w:t>
      </w:r>
      <w:r>
        <w:rPr>
          <w:rFonts w:hint="default" w:cs="Times New Roman" w:asciiTheme="minorEastAsia" w:hAnsiTheme="minorEastAsia" w:eastAsiaTheme="minorEastAsia"/>
          <w:lang w:eastAsia="zh-CN"/>
        </w:rPr>
        <w:t>，履约保证金不予退还；如果乙方未能按合同约定全面履行义务，甲方有权从履约保证金中取得补偿或赔偿，且不影响甲方要求乙方承担合同约定的超过履约保证金的违约责任的权利。</w:t>
      </w:r>
    </w:p>
    <w:p w14:paraId="74D2F4CE">
      <w:pPr>
        <w:spacing w:line="400" w:lineRule="exact"/>
        <w:ind w:firstLine="420"/>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13.3 甲方在项目通过验收后按照</w:t>
      </w:r>
      <w:r>
        <w:rPr>
          <w:rFonts w:hint="default" w:cs="Times New Roman" w:asciiTheme="minorEastAsia" w:hAnsiTheme="minorEastAsia" w:eastAsiaTheme="minorEastAsia"/>
          <w:b/>
          <w:lang w:eastAsia="zh-CN"/>
        </w:rPr>
        <w:t>【政府采购合同专用条款】</w:t>
      </w:r>
      <w:r>
        <w:rPr>
          <w:rFonts w:hint="default" w:cs="Times New Roman" w:asciiTheme="minorEastAsia" w:hAnsiTheme="minorEastAsia" w:eastAsiaTheme="minorEastAsia"/>
          <w:lang w:eastAsia="zh-CN"/>
        </w:rPr>
        <w:t>规定的时间内将履约保证金退还乙方；逾期退还的，乙方可要求甲方支付违约金，违约金按照</w:t>
      </w:r>
      <w:r>
        <w:rPr>
          <w:rFonts w:hint="default" w:cs="Times New Roman" w:asciiTheme="minorEastAsia" w:hAnsiTheme="minorEastAsia" w:eastAsiaTheme="minorEastAsia"/>
          <w:b/>
          <w:lang w:eastAsia="zh-CN"/>
        </w:rPr>
        <w:t>【政府采购合同专用条款】</w:t>
      </w:r>
      <w:r>
        <w:rPr>
          <w:rFonts w:hint="default" w:cs="Times New Roman" w:asciiTheme="minorEastAsia" w:hAnsiTheme="minorEastAsia" w:eastAsiaTheme="minorEastAsia"/>
          <w:lang w:eastAsia="zh-CN"/>
        </w:rPr>
        <w:t>规定支付。</w:t>
      </w:r>
    </w:p>
    <w:p w14:paraId="5C066A76">
      <w:pPr>
        <w:autoSpaceDE w:val="0"/>
        <w:autoSpaceDN w:val="0"/>
        <w:adjustRightInd w:val="0"/>
        <w:snapToGrid w:val="0"/>
        <w:spacing w:line="400" w:lineRule="exact"/>
        <w:jc w:val="left"/>
        <w:rPr>
          <w:rFonts w:cs="Times New Roman" w:asciiTheme="minorEastAsia" w:hAnsiTheme="minorEastAsia" w:eastAsiaTheme="minorEastAsia"/>
          <w:b/>
          <w:sz w:val="24"/>
          <w:lang w:eastAsia="zh-CN"/>
        </w:rPr>
      </w:pPr>
      <w:r>
        <w:rPr>
          <w:rFonts w:hint="default" w:cs="Times New Roman" w:asciiTheme="minorEastAsia" w:hAnsiTheme="minorEastAsia" w:eastAsiaTheme="minorEastAsia"/>
          <w:b/>
          <w:bCs/>
          <w:sz w:val="24"/>
          <w:lang w:eastAsia="zh-CN"/>
        </w:rPr>
        <w:t>14.</w:t>
      </w:r>
      <w:r>
        <w:rPr>
          <w:rFonts w:hint="default" w:cs="Times New Roman" w:asciiTheme="minorEastAsia" w:hAnsiTheme="minorEastAsia" w:eastAsiaTheme="minorEastAsia"/>
          <w:b/>
          <w:bCs/>
          <w:sz w:val="24"/>
          <w:lang w:val="en-US" w:eastAsia="zh-CN"/>
        </w:rPr>
        <w:t xml:space="preserve"> </w:t>
      </w:r>
      <w:r>
        <w:rPr>
          <w:rFonts w:hint="default" w:cs="Times New Roman" w:asciiTheme="minorEastAsia" w:hAnsiTheme="minorEastAsia" w:eastAsiaTheme="minorEastAsia"/>
          <w:b/>
          <w:sz w:val="24"/>
          <w:lang w:eastAsia="zh-CN"/>
        </w:rPr>
        <w:t>售后服务</w:t>
      </w:r>
    </w:p>
    <w:p w14:paraId="7D2F12CC">
      <w:pPr>
        <w:autoSpaceDE w:val="0"/>
        <w:autoSpaceDN w:val="0"/>
        <w:adjustRightInd w:val="0"/>
        <w:snapToGrid w:val="0"/>
        <w:spacing w:line="400" w:lineRule="exact"/>
        <w:ind w:firstLine="420" w:firstLineChars="200"/>
        <w:jc w:val="left"/>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14.1 除项目不涉及或采购活动中明确约定无须承担外，乙方还应提供下列服务：</w:t>
      </w:r>
    </w:p>
    <w:p w14:paraId="11F10576">
      <w:pPr>
        <w:autoSpaceDE w:val="0"/>
        <w:autoSpaceDN w:val="0"/>
        <w:adjustRightInd w:val="0"/>
        <w:snapToGrid w:val="0"/>
        <w:spacing w:line="400" w:lineRule="exact"/>
        <w:ind w:firstLine="420" w:firstLineChars="200"/>
        <w:jc w:val="left"/>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（1）货物的现场移动、安装、调试、启动监督及技术支持；</w:t>
      </w:r>
    </w:p>
    <w:p w14:paraId="666B4254">
      <w:pPr>
        <w:autoSpaceDE w:val="0"/>
        <w:autoSpaceDN w:val="0"/>
        <w:adjustRightInd w:val="0"/>
        <w:snapToGrid w:val="0"/>
        <w:spacing w:line="400" w:lineRule="exact"/>
        <w:ind w:firstLine="420" w:firstLineChars="200"/>
        <w:jc w:val="left"/>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（2）提供货物组装和维修所需的专用工具和辅助材料；</w:t>
      </w:r>
    </w:p>
    <w:p w14:paraId="3BDC6EC7">
      <w:pPr>
        <w:autoSpaceDE w:val="0"/>
        <w:autoSpaceDN w:val="0"/>
        <w:adjustRightInd w:val="0"/>
        <w:snapToGrid w:val="0"/>
        <w:spacing w:line="400" w:lineRule="exact"/>
        <w:ind w:firstLine="420" w:firstLineChars="200"/>
        <w:jc w:val="left"/>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（3）在</w:t>
      </w:r>
      <w:r>
        <w:rPr>
          <w:rFonts w:hint="default" w:cs="Times New Roman" w:asciiTheme="minorEastAsia" w:hAnsiTheme="minorEastAsia" w:eastAsiaTheme="minorEastAsia"/>
          <w:b/>
          <w:bCs/>
          <w:szCs w:val="15"/>
          <w:lang w:eastAsia="zh-CN"/>
        </w:rPr>
        <w:t>【政府采购合同专用条款】</w:t>
      </w:r>
      <w:r>
        <w:rPr>
          <w:rFonts w:hint="default" w:cs="Times New Roman" w:asciiTheme="minorEastAsia" w:hAnsiTheme="minorEastAsia" w:eastAsiaTheme="minorEastAsia"/>
          <w:lang w:eastAsia="zh-CN"/>
        </w:rPr>
        <w:t>约定的期限内对所有的货物实施运行监督、维修，但前提条件是该服务并不能免除乙方在质量保证期内所承担的义务；</w:t>
      </w:r>
    </w:p>
    <w:p w14:paraId="12928F1A">
      <w:pPr>
        <w:autoSpaceDE w:val="0"/>
        <w:autoSpaceDN w:val="0"/>
        <w:adjustRightInd w:val="0"/>
        <w:snapToGrid w:val="0"/>
        <w:spacing w:line="400" w:lineRule="exact"/>
        <w:ind w:firstLine="420" w:firstLineChars="200"/>
        <w:jc w:val="left"/>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（4）在制造商所在地或指定现场就货物的安装、启动、运营、维护、废弃处置等对甲方操作人员进行培训</w:t>
      </w:r>
      <w:r>
        <w:rPr>
          <w:rFonts w:hint="default" w:cs="Times New Roman" w:asciiTheme="minorEastAsia" w:hAnsiTheme="minorEastAsia" w:eastAsiaTheme="minorEastAsia"/>
          <w:szCs w:val="15"/>
          <w:lang w:eastAsia="zh-CN"/>
        </w:rPr>
        <w:t>；</w:t>
      </w:r>
    </w:p>
    <w:p w14:paraId="1B88A4E0">
      <w:pPr>
        <w:pStyle w:val="260"/>
        <w:ind w:firstLine="420"/>
        <w:rPr>
          <w:rFonts w:hint="eastAsia" w:cs="Times New Roman" w:asciiTheme="minorEastAsia" w:hAnsiTheme="minorEastAsia" w:eastAsiaTheme="minorEastAsia"/>
          <w:color w:val="000000"/>
          <w:sz w:val="21"/>
        </w:rPr>
      </w:pPr>
      <w:r>
        <w:rPr>
          <w:rFonts w:cs="Times New Roman" w:asciiTheme="minorEastAsia" w:hAnsiTheme="minorEastAsia" w:eastAsiaTheme="minorEastAsia"/>
          <w:color w:val="000000"/>
          <w:sz w:val="21"/>
        </w:rPr>
        <w:t>（5）依照法律、行政法规的规定或者按照</w:t>
      </w:r>
      <w:r>
        <w:rPr>
          <w:rFonts w:cs="Times New Roman" w:asciiTheme="minorEastAsia" w:hAnsiTheme="minorEastAsia" w:eastAsiaTheme="minorEastAsia"/>
          <w:b/>
          <w:bCs/>
          <w:color w:val="000000"/>
          <w:sz w:val="21"/>
        </w:rPr>
        <w:t>【政府采购合同专用条款】</w:t>
      </w:r>
      <w:r>
        <w:rPr>
          <w:rFonts w:cs="Times New Roman" w:asciiTheme="minorEastAsia" w:hAnsiTheme="minorEastAsia" w:eastAsiaTheme="minorEastAsia"/>
          <w:color w:val="000000"/>
          <w:sz w:val="21"/>
        </w:rPr>
        <w:t>约定，货物在有效使用年限届满后应予回收的，乙方负有自行或者委托第三人对货物予以回收的义务；</w:t>
      </w:r>
    </w:p>
    <w:p w14:paraId="6429E357">
      <w:pPr>
        <w:autoSpaceDE w:val="0"/>
        <w:autoSpaceDN w:val="0"/>
        <w:adjustRightInd w:val="0"/>
        <w:snapToGrid w:val="0"/>
        <w:spacing w:line="400" w:lineRule="exact"/>
        <w:ind w:firstLine="420" w:firstLineChars="200"/>
        <w:jc w:val="left"/>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w:t>
      </w:r>
      <w:r>
        <w:rPr>
          <w:rFonts w:hint="default" w:cs="Times New Roman" w:asciiTheme="minorEastAsia" w:hAnsiTheme="minorEastAsia" w:eastAsiaTheme="minorEastAsia"/>
          <w:lang w:val="en-US" w:eastAsia="zh-CN"/>
        </w:rPr>
        <w:t>6</w:t>
      </w:r>
      <w:r>
        <w:rPr>
          <w:rFonts w:hint="default" w:cs="Times New Roman" w:asciiTheme="minorEastAsia" w:hAnsiTheme="minorEastAsia" w:eastAsiaTheme="minorEastAsia"/>
          <w:lang w:eastAsia="zh-CN"/>
        </w:rPr>
        <w:t>）</w:t>
      </w:r>
      <w:r>
        <w:rPr>
          <w:rFonts w:hint="default" w:cs="Times New Roman" w:asciiTheme="minorEastAsia" w:hAnsiTheme="minorEastAsia" w:eastAsiaTheme="minorEastAsia"/>
          <w:b/>
          <w:lang w:eastAsia="zh-CN"/>
        </w:rPr>
        <w:t>【政府采购合同专用条款】</w:t>
      </w:r>
      <w:r>
        <w:rPr>
          <w:rFonts w:hint="default" w:cs="Times New Roman" w:asciiTheme="minorEastAsia" w:hAnsiTheme="minorEastAsia" w:eastAsiaTheme="minorEastAsia"/>
          <w:lang w:eastAsia="zh-CN"/>
        </w:rPr>
        <w:t>规定由乙方提供的其他服务。</w:t>
      </w:r>
    </w:p>
    <w:p w14:paraId="360362C3">
      <w:pPr>
        <w:autoSpaceDE w:val="0"/>
        <w:autoSpaceDN w:val="0"/>
        <w:adjustRightInd w:val="0"/>
        <w:snapToGrid w:val="0"/>
        <w:spacing w:line="400" w:lineRule="exact"/>
        <w:ind w:firstLine="420" w:firstLineChars="200"/>
        <w:jc w:val="left"/>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1</w:t>
      </w:r>
      <w:r>
        <w:rPr>
          <w:rFonts w:hint="default" w:cs="Times New Roman" w:asciiTheme="minorEastAsia" w:hAnsiTheme="minorEastAsia" w:eastAsiaTheme="minorEastAsia"/>
          <w:lang w:val="en-US" w:eastAsia="zh-CN"/>
        </w:rPr>
        <w:t>4</w:t>
      </w:r>
      <w:r>
        <w:rPr>
          <w:rFonts w:hint="default" w:cs="Times New Roman" w:asciiTheme="minorEastAsia" w:hAnsiTheme="minorEastAsia" w:eastAsiaTheme="minorEastAsia"/>
          <w:lang w:eastAsia="zh-CN"/>
        </w:rPr>
        <w:t>.2 乙方提供的售后服务的费用</w:t>
      </w:r>
      <w:r>
        <w:rPr>
          <w:rFonts w:hint="default" w:cs="Times New Roman" w:asciiTheme="minorEastAsia" w:hAnsiTheme="minorEastAsia" w:eastAsiaTheme="minorEastAsia"/>
          <w:lang w:val="en-US" w:eastAsia="zh-CN"/>
        </w:rPr>
        <w:t>已</w:t>
      </w:r>
      <w:r>
        <w:rPr>
          <w:rFonts w:hint="default" w:cs="Times New Roman" w:asciiTheme="minorEastAsia" w:hAnsiTheme="minorEastAsia" w:eastAsiaTheme="minorEastAsia"/>
          <w:lang w:eastAsia="zh-CN"/>
        </w:rPr>
        <w:t>包含在合同价款中，甲方不再另行支付。</w:t>
      </w:r>
    </w:p>
    <w:p w14:paraId="3AF0AABB">
      <w:pPr>
        <w:adjustRightInd w:val="0"/>
        <w:snapToGrid w:val="0"/>
        <w:spacing w:line="400" w:lineRule="exact"/>
        <w:jc w:val="left"/>
        <w:rPr>
          <w:rFonts w:cs="Times New Roman" w:asciiTheme="minorEastAsia" w:hAnsiTheme="minorEastAsia" w:eastAsiaTheme="minorEastAsia"/>
          <w:b/>
          <w:bCs/>
          <w:sz w:val="24"/>
          <w:lang w:eastAsia="zh-CN"/>
        </w:rPr>
      </w:pPr>
      <w:r>
        <w:rPr>
          <w:rFonts w:hint="default" w:cs="Times New Roman" w:asciiTheme="minorEastAsia" w:hAnsiTheme="minorEastAsia" w:eastAsiaTheme="minorEastAsia"/>
          <w:b/>
          <w:bCs/>
          <w:sz w:val="24"/>
          <w:lang w:eastAsia="zh-CN"/>
        </w:rPr>
        <w:t>15.</w:t>
      </w:r>
      <w:r>
        <w:rPr>
          <w:rFonts w:hint="default" w:cs="Times New Roman" w:asciiTheme="minorEastAsia" w:hAnsiTheme="minorEastAsia" w:eastAsiaTheme="minorEastAsia"/>
          <w:b/>
          <w:bCs/>
          <w:sz w:val="24"/>
          <w:lang w:val="en-US" w:eastAsia="zh-CN"/>
        </w:rPr>
        <w:t xml:space="preserve"> </w:t>
      </w:r>
      <w:r>
        <w:rPr>
          <w:rFonts w:hint="default" w:cs="Times New Roman" w:asciiTheme="minorEastAsia" w:hAnsiTheme="minorEastAsia" w:eastAsiaTheme="minorEastAsia"/>
          <w:b/>
          <w:bCs/>
          <w:sz w:val="24"/>
          <w:lang w:eastAsia="zh-CN"/>
        </w:rPr>
        <w:t>违约责任</w:t>
      </w:r>
    </w:p>
    <w:p w14:paraId="3DD2A43F">
      <w:pPr>
        <w:adjustRightInd w:val="0"/>
        <w:snapToGrid w:val="0"/>
        <w:spacing w:line="400" w:lineRule="exact"/>
        <w:ind w:firstLine="420" w:firstLineChars="200"/>
        <w:jc w:val="left"/>
        <w:rPr>
          <w:rFonts w:cs="Times New Roman" w:asciiTheme="minorEastAsia" w:hAnsiTheme="minorEastAsia" w:eastAsiaTheme="minorEastAsia"/>
          <w:bCs/>
          <w:lang w:eastAsia="zh-CN"/>
        </w:rPr>
      </w:pPr>
      <w:r>
        <w:rPr>
          <w:rFonts w:hint="default" w:cs="Times New Roman" w:asciiTheme="minorEastAsia" w:hAnsiTheme="minorEastAsia" w:eastAsiaTheme="minorEastAsia"/>
          <w:bCs/>
          <w:lang w:eastAsia="zh-CN"/>
        </w:rPr>
        <w:t>15.1质量瑕疵的违约责任</w:t>
      </w:r>
    </w:p>
    <w:p w14:paraId="54F3D655">
      <w:pPr>
        <w:autoSpaceDE w:val="0"/>
        <w:autoSpaceDN w:val="0"/>
        <w:adjustRightInd w:val="0"/>
        <w:snapToGrid w:val="0"/>
        <w:spacing w:line="400" w:lineRule="exact"/>
        <w:ind w:firstLine="420" w:firstLineChars="200"/>
        <w:jc w:val="left"/>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乙方提供的产品不符合合同约定的质量标准或存在产品质量缺陷，甲方有权要求乙方根据</w:t>
      </w:r>
      <w:r>
        <w:rPr>
          <w:rFonts w:hint="default" w:cs="Times New Roman" w:asciiTheme="minorEastAsia" w:hAnsiTheme="minorEastAsia" w:eastAsiaTheme="minorEastAsia"/>
          <w:b/>
          <w:lang w:eastAsia="zh-CN"/>
        </w:rPr>
        <w:t>【政府采购合同专用条款】</w:t>
      </w:r>
      <w:r>
        <w:rPr>
          <w:rFonts w:hint="default" w:cs="Times New Roman" w:asciiTheme="minorEastAsia" w:hAnsiTheme="minorEastAsia" w:eastAsiaTheme="minorEastAsia"/>
          <w:bCs/>
          <w:lang w:eastAsia="zh-CN"/>
        </w:rPr>
        <w:t>要求</w:t>
      </w:r>
      <w:r>
        <w:rPr>
          <w:rFonts w:hint="default" w:cs="Times New Roman" w:asciiTheme="minorEastAsia" w:hAnsiTheme="minorEastAsia" w:eastAsiaTheme="minorEastAsia"/>
          <w:lang w:eastAsia="zh-CN"/>
        </w:rPr>
        <w:t>及时修理、重作、更换，并承担由此给甲方造成的损失。</w:t>
      </w:r>
    </w:p>
    <w:p w14:paraId="297265BA">
      <w:pPr>
        <w:autoSpaceDE w:val="0"/>
        <w:autoSpaceDN w:val="0"/>
        <w:adjustRightInd w:val="0"/>
        <w:snapToGrid w:val="0"/>
        <w:spacing w:line="400" w:lineRule="exact"/>
        <w:ind w:firstLine="420" w:firstLineChars="200"/>
        <w:jc w:val="left"/>
        <w:rPr>
          <w:rFonts w:cs="Times New Roman" w:asciiTheme="minorEastAsia" w:hAnsiTheme="minorEastAsia" w:eastAsiaTheme="minorEastAsia"/>
          <w:bCs/>
          <w:lang w:eastAsia="zh-CN"/>
        </w:rPr>
      </w:pPr>
      <w:r>
        <w:rPr>
          <w:rFonts w:hint="default" w:cs="Times New Roman" w:asciiTheme="minorEastAsia" w:hAnsiTheme="minorEastAsia" w:eastAsiaTheme="minorEastAsia"/>
          <w:bCs/>
          <w:lang w:eastAsia="zh-CN"/>
        </w:rPr>
        <w:t>15.2 迟延交货的违约责任</w:t>
      </w:r>
    </w:p>
    <w:p w14:paraId="24B56B29">
      <w:pPr>
        <w:autoSpaceDE w:val="0"/>
        <w:autoSpaceDN w:val="0"/>
        <w:adjustRightInd w:val="0"/>
        <w:snapToGrid w:val="0"/>
        <w:spacing w:line="400" w:lineRule="exact"/>
        <w:ind w:firstLine="420" w:firstLineChars="200"/>
        <w:jc w:val="left"/>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5EDCCE86">
      <w:pPr>
        <w:autoSpaceDE w:val="0"/>
        <w:autoSpaceDN w:val="0"/>
        <w:adjustRightInd w:val="0"/>
        <w:snapToGrid w:val="0"/>
        <w:spacing w:line="400" w:lineRule="exact"/>
        <w:ind w:firstLine="420" w:firstLineChars="200"/>
        <w:jc w:val="left"/>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（2）如果乙方没有按照合同规定的时间交货和提供相关服务，甲方有权从货款中扣除误期赔偿费而不影响合同项下的其他补救方法，赔偿费按</w:t>
      </w:r>
      <w:r>
        <w:rPr>
          <w:rFonts w:hint="default" w:cs="Times New Roman" w:asciiTheme="minorEastAsia" w:hAnsiTheme="minorEastAsia" w:eastAsiaTheme="minorEastAsia"/>
          <w:b/>
          <w:lang w:eastAsia="zh-CN"/>
        </w:rPr>
        <w:t>【政府采购合同专用条款】</w:t>
      </w:r>
      <w:r>
        <w:rPr>
          <w:rFonts w:hint="default" w:cs="Times New Roman" w:asciiTheme="minorEastAsia" w:hAnsiTheme="minorEastAsia" w:eastAsiaTheme="minorEastAsia"/>
          <w:lang w:eastAsia="zh-CN"/>
        </w:rPr>
        <w:t>规定执行。如果涉及公共利益，且赔偿金额无法弥补公共利益损失，甲方可要求继续履行或者采取其他补救措施。</w:t>
      </w:r>
    </w:p>
    <w:p w14:paraId="57EBC139">
      <w:pPr>
        <w:autoSpaceDE w:val="0"/>
        <w:autoSpaceDN w:val="0"/>
        <w:adjustRightInd w:val="0"/>
        <w:snapToGrid w:val="0"/>
        <w:spacing w:line="400" w:lineRule="exact"/>
        <w:ind w:firstLine="420" w:firstLineChars="200"/>
        <w:jc w:val="left"/>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15.3 迟延支付的违约责任</w:t>
      </w:r>
    </w:p>
    <w:p w14:paraId="0A6079AF">
      <w:pPr>
        <w:autoSpaceDE w:val="0"/>
        <w:autoSpaceDN w:val="0"/>
        <w:adjustRightInd w:val="0"/>
        <w:snapToGrid w:val="0"/>
        <w:spacing w:line="400" w:lineRule="exact"/>
        <w:ind w:firstLine="420" w:firstLineChars="200"/>
        <w:jc w:val="left"/>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甲方存在迟延支付乙方合同款项的，应当承担</w:t>
      </w:r>
      <w:r>
        <w:rPr>
          <w:rFonts w:hint="default" w:cs="Times New Roman" w:asciiTheme="minorEastAsia" w:hAnsiTheme="minorEastAsia" w:eastAsiaTheme="minorEastAsia"/>
          <w:b/>
          <w:bCs/>
          <w:lang w:eastAsia="zh-CN"/>
        </w:rPr>
        <w:t>【政府采购合同专用条款】</w:t>
      </w:r>
      <w:r>
        <w:rPr>
          <w:rFonts w:hint="default" w:cs="Times New Roman" w:asciiTheme="minorEastAsia" w:hAnsiTheme="minorEastAsia" w:eastAsiaTheme="minorEastAsia"/>
          <w:lang w:eastAsia="zh-CN"/>
        </w:rPr>
        <w:t>规定的逾期付款利息。</w:t>
      </w:r>
    </w:p>
    <w:p w14:paraId="3228D71D">
      <w:pPr>
        <w:adjustRightInd w:val="0"/>
        <w:snapToGrid w:val="0"/>
        <w:spacing w:line="400" w:lineRule="exact"/>
        <w:ind w:firstLine="420" w:firstLineChars="200"/>
        <w:jc w:val="left"/>
        <w:rPr>
          <w:rFonts w:cs="Times New Roman" w:asciiTheme="minorEastAsia" w:hAnsiTheme="minorEastAsia" w:eastAsiaTheme="minorEastAsia"/>
          <w:lang w:eastAsia="zh-CN"/>
        </w:rPr>
      </w:pPr>
      <w:r>
        <w:rPr>
          <w:rFonts w:hint="default" w:cs="Times New Roman" w:asciiTheme="minorEastAsia" w:hAnsiTheme="minorEastAsia" w:eastAsiaTheme="minorEastAsia"/>
          <w:bCs/>
          <w:lang w:eastAsia="zh-CN"/>
        </w:rPr>
        <w:t>15.4其他违约责任根据项目实际需要按</w:t>
      </w:r>
      <w:r>
        <w:rPr>
          <w:rFonts w:hint="default" w:cs="Times New Roman" w:asciiTheme="minorEastAsia" w:hAnsiTheme="minorEastAsia" w:eastAsiaTheme="minorEastAsia"/>
          <w:b/>
          <w:bCs/>
          <w:lang w:eastAsia="zh-CN"/>
        </w:rPr>
        <w:t>【政府采购合同专用条款】</w:t>
      </w:r>
      <w:r>
        <w:rPr>
          <w:rFonts w:hint="default" w:cs="Times New Roman" w:asciiTheme="minorEastAsia" w:hAnsiTheme="minorEastAsia" w:eastAsiaTheme="minorEastAsia"/>
          <w:lang w:eastAsia="zh-CN"/>
        </w:rPr>
        <w:t>规定执行。</w:t>
      </w:r>
    </w:p>
    <w:p w14:paraId="63D13146">
      <w:pPr>
        <w:numPr>
          <w:ilvl w:val="0"/>
          <w:numId w:val="16"/>
        </w:numPr>
        <w:autoSpaceDE w:val="0"/>
        <w:autoSpaceDN w:val="0"/>
        <w:adjustRightInd w:val="0"/>
        <w:snapToGrid w:val="0"/>
        <w:spacing w:line="400" w:lineRule="exact"/>
        <w:jc w:val="left"/>
        <w:rPr>
          <w:rFonts w:cs="Times New Roman" w:asciiTheme="minorEastAsia" w:hAnsiTheme="minorEastAsia" w:eastAsiaTheme="minorEastAsia"/>
          <w:b/>
          <w:sz w:val="24"/>
        </w:rPr>
      </w:pPr>
      <w:r>
        <w:rPr>
          <w:rFonts w:hint="default" w:cs="Times New Roman" w:asciiTheme="minorEastAsia" w:hAnsiTheme="minorEastAsia" w:eastAsiaTheme="minorEastAsia"/>
          <w:b/>
          <w:sz w:val="24"/>
        </w:rPr>
        <w:t>合同变更</w:t>
      </w:r>
      <w:r>
        <w:rPr>
          <w:rFonts w:hint="default" w:cs="Times New Roman" w:asciiTheme="minorEastAsia" w:hAnsiTheme="minorEastAsia" w:eastAsiaTheme="minorEastAsia"/>
          <w:b/>
          <w:sz w:val="24"/>
          <w:lang w:eastAsia="zh-CN"/>
        </w:rPr>
        <w:t>、中止与终止</w:t>
      </w:r>
    </w:p>
    <w:p w14:paraId="6B5C3E0B">
      <w:pPr>
        <w:adjustRightInd w:val="0"/>
        <w:snapToGrid w:val="0"/>
        <w:spacing w:line="400" w:lineRule="exact"/>
        <w:jc w:val="left"/>
        <w:rPr>
          <w:rFonts w:cs="Times New Roman" w:asciiTheme="minorEastAsia" w:hAnsiTheme="minorEastAsia" w:eastAsiaTheme="minorEastAsia"/>
        </w:rPr>
      </w:pPr>
      <w:r>
        <w:rPr>
          <w:rFonts w:hint="default" w:cs="Times New Roman" w:asciiTheme="minorEastAsia" w:hAnsiTheme="minorEastAsia" w:eastAsiaTheme="minorEastAsia"/>
          <w:lang w:val="en-US" w:eastAsia="zh-CN"/>
        </w:rPr>
        <w:t xml:space="preserve">    </w:t>
      </w:r>
      <w:r>
        <w:rPr>
          <w:rFonts w:hint="default" w:cs="Times New Roman" w:asciiTheme="minorEastAsia" w:hAnsiTheme="minorEastAsia" w:eastAsiaTheme="minorEastAsia"/>
        </w:rPr>
        <w:t>1</w:t>
      </w:r>
      <w:r>
        <w:rPr>
          <w:rFonts w:hint="default" w:cs="Times New Roman" w:asciiTheme="minorEastAsia" w:hAnsiTheme="minorEastAsia" w:eastAsiaTheme="minorEastAsia"/>
          <w:lang w:val="en-US" w:eastAsia="zh-CN"/>
        </w:rPr>
        <w:t>6</w:t>
      </w:r>
      <w:r>
        <w:rPr>
          <w:rFonts w:hint="default" w:cs="Times New Roman" w:asciiTheme="minorEastAsia" w:hAnsiTheme="minorEastAsia" w:eastAsiaTheme="minorEastAsia"/>
        </w:rPr>
        <w:t>.1合同的</w:t>
      </w:r>
      <w:r>
        <w:rPr>
          <w:rFonts w:hint="default" w:cs="Times New Roman" w:asciiTheme="minorEastAsia" w:hAnsiTheme="minorEastAsia" w:eastAsiaTheme="minorEastAsia"/>
          <w:lang w:eastAsia="zh-CN"/>
        </w:rPr>
        <w:t>变更</w:t>
      </w:r>
    </w:p>
    <w:p w14:paraId="4CC51040">
      <w:pPr>
        <w:autoSpaceDE w:val="0"/>
        <w:autoSpaceDN w:val="0"/>
        <w:adjustRightInd w:val="0"/>
        <w:snapToGrid w:val="0"/>
        <w:spacing w:line="400" w:lineRule="exact"/>
        <w:ind w:firstLine="420" w:firstLineChars="200"/>
        <w:jc w:val="left"/>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政府采购合同履行中，在不改变合同其他条款的前提下，甲方可以在合同价款10%的范围内追加与合同标的相同的货物，并就此与乙方协商一致后签订补充协议。</w:t>
      </w:r>
    </w:p>
    <w:p w14:paraId="3F0D4297">
      <w:pPr>
        <w:adjustRightInd w:val="0"/>
        <w:snapToGrid w:val="0"/>
        <w:spacing w:line="400" w:lineRule="exact"/>
        <w:ind w:firstLine="420" w:firstLineChars="200"/>
        <w:jc w:val="left"/>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1</w:t>
      </w:r>
      <w:r>
        <w:rPr>
          <w:rFonts w:hint="default" w:cs="Times New Roman" w:asciiTheme="minorEastAsia" w:hAnsiTheme="minorEastAsia" w:eastAsiaTheme="minorEastAsia"/>
          <w:lang w:val="en-US" w:eastAsia="zh-CN"/>
        </w:rPr>
        <w:t>6</w:t>
      </w:r>
      <w:r>
        <w:rPr>
          <w:rFonts w:hint="default" w:cs="Times New Roman" w:asciiTheme="minorEastAsia" w:hAnsiTheme="minorEastAsia" w:eastAsiaTheme="minorEastAsia"/>
          <w:lang w:eastAsia="zh-CN"/>
        </w:rPr>
        <w:t>.</w:t>
      </w:r>
      <w:r>
        <w:rPr>
          <w:rFonts w:hint="default" w:cs="Times New Roman" w:asciiTheme="minorEastAsia" w:hAnsiTheme="minorEastAsia" w:eastAsiaTheme="minorEastAsia"/>
          <w:lang w:val="en-US" w:eastAsia="zh-CN"/>
        </w:rPr>
        <w:t>2</w:t>
      </w:r>
      <w:r>
        <w:rPr>
          <w:rFonts w:hint="default" w:cs="Times New Roman" w:asciiTheme="minorEastAsia" w:hAnsiTheme="minorEastAsia" w:eastAsiaTheme="minorEastAsia"/>
          <w:lang w:eastAsia="zh-CN"/>
        </w:rPr>
        <w:t>合同的中止</w:t>
      </w:r>
    </w:p>
    <w:p w14:paraId="7AC05E70">
      <w:pPr>
        <w:autoSpaceDE w:val="0"/>
        <w:autoSpaceDN w:val="0"/>
        <w:adjustRightInd w:val="0"/>
        <w:snapToGrid w:val="0"/>
        <w:spacing w:line="400" w:lineRule="exact"/>
        <w:ind w:firstLine="420" w:firstLineChars="200"/>
        <w:jc w:val="left"/>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（1）合同履行过程中因供应商就采购文件、采购过程或结果提起投诉的，甲方认为有必要的，可以中止合同的履行。</w:t>
      </w:r>
    </w:p>
    <w:p w14:paraId="40F3E8BF">
      <w:pPr>
        <w:autoSpaceDE w:val="0"/>
        <w:autoSpaceDN w:val="0"/>
        <w:adjustRightInd w:val="0"/>
        <w:snapToGrid w:val="0"/>
        <w:spacing w:line="400" w:lineRule="exact"/>
        <w:ind w:firstLine="420" w:firstLineChars="200"/>
        <w:jc w:val="left"/>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（2）</w:t>
      </w:r>
      <w:r>
        <w:rPr>
          <w:rFonts w:hint="default" w:cs="Times New Roman" w:asciiTheme="minorEastAsia" w:hAnsiTheme="minorEastAsia" w:eastAsiaTheme="minorEastAsia"/>
          <w:lang w:val="en-US" w:eastAsia="zh-CN"/>
        </w:rPr>
        <w:t>合同履行过程中，</w:t>
      </w:r>
      <w:r>
        <w:rPr>
          <w:rFonts w:hint="default" w:cs="Times New Roman" w:asciiTheme="minorEastAsia" w:hAnsiTheme="minorEastAsia" w:eastAsiaTheme="minorEastAsia"/>
          <w:lang w:eastAsia="zh-CN"/>
        </w:rPr>
        <w:t>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6834BD2D">
      <w:pPr>
        <w:pStyle w:val="260"/>
        <w:ind w:firstLine="420"/>
        <w:jc w:val="both"/>
        <w:rPr>
          <w:rFonts w:hint="eastAsia" w:cs="Times New Roman" w:asciiTheme="minorEastAsia" w:hAnsiTheme="minorEastAsia" w:eastAsiaTheme="minorEastAsia"/>
          <w:color w:val="000000"/>
          <w:sz w:val="21"/>
        </w:rPr>
      </w:pPr>
      <w:r>
        <w:rPr>
          <w:rFonts w:cs="Times New Roman" w:asciiTheme="minorEastAsia" w:hAnsiTheme="minorEastAsia" w:eastAsiaTheme="minorEastAsia"/>
          <w:color w:val="000000"/>
          <w:sz w:val="21"/>
        </w:rPr>
        <w:t>（3）乙方分立、合并或者变更住所的，应当及时以书面形式告知甲方。乙方没有及时告知甲方，致使合同履行发生困难的，甲方可以中止合同履行并要求乙方承担由此给甲方造成的损失。</w:t>
      </w:r>
    </w:p>
    <w:p w14:paraId="4A4A66BA">
      <w:pPr>
        <w:snapToGrid w:val="0"/>
        <w:spacing w:line="400" w:lineRule="exact"/>
        <w:ind w:firstLine="420" w:firstLineChars="200"/>
        <w:jc w:val="left"/>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w:t>
      </w:r>
      <w:r>
        <w:rPr>
          <w:rFonts w:hint="default" w:cs="Times New Roman" w:asciiTheme="minorEastAsia" w:hAnsiTheme="minorEastAsia" w:eastAsiaTheme="minorEastAsia"/>
          <w:lang w:val="en-US" w:eastAsia="zh-CN"/>
        </w:rPr>
        <w:t>4</w:t>
      </w:r>
      <w:r>
        <w:rPr>
          <w:rFonts w:hint="default" w:cs="Times New Roman" w:asciiTheme="minorEastAsia" w:hAnsiTheme="minorEastAsia" w:eastAsiaTheme="minorEastAsia"/>
          <w:lang w:eastAsia="zh-CN"/>
        </w:rPr>
        <w:t>）甲方不得以行政区划调整、政府换届、机构或者职能调整以及相关责任人更替为由中止合同。</w:t>
      </w:r>
    </w:p>
    <w:p w14:paraId="2353BF52">
      <w:pPr>
        <w:adjustRightInd w:val="0"/>
        <w:snapToGrid w:val="0"/>
        <w:spacing w:line="400" w:lineRule="exact"/>
        <w:ind w:firstLine="420" w:firstLineChars="200"/>
        <w:jc w:val="left"/>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1</w:t>
      </w:r>
      <w:r>
        <w:rPr>
          <w:rFonts w:hint="default" w:cs="Times New Roman" w:asciiTheme="minorEastAsia" w:hAnsiTheme="minorEastAsia" w:eastAsiaTheme="minorEastAsia"/>
          <w:lang w:val="en-US" w:eastAsia="zh-CN"/>
        </w:rPr>
        <w:t>6</w:t>
      </w:r>
      <w:r>
        <w:rPr>
          <w:rFonts w:hint="default" w:cs="Times New Roman" w:asciiTheme="minorEastAsia" w:hAnsiTheme="minorEastAsia" w:eastAsiaTheme="minorEastAsia"/>
          <w:lang w:eastAsia="zh-CN"/>
        </w:rPr>
        <w:t>.</w:t>
      </w:r>
      <w:r>
        <w:rPr>
          <w:rFonts w:hint="default" w:cs="Times New Roman" w:asciiTheme="minorEastAsia" w:hAnsiTheme="minorEastAsia" w:eastAsiaTheme="minorEastAsia"/>
          <w:lang w:val="en-US" w:eastAsia="zh-CN"/>
        </w:rPr>
        <w:t>3</w:t>
      </w:r>
      <w:r>
        <w:rPr>
          <w:rFonts w:hint="default" w:cs="Times New Roman" w:asciiTheme="minorEastAsia" w:hAnsiTheme="minorEastAsia" w:eastAsiaTheme="minorEastAsia"/>
          <w:lang w:eastAsia="zh-CN"/>
        </w:rPr>
        <w:t>合同的终止</w:t>
      </w:r>
    </w:p>
    <w:p w14:paraId="5EDF66C8">
      <w:pPr>
        <w:autoSpaceDE w:val="0"/>
        <w:autoSpaceDN w:val="0"/>
        <w:adjustRightInd w:val="0"/>
        <w:snapToGrid w:val="0"/>
        <w:spacing w:line="400" w:lineRule="exact"/>
        <w:ind w:firstLine="420" w:firstLineChars="200"/>
        <w:jc w:val="left"/>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（1）合同因有效期限届满而终止；</w:t>
      </w:r>
    </w:p>
    <w:p w14:paraId="3B76F720">
      <w:pPr>
        <w:snapToGrid w:val="0"/>
        <w:spacing w:line="400" w:lineRule="exact"/>
        <w:ind w:firstLine="420" w:firstLineChars="200"/>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（2）乙方未按合同约定履行，构成根本性违约的，甲方有权终止合同，并追究乙方的违约责</w:t>
      </w:r>
      <w:r>
        <w:rPr>
          <w:rFonts w:hint="default" w:cs="Times New Roman" w:asciiTheme="minorEastAsia" w:hAnsiTheme="minorEastAsia" w:eastAsiaTheme="minorEastAsia"/>
          <w:lang w:val="en-US" w:eastAsia="zh-CN"/>
        </w:rPr>
        <w:t>任</w:t>
      </w:r>
      <w:r>
        <w:rPr>
          <w:rFonts w:hint="default" w:cs="Times New Roman" w:asciiTheme="minorEastAsia" w:hAnsiTheme="minorEastAsia" w:eastAsiaTheme="minorEastAsia"/>
          <w:lang w:eastAsia="zh-CN"/>
        </w:rPr>
        <w:t>。</w:t>
      </w:r>
    </w:p>
    <w:p w14:paraId="5DF352C0">
      <w:pPr>
        <w:pStyle w:val="260"/>
        <w:rPr>
          <w:rFonts w:hint="eastAsia" w:cs="Times New Roman" w:asciiTheme="minorEastAsia" w:hAnsiTheme="minorEastAsia" w:eastAsiaTheme="minorEastAsia"/>
          <w:color w:val="000000"/>
        </w:rPr>
      </w:pPr>
      <w:r>
        <w:rPr>
          <w:rFonts w:cs="Times New Roman" w:asciiTheme="minorEastAsia" w:hAnsiTheme="minorEastAsia" w:eastAsiaTheme="minorEastAsia"/>
          <w:color w:val="000000"/>
        </w:rPr>
        <w:t xml:space="preserve">16.4 </w:t>
      </w:r>
      <w:r>
        <w:rPr>
          <w:rFonts w:cs="Times New Roman" w:asciiTheme="minorEastAsia" w:hAnsiTheme="minorEastAsia" w:eastAsiaTheme="minorEastAsia"/>
          <w:color w:val="000000"/>
          <w:kern w:val="2"/>
          <w:sz w:val="21"/>
        </w:rPr>
        <w:t>涉及国家利益、社会公共利益的情形</w:t>
      </w:r>
    </w:p>
    <w:p w14:paraId="5ABA7E91">
      <w:pPr>
        <w:pStyle w:val="260"/>
        <w:ind w:firstLine="420"/>
        <w:jc w:val="both"/>
        <w:rPr>
          <w:rFonts w:hint="eastAsia" w:cs="Times New Roman" w:asciiTheme="minorEastAsia" w:hAnsiTheme="minorEastAsia" w:eastAsiaTheme="minorEastAsia"/>
          <w:color w:val="000000"/>
          <w:sz w:val="21"/>
        </w:rPr>
      </w:pPr>
      <w:r>
        <w:rPr>
          <w:rFonts w:cs="Times New Roman" w:asciiTheme="minorEastAsia" w:hAnsiTheme="minorEastAsia" w:eastAsiaTheme="minorEastAsia"/>
          <w:color w:val="000000"/>
          <w:sz w:val="21"/>
        </w:rPr>
        <w:t>政府采购合同继续履行将损害国家利益和社会公共利益的，双方当事人应当变更、中止或者终止合同。有过错的一方应当承担赔偿责任，双方都有过错的，各自承担相应的责任。</w:t>
      </w:r>
    </w:p>
    <w:p w14:paraId="3F967351">
      <w:pPr>
        <w:autoSpaceDE w:val="0"/>
        <w:autoSpaceDN w:val="0"/>
        <w:adjustRightInd w:val="0"/>
        <w:snapToGrid w:val="0"/>
        <w:spacing w:line="400" w:lineRule="exact"/>
        <w:jc w:val="left"/>
        <w:rPr>
          <w:rFonts w:cs="Times New Roman" w:asciiTheme="minorEastAsia" w:hAnsiTheme="minorEastAsia" w:eastAsiaTheme="minorEastAsia"/>
          <w:b/>
          <w:bCs/>
          <w:sz w:val="24"/>
          <w:lang w:eastAsia="zh-CN"/>
        </w:rPr>
      </w:pPr>
      <w:r>
        <w:rPr>
          <w:rFonts w:hint="default" w:cs="Times New Roman" w:asciiTheme="minorEastAsia" w:hAnsiTheme="minorEastAsia" w:eastAsiaTheme="minorEastAsia"/>
          <w:b/>
          <w:bCs/>
          <w:sz w:val="24"/>
          <w:lang w:eastAsia="zh-CN"/>
        </w:rPr>
        <w:t>1</w:t>
      </w:r>
      <w:r>
        <w:rPr>
          <w:rFonts w:hint="default" w:cs="Times New Roman" w:asciiTheme="minorEastAsia" w:hAnsiTheme="minorEastAsia" w:eastAsiaTheme="minorEastAsia"/>
          <w:b/>
          <w:bCs/>
          <w:sz w:val="24"/>
          <w:lang w:val="en-US" w:eastAsia="zh-CN"/>
        </w:rPr>
        <w:t>7</w:t>
      </w:r>
      <w:r>
        <w:rPr>
          <w:rFonts w:hint="default" w:cs="Times New Roman" w:asciiTheme="minorEastAsia" w:hAnsiTheme="minorEastAsia" w:eastAsiaTheme="minorEastAsia"/>
          <w:b/>
          <w:bCs/>
          <w:sz w:val="24"/>
          <w:lang w:eastAsia="zh-CN"/>
        </w:rPr>
        <w:t>.</w:t>
      </w:r>
      <w:r>
        <w:rPr>
          <w:rFonts w:hint="default" w:cs="Times New Roman" w:asciiTheme="minorEastAsia" w:hAnsiTheme="minorEastAsia" w:eastAsiaTheme="minorEastAsia"/>
          <w:b/>
          <w:bCs/>
          <w:sz w:val="24"/>
          <w:lang w:val="en-US" w:eastAsia="zh-CN"/>
        </w:rPr>
        <w:t xml:space="preserve"> </w:t>
      </w:r>
      <w:r>
        <w:rPr>
          <w:rFonts w:hint="default" w:cs="Times New Roman" w:asciiTheme="minorEastAsia" w:hAnsiTheme="minorEastAsia" w:eastAsiaTheme="minorEastAsia"/>
          <w:b/>
          <w:bCs/>
          <w:sz w:val="24"/>
          <w:lang w:eastAsia="zh-CN"/>
        </w:rPr>
        <w:t>合同分包</w:t>
      </w:r>
    </w:p>
    <w:p w14:paraId="09D2C0D2">
      <w:pPr>
        <w:autoSpaceDE w:val="0"/>
        <w:autoSpaceDN w:val="0"/>
        <w:adjustRightInd w:val="0"/>
        <w:snapToGrid w:val="0"/>
        <w:spacing w:line="400" w:lineRule="exact"/>
        <w:ind w:firstLine="420" w:firstLineChars="200"/>
        <w:jc w:val="left"/>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1</w:t>
      </w:r>
      <w:r>
        <w:rPr>
          <w:rFonts w:hint="default" w:cs="Times New Roman" w:asciiTheme="minorEastAsia" w:hAnsiTheme="minorEastAsia" w:eastAsiaTheme="minorEastAsia"/>
          <w:lang w:val="en-US" w:eastAsia="zh-CN"/>
        </w:rPr>
        <w:t>7</w:t>
      </w:r>
      <w:r>
        <w:rPr>
          <w:rFonts w:hint="default" w:cs="Times New Roman" w:asciiTheme="minorEastAsia" w:hAnsiTheme="minorEastAsia" w:eastAsiaTheme="minorEastAsia"/>
          <w:lang w:eastAsia="zh-CN"/>
        </w:rPr>
        <w:t>.1 乙方不得将合同转包给其他供应商。涉及合同分包的，乙方</w:t>
      </w:r>
      <w:r>
        <w:rPr>
          <w:rFonts w:hint="default" w:cs="Times New Roman" w:asciiTheme="minorEastAsia" w:hAnsiTheme="minorEastAsia" w:eastAsiaTheme="minorEastAsia"/>
          <w:lang w:val="en-US" w:eastAsia="zh-CN"/>
        </w:rPr>
        <w:t>应</w:t>
      </w:r>
      <w:r>
        <w:rPr>
          <w:rFonts w:hint="default" w:cs="Times New Roman" w:asciiTheme="minorEastAsia" w:hAnsiTheme="minorEastAsia" w:eastAsiaTheme="minorEastAsia"/>
          <w:lang w:eastAsia="zh-CN"/>
        </w:rPr>
        <w:t>根据采购文件和投标（响应）文件规定进行合同分包。</w:t>
      </w:r>
    </w:p>
    <w:p w14:paraId="753BFC52">
      <w:pPr>
        <w:autoSpaceDE w:val="0"/>
        <w:autoSpaceDN w:val="0"/>
        <w:adjustRightInd w:val="0"/>
        <w:snapToGrid w:val="0"/>
        <w:spacing w:line="400" w:lineRule="exact"/>
        <w:ind w:firstLine="420" w:firstLineChars="200"/>
        <w:jc w:val="left"/>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1</w:t>
      </w:r>
      <w:r>
        <w:rPr>
          <w:rFonts w:hint="default" w:cs="Times New Roman" w:asciiTheme="minorEastAsia" w:hAnsiTheme="minorEastAsia" w:eastAsiaTheme="minorEastAsia"/>
          <w:lang w:val="en-US" w:eastAsia="zh-CN"/>
        </w:rPr>
        <w:t>7</w:t>
      </w:r>
      <w:r>
        <w:rPr>
          <w:rFonts w:hint="default" w:cs="Times New Roman" w:asciiTheme="minorEastAsia" w:hAnsiTheme="minorEastAsia" w:eastAsiaTheme="minorEastAsia"/>
          <w:lang w:eastAsia="zh-CN"/>
        </w:rPr>
        <w:t>.2 乙方执行政府采购政策向中小企业依法分包的，乙方应当按采购文件和投标（响应）文件签订分包意向协议，分包意向协议属于本合同组成部分。</w:t>
      </w:r>
    </w:p>
    <w:p w14:paraId="194BD34C">
      <w:pPr>
        <w:autoSpaceDE w:val="0"/>
        <w:autoSpaceDN w:val="0"/>
        <w:adjustRightInd w:val="0"/>
        <w:snapToGrid w:val="0"/>
        <w:spacing w:line="400" w:lineRule="exact"/>
        <w:jc w:val="left"/>
        <w:rPr>
          <w:rFonts w:cs="Times New Roman" w:asciiTheme="minorEastAsia" w:hAnsiTheme="minorEastAsia" w:eastAsiaTheme="minorEastAsia"/>
          <w:b/>
          <w:bCs/>
          <w:sz w:val="24"/>
          <w:lang w:eastAsia="zh-CN"/>
        </w:rPr>
      </w:pPr>
      <w:r>
        <w:rPr>
          <w:rFonts w:hint="default" w:cs="Times New Roman" w:asciiTheme="minorEastAsia" w:hAnsiTheme="minorEastAsia" w:eastAsiaTheme="minorEastAsia"/>
          <w:b/>
          <w:bCs/>
          <w:sz w:val="24"/>
          <w:lang w:eastAsia="zh-CN"/>
        </w:rPr>
        <w:t>1</w:t>
      </w:r>
      <w:r>
        <w:rPr>
          <w:rFonts w:hint="default" w:cs="Times New Roman" w:asciiTheme="minorEastAsia" w:hAnsiTheme="minorEastAsia" w:eastAsiaTheme="minorEastAsia"/>
          <w:b/>
          <w:bCs/>
          <w:sz w:val="24"/>
          <w:lang w:val="en-US" w:eastAsia="zh-CN"/>
        </w:rPr>
        <w:t>8</w:t>
      </w:r>
      <w:r>
        <w:rPr>
          <w:rFonts w:hint="default" w:cs="Times New Roman" w:asciiTheme="minorEastAsia" w:hAnsiTheme="minorEastAsia" w:eastAsiaTheme="minorEastAsia"/>
          <w:b/>
          <w:bCs/>
          <w:sz w:val="24"/>
          <w:lang w:eastAsia="zh-CN"/>
        </w:rPr>
        <w:t>.</w:t>
      </w:r>
      <w:r>
        <w:rPr>
          <w:rFonts w:hint="default" w:cs="Times New Roman" w:asciiTheme="minorEastAsia" w:hAnsiTheme="minorEastAsia" w:eastAsiaTheme="minorEastAsia"/>
          <w:b/>
          <w:bCs/>
          <w:sz w:val="24"/>
          <w:lang w:val="en-US" w:eastAsia="zh-CN"/>
        </w:rPr>
        <w:t xml:space="preserve"> </w:t>
      </w:r>
      <w:r>
        <w:rPr>
          <w:rFonts w:hint="default" w:cs="Times New Roman" w:asciiTheme="minorEastAsia" w:hAnsiTheme="minorEastAsia" w:eastAsiaTheme="minorEastAsia"/>
          <w:b/>
          <w:bCs/>
          <w:sz w:val="24"/>
          <w:lang w:eastAsia="zh-CN"/>
        </w:rPr>
        <w:t>不可抗力</w:t>
      </w:r>
    </w:p>
    <w:p w14:paraId="0CF5C7AE">
      <w:pPr>
        <w:autoSpaceDE w:val="0"/>
        <w:autoSpaceDN w:val="0"/>
        <w:adjustRightInd w:val="0"/>
        <w:snapToGrid w:val="0"/>
        <w:spacing w:line="400" w:lineRule="exact"/>
        <w:ind w:firstLine="420" w:firstLineChars="200"/>
        <w:jc w:val="left"/>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1</w:t>
      </w:r>
      <w:r>
        <w:rPr>
          <w:rFonts w:hint="default" w:cs="Times New Roman" w:asciiTheme="minorEastAsia" w:hAnsiTheme="minorEastAsia" w:eastAsiaTheme="minorEastAsia"/>
          <w:lang w:val="en-US" w:eastAsia="zh-CN"/>
        </w:rPr>
        <w:t>8</w:t>
      </w:r>
      <w:r>
        <w:rPr>
          <w:rFonts w:hint="default" w:cs="Times New Roman" w:asciiTheme="minorEastAsia" w:hAnsiTheme="minorEastAsia" w:eastAsiaTheme="minorEastAsia"/>
          <w:lang w:eastAsia="zh-CN"/>
        </w:rPr>
        <w:t>.1 不可抗力是指合同双方不能预见、不能避免且不能克服的客观情况。</w:t>
      </w:r>
    </w:p>
    <w:p w14:paraId="4BFA131C">
      <w:pPr>
        <w:autoSpaceDE w:val="0"/>
        <w:autoSpaceDN w:val="0"/>
        <w:adjustRightInd w:val="0"/>
        <w:snapToGrid w:val="0"/>
        <w:spacing w:line="400" w:lineRule="exact"/>
        <w:ind w:firstLine="420" w:firstLineChars="200"/>
        <w:jc w:val="left"/>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1</w:t>
      </w:r>
      <w:r>
        <w:rPr>
          <w:rFonts w:hint="default" w:cs="Times New Roman" w:asciiTheme="minorEastAsia" w:hAnsiTheme="minorEastAsia" w:eastAsiaTheme="minorEastAsia"/>
          <w:lang w:val="en-US" w:eastAsia="zh-CN"/>
        </w:rPr>
        <w:t>8</w:t>
      </w:r>
      <w:r>
        <w:rPr>
          <w:rFonts w:hint="default" w:cs="Times New Roman" w:asciiTheme="minorEastAsia" w:hAnsiTheme="minorEastAsia" w:eastAsiaTheme="minorEastAsia"/>
          <w:lang w:eastAsia="zh-CN"/>
        </w:rPr>
        <w:t>.2 任何一方对由于不可抗力造成的部分或全部不能履行合同不承担违约责任。但迟延履行后发生不可抗力的，不能免除责任。</w:t>
      </w:r>
    </w:p>
    <w:p w14:paraId="53BBFC27">
      <w:pPr>
        <w:autoSpaceDE w:val="0"/>
        <w:autoSpaceDN w:val="0"/>
        <w:adjustRightInd w:val="0"/>
        <w:snapToGrid w:val="0"/>
        <w:spacing w:line="400" w:lineRule="exact"/>
        <w:ind w:firstLine="420" w:firstLineChars="200"/>
        <w:jc w:val="left"/>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1</w:t>
      </w:r>
      <w:r>
        <w:rPr>
          <w:rFonts w:hint="default" w:cs="Times New Roman" w:asciiTheme="minorEastAsia" w:hAnsiTheme="minorEastAsia" w:eastAsiaTheme="minorEastAsia"/>
          <w:lang w:val="en-US" w:eastAsia="zh-CN"/>
        </w:rPr>
        <w:t>8</w:t>
      </w:r>
      <w:r>
        <w:rPr>
          <w:rFonts w:hint="default" w:cs="Times New Roman" w:asciiTheme="minorEastAsia" w:hAnsiTheme="minorEastAsia" w:eastAsiaTheme="minorEastAsia"/>
          <w:lang w:eastAsia="zh-CN"/>
        </w:rPr>
        <w:t>.3 遇有不可抗力的一方，应及时将事件情况以书面形式告知另一方，并在事件发生后及时向另一方提交合同不能履行或部分不能履行或需要延期履行的详细报告，以</w:t>
      </w:r>
      <w:r>
        <w:rPr>
          <w:rFonts w:hint="default" w:cs="Times New Roman" w:asciiTheme="minorEastAsia" w:hAnsiTheme="minorEastAsia" w:eastAsiaTheme="minorEastAsia"/>
          <w:lang w:val="en-US" w:eastAsia="zh-CN"/>
        </w:rPr>
        <w:t>及证明不可抗力发生及其持续时间的证据</w:t>
      </w:r>
      <w:r>
        <w:rPr>
          <w:rFonts w:hint="default" w:cs="Times New Roman" w:asciiTheme="minorEastAsia" w:hAnsiTheme="minorEastAsia" w:eastAsiaTheme="minorEastAsia"/>
          <w:lang w:eastAsia="zh-CN"/>
        </w:rPr>
        <w:t>。</w:t>
      </w:r>
    </w:p>
    <w:p w14:paraId="6DC53BFB">
      <w:pPr>
        <w:autoSpaceDE w:val="0"/>
        <w:autoSpaceDN w:val="0"/>
        <w:adjustRightInd w:val="0"/>
        <w:snapToGrid w:val="0"/>
        <w:spacing w:line="400" w:lineRule="exact"/>
        <w:jc w:val="left"/>
        <w:rPr>
          <w:rFonts w:cs="Times New Roman" w:asciiTheme="minorEastAsia" w:hAnsiTheme="minorEastAsia" w:eastAsiaTheme="minorEastAsia"/>
          <w:b/>
          <w:bCs/>
          <w:sz w:val="24"/>
          <w:lang w:eastAsia="zh-CN"/>
        </w:rPr>
      </w:pPr>
      <w:r>
        <w:rPr>
          <w:rFonts w:hint="default" w:cs="Times New Roman" w:asciiTheme="minorEastAsia" w:hAnsiTheme="minorEastAsia" w:eastAsiaTheme="minorEastAsia"/>
          <w:b/>
          <w:bCs/>
          <w:sz w:val="24"/>
          <w:lang w:val="en-US" w:eastAsia="zh-CN"/>
        </w:rPr>
        <w:t>19</w:t>
      </w:r>
      <w:r>
        <w:rPr>
          <w:rFonts w:hint="default" w:cs="Times New Roman" w:asciiTheme="minorEastAsia" w:hAnsiTheme="minorEastAsia" w:eastAsiaTheme="minorEastAsia"/>
          <w:b/>
          <w:bCs/>
          <w:sz w:val="24"/>
          <w:lang w:eastAsia="zh-CN"/>
        </w:rPr>
        <w:t>.</w:t>
      </w:r>
      <w:r>
        <w:rPr>
          <w:rFonts w:hint="default" w:cs="Times New Roman" w:asciiTheme="minorEastAsia" w:hAnsiTheme="minorEastAsia" w:eastAsiaTheme="minorEastAsia"/>
          <w:b/>
          <w:bCs/>
          <w:sz w:val="24"/>
          <w:lang w:val="en-US" w:eastAsia="zh-CN"/>
        </w:rPr>
        <w:t xml:space="preserve"> </w:t>
      </w:r>
      <w:r>
        <w:rPr>
          <w:rFonts w:hint="default" w:cs="Times New Roman" w:asciiTheme="minorEastAsia" w:hAnsiTheme="minorEastAsia" w:eastAsiaTheme="minorEastAsia"/>
          <w:b/>
          <w:bCs/>
          <w:sz w:val="24"/>
          <w:lang w:eastAsia="zh-CN"/>
        </w:rPr>
        <w:t>解决争议的方法</w:t>
      </w:r>
    </w:p>
    <w:p w14:paraId="429B07E4">
      <w:pPr>
        <w:pStyle w:val="260"/>
        <w:ind w:firstLine="420"/>
        <w:jc w:val="both"/>
        <w:rPr>
          <w:rFonts w:hint="eastAsia" w:cs="Times New Roman" w:asciiTheme="minorEastAsia" w:hAnsiTheme="minorEastAsia" w:eastAsiaTheme="minorEastAsia"/>
          <w:color w:val="000000"/>
          <w:sz w:val="21"/>
        </w:rPr>
      </w:pPr>
      <w:r>
        <w:rPr>
          <w:rFonts w:cs="Times New Roman" w:asciiTheme="minorEastAsia" w:hAnsiTheme="minorEastAsia" w:eastAsiaTheme="minorEastAsia"/>
          <w:color w:val="000000"/>
          <w:sz w:val="21"/>
        </w:rPr>
        <w:t>19.1 因本合同及合同有关事项发生的争议，由甲乙双方友好协商解决。协商不成时，可以向有关组织申请调解。合同一方或双方不愿调解或调解不成的，可以通过仲裁或诉讼的方式解决争议。</w:t>
      </w:r>
    </w:p>
    <w:p w14:paraId="508A8B78">
      <w:pPr>
        <w:pStyle w:val="260"/>
        <w:ind w:firstLine="420"/>
        <w:jc w:val="both"/>
        <w:rPr>
          <w:rFonts w:hint="eastAsia" w:cs="Times New Roman" w:asciiTheme="minorEastAsia" w:hAnsiTheme="minorEastAsia" w:eastAsiaTheme="minorEastAsia"/>
          <w:color w:val="000000"/>
          <w:sz w:val="21"/>
        </w:rPr>
      </w:pPr>
      <w:r>
        <w:rPr>
          <w:rFonts w:cs="Times New Roman" w:asciiTheme="minorEastAsia" w:hAnsiTheme="minorEastAsia" w:eastAsiaTheme="minorEastAsia"/>
          <w:color w:val="000000"/>
          <w:sz w:val="21"/>
        </w:rPr>
        <w:t>19.2 选择仲裁的，应在</w:t>
      </w:r>
      <w:r>
        <w:rPr>
          <w:rFonts w:cs="Times New Roman" w:asciiTheme="minorEastAsia" w:hAnsiTheme="minorEastAsia" w:eastAsiaTheme="minorEastAsia"/>
          <w:b/>
          <w:bCs/>
          <w:color w:val="000000"/>
          <w:sz w:val="21"/>
        </w:rPr>
        <w:t>【政府采购合同专用条款】</w:t>
      </w:r>
      <w:r>
        <w:rPr>
          <w:rFonts w:cs="Times New Roman" w:asciiTheme="minorEastAsia" w:hAnsiTheme="minorEastAsia" w:eastAsiaTheme="minorEastAsia"/>
          <w:color w:val="000000"/>
          <w:sz w:val="21"/>
        </w:rPr>
        <w:t>中明确仲裁机构及仲裁地；通过诉讼方式解决的，可以在</w:t>
      </w:r>
      <w:r>
        <w:rPr>
          <w:rFonts w:cs="Times New Roman" w:asciiTheme="minorEastAsia" w:hAnsiTheme="minorEastAsia" w:eastAsiaTheme="minorEastAsia"/>
          <w:b/>
          <w:bCs/>
          <w:color w:val="000000"/>
          <w:sz w:val="21"/>
        </w:rPr>
        <w:t>【政府采购合同专用条款】</w:t>
      </w:r>
      <w:r>
        <w:rPr>
          <w:rFonts w:cs="Times New Roman" w:asciiTheme="minorEastAsia" w:hAnsiTheme="minorEastAsia" w:eastAsiaTheme="minorEastAsia"/>
          <w:color w:val="000000"/>
          <w:sz w:val="21"/>
        </w:rPr>
        <w:t>中进一步约定选择与争议有实际联系的地点的人民法院管辖，但管辖法院的约定不得违反级别管辖和专属管辖的规定。</w:t>
      </w:r>
    </w:p>
    <w:p w14:paraId="6E156C08">
      <w:pPr>
        <w:pStyle w:val="260"/>
        <w:ind w:firstLine="420"/>
        <w:jc w:val="both"/>
        <w:rPr>
          <w:rFonts w:hint="eastAsia" w:cs="Times New Roman" w:asciiTheme="minorEastAsia" w:hAnsiTheme="minorEastAsia" w:eastAsiaTheme="minorEastAsia"/>
          <w:color w:val="000000"/>
          <w:sz w:val="21"/>
        </w:rPr>
      </w:pPr>
      <w:r>
        <w:rPr>
          <w:rFonts w:cs="Times New Roman" w:asciiTheme="minorEastAsia" w:hAnsiTheme="minorEastAsia" w:eastAsiaTheme="minorEastAsia"/>
          <w:color w:val="000000"/>
          <w:sz w:val="21"/>
        </w:rPr>
        <w:t>19.3 如甲乙双方有争议的事项不影响合同其他部分的履行，在争议解决期间，合同其他部分应当继续履行。</w:t>
      </w:r>
    </w:p>
    <w:p w14:paraId="46DE6F42">
      <w:pPr>
        <w:autoSpaceDE w:val="0"/>
        <w:autoSpaceDN w:val="0"/>
        <w:adjustRightInd w:val="0"/>
        <w:snapToGrid w:val="0"/>
        <w:spacing w:line="400" w:lineRule="exact"/>
        <w:jc w:val="left"/>
        <w:rPr>
          <w:rFonts w:cs="Times New Roman" w:asciiTheme="minorEastAsia" w:hAnsiTheme="minorEastAsia" w:eastAsiaTheme="minorEastAsia"/>
          <w:sz w:val="24"/>
          <w:lang w:eastAsia="zh-CN"/>
        </w:rPr>
      </w:pPr>
      <w:r>
        <w:rPr>
          <w:rFonts w:hint="default" w:cs="Times New Roman" w:asciiTheme="minorEastAsia" w:hAnsiTheme="minorEastAsia" w:eastAsiaTheme="minorEastAsia"/>
          <w:b/>
          <w:sz w:val="24"/>
          <w:lang w:val="en-US" w:eastAsia="zh-CN"/>
        </w:rPr>
        <w:t>20</w:t>
      </w:r>
      <w:r>
        <w:rPr>
          <w:rFonts w:hint="default" w:cs="Times New Roman" w:asciiTheme="minorEastAsia" w:hAnsiTheme="minorEastAsia" w:eastAsiaTheme="minorEastAsia"/>
          <w:b/>
          <w:sz w:val="24"/>
          <w:lang w:eastAsia="zh-CN"/>
        </w:rPr>
        <w:t>.</w:t>
      </w:r>
      <w:r>
        <w:rPr>
          <w:rFonts w:hint="default" w:cs="Times New Roman" w:asciiTheme="minorEastAsia" w:hAnsiTheme="minorEastAsia" w:eastAsiaTheme="minorEastAsia"/>
          <w:b/>
          <w:sz w:val="24"/>
          <w:lang w:val="en-US" w:eastAsia="zh-CN"/>
        </w:rPr>
        <w:t xml:space="preserve"> </w:t>
      </w:r>
      <w:r>
        <w:rPr>
          <w:rFonts w:hint="default" w:cs="Times New Roman" w:asciiTheme="minorEastAsia" w:hAnsiTheme="minorEastAsia" w:eastAsiaTheme="minorEastAsia"/>
          <w:b/>
          <w:sz w:val="24"/>
          <w:lang w:eastAsia="zh-CN"/>
        </w:rPr>
        <w:t>政府采购政策</w:t>
      </w:r>
    </w:p>
    <w:p w14:paraId="5E5F16A9">
      <w:pPr>
        <w:autoSpaceDE w:val="0"/>
        <w:autoSpaceDN w:val="0"/>
        <w:adjustRightInd w:val="0"/>
        <w:snapToGrid w:val="0"/>
        <w:spacing w:line="400" w:lineRule="exact"/>
        <w:ind w:firstLine="420" w:firstLineChars="200"/>
        <w:jc w:val="left"/>
        <w:rPr>
          <w:rFonts w:cs="Times New Roman" w:asciiTheme="minorEastAsia" w:hAnsiTheme="minorEastAsia" w:eastAsiaTheme="minorEastAsia"/>
          <w:lang w:val="en-US" w:eastAsia="zh-CN"/>
        </w:rPr>
      </w:pPr>
      <w:r>
        <w:rPr>
          <w:rFonts w:hint="default" w:cs="Times New Roman" w:asciiTheme="minorEastAsia" w:hAnsiTheme="minorEastAsia" w:eastAsiaTheme="minorEastAsia"/>
          <w:lang w:val="en-US" w:eastAsia="zh-CN"/>
        </w:rPr>
        <w:t xml:space="preserve">20.1 </w:t>
      </w:r>
      <w:r>
        <w:rPr>
          <w:rFonts w:hint="default" w:cs="Times New Roman" w:asciiTheme="minorEastAsia" w:hAnsiTheme="minorEastAsia" w:eastAsiaTheme="minorEastAsia"/>
          <w:lang w:val="en-GB" w:eastAsia="zh-CN"/>
        </w:rPr>
        <w:t>本合同应当按照规定执行政府采购政策。</w:t>
      </w:r>
    </w:p>
    <w:p w14:paraId="00F52984">
      <w:pPr>
        <w:autoSpaceDE w:val="0"/>
        <w:autoSpaceDN w:val="0"/>
        <w:adjustRightInd w:val="0"/>
        <w:snapToGrid w:val="0"/>
        <w:spacing w:line="400" w:lineRule="exact"/>
        <w:ind w:firstLine="420" w:firstLineChars="200"/>
        <w:jc w:val="left"/>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2</w:t>
      </w:r>
      <w:r>
        <w:rPr>
          <w:rFonts w:hint="default" w:cs="Times New Roman" w:asciiTheme="minorEastAsia" w:hAnsiTheme="minorEastAsia" w:eastAsiaTheme="minorEastAsia"/>
          <w:lang w:val="en-US" w:eastAsia="zh-CN"/>
        </w:rPr>
        <w:t>0</w:t>
      </w:r>
      <w:r>
        <w:rPr>
          <w:rFonts w:hint="default" w:cs="Times New Roman" w:asciiTheme="minorEastAsia" w:hAnsiTheme="minorEastAsia" w:eastAsiaTheme="minorEastAsia"/>
          <w:lang w:eastAsia="zh-CN"/>
        </w:rPr>
        <w:t>.</w:t>
      </w:r>
      <w:r>
        <w:rPr>
          <w:rFonts w:hint="default" w:cs="Times New Roman" w:asciiTheme="minorEastAsia" w:hAnsiTheme="minorEastAsia" w:eastAsiaTheme="minorEastAsia"/>
          <w:lang w:val="en-US" w:eastAsia="zh-CN"/>
        </w:rPr>
        <w:t>2</w:t>
      </w:r>
      <w:r>
        <w:rPr>
          <w:rFonts w:hint="default" w:cs="Times New Roman" w:asciiTheme="minorEastAsia" w:hAnsiTheme="minorEastAsia" w:eastAsiaTheme="minorEastAsia"/>
          <w:lang w:eastAsia="zh-CN"/>
        </w:rPr>
        <w:t xml:space="preserve"> 本合同依法执行政府采购政策的方式和内容，属于合同履约验收的范围。甲乙双方</w:t>
      </w:r>
      <w:r>
        <w:rPr>
          <w:rFonts w:hint="default" w:cs="Times New Roman" w:asciiTheme="minorEastAsia" w:hAnsiTheme="minorEastAsia" w:eastAsiaTheme="minorEastAsia"/>
          <w:lang w:val="en-GB" w:eastAsia="zh-CN"/>
        </w:rPr>
        <w:t>未按规定要求执行政府采购政策造成损失的</w:t>
      </w:r>
      <w:r>
        <w:rPr>
          <w:rFonts w:hint="default" w:cs="Times New Roman" w:asciiTheme="minorEastAsia" w:hAnsiTheme="minorEastAsia" w:eastAsiaTheme="minorEastAsia"/>
          <w:lang w:eastAsia="zh-CN"/>
        </w:rPr>
        <w:t>，有过错的一方应当承担赔偿责任，双方都有过错的，各自承担相应的责任。</w:t>
      </w:r>
    </w:p>
    <w:p w14:paraId="58465171">
      <w:pPr>
        <w:pStyle w:val="19"/>
        <w:spacing w:line="400" w:lineRule="exact"/>
        <w:ind w:firstLine="480" w:firstLineChars="200"/>
        <w:rPr>
          <w:rFonts w:hint="eastAsia" w:asciiTheme="minorEastAsia" w:hAnsiTheme="minorEastAsia" w:eastAsiaTheme="minorEastAsia"/>
          <w:color w:val="000000"/>
        </w:rPr>
      </w:pPr>
      <w:r>
        <w:rPr>
          <w:rFonts w:asciiTheme="minorEastAsia" w:hAnsiTheme="minorEastAsia" w:eastAsiaTheme="minorEastAsia"/>
          <w:color w:val="000000"/>
          <w:szCs w:val="21"/>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CAF4780">
      <w:pPr>
        <w:autoSpaceDE w:val="0"/>
        <w:autoSpaceDN w:val="0"/>
        <w:adjustRightInd w:val="0"/>
        <w:snapToGrid w:val="0"/>
        <w:spacing w:line="400" w:lineRule="exact"/>
        <w:jc w:val="left"/>
        <w:rPr>
          <w:rFonts w:cs="Times New Roman" w:asciiTheme="minorEastAsia" w:hAnsiTheme="minorEastAsia" w:eastAsiaTheme="minorEastAsia"/>
          <w:b/>
          <w:sz w:val="24"/>
          <w:lang w:eastAsia="zh-CN"/>
        </w:rPr>
      </w:pPr>
      <w:r>
        <w:rPr>
          <w:rFonts w:hint="default" w:cs="Times New Roman" w:asciiTheme="minorEastAsia" w:hAnsiTheme="minorEastAsia" w:eastAsiaTheme="minorEastAsia"/>
          <w:b/>
          <w:sz w:val="24"/>
          <w:lang w:eastAsia="zh-CN"/>
        </w:rPr>
        <w:t>2</w:t>
      </w:r>
      <w:r>
        <w:rPr>
          <w:rFonts w:hint="default" w:cs="Times New Roman" w:asciiTheme="minorEastAsia" w:hAnsiTheme="minorEastAsia" w:eastAsiaTheme="minorEastAsia"/>
          <w:b/>
          <w:sz w:val="24"/>
          <w:lang w:val="en-US" w:eastAsia="zh-CN"/>
        </w:rPr>
        <w:t>1</w:t>
      </w:r>
      <w:r>
        <w:rPr>
          <w:rFonts w:hint="default" w:cs="Times New Roman" w:asciiTheme="minorEastAsia" w:hAnsiTheme="minorEastAsia" w:eastAsiaTheme="minorEastAsia"/>
          <w:b/>
          <w:sz w:val="24"/>
          <w:lang w:eastAsia="zh-CN"/>
        </w:rPr>
        <w:t>.</w:t>
      </w:r>
      <w:r>
        <w:rPr>
          <w:rFonts w:hint="default" w:cs="Times New Roman" w:asciiTheme="minorEastAsia" w:hAnsiTheme="minorEastAsia" w:eastAsiaTheme="minorEastAsia"/>
          <w:b/>
          <w:sz w:val="24"/>
          <w:lang w:val="en-US" w:eastAsia="zh-CN"/>
        </w:rPr>
        <w:t xml:space="preserve"> </w:t>
      </w:r>
      <w:r>
        <w:rPr>
          <w:rFonts w:hint="default" w:cs="Times New Roman" w:asciiTheme="minorEastAsia" w:hAnsiTheme="minorEastAsia" w:eastAsiaTheme="minorEastAsia"/>
          <w:b/>
          <w:sz w:val="24"/>
          <w:lang w:eastAsia="zh-CN"/>
        </w:rPr>
        <w:t>法律适用</w:t>
      </w:r>
    </w:p>
    <w:p w14:paraId="0B56CA93">
      <w:pPr>
        <w:pStyle w:val="260"/>
        <w:ind w:firstLine="420"/>
        <w:jc w:val="both"/>
        <w:rPr>
          <w:rFonts w:hint="eastAsia" w:cs="Times New Roman" w:asciiTheme="minorEastAsia" w:hAnsiTheme="minorEastAsia" w:eastAsiaTheme="minorEastAsia"/>
          <w:color w:val="000000"/>
          <w:sz w:val="21"/>
        </w:rPr>
      </w:pPr>
      <w:r>
        <w:rPr>
          <w:rFonts w:cs="Times New Roman" w:asciiTheme="minorEastAsia" w:hAnsiTheme="minorEastAsia" w:eastAsiaTheme="minorEastAsia"/>
          <w:color w:val="000000"/>
          <w:sz w:val="21"/>
        </w:rPr>
        <w:t>21.1 本合同的订立、生效、解释、履行及与本合同有关的争议解决，均适用法律、行政法规。</w:t>
      </w:r>
    </w:p>
    <w:p w14:paraId="1BA63169">
      <w:pPr>
        <w:pStyle w:val="260"/>
        <w:ind w:firstLine="420"/>
        <w:jc w:val="both"/>
        <w:rPr>
          <w:rFonts w:hint="eastAsia" w:cs="Times New Roman" w:asciiTheme="minorEastAsia" w:hAnsiTheme="minorEastAsia" w:eastAsiaTheme="minorEastAsia"/>
          <w:color w:val="000000"/>
          <w:sz w:val="21"/>
        </w:rPr>
      </w:pPr>
      <w:r>
        <w:rPr>
          <w:rFonts w:cs="Times New Roman" w:asciiTheme="minorEastAsia" w:hAnsiTheme="minorEastAsia" w:eastAsiaTheme="minorEastAsia"/>
          <w:color w:val="000000"/>
          <w:sz w:val="21"/>
        </w:rPr>
        <w:t>21.2 本合同条款与法律、行政法规的强制性规定不一致的，双方当事人应按照法律、行政法规的强制性规定修改本合同的相关条款。</w:t>
      </w:r>
    </w:p>
    <w:p w14:paraId="51C251F9">
      <w:pPr>
        <w:autoSpaceDE w:val="0"/>
        <w:autoSpaceDN w:val="0"/>
        <w:adjustRightInd w:val="0"/>
        <w:snapToGrid w:val="0"/>
        <w:spacing w:line="400" w:lineRule="exact"/>
        <w:jc w:val="left"/>
        <w:rPr>
          <w:rFonts w:cs="Times New Roman" w:asciiTheme="minorEastAsia" w:hAnsiTheme="minorEastAsia" w:eastAsiaTheme="minorEastAsia"/>
          <w:b/>
          <w:sz w:val="24"/>
          <w:lang w:eastAsia="zh-CN"/>
        </w:rPr>
      </w:pPr>
      <w:r>
        <w:rPr>
          <w:rFonts w:hint="default" w:cs="Times New Roman" w:asciiTheme="minorEastAsia" w:hAnsiTheme="minorEastAsia" w:eastAsiaTheme="minorEastAsia"/>
          <w:b/>
          <w:sz w:val="24"/>
          <w:lang w:val="en-US" w:eastAsia="zh-CN"/>
        </w:rPr>
        <w:t xml:space="preserve">22. </w:t>
      </w:r>
      <w:r>
        <w:rPr>
          <w:rFonts w:hint="default" w:cs="Times New Roman" w:asciiTheme="minorEastAsia" w:hAnsiTheme="minorEastAsia" w:eastAsiaTheme="minorEastAsia"/>
          <w:b/>
          <w:sz w:val="24"/>
          <w:lang w:eastAsia="zh-CN"/>
        </w:rPr>
        <w:t>通知</w:t>
      </w:r>
    </w:p>
    <w:p w14:paraId="26CFAC94">
      <w:pPr>
        <w:pStyle w:val="260"/>
        <w:ind w:firstLine="420"/>
        <w:jc w:val="both"/>
        <w:rPr>
          <w:rFonts w:hint="eastAsia" w:cs="Times New Roman" w:asciiTheme="minorEastAsia" w:hAnsiTheme="minorEastAsia" w:eastAsiaTheme="minorEastAsia"/>
          <w:color w:val="000000"/>
          <w:sz w:val="21"/>
        </w:rPr>
      </w:pPr>
      <w:r>
        <w:rPr>
          <w:rFonts w:cs="Times New Roman" w:asciiTheme="minorEastAsia" w:hAnsiTheme="minorEastAsia" w:eastAsiaTheme="minorEastAsia"/>
          <w:color w:val="000000"/>
          <w:sz w:val="21"/>
        </w:rPr>
        <w:t>22.1 本合同任何一方向对方发出的通知、信件、数据电文等，应当发送至本合同第一部分《政府采购合同协议书》所约定的通讯地址、联系人、联系电话或电子邮箱。</w:t>
      </w:r>
    </w:p>
    <w:p w14:paraId="081C6B8E">
      <w:pPr>
        <w:pStyle w:val="260"/>
        <w:ind w:firstLine="0" w:firstLineChars="0"/>
        <w:jc w:val="both"/>
        <w:rPr>
          <w:rFonts w:hint="eastAsia" w:cs="Times New Roman" w:asciiTheme="minorEastAsia" w:hAnsiTheme="minorEastAsia" w:eastAsiaTheme="minorEastAsia"/>
          <w:color w:val="000000"/>
          <w:sz w:val="21"/>
        </w:rPr>
      </w:pPr>
      <w:r>
        <w:rPr>
          <w:rFonts w:cs="Times New Roman" w:asciiTheme="minorEastAsia" w:hAnsiTheme="minorEastAsia" w:eastAsiaTheme="minorEastAsia"/>
          <w:color w:val="000000"/>
          <w:sz w:val="21"/>
        </w:rPr>
        <w:t xml:space="preserve">    22.2 一方当事人变更名称、住所、联系人、联系电话或电子邮箱等信息的，应当在变更后3日内及时书面通知对方，对方实际收到变更通知前的送达仍为有效送达。</w:t>
      </w:r>
    </w:p>
    <w:p w14:paraId="4556EC7E">
      <w:pPr>
        <w:adjustRightInd w:val="0"/>
        <w:snapToGrid w:val="0"/>
        <w:spacing w:line="400" w:lineRule="exact"/>
        <w:ind w:firstLine="420" w:firstLineChars="200"/>
        <w:jc w:val="left"/>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2</w:t>
      </w:r>
      <w:r>
        <w:rPr>
          <w:rFonts w:hint="default" w:cs="Times New Roman" w:asciiTheme="minorEastAsia" w:hAnsiTheme="minorEastAsia" w:eastAsiaTheme="minorEastAsia"/>
          <w:lang w:val="en-US" w:eastAsia="zh-CN"/>
        </w:rPr>
        <w:t>2</w:t>
      </w:r>
      <w:r>
        <w:rPr>
          <w:rFonts w:hint="default" w:cs="Times New Roman" w:asciiTheme="minorEastAsia" w:hAnsiTheme="minorEastAsia" w:eastAsiaTheme="minorEastAsia"/>
          <w:lang w:eastAsia="zh-CN"/>
        </w:rPr>
        <w:t>.</w:t>
      </w:r>
      <w:r>
        <w:rPr>
          <w:rFonts w:hint="default" w:cs="Times New Roman" w:asciiTheme="minorEastAsia" w:hAnsiTheme="minorEastAsia" w:eastAsiaTheme="minorEastAsia"/>
          <w:lang w:val="en-US" w:eastAsia="zh-CN"/>
        </w:rPr>
        <w:t>3</w:t>
      </w:r>
      <w:r>
        <w:rPr>
          <w:rFonts w:hint="default" w:cs="Times New Roman" w:asciiTheme="minorEastAsia" w:hAnsiTheme="minorEastAsia" w:eastAsiaTheme="minorEastAsia"/>
          <w:lang w:eastAsia="zh-CN"/>
        </w:rPr>
        <w:t>本合同一方给另一方的通知均应采用书面形式，传真或快递送到本合同中规定的对方的地址和办理签收手续。</w:t>
      </w:r>
    </w:p>
    <w:p w14:paraId="32BB89AC">
      <w:pPr>
        <w:adjustRightInd w:val="0"/>
        <w:snapToGrid w:val="0"/>
        <w:spacing w:line="400" w:lineRule="exact"/>
        <w:ind w:firstLine="420" w:firstLineChars="200"/>
        <w:jc w:val="left"/>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2</w:t>
      </w:r>
      <w:r>
        <w:rPr>
          <w:rFonts w:hint="default" w:cs="Times New Roman" w:asciiTheme="minorEastAsia" w:hAnsiTheme="minorEastAsia" w:eastAsiaTheme="minorEastAsia"/>
          <w:lang w:val="en-US" w:eastAsia="zh-CN"/>
        </w:rPr>
        <w:t>2</w:t>
      </w:r>
      <w:r>
        <w:rPr>
          <w:rFonts w:hint="default" w:cs="Times New Roman" w:asciiTheme="minorEastAsia" w:hAnsiTheme="minorEastAsia" w:eastAsiaTheme="minorEastAsia"/>
          <w:lang w:eastAsia="zh-CN"/>
        </w:rPr>
        <w:t>.</w:t>
      </w:r>
      <w:r>
        <w:rPr>
          <w:rFonts w:hint="default" w:cs="Times New Roman" w:asciiTheme="minorEastAsia" w:hAnsiTheme="minorEastAsia" w:eastAsiaTheme="minorEastAsia"/>
          <w:lang w:val="en-US" w:eastAsia="zh-CN"/>
        </w:rPr>
        <w:t>4</w:t>
      </w:r>
      <w:r>
        <w:rPr>
          <w:rFonts w:hint="default" w:cs="Times New Roman" w:asciiTheme="minorEastAsia" w:hAnsiTheme="minorEastAsia" w:eastAsiaTheme="minorEastAsia"/>
          <w:lang w:eastAsia="zh-CN"/>
        </w:rPr>
        <w:t>通知以送达之日或通知书中规定的生效之日起生效，两者中以较迟之日为准。</w:t>
      </w:r>
    </w:p>
    <w:p w14:paraId="5F9D548A">
      <w:pPr>
        <w:numPr>
          <w:ilvl w:val="0"/>
          <w:numId w:val="17"/>
        </w:numPr>
        <w:adjustRightInd w:val="0"/>
        <w:snapToGrid w:val="0"/>
        <w:spacing w:line="400" w:lineRule="exact"/>
        <w:jc w:val="left"/>
        <w:rPr>
          <w:rFonts w:cs="Times New Roman" w:asciiTheme="minorEastAsia" w:hAnsiTheme="minorEastAsia" w:eastAsiaTheme="minorEastAsia"/>
          <w:b/>
          <w:bCs/>
          <w:sz w:val="24"/>
        </w:rPr>
      </w:pPr>
      <w:r>
        <w:rPr>
          <w:rFonts w:hint="default" w:cs="Times New Roman" w:asciiTheme="minorEastAsia" w:hAnsiTheme="minorEastAsia" w:eastAsiaTheme="minorEastAsia"/>
          <w:b/>
          <w:bCs/>
          <w:sz w:val="24"/>
        </w:rPr>
        <w:t>合同未尽事项</w:t>
      </w:r>
    </w:p>
    <w:p w14:paraId="31C10FCB">
      <w:pPr>
        <w:adjustRightInd w:val="0"/>
        <w:snapToGrid w:val="0"/>
        <w:spacing w:line="400" w:lineRule="exact"/>
        <w:ind w:firstLine="420" w:firstLineChars="200"/>
        <w:jc w:val="left"/>
        <w:rPr>
          <w:rFonts w:cs="Times New Roman" w:asciiTheme="minorEastAsia" w:hAnsiTheme="minorEastAsia" w:eastAsiaTheme="minorEastAsia"/>
          <w:bCs/>
          <w:lang w:eastAsia="zh-CN"/>
        </w:rPr>
      </w:pPr>
      <w:r>
        <w:rPr>
          <w:rFonts w:hint="default" w:cs="Times New Roman" w:asciiTheme="minorEastAsia" w:hAnsiTheme="minorEastAsia" w:eastAsiaTheme="minorEastAsia"/>
          <w:bCs/>
          <w:lang w:eastAsia="zh-CN"/>
        </w:rPr>
        <w:t>2</w:t>
      </w:r>
      <w:r>
        <w:rPr>
          <w:rFonts w:hint="default" w:cs="Times New Roman" w:asciiTheme="minorEastAsia" w:hAnsiTheme="minorEastAsia" w:eastAsiaTheme="minorEastAsia"/>
          <w:bCs/>
          <w:lang w:val="en-US" w:eastAsia="zh-CN"/>
        </w:rPr>
        <w:t>3</w:t>
      </w:r>
      <w:r>
        <w:rPr>
          <w:rFonts w:hint="default" w:cs="Times New Roman" w:asciiTheme="minorEastAsia" w:hAnsiTheme="minorEastAsia" w:eastAsiaTheme="minorEastAsia"/>
          <w:bCs/>
          <w:lang w:eastAsia="zh-CN"/>
        </w:rPr>
        <w:t>.1合同未尽事项见</w:t>
      </w:r>
      <w:r>
        <w:rPr>
          <w:rFonts w:hint="default" w:cs="Times New Roman" w:asciiTheme="minorEastAsia" w:hAnsiTheme="minorEastAsia" w:eastAsiaTheme="minorEastAsia"/>
          <w:b/>
          <w:lang w:eastAsia="zh-CN"/>
        </w:rPr>
        <w:t>【政府采购合同专用条款】</w:t>
      </w:r>
      <w:r>
        <w:rPr>
          <w:rFonts w:hint="default" w:cs="Times New Roman" w:asciiTheme="minorEastAsia" w:hAnsiTheme="minorEastAsia" w:eastAsiaTheme="minorEastAsia"/>
          <w:bCs/>
          <w:lang w:eastAsia="zh-CN"/>
        </w:rPr>
        <w:t>。</w:t>
      </w:r>
    </w:p>
    <w:p w14:paraId="5687BA88">
      <w:pPr>
        <w:adjustRightInd w:val="0"/>
        <w:snapToGrid w:val="0"/>
        <w:spacing w:line="400" w:lineRule="exact"/>
        <w:jc w:val="left"/>
        <w:rPr>
          <w:rFonts w:cs="Times New Roman" w:asciiTheme="minorEastAsia" w:hAnsiTheme="minorEastAsia" w:eastAsiaTheme="minorEastAsia"/>
          <w:sz w:val="28"/>
          <w:szCs w:val="28"/>
          <w:lang w:val="en-US"/>
        </w:rPr>
      </w:pPr>
      <w:r>
        <w:rPr>
          <w:rFonts w:hint="default" w:cs="Times New Roman" w:asciiTheme="minorEastAsia" w:hAnsiTheme="minorEastAsia" w:eastAsiaTheme="minorEastAsia"/>
          <w:bCs/>
          <w:lang w:val="en-US" w:eastAsia="zh-CN"/>
        </w:rPr>
        <w:t xml:space="preserve">    23.2 合同附件与合同正文具有同等的法律效力。</w:t>
      </w:r>
      <w:bookmarkStart w:id="447" w:name="_Toc20313"/>
    </w:p>
    <w:p w14:paraId="300BE0CE">
      <w:pPr>
        <w:adjustRightInd w:val="0"/>
        <w:snapToGrid w:val="0"/>
        <w:jc w:val="center"/>
        <w:rPr>
          <w:rFonts w:hint="default" w:ascii="Times New Roman" w:hAnsi="Times New Roman" w:eastAsia="黑体" w:cs="Times New Roman"/>
          <w:sz w:val="28"/>
          <w:szCs w:val="28"/>
          <w:lang w:val="en-US"/>
        </w:rPr>
      </w:pPr>
      <w:r>
        <w:rPr>
          <w:rFonts w:hint="default" w:ascii="Times New Roman" w:hAnsi="Times New Roman" w:eastAsia="黑体" w:cs="Times New Roman"/>
          <w:sz w:val="28"/>
          <w:szCs w:val="28"/>
          <w:lang w:val="en-US"/>
        </w:rPr>
        <w:br w:type="page"/>
      </w:r>
    </w:p>
    <w:p w14:paraId="52BBF9CE">
      <w:pPr>
        <w:pStyle w:val="6"/>
        <w:adjustRightInd w:val="0"/>
        <w:snapToGrid w:val="0"/>
        <w:jc w:val="center"/>
        <w:rPr>
          <w:rFonts w:hint="default" w:ascii="Times New Roman" w:hAnsi="Times New Roman" w:eastAsia="黑体"/>
          <w:b w:val="0"/>
          <w:bCs w:val="0"/>
          <w:sz w:val="28"/>
          <w:szCs w:val="28"/>
          <w:lang w:eastAsia="zh-CN"/>
        </w:rPr>
      </w:pPr>
      <w:r>
        <w:rPr>
          <w:rFonts w:hint="default" w:ascii="Times New Roman" w:hAnsi="Times New Roman" w:eastAsia="黑体"/>
          <w:b w:val="0"/>
          <w:bCs w:val="0"/>
          <w:sz w:val="28"/>
          <w:szCs w:val="28"/>
          <w:lang w:eastAsia="zh-CN"/>
        </w:rPr>
        <w:t>第三节 政府采购合同专用条款</w:t>
      </w:r>
      <w:bookmarkEnd w:id="447"/>
    </w:p>
    <w:tbl>
      <w:tblPr>
        <w:tblStyle w:val="52"/>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45A02B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06B2BCE">
            <w:pPr>
              <w:adjustRightInd w:val="0"/>
              <w:snapToGrid w:val="0"/>
              <w:jc w:val="center"/>
              <w:rPr>
                <w:rFonts w:cs="Times New Roman" w:asciiTheme="minorEastAsia" w:hAnsiTheme="minorEastAsia" w:eastAsiaTheme="minorEastAsia"/>
              </w:rPr>
            </w:pPr>
            <w:r>
              <w:rPr>
                <w:rFonts w:hint="default" w:cs="Times New Roman" w:asciiTheme="minorEastAsia" w:hAnsiTheme="minorEastAsia" w:eastAsiaTheme="minorEastAsia"/>
              </w:rPr>
              <w:t>第二节</w:t>
            </w:r>
          </w:p>
          <w:p w14:paraId="7A7C3AC0">
            <w:pPr>
              <w:adjustRightInd w:val="0"/>
              <w:snapToGrid w:val="0"/>
              <w:jc w:val="center"/>
              <w:rPr>
                <w:rFonts w:cs="Times New Roman" w:asciiTheme="minorEastAsia" w:hAnsiTheme="minorEastAsia" w:eastAsiaTheme="minorEastAsia"/>
              </w:rPr>
            </w:pPr>
            <w:r>
              <w:rPr>
                <w:rFonts w:hint="default" w:cs="Times New Roman" w:asciiTheme="minorEastAsia" w:hAnsiTheme="minorEastAsia" w:eastAsiaTheme="minorEastAsia"/>
              </w:rPr>
              <w:t>第1.2（</w:t>
            </w:r>
            <w:r>
              <w:rPr>
                <w:rFonts w:hint="default" w:cs="Times New Roman" w:asciiTheme="minorEastAsia" w:hAnsiTheme="minorEastAsia" w:eastAsiaTheme="minorEastAsia"/>
                <w:lang w:val="en-US" w:eastAsia="zh-CN"/>
              </w:rPr>
              <w:t>6</w:t>
            </w:r>
            <w:r>
              <w:rPr>
                <w:rFonts w:hint="default" w:cs="Times New Roman" w:asciiTheme="minorEastAsia" w:hAnsiTheme="minorEastAsia" w:eastAsiaTheme="minorEastAsia"/>
              </w:rPr>
              <w:t>）项</w:t>
            </w:r>
          </w:p>
        </w:tc>
        <w:tc>
          <w:tcPr>
            <w:tcW w:w="1742" w:type="dxa"/>
            <w:vAlign w:val="center"/>
          </w:tcPr>
          <w:p w14:paraId="0AE6CB71">
            <w:pPr>
              <w:adjustRightInd w:val="0"/>
              <w:snapToGrid w:val="0"/>
              <w:jc w:val="left"/>
              <w:rPr>
                <w:rFonts w:cs="Times New Roman" w:asciiTheme="minorEastAsia" w:hAnsiTheme="minorEastAsia" w:eastAsiaTheme="minorEastAsia"/>
              </w:rPr>
            </w:pPr>
            <w:r>
              <w:rPr>
                <w:rFonts w:hint="default" w:cs="Times New Roman" w:asciiTheme="minorEastAsia" w:hAnsiTheme="minorEastAsia" w:eastAsiaTheme="minorEastAsia"/>
                <w:lang w:eastAsia="zh-CN"/>
              </w:rPr>
              <w:t>联合体具体要求</w:t>
            </w:r>
          </w:p>
        </w:tc>
        <w:tc>
          <w:tcPr>
            <w:tcW w:w="5170" w:type="dxa"/>
            <w:vAlign w:val="center"/>
          </w:tcPr>
          <w:p w14:paraId="531772E9">
            <w:pPr>
              <w:jc w:val="left"/>
              <w:rPr>
                <w:rFonts w:cs="Times New Roman" w:asciiTheme="minorEastAsia" w:hAnsiTheme="minorEastAsia" w:eastAsiaTheme="minorEastAsia"/>
              </w:rPr>
            </w:pPr>
            <w:r>
              <w:rPr>
                <w:rFonts w:hint="default" w:cs="Times New Roman" w:asciiTheme="minorEastAsia" w:hAnsiTheme="minorEastAsia" w:eastAsiaTheme="minorEastAsia"/>
                <w:kern w:val="0"/>
                <w:lang w:val="en-US" w:eastAsia="zh-CN" w:bidi="ar"/>
              </w:rPr>
              <w:t xml:space="preserve">不接受联合体 </w:t>
            </w:r>
          </w:p>
        </w:tc>
      </w:tr>
      <w:tr w14:paraId="124D42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2CB9C181">
            <w:pPr>
              <w:adjustRightInd w:val="0"/>
              <w:snapToGrid w:val="0"/>
              <w:jc w:val="center"/>
              <w:rPr>
                <w:rFonts w:cs="Times New Roman" w:asciiTheme="minorEastAsia" w:hAnsiTheme="minorEastAsia" w:eastAsiaTheme="minorEastAsia"/>
              </w:rPr>
            </w:pPr>
            <w:r>
              <w:rPr>
                <w:rFonts w:hint="default" w:cs="Times New Roman" w:asciiTheme="minorEastAsia" w:hAnsiTheme="minorEastAsia" w:eastAsiaTheme="minorEastAsia"/>
              </w:rPr>
              <w:t>第二节</w:t>
            </w:r>
          </w:p>
          <w:p w14:paraId="6D414A47">
            <w:pPr>
              <w:adjustRightInd w:val="0"/>
              <w:snapToGrid w:val="0"/>
              <w:jc w:val="center"/>
              <w:rPr>
                <w:rFonts w:cs="Times New Roman" w:asciiTheme="minorEastAsia" w:hAnsiTheme="minorEastAsia" w:eastAsiaTheme="minorEastAsia"/>
                <w:lang w:val="en-US" w:eastAsia="zh-CN"/>
              </w:rPr>
            </w:pPr>
            <w:r>
              <w:rPr>
                <w:rFonts w:hint="default" w:cs="Times New Roman" w:asciiTheme="minorEastAsia" w:hAnsiTheme="minorEastAsia" w:eastAsiaTheme="minorEastAsia"/>
              </w:rPr>
              <w:t>第1.2（</w:t>
            </w:r>
            <w:r>
              <w:rPr>
                <w:rFonts w:hint="default" w:cs="Times New Roman" w:asciiTheme="minorEastAsia" w:hAnsiTheme="minorEastAsia" w:eastAsiaTheme="minorEastAsia"/>
                <w:lang w:val="en-US" w:eastAsia="zh-CN"/>
              </w:rPr>
              <w:t>7</w:t>
            </w:r>
            <w:r>
              <w:rPr>
                <w:rFonts w:hint="default" w:cs="Times New Roman" w:asciiTheme="minorEastAsia" w:hAnsiTheme="minorEastAsia" w:eastAsiaTheme="minorEastAsia"/>
              </w:rPr>
              <w:t>）项</w:t>
            </w:r>
          </w:p>
        </w:tc>
        <w:tc>
          <w:tcPr>
            <w:tcW w:w="1742" w:type="dxa"/>
            <w:vAlign w:val="center"/>
          </w:tcPr>
          <w:p w14:paraId="7CCB6C84">
            <w:pPr>
              <w:adjustRightInd w:val="0"/>
              <w:snapToGrid w:val="0"/>
              <w:jc w:val="left"/>
              <w:rPr>
                <w:rFonts w:cs="Times New Roman" w:asciiTheme="minorEastAsia" w:hAnsiTheme="minorEastAsia" w:eastAsiaTheme="minorEastAsia"/>
                <w:lang w:val="en-US" w:eastAsia="zh-CN"/>
              </w:rPr>
            </w:pPr>
            <w:r>
              <w:rPr>
                <w:rFonts w:hint="default" w:cs="Times New Roman" w:asciiTheme="minorEastAsia" w:hAnsiTheme="minorEastAsia" w:eastAsiaTheme="minorEastAsia"/>
              </w:rPr>
              <w:t>其他术语解释</w:t>
            </w:r>
          </w:p>
        </w:tc>
        <w:tc>
          <w:tcPr>
            <w:tcW w:w="5170" w:type="dxa"/>
            <w:vAlign w:val="center"/>
          </w:tcPr>
          <w:p w14:paraId="230F055B">
            <w:pPr>
              <w:jc w:val="left"/>
              <w:rPr>
                <w:rFonts w:cs="Times New Roman" w:asciiTheme="minorEastAsia" w:hAnsiTheme="minorEastAsia" w:eastAsiaTheme="minorEastAsia"/>
                <w:lang w:val="en-US" w:eastAsia="zh-CN"/>
              </w:rPr>
            </w:pPr>
            <w:r>
              <w:rPr>
                <w:rFonts w:hint="default" w:cs="Times New Roman" w:asciiTheme="minorEastAsia" w:hAnsiTheme="minorEastAsia" w:eastAsiaTheme="minorEastAsia"/>
                <w:kern w:val="0"/>
                <w:lang w:val="en-US" w:eastAsia="zh-CN" w:bidi="ar"/>
              </w:rPr>
              <w:t xml:space="preserve">无 </w:t>
            </w:r>
          </w:p>
        </w:tc>
      </w:tr>
      <w:tr w14:paraId="4E2535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8F1D667">
            <w:pPr>
              <w:adjustRightInd w:val="0"/>
              <w:snapToGrid w:val="0"/>
              <w:jc w:val="center"/>
              <w:rPr>
                <w:rFonts w:cs="Times New Roman" w:asciiTheme="minorEastAsia" w:hAnsiTheme="minorEastAsia" w:eastAsiaTheme="minorEastAsia"/>
              </w:rPr>
            </w:pPr>
            <w:r>
              <w:rPr>
                <w:rFonts w:hint="default" w:cs="Times New Roman" w:asciiTheme="minorEastAsia" w:hAnsiTheme="minorEastAsia" w:eastAsiaTheme="minorEastAsia"/>
              </w:rPr>
              <w:t>第二节</w:t>
            </w:r>
          </w:p>
          <w:p w14:paraId="30BAFD84">
            <w:pPr>
              <w:adjustRightInd w:val="0"/>
              <w:snapToGrid w:val="0"/>
              <w:jc w:val="center"/>
              <w:rPr>
                <w:rFonts w:cs="Times New Roman" w:asciiTheme="minorEastAsia" w:hAnsiTheme="minorEastAsia" w:eastAsiaTheme="minorEastAsia"/>
                <w:lang w:val="en-US" w:eastAsia="zh-CN"/>
              </w:rPr>
            </w:pPr>
            <w:r>
              <w:rPr>
                <w:rFonts w:hint="default" w:cs="Times New Roman" w:asciiTheme="minorEastAsia" w:hAnsiTheme="minorEastAsia" w:eastAsiaTheme="minorEastAsia"/>
                <w:lang w:eastAsia="zh-CN"/>
              </w:rPr>
              <w:t>第</w:t>
            </w:r>
            <w:r>
              <w:rPr>
                <w:rFonts w:hint="default" w:cs="Times New Roman" w:asciiTheme="minorEastAsia" w:hAnsiTheme="minorEastAsia" w:eastAsiaTheme="minorEastAsia"/>
                <w:lang w:val="en-US" w:eastAsia="zh-CN"/>
              </w:rPr>
              <w:t>4.4款</w:t>
            </w:r>
          </w:p>
        </w:tc>
        <w:tc>
          <w:tcPr>
            <w:tcW w:w="1742" w:type="dxa"/>
            <w:vAlign w:val="center"/>
          </w:tcPr>
          <w:p w14:paraId="109C9177">
            <w:pPr>
              <w:adjustRightInd w:val="0"/>
              <w:snapToGrid w:val="0"/>
              <w:jc w:val="left"/>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履约验收中甲方提出异议或作出说明的期限</w:t>
            </w:r>
          </w:p>
        </w:tc>
        <w:tc>
          <w:tcPr>
            <w:tcW w:w="5170" w:type="dxa"/>
            <w:vAlign w:val="center"/>
          </w:tcPr>
          <w:p w14:paraId="618533E8">
            <w:pPr>
              <w:adjustRightInd w:val="0"/>
              <w:snapToGrid w:val="0"/>
              <w:jc w:val="left"/>
              <w:rPr>
                <w:rFonts w:cs="Times New Roman" w:asciiTheme="minorEastAsia" w:hAnsiTheme="minorEastAsia" w:eastAsiaTheme="minorEastAsia"/>
                <w:lang w:val="en-US" w:eastAsia="zh-CN"/>
              </w:rPr>
            </w:pPr>
            <w:r>
              <w:rPr>
                <w:rFonts w:hint="default" w:cs="Times New Roman" w:asciiTheme="minorEastAsia" w:hAnsiTheme="minorEastAsia" w:eastAsiaTheme="minorEastAsia"/>
                <w:lang w:val="en-US" w:eastAsia="zh-CN"/>
              </w:rPr>
              <w:t>10个工作日</w:t>
            </w:r>
          </w:p>
        </w:tc>
      </w:tr>
      <w:tr w14:paraId="43783A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4836B9D">
            <w:pPr>
              <w:adjustRightInd w:val="0"/>
              <w:snapToGrid w:val="0"/>
              <w:jc w:val="center"/>
              <w:rPr>
                <w:rFonts w:cs="Times New Roman" w:asciiTheme="minorEastAsia" w:hAnsiTheme="minorEastAsia" w:eastAsiaTheme="minorEastAsia"/>
              </w:rPr>
            </w:pPr>
            <w:r>
              <w:rPr>
                <w:rFonts w:hint="default" w:cs="Times New Roman" w:asciiTheme="minorEastAsia" w:hAnsiTheme="minorEastAsia" w:eastAsiaTheme="minorEastAsia"/>
              </w:rPr>
              <w:t>第二节</w:t>
            </w:r>
          </w:p>
          <w:p w14:paraId="40C42B45">
            <w:pPr>
              <w:adjustRightInd w:val="0"/>
              <w:snapToGrid w:val="0"/>
              <w:jc w:val="center"/>
              <w:rPr>
                <w:rFonts w:cs="Times New Roman" w:asciiTheme="minorEastAsia" w:hAnsiTheme="minorEastAsia" w:eastAsiaTheme="minorEastAsia"/>
              </w:rPr>
            </w:pPr>
            <w:r>
              <w:rPr>
                <w:rFonts w:hint="default" w:cs="Times New Roman" w:asciiTheme="minorEastAsia" w:hAnsiTheme="minorEastAsia" w:eastAsiaTheme="minorEastAsia"/>
                <w:lang w:eastAsia="zh-CN"/>
              </w:rPr>
              <w:t>第</w:t>
            </w:r>
            <w:r>
              <w:rPr>
                <w:rFonts w:hint="default" w:cs="Times New Roman" w:asciiTheme="minorEastAsia" w:hAnsiTheme="minorEastAsia" w:eastAsiaTheme="minorEastAsia"/>
                <w:lang w:val="en-US" w:eastAsia="zh-CN"/>
              </w:rPr>
              <w:t>4.6款</w:t>
            </w:r>
          </w:p>
        </w:tc>
        <w:tc>
          <w:tcPr>
            <w:tcW w:w="1742" w:type="dxa"/>
            <w:vAlign w:val="center"/>
          </w:tcPr>
          <w:p w14:paraId="40BCC99D">
            <w:pPr>
              <w:adjustRightInd w:val="0"/>
              <w:snapToGrid w:val="0"/>
              <w:jc w:val="left"/>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约定甲方承担的其他义务和责任</w:t>
            </w:r>
          </w:p>
        </w:tc>
        <w:tc>
          <w:tcPr>
            <w:tcW w:w="5170" w:type="dxa"/>
            <w:vAlign w:val="center"/>
          </w:tcPr>
          <w:p w14:paraId="258F53D2">
            <w:pPr>
              <w:jc w:val="left"/>
              <w:rPr>
                <w:rFonts w:cs="Times New Roman" w:asciiTheme="minorEastAsia" w:hAnsiTheme="minorEastAsia" w:eastAsiaTheme="minorEastAsia"/>
              </w:rPr>
            </w:pPr>
            <w:r>
              <w:rPr>
                <w:rFonts w:hint="default" w:cs="Times New Roman" w:asciiTheme="minorEastAsia" w:hAnsiTheme="minorEastAsia" w:eastAsiaTheme="minorEastAsia"/>
                <w:kern w:val="0"/>
                <w:lang w:val="en-US" w:eastAsia="zh-CN" w:bidi="ar"/>
              </w:rPr>
              <w:t xml:space="preserve">无 </w:t>
            </w:r>
          </w:p>
          <w:p w14:paraId="068F5338">
            <w:pPr>
              <w:adjustRightInd w:val="0"/>
              <w:snapToGrid w:val="0"/>
              <w:jc w:val="left"/>
              <w:rPr>
                <w:rFonts w:cs="Times New Roman" w:asciiTheme="minorEastAsia" w:hAnsiTheme="minorEastAsia" w:eastAsiaTheme="minorEastAsia"/>
                <w:lang w:val="en-US" w:eastAsia="zh-CN"/>
              </w:rPr>
            </w:pPr>
          </w:p>
        </w:tc>
      </w:tr>
      <w:tr w14:paraId="1B798B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659B81B">
            <w:pPr>
              <w:adjustRightInd w:val="0"/>
              <w:snapToGrid w:val="0"/>
              <w:jc w:val="center"/>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第二节</w:t>
            </w:r>
          </w:p>
          <w:p w14:paraId="6AF8DAA5">
            <w:pPr>
              <w:snapToGrid w:val="0"/>
              <w:jc w:val="center"/>
              <w:rPr>
                <w:rFonts w:cs="Times New Roman" w:asciiTheme="minorEastAsia" w:hAnsiTheme="minorEastAsia" w:eastAsiaTheme="minorEastAsia"/>
                <w:lang w:val="en-US" w:eastAsia="zh-CN"/>
              </w:rPr>
            </w:pPr>
            <w:r>
              <w:rPr>
                <w:rFonts w:hint="default" w:cs="Times New Roman" w:asciiTheme="minorEastAsia" w:hAnsiTheme="minorEastAsia" w:eastAsiaTheme="minorEastAsia"/>
                <w:lang w:eastAsia="zh-CN"/>
              </w:rPr>
              <w:t>第</w:t>
            </w:r>
            <w:r>
              <w:rPr>
                <w:rFonts w:hint="default" w:cs="Times New Roman" w:asciiTheme="minorEastAsia" w:hAnsiTheme="minorEastAsia" w:eastAsiaTheme="minorEastAsia"/>
                <w:lang w:val="en-US" w:eastAsia="zh-CN"/>
              </w:rPr>
              <w:t>5.4款</w:t>
            </w:r>
          </w:p>
        </w:tc>
        <w:tc>
          <w:tcPr>
            <w:tcW w:w="1742" w:type="dxa"/>
            <w:vAlign w:val="center"/>
          </w:tcPr>
          <w:p w14:paraId="67E8C913">
            <w:pPr>
              <w:adjustRightInd w:val="0"/>
              <w:snapToGrid w:val="0"/>
              <w:jc w:val="left"/>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约定乙方承担的其他义务和责任</w:t>
            </w:r>
          </w:p>
        </w:tc>
        <w:tc>
          <w:tcPr>
            <w:tcW w:w="5170" w:type="dxa"/>
            <w:vAlign w:val="center"/>
          </w:tcPr>
          <w:p w14:paraId="6876D5B6">
            <w:pPr>
              <w:jc w:val="left"/>
              <w:rPr>
                <w:rFonts w:cs="Times New Roman" w:asciiTheme="minorEastAsia" w:hAnsiTheme="minorEastAsia" w:eastAsiaTheme="minorEastAsia"/>
              </w:rPr>
            </w:pPr>
            <w:r>
              <w:rPr>
                <w:rFonts w:hint="default" w:cs="Times New Roman" w:asciiTheme="minorEastAsia" w:hAnsiTheme="minorEastAsia" w:eastAsiaTheme="minorEastAsia"/>
                <w:kern w:val="0"/>
                <w:lang w:val="en-US" w:eastAsia="zh-CN" w:bidi="ar"/>
              </w:rPr>
              <w:t xml:space="preserve">无 </w:t>
            </w:r>
          </w:p>
          <w:p w14:paraId="31F191F7">
            <w:pPr>
              <w:adjustRightInd w:val="0"/>
              <w:snapToGrid w:val="0"/>
              <w:jc w:val="left"/>
              <w:rPr>
                <w:rFonts w:cs="Times New Roman" w:asciiTheme="minorEastAsia" w:hAnsiTheme="minorEastAsia" w:eastAsiaTheme="minorEastAsia"/>
                <w:lang w:val="en-US" w:eastAsia="zh-CN"/>
              </w:rPr>
            </w:pPr>
          </w:p>
        </w:tc>
      </w:tr>
      <w:tr w14:paraId="3FF1C9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0E2936B">
            <w:pPr>
              <w:adjustRightInd w:val="0"/>
              <w:snapToGrid w:val="0"/>
              <w:jc w:val="center"/>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第二节</w:t>
            </w:r>
          </w:p>
          <w:p w14:paraId="2F3E466A">
            <w:pPr>
              <w:snapToGrid w:val="0"/>
              <w:jc w:val="center"/>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第</w:t>
            </w:r>
            <w:r>
              <w:rPr>
                <w:rFonts w:hint="default" w:cs="Times New Roman" w:asciiTheme="minorEastAsia" w:hAnsiTheme="minorEastAsia" w:eastAsiaTheme="minorEastAsia"/>
                <w:lang w:val="en-US" w:eastAsia="zh-CN"/>
              </w:rPr>
              <w:t>6.1款</w:t>
            </w:r>
          </w:p>
        </w:tc>
        <w:tc>
          <w:tcPr>
            <w:tcW w:w="1742" w:type="dxa"/>
            <w:vAlign w:val="center"/>
          </w:tcPr>
          <w:p w14:paraId="0320227C">
            <w:pPr>
              <w:adjustRightInd w:val="0"/>
              <w:snapToGrid w:val="0"/>
              <w:jc w:val="left"/>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履行合同义务的顺序</w:t>
            </w:r>
          </w:p>
        </w:tc>
        <w:tc>
          <w:tcPr>
            <w:tcW w:w="5170" w:type="dxa"/>
            <w:vAlign w:val="center"/>
          </w:tcPr>
          <w:p w14:paraId="02D79796">
            <w:pPr>
              <w:jc w:val="left"/>
              <w:rPr>
                <w:rFonts w:cs="Times New Roman" w:asciiTheme="minorEastAsia" w:hAnsiTheme="minorEastAsia" w:eastAsiaTheme="minorEastAsia"/>
              </w:rPr>
            </w:pPr>
            <w:r>
              <w:rPr>
                <w:rFonts w:hint="default" w:cs="Times New Roman" w:asciiTheme="minorEastAsia" w:hAnsiTheme="minorEastAsia" w:eastAsiaTheme="minorEastAsia"/>
                <w:kern w:val="0"/>
                <w:lang w:val="en-US" w:eastAsia="zh-CN" w:bidi="ar"/>
              </w:rPr>
              <w:t xml:space="preserve">无 </w:t>
            </w:r>
          </w:p>
          <w:p w14:paraId="23DF133D">
            <w:pPr>
              <w:adjustRightInd w:val="0"/>
              <w:snapToGrid w:val="0"/>
              <w:jc w:val="left"/>
              <w:rPr>
                <w:rFonts w:cs="Times New Roman" w:asciiTheme="minorEastAsia" w:hAnsiTheme="minorEastAsia" w:eastAsiaTheme="minorEastAsia"/>
                <w:lang w:val="en-US" w:eastAsia="zh-CN"/>
              </w:rPr>
            </w:pPr>
          </w:p>
        </w:tc>
      </w:tr>
      <w:tr w14:paraId="7301F3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39BAA4E8">
            <w:pPr>
              <w:adjustRightInd w:val="0"/>
              <w:snapToGrid w:val="0"/>
              <w:jc w:val="center"/>
              <w:rPr>
                <w:rFonts w:cs="Times New Roman" w:asciiTheme="minorEastAsia" w:hAnsiTheme="minorEastAsia" w:eastAsiaTheme="minorEastAsia"/>
              </w:rPr>
            </w:pPr>
            <w:r>
              <w:rPr>
                <w:rFonts w:hint="default" w:cs="Times New Roman" w:asciiTheme="minorEastAsia" w:hAnsiTheme="minorEastAsia" w:eastAsiaTheme="minorEastAsia"/>
              </w:rPr>
              <w:t>第二节</w:t>
            </w:r>
          </w:p>
          <w:p w14:paraId="48552010">
            <w:pPr>
              <w:adjustRightInd w:val="0"/>
              <w:snapToGrid w:val="0"/>
              <w:jc w:val="center"/>
              <w:rPr>
                <w:rFonts w:cs="Times New Roman" w:asciiTheme="minorEastAsia" w:hAnsiTheme="minorEastAsia" w:eastAsiaTheme="minorEastAsia"/>
              </w:rPr>
            </w:pPr>
            <w:r>
              <w:rPr>
                <w:rFonts w:hint="default" w:cs="Times New Roman" w:asciiTheme="minorEastAsia" w:hAnsiTheme="minorEastAsia" w:eastAsiaTheme="minorEastAsia"/>
              </w:rPr>
              <w:t>第</w:t>
            </w:r>
            <w:r>
              <w:rPr>
                <w:rFonts w:hint="default" w:cs="Times New Roman" w:asciiTheme="minorEastAsia" w:hAnsiTheme="minorEastAsia" w:eastAsiaTheme="minorEastAsia"/>
                <w:lang w:val="en-US" w:eastAsia="zh-CN"/>
              </w:rPr>
              <w:t>7</w:t>
            </w:r>
            <w:r>
              <w:rPr>
                <w:rFonts w:hint="default" w:cs="Times New Roman" w:asciiTheme="minorEastAsia" w:hAnsiTheme="minorEastAsia" w:eastAsiaTheme="minorEastAsia"/>
              </w:rPr>
              <w:t>.1</w:t>
            </w:r>
            <w:r>
              <w:rPr>
                <w:rFonts w:hint="default" w:cs="Times New Roman" w:asciiTheme="minorEastAsia" w:hAnsiTheme="minorEastAsia" w:eastAsiaTheme="minorEastAsia"/>
                <w:lang w:val="en-US" w:eastAsia="zh-CN"/>
              </w:rPr>
              <w:t>款</w:t>
            </w:r>
          </w:p>
        </w:tc>
        <w:tc>
          <w:tcPr>
            <w:tcW w:w="1742" w:type="dxa"/>
            <w:vAlign w:val="center"/>
          </w:tcPr>
          <w:p w14:paraId="04BBE01B">
            <w:pPr>
              <w:adjustRightInd w:val="0"/>
              <w:snapToGrid w:val="0"/>
              <w:jc w:val="left"/>
              <w:rPr>
                <w:rFonts w:cs="Times New Roman" w:asciiTheme="minorEastAsia" w:hAnsiTheme="minorEastAsia" w:eastAsiaTheme="minorEastAsia"/>
              </w:rPr>
            </w:pPr>
            <w:r>
              <w:rPr>
                <w:rFonts w:hint="default" w:cs="Times New Roman" w:asciiTheme="minorEastAsia" w:hAnsiTheme="minorEastAsia" w:eastAsiaTheme="minorEastAsia"/>
              </w:rPr>
              <w:t>包装</w:t>
            </w:r>
            <w:r>
              <w:rPr>
                <w:rFonts w:hint="default" w:cs="Times New Roman" w:asciiTheme="minorEastAsia" w:hAnsiTheme="minorEastAsia" w:eastAsiaTheme="minorEastAsia"/>
                <w:lang w:eastAsia="zh-CN"/>
              </w:rPr>
              <w:t>特殊要求</w:t>
            </w:r>
          </w:p>
        </w:tc>
        <w:tc>
          <w:tcPr>
            <w:tcW w:w="5170" w:type="dxa"/>
            <w:vAlign w:val="center"/>
          </w:tcPr>
          <w:p w14:paraId="36911A91">
            <w:pPr>
              <w:jc w:val="left"/>
              <w:rPr>
                <w:rFonts w:cs="Times New Roman" w:asciiTheme="minorEastAsia" w:hAnsiTheme="minorEastAsia" w:eastAsiaTheme="minorEastAsia"/>
              </w:rPr>
            </w:pPr>
            <w:r>
              <w:rPr>
                <w:rFonts w:hint="default" w:cs="Times New Roman" w:asciiTheme="minorEastAsia" w:hAnsiTheme="minorEastAsia" w:eastAsiaTheme="minorEastAsia"/>
                <w:kern w:val="0"/>
                <w:lang w:val="en-US" w:eastAsia="zh-CN" w:bidi="ar"/>
              </w:rPr>
              <w:t xml:space="preserve">无 </w:t>
            </w:r>
          </w:p>
          <w:p w14:paraId="77B4ED56">
            <w:pPr>
              <w:rPr>
                <w:rFonts w:cs="Times New Roman" w:asciiTheme="minorEastAsia" w:hAnsiTheme="minorEastAsia" w:eastAsiaTheme="minorEastAsia"/>
              </w:rPr>
            </w:pPr>
          </w:p>
        </w:tc>
      </w:tr>
      <w:tr w14:paraId="011B26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2CD72367">
            <w:pPr>
              <w:adjustRightInd w:val="0"/>
              <w:snapToGrid w:val="0"/>
              <w:jc w:val="center"/>
              <w:rPr>
                <w:rFonts w:cs="Times New Roman" w:asciiTheme="minorEastAsia" w:hAnsiTheme="minorEastAsia" w:eastAsiaTheme="minorEastAsia"/>
              </w:rPr>
            </w:pPr>
          </w:p>
        </w:tc>
        <w:tc>
          <w:tcPr>
            <w:tcW w:w="1742" w:type="dxa"/>
            <w:vAlign w:val="center"/>
          </w:tcPr>
          <w:p w14:paraId="5475F7DD">
            <w:pPr>
              <w:adjustRightInd w:val="0"/>
              <w:snapToGrid w:val="0"/>
              <w:jc w:val="left"/>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指定现场</w:t>
            </w:r>
          </w:p>
        </w:tc>
        <w:tc>
          <w:tcPr>
            <w:tcW w:w="5170" w:type="dxa"/>
            <w:vAlign w:val="center"/>
          </w:tcPr>
          <w:p w14:paraId="4CB2C422">
            <w:pPr>
              <w:spacing w:line="360" w:lineRule="auto"/>
              <w:rPr>
                <w:rFonts w:cs="Times New Roman" w:asciiTheme="minorEastAsia" w:hAnsiTheme="minorEastAsia" w:eastAsiaTheme="minorEastAsia"/>
                <w:lang w:eastAsia="zh-CN"/>
              </w:rPr>
            </w:pPr>
            <w:r>
              <w:rPr>
                <w:rFonts w:hint="default" w:cs="Times New Roman" w:asciiTheme="minorEastAsia" w:hAnsiTheme="minorEastAsia" w:eastAsiaTheme="minorEastAsia"/>
                <w:lang w:val="en" w:eastAsia="zh-CN"/>
              </w:rPr>
              <w:t>河南检察职业学院</w:t>
            </w:r>
            <w:r>
              <w:rPr>
                <w:rFonts w:hint="default" w:cs="Times New Roman" w:asciiTheme="minorEastAsia" w:hAnsiTheme="minorEastAsia" w:eastAsiaTheme="minorEastAsia"/>
                <w:lang w:val="en-US" w:eastAsia="zh-CN"/>
              </w:rPr>
              <w:t>（</w:t>
            </w:r>
            <w:r>
              <w:rPr>
                <w:rFonts w:hint="default" w:cs="Times New Roman" w:asciiTheme="minorEastAsia" w:hAnsiTheme="minorEastAsia" w:eastAsiaTheme="minorEastAsia"/>
                <w:lang w:val="en" w:eastAsia="zh-CN"/>
              </w:rPr>
              <w:t>郑州市新郑龙湖镇大学园区双湖大道1号</w:t>
            </w:r>
            <w:r>
              <w:rPr>
                <w:rFonts w:hint="default" w:cs="Times New Roman" w:asciiTheme="minorEastAsia" w:hAnsiTheme="minorEastAsia" w:eastAsiaTheme="minorEastAsia"/>
                <w:lang w:val="en-US" w:eastAsia="zh-CN"/>
              </w:rPr>
              <w:t>）</w:t>
            </w:r>
          </w:p>
        </w:tc>
      </w:tr>
      <w:tr w14:paraId="44C167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09B1B62F">
            <w:pPr>
              <w:adjustRightInd w:val="0"/>
              <w:snapToGrid w:val="0"/>
              <w:jc w:val="center"/>
              <w:rPr>
                <w:rFonts w:cs="Times New Roman" w:asciiTheme="minorEastAsia" w:hAnsiTheme="minorEastAsia" w:eastAsiaTheme="minorEastAsia"/>
              </w:rPr>
            </w:pPr>
            <w:r>
              <w:rPr>
                <w:rFonts w:hint="default" w:cs="Times New Roman" w:asciiTheme="minorEastAsia" w:hAnsiTheme="minorEastAsia" w:eastAsiaTheme="minorEastAsia"/>
              </w:rPr>
              <w:t>第二节</w:t>
            </w:r>
          </w:p>
          <w:p w14:paraId="01A6D942">
            <w:pPr>
              <w:adjustRightInd w:val="0"/>
              <w:snapToGrid w:val="0"/>
              <w:jc w:val="center"/>
              <w:rPr>
                <w:rFonts w:cs="Times New Roman" w:asciiTheme="minorEastAsia" w:hAnsiTheme="minorEastAsia" w:eastAsiaTheme="minorEastAsia"/>
              </w:rPr>
            </w:pPr>
            <w:r>
              <w:rPr>
                <w:rFonts w:hint="default" w:cs="Times New Roman" w:asciiTheme="minorEastAsia" w:hAnsiTheme="minorEastAsia" w:eastAsiaTheme="minorEastAsia"/>
              </w:rPr>
              <w:t>第</w:t>
            </w:r>
            <w:r>
              <w:rPr>
                <w:rFonts w:hint="default" w:cs="Times New Roman" w:asciiTheme="minorEastAsia" w:hAnsiTheme="minorEastAsia" w:eastAsiaTheme="minorEastAsia"/>
                <w:lang w:val="en-US" w:eastAsia="zh-CN"/>
              </w:rPr>
              <w:t>7</w:t>
            </w:r>
            <w:r>
              <w:rPr>
                <w:rFonts w:hint="default" w:cs="Times New Roman" w:asciiTheme="minorEastAsia" w:hAnsiTheme="minorEastAsia" w:eastAsiaTheme="minorEastAsia"/>
              </w:rPr>
              <w:t>.2</w:t>
            </w:r>
            <w:r>
              <w:rPr>
                <w:rFonts w:hint="default" w:cs="Times New Roman" w:asciiTheme="minorEastAsia" w:hAnsiTheme="minorEastAsia" w:eastAsiaTheme="minorEastAsia"/>
                <w:lang w:val="en-US" w:eastAsia="zh-CN"/>
              </w:rPr>
              <w:t>款</w:t>
            </w:r>
          </w:p>
        </w:tc>
        <w:tc>
          <w:tcPr>
            <w:tcW w:w="1742" w:type="dxa"/>
            <w:vAlign w:val="center"/>
          </w:tcPr>
          <w:p w14:paraId="78E97015">
            <w:pPr>
              <w:adjustRightInd w:val="0"/>
              <w:snapToGrid w:val="0"/>
              <w:jc w:val="left"/>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运输特殊要求</w:t>
            </w:r>
          </w:p>
        </w:tc>
        <w:tc>
          <w:tcPr>
            <w:tcW w:w="5170" w:type="dxa"/>
            <w:vAlign w:val="center"/>
          </w:tcPr>
          <w:p w14:paraId="2E7DD98B">
            <w:pPr>
              <w:jc w:val="left"/>
              <w:rPr>
                <w:rFonts w:cs="Times New Roman" w:asciiTheme="minorEastAsia" w:hAnsiTheme="minorEastAsia" w:eastAsiaTheme="minorEastAsia"/>
              </w:rPr>
            </w:pPr>
            <w:r>
              <w:rPr>
                <w:rFonts w:hint="default" w:cs="Times New Roman" w:asciiTheme="minorEastAsia" w:hAnsiTheme="minorEastAsia" w:eastAsiaTheme="minorEastAsia"/>
                <w:kern w:val="0"/>
                <w:lang w:val="en-US" w:eastAsia="zh-CN" w:bidi="ar"/>
              </w:rPr>
              <w:t xml:space="preserve">无 </w:t>
            </w:r>
          </w:p>
          <w:p w14:paraId="2D0F7327">
            <w:pPr>
              <w:rPr>
                <w:rFonts w:cs="Times New Roman" w:asciiTheme="minorEastAsia" w:hAnsiTheme="minorEastAsia" w:eastAsiaTheme="minorEastAsia"/>
              </w:rPr>
            </w:pPr>
          </w:p>
        </w:tc>
      </w:tr>
      <w:tr w14:paraId="718396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4AB9D104">
            <w:pPr>
              <w:adjustRightInd w:val="0"/>
              <w:snapToGrid w:val="0"/>
              <w:jc w:val="center"/>
              <w:rPr>
                <w:rFonts w:cs="Times New Roman" w:asciiTheme="minorEastAsia" w:hAnsiTheme="minorEastAsia" w:eastAsiaTheme="minorEastAsia"/>
              </w:rPr>
            </w:pPr>
            <w:r>
              <w:rPr>
                <w:rFonts w:hint="default" w:cs="Times New Roman" w:asciiTheme="minorEastAsia" w:hAnsiTheme="minorEastAsia" w:eastAsiaTheme="minorEastAsia"/>
              </w:rPr>
              <w:t>第二节</w:t>
            </w:r>
          </w:p>
          <w:p w14:paraId="5594507B">
            <w:pPr>
              <w:adjustRightInd w:val="0"/>
              <w:snapToGrid w:val="0"/>
              <w:jc w:val="center"/>
              <w:rPr>
                <w:rFonts w:cs="Times New Roman" w:asciiTheme="minorEastAsia" w:hAnsiTheme="minorEastAsia" w:eastAsiaTheme="minorEastAsia"/>
              </w:rPr>
            </w:pPr>
            <w:r>
              <w:rPr>
                <w:rFonts w:hint="default" w:cs="Times New Roman" w:asciiTheme="minorEastAsia" w:hAnsiTheme="minorEastAsia" w:eastAsiaTheme="minorEastAsia"/>
              </w:rPr>
              <w:t>第</w:t>
            </w:r>
            <w:r>
              <w:rPr>
                <w:rFonts w:hint="default" w:cs="Times New Roman" w:asciiTheme="minorEastAsia" w:hAnsiTheme="minorEastAsia" w:eastAsiaTheme="minorEastAsia"/>
                <w:lang w:val="en-US" w:eastAsia="zh-CN"/>
              </w:rPr>
              <w:t>7</w:t>
            </w:r>
            <w:r>
              <w:rPr>
                <w:rFonts w:hint="default" w:cs="Times New Roman" w:asciiTheme="minorEastAsia" w:hAnsiTheme="minorEastAsia" w:eastAsiaTheme="minorEastAsia"/>
              </w:rPr>
              <w:t>.3</w:t>
            </w:r>
            <w:r>
              <w:rPr>
                <w:rFonts w:hint="default" w:cs="Times New Roman" w:asciiTheme="minorEastAsia" w:hAnsiTheme="minorEastAsia" w:eastAsiaTheme="minorEastAsia"/>
                <w:lang w:val="en-US" w:eastAsia="zh-CN"/>
              </w:rPr>
              <w:t>款</w:t>
            </w:r>
          </w:p>
        </w:tc>
        <w:tc>
          <w:tcPr>
            <w:tcW w:w="1742" w:type="dxa"/>
            <w:vAlign w:val="center"/>
          </w:tcPr>
          <w:p w14:paraId="35E06A35">
            <w:pPr>
              <w:adjustRightInd w:val="0"/>
              <w:snapToGrid w:val="0"/>
              <w:jc w:val="left"/>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保险要求</w:t>
            </w:r>
          </w:p>
        </w:tc>
        <w:tc>
          <w:tcPr>
            <w:tcW w:w="5170" w:type="dxa"/>
            <w:vAlign w:val="center"/>
          </w:tcPr>
          <w:p w14:paraId="7D573FD4">
            <w:pPr>
              <w:jc w:val="left"/>
              <w:rPr>
                <w:rFonts w:cs="Times New Roman" w:asciiTheme="minorEastAsia" w:hAnsiTheme="minorEastAsia" w:eastAsiaTheme="minorEastAsia"/>
              </w:rPr>
            </w:pPr>
            <w:r>
              <w:rPr>
                <w:rFonts w:hint="default" w:cs="Times New Roman" w:asciiTheme="minorEastAsia" w:hAnsiTheme="minorEastAsia" w:eastAsiaTheme="minorEastAsia"/>
                <w:kern w:val="0"/>
                <w:lang w:val="en-US" w:eastAsia="zh-CN" w:bidi="ar"/>
              </w:rPr>
              <w:t xml:space="preserve">无 </w:t>
            </w:r>
          </w:p>
          <w:p w14:paraId="17389A49">
            <w:pPr>
              <w:rPr>
                <w:rFonts w:cs="Times New Roman" w:asciiTheme="minorEastAsia" w:hAnsiTheme="minorEastAsia" w:eastAsiaTheme="minorEastAsia"/>
              </w:rPr>
            </w:pPr>
          </w:p>
        </w:tc>
      </w:tr>
      <w:tr w14:paraId="59739B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023E90C">
            <w:pPr>
              <w:adjustRightInd w:val="0"/>
              <w:snapToGrid w:val="0"/>
              <w:jc w:val="center"/>
              <w:rPr>
                <w:rFonts w:cs="Times New Roman" w:asciiTheme="minorEastAsia" w:hAnsiTheme="minorEastAsia" w:eastAsiaTheme="minorEastAsia"/>
              </w:rPr>
            </w:pPr>
            <w:r>
              <w:rPr>
                <w:rFonts w:hint="default" w:cs="Times New Roman" w:asciiTheme="minorEastAsia" w:hAnsiTheme="minorEastAsia" w:eastAsiaTheme="minorEastAsia"/>
              </w:rPr>
              <w:t>第二节</w:t>
            </w:r>
          </w:p>
          <w:p w14:paraId="5CB068DE">
            <w:pPr>
              <w:adjustRightInd w:val="0"/>
              <w:snapToGrid w:val="0"/>
              <w:jc w:val="center"/>
              <w:rPr>
                <w:rFonts w:cs="Times New Roman" w:asciiTheme="minorEastAsia" w:hAnsiTheme="minorEastAsia" w:eastAsiaTheme="minorEastAsia"/>
              </w:rPr>
            </w:pPr>
            <w:r>
              <w:rPr>
                <w:rFonts w:hint="default" w:cs="Times New Roman" w:asciiTheme="minorEastAsia" w:hAnsiTheme="minorEastAsia" w:eastAsiaTheme="minorEastAsia"/>
              </w:rPr>
              <w:t>第</w:t>
            </w:r>
            <w:r>
              <w:rPr>
                <w:rFonts w:hint="default" w:cs="Times New Roman" w:asciiTheme="minorEastAsia" w:hAnsiTheme="minorEastAsia" w:eastAsiaTheme="minorEastAsia"/>
                <w:lang w:val="en-US" w:eastAsia="zh-CN"/>
              </w:rPr>
              <w:t>8</w:t>
            </w:r>
            <w:r>
              <w:rPr>
                <w:rFonts w:hint="default" w:cs="Times New Roman" w:asciiTheme="minorEastAsia" w:hAnsiTheme="minorEastAsia" w:eastAsiaTheme="minorEastAsia"/>
              </w:rPr>
              <w:t>.2（1）项</w:t>
            </w:r>
          </w:p>
        </w:tc>
        <w:tc>
          <w:tcPr>
            <w:tcW w:w="1742" w:type="dxa"/>
            <w:vAlign w:val="center"/>
          </w:tcPr>
          <w:p w14:paraId="76B401FC">
            <w:pPr>
              <w:adjustRightInd w:val="0"/>
              <w:snapToGrid w:val="0"/>
              <w:jc w:val="left"/>
              <w:rPr>
                <w:rFonts w:cs="Times New Roman" w:asciiTheme="minorEastAsia" w:hAnsiTheme="minorEastAsia" w:eastAsiaTheme="minorEastAsia"/>
              </w:rPr>
            </w:pPr>
            <w:r>
              <w:rPr>
                <w:rFonts w:hint="default" w:cs="Times New Roman" w:asciiTheme="minorEastAsia" w:hAnsiTheme="minorEastAsia" w:eastAsiaTheme="minorEastAsia"/>
              </w:rPr>
              <w:t>质量保证期</w:t>
            </w:r>
          </w:p>
        </w:tc>
        <w:tc>
          <w:tcPr>
            <w:tcW w:w="5170" w:type="dxa"/>
            <w:vAlign w:val="center"/>
          </w:tcPr>
          <w:p w14:paraId="72BD0B9E">
            <w:pPr>
              <w:pStyle w:val="26"/>
            </w:pPr>
            <w:r>
              <w:t>质量保证期：</w:t>
            </w:r>
            <w:r>
              <w:rPr>
                <w:rFonts w:hint="eastAsia"/>
              </w:rPr>
              <w:t>3</w:t>
            </w:r>
            <w:r>
              <w:t>年，从验收合格之日起开始计算。非人为或不抗力因素，导致产品损坏，供应商须免费上门维修（第一年只换不修）</w:t>
            </w:r>
          </w:p>
        </w:tc>
      </w:tr>
      <w:tr w14:paraId="54C5AF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3333E67">
            <w:pPr>
              <w:adjustRightInd w:val="0"/>
              <w:snapToGrid w:val="0"/>
              <w:jc w:val="center"/>
              <w:rPr>
                <w:rFonts w:cs="Times New Roman" w:asciiTheme="minorEastAsia" w:hAnsiTheme="minorEastAsia" w:eastAsiaTheme="minorEastAsia"/>
              </w:rPr>
            </w:pPr>
            <w:r>
              <w:rPr>
                <w:rFonts w:hint="default" w:cs="Times New Roman" w:asciiTheme="minorEastAsia" w:hAnsiTheme="minorEastAsia" w:eastAsiaTheme="minorEastAsia"/>
              </w:rPr>
              <w:t>第二节</w:t>
            </w:r>
          </w:p>
          <w:p w14:paraId="1FEDCFEF">
            <w:pPr>
              <w:adjustRightInd w:val="0"/>
              <w:snapToGrid w:val="0"/>
              <w:jc w:val="center"/>
              <w:rPr>
                <w:rFonts w:cs="Times New Roman" w:asciiTheme="minorEastAsia" w:hAnsiTheme="minorEastAsia" w:eastAsiaTheme="minorEastAsia"/>
              </w:rPr>
            </w:pPr>
            <w:r>
              <w:rPr>
                <w:rFonts w:hint="default" w:cs="Times New Roman" w:asciiTheme="minorEastAsia" w:hAnsiTheme="minorEastAsia" w:eastAsiaTheme="minorEastAsia"/>
              </w:rPr>
              <w:t>第</w:t>
            </w:r>
            <w:r>
              <w:rPr>
                <w:rFonts w:hint="default" w:cs="Times New Roman" w:asciiTheme="minorEastAsia" w:hAnsiTheme="minorEastAsia" w:eastAsiaTheme="minorEastAsia"/>
                <w:lang w:val="en-US" w:eastAsia="zh-CN"/>
              </w:rPr>
              <w:t>8</w:t>
            </w:r>
            <w:r>
              <w:rPr>
                <w:rFonts w:hint="default" w:cs="Times New Roman" w:asciiTheme="minorEastAsia" w:hAnsiTheme="minorEastAsia" w:eastAsiaTheme="minorEastAsia"/>
              </w:rPr>
              <w:t>.2（3）项</w:t>
            </w:r>
          </w:p>
        </w:tc>
        <w:tc>
          <w:tcPr>
            <w:tcW w:w="1742" w:type="dxa"/>
            <w:vAlign w:val="center"/>
          </w:tcPr>
          <w:p w14:paraId="014EC77D">
            <w:pPr>
              <w:adjustRightInd w:val="0"/>
              <w:snapToGrid w:val="0"/>
              <w:jc w:val="left"/>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货物质量缺陷</w:t>
            </w:r>
          </w:p>
          <w:p w14:paraId="4647BAB6">
            <w:pPr>
              <w:adjustRightInd w:val="0"/>
              <w:snapToGrid w:val="0"/>
              <w:jc w:val="left"/>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响应时间</w:t>
            </w:r>
          </w:p>
        </w:tc>
        <w:tc>
          <w:tcPr>
            <w:tcW w:w="5170" w:type="dxa"/>
            <w:vAlign w:val="center"/>
          </w:tcPr>
          <w:p w14:paraId="48D2A9B7">
            <w:pPr>
              <w:rPr>
                <w:rFonts w:cs="Times New Roman" w:asciiTheme="minorEastAsia" w:hAnsiTheme="minorEastAsia" w:eastAsiaTheme="minorEastAsia"/>
                <w:lang w:val="en-US" w:eastAsia="zh-CN"/>
              </w:rPr>
            </w:pPr>
            <w:r>
              <w:rPr>
                <w:rFonts w:hint="default" w:cs="Times New Roman" w:asciiTheme="minorEastAsia" w:hAnsiTheme="minorEastAsia" w:eastAsiaTheme="minorEastAsia"/>
                <w:lang w:val="en-US" w:eastAsia="zh-CN"/>
              </w:rPr>
              <w:t>对所反映的任何问题在2小时之内得到及时响应，在远程不能解决问题的情况下，应确保24小时之内赶到现场以求实地解决问题；</w:t>
            </w:r>
          </w:p>
        </w:tc>
      </w:tr>
      <w:tr w14:paraId="5E4DEB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EE5737A">
            <w:pPr>
              <w:snapToGrid w:val="0"/>
              <w:jc w:val="center"/>
              <w:rPr>
                <w:rFonts w:cs="Times New Roman" w:asciiTheme="minorEastAsia" w:hAnsiTheme="minorEastAsia" w:eastAsiaTheme="minorEastAsia"/>
                <w:lang w:val="en-US" w:eastAsia="zh-CN"/>
              </w:rPr>
            </w:pPr>
            <w:r>
              <w:rPr>
                <w:rFonts w:hint="default" w:cs="Times New Roman" w:asciiTheme="minorEastAsia" w:hAnsiTheme="minorEastAsia" w:eastAsiaTheme="minorEastAsia"/>
                <w:lang w:val="en-US" w:eastAsia="zh-CN"/>
              </w:rPr>
              <w:t>第二节</w:t>
            </w:r>
          </w:p>
          <w:p w14:paraId="038BF05B">
            <w:pPr>
              <w:pStyle w:val="260"/>
              <w:ind w:firstLine="0" w:firstLineChars="0"/>
              <w:jc w:val="center"/>
              <w:rPr>
                <w:rFonts w:hint="eastAsia" w:cs="Times New Roman" w:asciiTheme="minorEastAsia" w:hAnsiTheme="minorEastAsia" w:eastAsiaTheme="minorEastAsia"/>
                <w:color w:val="000000"/>
              </w:rPr>
            </w:pPr>
            <w:r>
              <w:rPr>
                <w:rFonts w:cs="Times New Roman" w:asciiTheme="minorEastAsia" w:hAnsiTheme="minorEastAsia" w:eastAsiaTheme="minorEastAsia"/>
                <w:color w:val="000000"/>
              </w:rPr>
              <w:t>第11.1款</w:t>
            </w:r>
          </w:p>
        </w:tc>
        <w:tc>
          <w:tcPr>
            <w:tcW w:w="1742" w:type="dxa"/>
            <w:vAlign w:val="center"/>
          </w:tcPr>
          <w:p w14:paraId="2A908F27">
            <w:pPr>
              <w:adjustRightInd w:val="0"/>
              <w:snapToGrid w:val="0"/>
              <w:rPr>
                <w:rFonts w:cs="Times New Roman" w:asciiTheme="minorEastAsia" w:hAnsiTheme="minorEastAsia" w:eastAsiaTheme="minorEastAsia"/>
                <w:lang w:val="en-US" w:eastAsia="zh-CN"/>
              </w:rPr>
            </w:pPr>
            <w:r>
              <w:rPr>
                <w:rFonts w:hint="default" w:cs="Times New Roman" w:asciiTheme="minorEastAsia" w:hAnsiTheme="minorEastAsia" w:eastAsiaTheme="minorEastAsia"/>
                <w:lang w:val="en-US" w:eastAsia="zh-CN"/>
              </w:rPr>
              <w:t>其他应当保密的信息</w:t>
            </w:r>
          </w:p>
        </w:tc>
        <w:tc>
          <w:tcPr>
            <w:tcW w:w="5170" w:type="dxa"/>
            <w:vAlign w:val="center"/>
          </w:tcPr>
          <w:p w14:paraId="06D09893">
            <w:pPr>
              <w:jc w:val="left"/>
              <w:rPr>
                <w:rFonts w:cs="Times New Roman" w:asciiTheme="minorEastAsia" w:hAnsiTheme="minorEastAsia" w:eastAsiaTheme="minorEastAsia"/>
              </w:rPr>
            </w:pPr>
            <w:r>
              <w:rPr>
                <w:rFonts w:hint="default" w:cs="Times New Roman" w:asciiTheme="minorEastAsia" w:hAnsiTheme="minorEastAsia" w:eastAsiaTheme="minorEastAsia"/>
                <w:kern w:val="0"/>
                <w:lang w:val="en-US" w:eastAsia="zh-CN" w:bidi="ar"/>
              </w:rPr>
              <w:t xml:space="preserve">无 </w:t>
            </w:r>
          </w:p>
          <w:p w14:paraId="0B79E4DF">
            <w:pPr>
              <w:adjustRightInd w:val="0"/>
              <w:snapToGrid w:val="0"/>
              <w:jc w:val="left"/>
              <w:rPr>
                <w:rFonts w:cs="Times New Roman" w:asciiTheme="minorEastAsia" w:hAnsiTheme="minorEastAsia" w:eastAsiaTheme="minorEastAsia"/>
              </w:rPr>
            </w:pPr>
          </w:p>
        </w:tc>
      </w:tr>
      <w:tr w14:paraId="61159D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E5402FA">
            <w:pPr>
              <w:rPr>
                <w:rFonts w:cs="Times New Roman" w:asciiTheme="minorEastAsia" w:hAnsiTheme="minorEastAsia" w:eastAsiaTheme="minorEastAsia"/>
                <w:lang w:val="en-US" w:eastAsia="zh-CN"/>
              </w:rPr>
            </w:pPr>
            <w:r>
              <w:rPr>
                <w:rFonts w:hint="default" w:cs="Times New Roman" w:asciiTheme="minorEastAsia" w:hAnsiTheme="minorEastAsia" w:eastAsiaTheme="minorEastAsia"/>
                <w:lang w:val="en-US" w:eastAsia="zh-CN"/>
              </w:rPr>
              <w:t>第二节</w:t>
            </w:r>
          </w:p>
          <w:p w14:paraId="28032C14">
            <w:pPr>
              <w:rPr>
                <w:rFonts w:cs="Times New Roman" w:asciiTheme="minorEastAsia" w:hAnsiTheme="minorEastAsia" w:eastAsiaTheme="minorEastAsia"/>
                <w:lang w:val="en-US" w:eastAsia="zh-CN"/>
              </w:rPr>
            </w:pPr>
            <w:r>
              <w:rPr>
                <w:rFonts w:hint="default" w:cs="Times New Roman" w:asciiTheme="minorEastAsia" w:hAnsiTheme="minorEastAsia" w:eastAsiaTheme="minorEastAsia"/>
                <w:lang w:val="en-US" w:eastAsia="zh-CN"/>
              </w:rPr>
              <w:t>第12.2款</w:t>
            </w:r>
          </w:p>
        </w:tc>
        <w:tc>
          <w:tcPr>
            <w:tcW w:w="1742" w:type="dxa"/>
            <w:vAlign w:val="center"/>
          </w:tcPr>
          <w:p w14:paraId="1CBECD77">
            <w:pPr>
              <w:rPr>
                <w:rFonts w:cs="Times New Roman" w:asciiTheme="minorEastAsia" w:hAnsiTheme="minorEastAsia" w:eastAsiaTheme="minorEastAsia"/>
                <w:lang w:val="en-US" w:eastAsia="zh-CN"/>
              </w:rPr>
            </w:pPr>
            <w:r>
              <w:rPr>
                <w:rFonts w:hint="default" w:cs="Times New Roman" w:asciiTheme="minorEastAsia" w:hAnsiTheme="minorEastAsia" w:eastAsiaTheme="minorEastAsia"/>
                <w:lang w:val="en-US" w:eastAsia="zh-CN"/>
              </w:rPr>
              <w:t>合同价款支付时间</w:t>
            </w:r>
          </w:p>
        </w:tc>
        <w:tc>
          <w:tcPr>
            <w:tcW w:w="5170" w:type="dxa"/>
            <w:vAlign w:val="center"/>
          </w:tcPr>
          <w:p w14:paraId="5EDD0BAC">
            <w:pPr>
              <w:rPr>
                <w:rFonts w:cs="Times New Roman" w:asciiTheme="minorEastAsia" w:hAnsiTheme="minorEastAsia" w:eastAsiaTheme="minorEastAsia"/>
                <w:lang w:val="en-US" w:eastAsia="zh-CN"/>
              </w:rPr>
            </w:pPr>
            <w:r>
              <w:rPr>
                <w:rFonts w:cs="Times New Roman" w:asciiTheme="minorEastAsia" w:hAnsiTheme="minorEastAsia" w:eastAsiaTheme="minorEastAsia"/>
                <w:lang w:val="en-US" w:eastAsia="zh-CN"/>
              </w:rPr>
              <w:t>合同签订后，甲方收到乙方发票，支付合同总金额的30%作为预付款；货物到齐后支付合同总金额的30%；交付使用并验收合格，支付合同总金额的40%。</w:t>
            </w:r>
          </w:p>
        </w:tc>
      </w:tr>
      <w:tr w14:paraId="119C17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153D8873">
            <w:pPr>
              <w:adjustRightInd w:val="0"/>
              <w:snapToGrid w:val="0"/>
              <w:jc w:val="center"/>
              <w:rPr>
                <w:rFonts w:cs="Times New Roman" w:asciiTheme="minorEastAsia" w:hAnsiTheme="minorEastAsia" w:eastAsiaTheme="minorEastAsia"/>
              </w:rPr>
            </w:pPr>
            <w:r>
              <w:rPr>
                <w:rFonts w:hint="default" w:cs="Times New Roman" w:asciiTheme="minorEastAsia" w:hAnsiTheme="minorEastAsia" w:eastAsiaTheme="minorEastAsia"/>
              </w:rPr>
              <w:t>第二节</w:t>
            </w:r>
          </w:p>
          <w:p w14:paraId="74A8571A">
            <w:pPr>
              <w:adjustRightInd w:val="0"/>
              <w:snapToGrid w:val="0"/>
              <w:jc w:val="center"/>
              <w:rPr>
                <w:rFonts w:cs="Times New Roman" w:asciiTheme="minorEastAsia" w:hAnsiTheme="minorEastAsia" w:eastAsiaTheme="minorEastAsia"/>
              </w:rPr>
            </w:pPr>
            <w:r>
              <w:rPr>
                <w:rFonts w:hint="default" w:cs="Times New Roman" w:asciiTheme="minorEastAsia" w:hAnsiTheme="minorEastAsia" w:eastAsiaTheme="minorEastAsia"/>
              </w:rPr>
              <w:t>第</w:t>
            </w:r>
            <w:r>
              <w:rPr>
                <w:rFonts w:hint="default" w:cs="Times New Roman" w:asciiTheme="minorEastAsia" w:hAnsiTheme="minorEastAsia" w:eastAsiaTheme="minorEastAsia"/>
                <w:lang w:val="en-US" w:eastAsia="zh-CN"/>
              </w:rPr>
              <w:t>13.2</w:t>
            </w:r>
            <w:r>
              <w:rPr>
                <w:rFonts w:hint="default" w:cs="Times New Roman" w:asciiTheme="minorEastAsia" w:hAnsiTheme="minorEastAsia" w:eastAsiaTheme="minorEastAsia"/>
              </w:rPr>
              <w:t>款</w:t>
            </w:r>
          </w:p>
        </w:tc>
        <w:tc>
          <w:tcPr>
            <w:tcW w:w="1742" w:type="dxa"/>
            <w:vAlign w:val="center"/>
          </w:tcPr>
          <w:p w14:paraId="79226A8A">
            <w:pPr>
              <w:adjustRightInd w:val="0"/>
              <w:snapToGrid w:val="0"/>
              <w:jc w:val="left"/>
              <w:rPr>
                <w:rFonts w:cs="Times New Roman" w:asciiTheme="minorEastAsia" w:hAnsiTheme="minorEastAsia" w:eastAsiaTheme="minorEastAsia"/>
                <w:lang w:val="en-US" w:eastAsia="zh-CN"/>
              </w:rPr>
            </w:pPr>
            <w:r>
              <w:rPr>
                <w:rFonts w:hint="default" w:cs="Times New Roman" w:asciiTheme="minorEastAsia" w:hAnsiTheme="minorEastAsia" w:eastAsiaTheme="minorEastAsia"/>
                <w:lang w:val="en-US" w:eastAsia="zh-CN"/>
              </w:rPr>
              <w:t>履约保证金不予退还的情形</w:t>
            </w:r>
          </w:p>
        </w:tc>
        <w:tc>
          <w:tcPr>
            <w:tcW w:w="5170" w:type="dxa"/>
            <w:vAlign w:val="center"/>
          </w:tcPr>
          <w:p w14:paraId="385E3821">
            <w:pPr>
              <w:jc w:val="left"/>
              <w:rPr>
                <w:rFonts w:cs="Times New Roman" w:asciiTheme="minorEastAsia" w:hAnsiTheme="minorEastAsia" w:eastAsiaTheme="minorEastAsia"/>
              </w:rPr>
            </w:pPr>
            <w:r>
              <w:rPr>
                <w:rFonts w:hint="default" w:cs="Times New Roman" w:asciiTheme="minorEastAsia" w:hAnsiTheme="minorEastAsia" w:eastAsiaTheme="minorEastAsia"/>
                <w:kern w:val="0"/>
                <w:lang w:val="en-US" w:eastAsia="zh-CN" w:bidi="ar"/>
              </w:rPr>
              <w:t xml:space="preserve">无 </w:t>
            </w:r>
          </w:p>
        </w:tc>
      </w:tr>
      <w:tr w14:paraId="7507AE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C3FE2E6">
            <w:pPr>
              <w:adjustRightInd w:val="0"/>
              <w:snapToGrid w:val="0"/>
              <w:jc w:val="center"/>
              <w:rPr>
                <w:rFonts w:cs="Times New Roman" w:asciiTheme="minorEastAsia" w:hAnsiTheme="minorEastAsia" w:eastAsiaTheme="minorEastAsia"/>
              </w:rPr>
            </w:pPr>
            <w:r>
              <w:rPr>
                <w:rFonts w:hint="default" w:cs="Times New Roman" w:asciiTheme="minorEastAsia" w:hAnsiTheme="minorEastAsia" w:eastAsiaTheme="minorEastAsia"/>
              </w:rPr>
              <w:t>第二节</w:t>
            </w:r>
          </w:p>
          <w:p w14:paraId="29F05C43">
            <w:pPr>
              <w:adjustRightInd w:val="0"/>
              <w:snapToGrid w:val="0"/>
              <w:jc w:val="center"/>
              <w:rPr>
                <w:rFonts w:cs="Times New Roman" w:asciiTheme="minorEastAsia" w:hAnsiTheme="minorEastAsia" w:eastAsiaTheme="minorEastAsia"/>
              </w:rPr>
            </w:pPr>
            <w:r>
              <w:rPr>
                <w:rFonts w:hint="default" w:cs="Times New Roman" w:asciiTheme="minorEastAsia" w:hAnsiTheme="minorEastAsia" w:eastAsiaTheme="minorEastAsia"/>
              </w:rPr>
              <w:t>第</w:t>
            </w:r>
            <w:r>
              <w:rPr>
                <w:rFonts w:hint="default" w:cs="Times New Roman" w:asciiTheme="minorEastAsia" w:hAnsiTheme="minorEastAsia" w:eastAsiaTheme="minorEastAsia"/>
                <w:lang w:val="en-US" w:eastAsia="zh-CN"/>
              </w:rPr>
              <w:t>13.3</w:t>
            </w:r>
            <w:r>
              <w:rPr>
                <w:rFonts w:hint="default" w:cs="Times New Roman" w:asciiTheme="minorEastAsia" w:hAnsiTheme="minorEastAsia" w:eastAsiaTheme="minorEastAsia"/>
              </w:rPr>
              <w:t>款</w:t>
            </w:r>
          </w:p>
        </w:tc>
        <w:tc>
          <w:tcPr>
            <w:tcW w:w="1742" w:type="dxa"/>
            <w:vAlign w:val="center"/>
          </w:tcPr>
          <w:p w14:paraId="05102D7E">
            <w:pPr>
              <w:adjustRightInd w:val="0"/>
              <w:snapToGrid w:val="0"/>
              <w:jc w:val="left"/>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履约保证金退还时间及逾期退还的违约金</w:t>
            </w:r>
          </w:p>
        </w:tc>
        <w:tc>
          <w:tcPr>
            <w:tcW w:w="5170" w:type="dxa"/>
            <w:vAlign w:val="center"/>
          </w:tcPr>
          <w:p w14:paraId="58ADE242">
            <w:pPr>
              <w:jc w:val="left"/>
              <w:rPr>
                <w:rFonts w:cs="Times New Roman" w:asciiTheme="minorEastAsia" w:hAnsiTheme="minorEastAsia" w:eastAsiaTheme="minorEastAsia"/>
              </w:rPr>
            </w:pPr>
            <w:r>
              <w:rPr>
                <w:rFonts w:hint="default" w:cs="Times New Roman" w:asciiTheme="minorEastAsia" w:hAnsiTheme="minorEastAsia" w:eastAsiaTheme="minorEastAsia"/>
                <w:kern w:val="0"/>
                <w:lang w:val="en-US" w:eastAsia="zh-CN" w:bidi="ar"/>
              </w:rPr>
              <w:t xml:space="preserve">无 </w:t>
            </w:r>
          </w:p>
          <w:p w14:paraId="21CDF39E">
            <w:pPr>
              <w:adjustRightInd w:val="0"/>
              <w:snapToGrid w:val="0"/>
              <w:jc w:val="left"/>
              <w:rPr>
                <w:rFonts w:cs="Times New Roman" w:asciiTheme="minorEastAsia" w:hAnsiTheme="minorEastAsia" w:eastAsiaTheme="minorEastAsia"/>
              </w:rPr>
            </w:pPr>
          </w:p>
        </w:tc>
      </w:tr>
      <w:tr w14:paraId="42EE64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42C2C268">
            <w:pPr>
              <w:adjustRightInd w:val="0"/>
              <w:snapToGrid w:val="0"/>
              <w:jc w:val="center"/>
              <w:rPr>
                <w:rFonts w:cs="Times New Roman" w:asciiTheme="minorEastAsia" w:hAnsiTheme="minorEastAsia" w:eastAsiaTheme="minorEastAsia"/>
              </w:rPr>
            </w:pPr>
            <w:r>
              <w:rPr>
                <w:rFonts w:hint="default" w:cs="Times New Roman" w:asciiTheme="minorEastAsia" w:hAnsiTheme="minorEastAsia" w:eastAsiaTheme="minorEastAsia"/>
              </w:rPr>
              <w:t>第二节</w:t>
            </w:r>
          </w:p>
          <w:p w14:paraId="44A8F5E9">
            <w:pPr>
              <w:adjustRightInd w:val="0"/>
              <w:snapToGrid w:val="0"/>
              <w:jc w:val="center"/>
              <w:rPr>
                <w:rFonts w:cs="Times New Roman" w:asciiTheme="minorEastAsia" w:hAnsiTheme="minorEastAsia" w:eastAsiaTheme="minorEastAsia"/>
              </w:rPr>
            </w:pPr>
            <w:r>
              <w:rPr>
                <w:rFonts w:hint="default" w:cs="Times New Roman" w:asciiTheme="minorEastAsia" w:hAnsiTheme="minorEastAsia" w:eastAsiaTheme="minorEastAsia"/>
              </w:rPr>
              <w:t>第1</w:t>
            </w:r>
            <w:r>
              <w:rPr>
                <w:rFonts w:hint="default" w:cs="Times New Roman" w:asciiTheme="minorEastAsia" w:hAnsiTheme="minorEastAsia" w:eastAsiaTheme="minorEastAsia"/>
                <w:lang w:val="en-US" w:eastAsia="zh-CN"/>
              </w:rPr>
              <w:t>4</w:t>
            </w:r>
            <w:r>
              <w:rPr>
                <w:rFonts w:hint="default" w:cs="Times New Roman" w:asciiTheme="minorEastAsia" w:hAnsiTheme="minorEastAsia" w:eastAsiaTheme="minorEastAsia"/>
              </w:rPr>
              <w:t>.1（</w:t>
            </w:r>
            <w:r>
              <w:rPr>
                <w:rFonts w:hint="default" w:cs="Times New Roman" w:asciiTheme="minorEastAsia" w:hAnsiTheme="minorEastAsia" w:eastAsiaTheme="minorEastAsia"/>
                <w:lang w:val="en-US" w:eastAsia="zh-CN"/>
              </w:rPr>
              <w:t>3</w:t>
            </w:r>
            <w:r>
              <w:rPr>
                <w:rFonts w:hint="default" w:cs="Times New Roman" w:asciiTheme="minorEastAsia" w:hAnsiTheme="minorEastAsia" w:eastAsiaTheme="minorEastAsia"/>
              </w:rPr>
              <w:t>）项</w:t>
            </w:r>
          </w:p>
        </w:tc>
        <w:tc>
          <w:tcPr>
            <w:tcW w:w="1742" w:type="dxa"/>
            <w:vAlign w:val="center"/>
          </w:tcPr>
          <w:p w14:paraId="20EEB53A">
            <w:pPr>
              <w:adjustRightInd w:val="0"/>
              <w:snapToGrid w:val="0"/>
              <w:jc w:val="left"/>
              <w:rPr>
                <w:rFonts w:cs="Times New Roman" w:asciiTheme="minorEastAsia" w:hAnsiTheme="minorEastAsia" w:eastAsiaTheme="minorEastAsia"/>
                <w:lang w:val="en-US" w:eastAsia="zh-CN"/>
              </w:rPr>
            </w:pPr>
            <w:r>
              <w:rPr>
                <w:rFonts w:hint="default" w:cs="Times New Roman" w:asciiTheme="minorEastAsia" w:hAnsiTheme="minorEastAsia" w:eastAsiaTheme="minorEastAsia"/>
                <w:lang w:val="en-US" w:eastAsia="zh-CN"/>
              </w:rPr>
              <w:t>运行监督、维修期限</w:t>
            </w:r>
          </w:p>
        </w:tc>
        <w:tc>
          <w:tcPr>
            <w:tcW w:w="5170" w:type="dxa"/>
            <w:vAlign w:val="center"/>
          </w:tcPr>
          <w:p w14:paraId="00AB33C9">
            <w:pPr>
              <w:adjustRightInd w:val="0"/>
              <w:snapToGrid w:val="0"/>
              <w:jc w:val="left"/>
              <w:rPr>
                <w:lang w:eastAsia="zh-CN"/>
              </w:rPr>
            </w:pPr>
            <w:r>
              <w:rPr>
                <w:rFonts w:hint="default" w:cs="Times New Roman" w:asciiTheme="minorEastAsia" w:hAnsiTheme="minorEastAsia" w:eastAsiaTheme="minorEastAsia"/>
                <w:lang w:val="en-US" w:eastAsia="zh-CN"/>
              </w:rPr>
              <w:t>质量保证期为</w:t>
            </w:r>
            <w:r>
              <w:rPr>
                <w:rFonts w:cs="Times New Roman" w:asciiTheme="minorEastAsia" w:hAnsiTheme="minorEastAsia" w:eastAsiaTheme="minorEastAsia"/>
                <w:lang w:val="en-US" w:eastAsia="zh-CN"/>
              </w:rPr>
              <w:t>3</w:t>
            </w:r>
            <w:r>
              <w:rPr>
                <w:rFonts w:hint="default" w:cs="Times New Roman" w:asciiTheme="minorEastAsia" w:hAnsiTheme="minorEastAsia" w:eastAsiaTheme="minorEastAsia"/>
                <w:lang w:val="en-US" w:eastAsia="zh-CN"/>
              </w:rPr>
              <w:t>年，非人为或不抗力因素，导致产品损坏，供应商须免费上门维修（第一年只换不修）。</w:t>
            </w:r>
          </w:p>
        </w:tc>
      </w:tr>
      <w:tr w14:paraId="165384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4EA3FB06">
            <w:pPr>
              <w:adjustRightInd w:val="0"/>
              <w:snapToGrid w:val="0"/>
              <w:jc w:val="center"/>
              <w:rPr>
                <w:rFonts w:cs="Times New Roman" w:asciiTheme="minorEastAsia" w:hAnsiTheme="minorEastAsia" w:eastAsiaTheme="minorEastAsia"/>
              </w:rPr>
            </w:pPr>
            <w:r>
              <w:rPr>
                <w:rFonts w:hint="default" w:cs="Times New Roman" w:asciiTheme="minorEastAsia" w:hAnsiTheme="minorEastAsia" w:eastAsiaTheme="minorEastAsia"/>
              </w:rPr>
              <w:t>第二节</w:t>
            </w:r>
          </w:p>
          <w:p w14:paraId="03E1E954">
            <w:pPr>
              <w:adjustRightInd w:val="0"/>
              <w:snapToGrid w:val="0"/>
              <w:jc w:val="center"/>
              <w:rPr>
                <w:rFonts w:cs="Times New Roman" w:asciiTheme="minorEastAsia" w:hAnsiTheme="minorEastAsia" w:eastAsiaTheme="minorEastAsia"/>
              </w:rPr>
            </w:pPr>
            <w:r>
              <w:rPr>
                <w:rFonts w:hint="default" w:cs="Times New Roman" w:asciiTheme="minorEastAsia" w:hAnsiTheme="minorEastAsia" w:eastAsiaTheme="minorEastAsia"/>
              </w:rPr>
              <w:t>第1</w:t>
            </w:r>
            <w:r>
              <w:rPr>
                <w:rFonts w:hint="default" w:cs="Times New Roman" w:asciiTheme="minorEastAsia" w:hAnsiTheme="minorEastAsia" w:eastAsiaTheme="minorEastAsia"/>
                <w:lang w:val="en-US" w:eastAsia="zh-CN"/>
              </w:rPr>
              <w:t>4</w:t>
            </w:r>
            <w:r>
              <w:rPr>
                <w:rFonts w:hint="default" w:cs="Times New Roman" w:asciiTheme="minorEastAsia" w:hAnsiTheme="minorEastAsia" w:eastAsiaTheme="minorEastAsia"/>
              </w:rPr>
              <w:t>.1（</w:t>
            </w:r>
            <w:r>
              <w:rPr>
                <w:rFonts w:hint="default" w:cs="Times New Roman" w:asciiTheme="minorEastAsia" w:hAnsiTheme="minorEastAsia" w:eastAsiaTheme="minorEastAsia"/>
                <w:lang w:val="en-US" w:eastAsia="zh-CN"/>
              </w:rPr>
              <w:t>5</w:t>
            </w:r>
            <w:r>
              <w:rPr>
                <w:rFonts w:hint="default" w:cs="Times New Roman" w:asciiTheme="minorEastAsia" w:hAnsiTheme="minorEastAsia" w:eastAsiaTheme="minorEastAsia"/>
              </w:rPr>
              <w:t>）项</w:t>
            </w:r>
          </w:p>
        </w:tc>
        <w:tc>
          <w:tcPr>
            <w:tcW w:w="1742" w:type="dxa"/>
            <w:vAlign w:val="center"/>
          </w:tcPr>
          <w:p w14:paraId="0CC0EE52">
            <w:pPr>
              <w:adjustRightInd w:val="0"/>
              <w:snapToGrid w:val="0"/>
              <w:jc w:val="left"/>
              <w:rPr>
                <w:rFonts w:cs="Times New Roman" w:asciiTheme="minorEastAsia" w:hAnsiTheme="minorEastAsia" w:eastAsiaTheme="minorEastAsia"/>
                <w:lang w:val="en-US" w:eastAsia="zh-CN"/>
              </w:rPr>
            </w:pPr>
            <w:r>
              <w:rPr>
                <w:rFonts w:hint="default" w:cs="Times New Roman" w:asciiTheme="minorEastAsia" w:hAnsiTheme="minorEastAsia" w:eastAsiaTheme="minorEastAsia"/>
                <w:lang w:val="en-US" w:eastAsia="zh-CN"/>
              </w:rPr>
              <w:t>货物回收的约定</w:t>
            </w:r>
          </w:p>
        </w:tc>
        <w:tc>
          <w:tcPr>
            <w:tcW w:w="5170" w:type="dxa"/>
            <w:vAlign w:val="center"/>
          </w:tcPr>
          <w:p w14:paraId="6083791C">
            <w:pPr>
              <w:jc w:val="left"/>
              <w:rPr>
                <w:rFonts w:cs="Times New Roman" w:asciiTheme="minorEastAsia" w:hAnsiTheme="minorEastAsia" w:eastAsiaTheme="minorEastAsia"/>
              </w:rPr>
            </w:pPr>
            <w:r>
              <w:rPr>
                <w:rFonts w:hint="default" w:cs="Times New Roman" w:asciiTheme="minorEastAsia" w:hAnsiTheme="minorEastAsia" w:eastAsiaTheme="minorEastAsia"/>
                <w:kern w:val="0"/>
                <w:lang w:val="en-US" w:eastAsia="zh-CN" w:bidi="ar"/>
              </w:rPr>
              <w:t xml:space="preserve">无 </w:t>
            </w:r>
          </w:p>
          <w:p w14:paraId="2EC9FF4A">
            <w:pPr>
              <w:adjustRightInd w:val="0"/>
              <w:snapToGrid w:val="0"/>
              <w:jc w:val="left"/>
              <w:rPr>
                <w:rFonts w:cs="Times New Roman" w:asciiTheme="minorEastAsia" w:hAnsiTheme="minorEastAsia" w:eastAsiaTheme="minorEastAsia"/>
              </w:rPr>
            </w:pPr>
          </w:p>
        </w:tc>
      </w:tr>
      <w:tr w14:paraId="44EC86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D180BBF">
            <w:pPr>
              <w:adjustRightInd w:val="0"/>
              <w:snapToGrid w:val="0"/>
              <w:jc w:val="center"/>
              <w:rPr>
                <w:rFonts w:cs="Times New Roman" w:asciiTheme="minorEastAsia" w:hAnsiTheme="minorEastAsia" w:eastAsiaTheme="minorEastAsia"/>
              </w:rPr>
            </w:pPr>
            <w:r>
              <w:rPr>
                <w:rFonts w:hint="default" w:cs="Times New Roman" w:asciiTheme="minorEastAsia" w:hAnsiTheme="minorEastAsia" w:eastAsiaTheme="minorEastAsia"/>
              </w:rPr>
              <w:t>第二节</w:t>
            </w:r>
          </w:p>
          <w:p w14:paraId="3E8763FF">
            <w:pPr>
              <w:adjustRightInd w:val="0"/>
              <w:snapToGrid w:val="0"/>
              <w:jc w:val="center"/>
              <w:rPr>
                <w:rFonts w:cs="Times New Roman" w:asciiTheme="minorEastAsia" w:hAnsiTheme="minorEastAsia" w:eastAsiaTheme="minorEastAsia"/>
              </w:rPr>
            </w:pPr>
            <w:r>
              <w:rPr>
                <w:rFonts w:hint="default" w:cs="Times New Roman" w:asciiTheme="minorEastAsia" w:hAnsiTheme="minorEastAsia" w:eastAsiaTheme="minorEastAsia"/>
              </w:rPr>
              <w:t>第1</w:t>
            </w:r>
            <w:r>
              <w:rPr>
                <w:rFonts w:hint="default" w:cs="Times New Roman" w:asciiTheme="minorEastAsia" w:hAnsiTheme="minorEastAsia" w:eastAsiaTheme="minorEastAsia"/>
                <w:lang w:val="en-US" w:eastAsia="zh-CN"/>
              </w:rPr>
              <w:t>4</w:t>
            </w:r>
            <w:r>
              <w:rPr>
                <w:rFonts w:hint="default" w:cs="Times New Roman" w:asciiTheme="minorEastAsia" w:hAnsiTheme="minorEastAsia" w:eastAsiaTheme="minorEastAsia"/>
              </w:rPr>
              <w:t>.1（</w:t>
            </w:r>
            <w:r>
              <w:rPr>
                <w:rFonts w:hint="default" w:cs="Times New Roman" w:asciiTheme="minorEastAsia" w:hAnsiTheme="minorEastAsia" w:eastAsiaTheme="minorEastAsia"/>
                <w:lang w:val="en-US" w:eastAsia="zh-CN"/>
              </w:rPr>
              <w:t>6</w:t>
            </w:r>
            <w:r>
              <w:rPr>
                <w:rFonts w:hint="default" w:cs="Times New Roman" w:asciiTheme="minorEastAsia" w:hAnsiTheme="minorEastAsia" w:eastAsiaTheme="minorEastAsia"/>
              </w:rPr>
              <w:t>）项</w:t>
            </w:r>
          </w:p>
        </w:tc>
        <w:tc>
          <w:tcPr>
            <w:tcW w:w="1742" w:type="dxa"/>
            <w:vAlign w:val="center"/>
          </w:tcPr>
          <w:p w14:paraId="6B13FDA8">
            <w:pPr>
              <w:adjustRightInd w:val="0"/>
              <w:snapToGrid w:val="0"/>
              <w:jc w:val="left"/>
              <w:rPr>
                <w:rFonts w:cs="Times New Roman" w:asciiTheme="minorEastAsia" w:hAnsiTheme="minorEastAsia" w:eastAsiaTheme="minorEastAsia"/>
              </w:rPr>
            </w:pPr>
            <w:r>
              <w:rPr>
                <w:rFonts w:hint="default" w:cs="Times New Roman" w:asciiTheme="minorEastAsia" w:hAnsiTheme="minorEastAsia" w:eastAsiaTheme="minorEastAsia"/>
              </w:rPr>
              <w:t>乙方提供的其他服务</w:t>
            </w:r>
          </w:p>
        </w:tc>
        <w:tc>
          <w:tcPr>
            <w:tcW w:w="5170" w:type="dxa"/>
            <w:vAlign w:val="center"/>
          </w:tcPr>
          <w:p w14:paraId="78F715EE">
            <w:pPr>
              <w:jc w:val="left"/>
              <w:rPr>
                <w:rFonts w:cs="Times New Roman" w:asciiTheme="minorEastAsia" w:hAnsiTheme="minorEastAsia" w:eastAsiaTheme="minorEastAsia"/>
              </w:rPr>
            </w:pPr>
            <w:r>
              <w:rPr>
                <w:rFonts w:hint="default" w:cs="Times New Roman" w:asciiTheme="minorEastAsia" w:hAnsiTheme="minorEastAsia" w:eastAsiaTheme="minorEastAsia"/>
                <w:kern w:val="0"/>
                <w:lang w:val="en-US" w:eastAsia="zh-CN" w:bidi="ar"/>
              </w:rPr>
              <w:t xml:space="preserve">无 </w:t>
            </w:r>
          </w:p>
          <w:p w14:paraId="3A114E10">
            <w:pPr>
              <w:adjustRightInd w:val="0"/>
              <w:snapToGrid w:val="0"/>
              <w:jc w:val="left"/>
              <w:rPr>
                <w:rFonts w:cs="Times New Roman" w:asciiTheme="minorEastAsia" w:hAnsiTheme="minorEastAsia" w:eastAsiaTheme="minorEastAsia"/>
              </w:rPr>
            </w:pPr>
          </w:p>
        </w:tc>
      </w:tr>
      <w:tr w14:paraId="5FBF36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0EB93B9">
            <w:pPr>
              <w:adjustRightInd w:val="0"/>
              <w:snapToGrid w:val="0"/>
              <w:jc w:val="center"/>
              <w:rPr>
                <w:rFonts w:cs="Times New Roman" w:asciiTheme="minorEastAsia" w:hAnsiTheme="minorEastAsia" w:eastAsiaTheme="minorEastAsia"/>
              </w:rPr>
            </w:pPr>
            <w:r>
              <w:rPr>
                <w:rFonts w:hint="default" w:cs="Times New Roman" w:asciiTheme="minorEastAsia" w:hAnsiTheme="minorEastAsia" w:eastAsiaTheme="minorEastAsia"/>
              </w:rPr>
              <w:t>第二节</w:t>
            </w:r>
          </w:p>
          <w:p w14:paraId="288EF64D">
            <w:pPr>
              <w:adjustRightInd w:val="0"/>
              <w:snapToGrid w:val="0"/>
              <w:jc w:val="center"/>
              <w:rPr>
                <w:rFonts w:cs="Times New Roman" w:asciiTheme="minorEastAsia" w:hAnsiTheme="minorEastAsia" w:eastAsiaTheme="minorEastAsia"/>
                <w:lang w:val="en-US" w:eastAsia="zh-CN"/>
              </w:rPr>
            </w:pPr>
            <w:r>
              <w:rPr>
                <w:rFonts w:hint="default" w:cs="Times New Roman" w:asciiTheme="minorEastAsia" w:hAnsiTheme="minorEastAsia" w:eastAsiaTheme="minorEastAsia"/>
              </w:rPr>
              <w:t>第1</w:t>
            </w:r>
            <w:r>
              <w:rPr>
                <w:rFonts w:hint="default" w:cs="Times New Roman" w:asciiTheme="minorEastAsia" w:hAnsiTheme="minorEastAsia" w:eastAsiaTheme="minorEastAsia"/>
                <w:lang w:val="en-US" w:eastAsia="zh-CN"/>
              </w:rPr>
              <w:t>5</w:t>
            </w:r>
            <w:r>
              <w:rPr>
                <w:rFonts w:hint="default" w:cs="Times New Roman" w:asciiTheme="minorEastAsia" w:hAnsiTheme="minorEastAsia" w:eastAsiaTheme="minorEastAsia"/>
              </w:rPr>
              <w:t>.</w:t>
            </w:r>
            <w:r>
              <w:rPr>
                <w:rFonts w:hint="default" w:cs="Times New Roman" w:asciiTheme="minorEastAsia" w:hAnsiTheme="minorEastAsia" w:eastAsiaTheme="minorEastAsia"/>
                <w:lang w:val="en-US" w:eastAsia="zh-CN"/>
              </w:rPr>
              <w:t>1款</w:t>
            </w:r>
          </w:p>
        </w:tc>
        <w:tc>
          <w:tcPr>
            <w:tcW w:w="1742" w:type="dxa"/>
            <w:vAlign w:val="center"/>
          </w:tcPr>
          <w:p w14:paraId="0F8BB680">
            <w:pPr>
              <w:adjustRightInd w:val="0"/>
              <w:snapToGrid w:val="0"/>
              <w:jc w:val="left"/>
              <w:rPr>
                <w:rFonts w:cs="Times New Roman" w:asciiTheme="minorEastAsia" w:hAnsiTheme="minorEastAsia" w:eastAsiaTheme="minorEastAsia"/>
                <w:lang w:eastAsia="zh-CN"/>
              </w:rPr>
            </w:pPr>
            <w:r>
              <w:rPr>
                <w:rFonts w:hint="default" w:cs="Times New Roman" w:asciiTheme="minorEastAsia" w:hAnsiTheme="minorEastAsia" w:eastAsiaTheme="minorEastAsia"/>
                <w:lang w:eastAsia="zh-CN"/>
              </w:rPr>
              <w:t>修理、重作、更换相关具体规定</w:t>
            </w:r>
          </w:p>
        </w:tc>
        <w:tc>
          <w:tcPr>
            <w:tcW w:w="5170" w:type="dxa"/>
            <w:vAlign w:val="center"/>
          </w:tcPr>
          <w:p w14:paraId="7DE50DC2">
            <w:pPr>
              <w:jc w:val="left"/>
              <w:rPr>
                <w:rFonts w:cs="Times New Roman" w:asciiTheme="minorEastAsia" w:hAnsiTheme="minorEastAsia" w:eastAsiaTheme="minorEastAsia"/>
              </w:rPr>
            </w:pPr>
            <w:r>
              <w:rPr>
                <w:rFonts w:hint="default" w:cs="Times New Roman" w:asciiTheme="minorEastAsia" w:hAnsiTheme="minorEastAsia" w:eastAsiaTheme="minorEastAsia"/>
                <w:kern w:val="0"/>
                <w:lang w:val="en-US" w:eastAsia="zh-CN" w:bidi="ar"/>
              </w:rPr>
              <w:t xml:space="preserve">无 </w:t>
            </w:r>
          </w:p>
          <w:p w14:paraId="574DD3B2">
            <w:pPr>
              <w:adjustRightInd w:val="0"/>
              <w:snapToGrid w:val="0"/>
              <w:jc w:val="left"/>
              <w:rPr>
                <w:rFonts w:cs="Times New Roman" w:asciiTheme="minorEastAsia" w:hAnsiTheme="minorEastAsia" w:eastAsiaTheme="minorEastAsia"/>
              </w:rPr>
            </w:pPr>
          </w:p>
        </w:tc>
      </w:tr>
      <w:tr w14:paraId="204413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58EF089">
            <w:pPr>
              <w:adjustRightInd w:val="0"/>
              <w:snapToGrid w:val="0"/>
              <w:jc w:val="center"/>
              <w:rPr>
                <w:rFonts w:cs="Times New Roman" w:asciiTheme="minorEastAsia" w:hAnsiTheme="minorEastAsia" w:eastAsiaTheme="minorEastAsia"/>
              </w:rPr>
            </w:pPr>
            <w:r>
              <w:rPr>
                <w:rFonts w:hint="default" w:cs="Times New Roman" w:asciiTheme="minorEastAsia" w:hAnsiTheme="minorEastAsia" w:eastAsiaTheme="minorEastAsia"/>
              </w:rPr>
              <w:t>第二节</w:t>
            </w:r>
          </w:p>
          <w:p w14:paraId="17AE7F7B">
            <w:pPr>
              <w:adjustRightInd w:val="0"/>
              <w:snapToGrid w:val="0"/>
              <w:jc w:val="center"/>
              <w:rPr>
                <w:rFonts w:cs="Times New Roman" w:asciiTheme="minorEastAsia" w:hAnsiTheme="minorEastAsia" w:eastAsiaTheme="minorEastAsia"/>
              </w:rPr>
            </w:pPr>
            <w:r>
              <w:rPr>
                <w:rFonts w:hint="default" w:cs="Times New Roman" w:asciiTheme="minorEastAsia" w:hAnsiTheme="minorEastAsia" w:eastAsiaTheme="minorEastAsia"/>
              </w:rPr>
              <w:t>第1</w:t>
            </w:r>
            <w:r>
              <w:rPr>
                <w:rFonts w:hint="default" w:cs="Times New Roman" w:asciiTheme="minorEastAsia" w:hAnsiTheme="minorEastAsia" w:eastAsiaTheme="minorEastAsia"/>
                <w:lang w:val="en-US" w:eastAsia="zh-CN"/>
              </w:rPr>
              <w:t>5</w:t>
            </w:r>
            <w:r>
              <w:rPr>
                <w:rFonts w:hint="default" w:cs="Times New Roman" w:asciiTheme="minorEastAsia" w:hAnsiTheme="minorEastAsia" w:eastAsiaTheme="minorEastAsia"/>
              </w:rPr>
              <w:t>.2（2）项</w:t>
            </w:r>
          </w:p>
        </w:tc>
        <w:tc>
          <w:tcPr>
            <w:tcW w:w="1742" w:type="dxa"/>
            <w:vAlign w:val="center"/>
          </w:tcPr>
          <w:p w14:paraId="1C5D3EA5">
            <w:pPr>
              <w:adjustRightInd w:val="0"/>
              <w:snapToGrid w:val="0"/>
              <w:jc w:val="left"/>
              <w:rPr>
                <w:rFonts w:cs="Times New Roman" w:asciiTheme="minorEastAsia" w:hAnsiTheme="minorEastAsia" w:eastAsiaTheme="minorEastAsia"/>
              </w:rPr>
            </w:pPr>
            <w:r>
              <w:rPr>
                <w:rFonts w:hint="default" w:cs="Times New Roman" w:asciiTheme="minorEastAsia" w:hAnsiTheme="minorEastAsia" w:eastAsiaTheme="minorEastAsia"/>
              </w:rPr>
              <w:t>迟延交货赔偿费</w:t>
            </w:r>
          </w:p>
        </w:tc>
        <w:tc>
          <w:tcPr>
            <w:tcW w:w="5170" w:type="dxa"/>
            <w:vAlign w:val="center"/>
          </w:tcPr>
          <w:p w14:paraId="4038F2D1">
            <w:pPr>
              <w:jc w:val="left"/>
              <w:rPr>
                <w:rFonts w:hint="default" w:ascii="Times New Roman" w:hAnsi="Times New Roman" w:cs="Times New Roman"/>
                <w:u w:val="single"/>
                <w:lang w:eastAsia="zh-CN"/>
              </w:rPr>
            </w:pPr>
            <w:r>
              <w:rPr>
                <w:rFonts w:ascii="Times New Roman" w:hAnsi="Times New Roman" w:cs="Times New Roman"/>
                <w:u w:val="single"/>
                <w:lang w:eastAsia="zh-CN"/>
              </w:rPr>
              <w:t xml:space="preserve">1 </w:t>
            </w:r>
            <w:r>
              <w:rPr>
                <w:rFonts w:ascii="宋体" w:hAnsi="宋体" w:eastAsia="宋体" w:cs="宋体"/>
                <w:u w:val="single"/>
                <w:lang w:eastAsia="zh-CN"/>
              </w:rPr>
              <w:t>乙方未按合同规定时间完成供货、设备安装调试、系统集成环境改造达到验收条件，乙方每逾期一天，须按照合同总额</w:t>
            </w:r>
            <w:r>
              <w:rPr>
                <w:rFonts w:ascii="Times New Roman" w:hAnsi="Times New Roman" w:cs="Times New Roman"/>
                <w:u w:val="single"/>
                <w:lang w:eastAsia="zh-CN"/>
              </w:rPr>
              <w:t xml:space="preserve"> </w:t>
            </w:r>
            <w:r>
              <w:rPr>
                <w:rFonts w:ascii="宋体" w:hAnsi="宋体" w:eastAsia="宋体" w:cs="宋体"/>
                <w:u w:val="single"/>
                <w:lang w:eastAsia="zh-CN"/>
              </w:rPr>
              <w:t>5‰的标准向甲方交纳违约金，累计不超过合同总额的</w:t>
            </w:r>
            <w:r>
              <w:rPr>
                <w:rFonts w:ascii="Times New Roman" w:hAnsi="Times New Roman" w:cs="Times New Roman"/>
                <w:u w:val="single"/>
                <w:lang w:eastAsia="zh-CN"/>
              </w:rPr>
              <w:t xml:space="preserve"> </w:t>
            </w:r>
            <w:r>
              <w:rPr>
                <w:rFonts w:ascii="宋体" w:hAnsi="宋体" w:eastAsia="宋体" w:cs="宋体"/>
                <w:u w:val="single"/>
                <w:lang w:eastAsia="zh-CN"/>
              </w:rPr>
              <w:t>5%。</w:t>
            </w:r>
            <w:r>
              <w:rPr>
                <w:rFonts w:ascii="Times New Roman" w:hAnsi="Times New Roman" w:cs="Times New Roman"/>
                <w:u w:val="single"/>
                <w:lang w:eastAsia="zh-CN"/>
              </w:rPr>
              <w:t xml:space="preserve"> </w:t>
            </w:r>
          </w:p>
          <w:p w14:paraId="63C82293">
            <w:pPr>
              <w:jc w:val="left"/>
              <w:rPr>
                <w:rFonts w:hint="default" w:ascii="Times New Roman" w:hAnsi="Times New Roman" w:cs="Times New Roman"/>
                <w:u w:val="single"/>
                <w:lang w:eastAsia="zh-CN"/>
              </w:rPr>
            </w:pPr>
            <w:r>
              <w:rPr>
                <w:rFonts w:ascii="Times New Roman" w:hAnsi="Times New Roman" w:cs="Times New Roman"/>
                <w:u w:val="single"/>
                <w:lang w:eastAsia="zh-CN"/>
              </w:rPr>
              <w:t>2.</w:t>
            </w:r>
            <w:r>
              <w:rPr>
                <w:rFonts w:ascii="宋体" w:hAnsi="宋体" w:eastAsia="宋体" w:cs="宋体"/>
                <w:u w:val="single"/>
                <w:lang w:eastAsia="zh-CN"/>
              </w:rPr>
              <w:t>未能按期完成，经乙方提出逾期情况说明，甲方同意</w:t>
            </w:r>
            <w:r>
              <w:rPr>
                <w:rFonts w:ascii="Times New Roman" w:hAnsi="Times New Roman" w:cs="Times New Roman"/>
                <w:u w:val="single"/>
                <w:lang w:eastAsia="zh-CN"/>
              </w:rPr>
              <w:t xml:space="preserve"> </w:t>
            </w:r>
          </w:p>
          <w:p w14:paraId="0FE35BC3">
            <w:pPr>
              <w:jc w:val="left"/>
              <w:rPr>
                <w:rFonts w:cs="Times New Roman" w:asciiTheme="minorEastAsia" w:hAnsiTheme="minorEastAsia" w:eastAsiaTheme="minorEastAsia"/>
                <w:u w:val="single"/>
                <w:lang w:eastAsia="zh-CN"/>
              </w:rPr>
            </w:pPr>
            <w:r>
              <w:rPr>
                <w:rFonts w:ascii="宋体" w:hAnsi="宋体" w:eastAsia="宋体" w:cs="宋体"/>
                <w:u w:val="single"/>
                <w:lang w:eastAsia="zh-CN"/>
              </w:rPr>
              <w:t>延期，不视为乙方违约。</w:t>
            </w:r>
          </w:p>
        </w:tc>
      </w:tr>
      <w:tr w14:paraId="094E5E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E9C5B19">
            <w:pPr>
              <w:adjustRightInd w:val="0"/>
              <w:snapToGrid w:val="0"/>
              <w:jc w:val="center"/>
              <w:rPr>
                <w:rFonts w:cs="Times New Roman" w:asciiTheme="minorEastAsia" w:hAnsiTheme="minorEastAsia" w:eastAsiaTheme="minorEastAsia"/>
              </w:rPr>
            </w:pPr>
            <w:r>
              <w:rPr>
                <w:rFonts w:hint="default" w:cs="Times New Roman" w:asciiTheme="minorEastAsia" w:hAnsiTheme="minorEastAsia" w:eastAsiaTheme="minorEastAsia"/>
              </w:rPr>
              <w:t>第二节</w:t>
            </w:r>
          </w:p>
          <w:p w14:paraId="7F5FCBCF">
            <w:pPr>
              <w:adjustRightInd w:val="0"/>
              <w:snapToGrid w:val="0"/>
              <w:jc w:val="center"/>
              <w:rPr>
                <w:rFonts w:cs="Times New Roman" w:asciiTheme="minorEastAsia" w:hAnsiTheme="minorEastAsia" w:eastAsiaTheme="minorEastAsia"/>
              </w:rPr>
            </w:pPr>
            <w:r>
              <w:rPr>
                <w:rFonts w:hint="default" w:cs="Times New Roman" w:asciiTheme="minorEastAsia" w:hAnsiTheme="minorEastAsia" w:eastAsiaTheme="minorEastAsia"/>
              </w:rPr>
              <w:t>第1</w:t>
            </w:r>
            <w:r>
              <w:rPr>
                <w:rFonts w:hint="default" w:cs="Times New Roman" w:asciiTheme="minorEastAsia" w:hAnsiTheme="minorEastAsia" w:eastAsiaTheme="minorEastAsia"/>
                <w:lang w:val="en-US" w:eastAsia="zh-CN"/>
              </w:rPr>
              <w:t>5</w:t>
            </w:r>
            <w:r>
              <w:rPr>
                <w:rFonts w:hint="default" w:cs="Times New Roman" w:asciiTheme="minorEastAsia" w:hAnsiTheme="minorEastAsia" w:eastAsiaTheme="minorEastAsia"/>
              </w:rPr>
              <w:t>.</w:t>
            </w:r>
            <w:r>
              <w:rPr>
                <w:rFonts w:hint="default" w:cs="Times New Roman" w:asciiTheme="minorEastAsia" w:hAnsiTheme="minorEastAsia" w:eastAsiaTheme="minorEastAsia"/>
                <w:lang w:val="en-US" w:eastAsia="zh-CN"/>
              </w:rPr>
              <w:t>3款</w:t>
            </w:r>
          </w:p>
        </w:tc>
        <w:tc>
          <w:tcPr>
            <w:tcW w:w="1742" w:type="dxa"/>
            <w:vAlign w:val="center"/>
          </w:tcPr>
          <w:p w14:paraId="191ABC9D">
            <w:pPr>
              <w:adjustRightInd w:val="0"/>
              <w:snapToGrid w:val="0"/>
              <w:jc w:val="left"/>
              <w:rPr>
                <w:rFonts w:cs="Times New Roman" w:asciiTheme="minorEastAsia" w:hAnsiTheme="minorEastAsia" w:eastAsiaTheme="minorEastAsia"/>
              </w:rPr>
            </w:pPr>
            <w:r>
              <w:rPr>
                <w:rFonts w:hint="default" w:cs="Times New Roman" w:asciiTheme="minorEastAsia" w:hAnsiTheme="minorEastAsia" w:eastAsiaTheme="minorEastAsia"/>
              </w:rPr>
              <w:t>逾期付款利息</w:t>
            </w:r>
          </w:p>
        </w:tc>
        <w:tc>
          <w:tcPr>
            <w:tcW w:w="5170" w:type="dxa"/>
            <w:vAlign w:val="center"/>
          </w:tcPr>
          <w:p w14:paraId="31C2829E">
            <w:pPr>
              <w:jc w:val="left"/>
              <w:rPr>
                <w:rFonts w:cs="Times New Roman" w:asciiTheme="minorEastAsia" w:hAnsiTheme="minorEastAsia" w:eastAsiaTheme="minorEastAsia"/>
              </w:rPr>
            </w:pPr>
            <w:r>
              <w:rPr>
                <w:rFonts w:hint="default" w:cs="Times New Roman" w:asciiTheme="minorEastAsia" w:hAnsiTheme="minorEastAsia" w:eastAsiaTheme="minorEastAsia"/>
                <w:kern w:val="0"/>
                <w:lang w:val="en-US" w:eastAsia="zh-CN" w:bidi="ar"/>
              </w:rPr>
              <w:t xml:space="preserve">无 </w:t>
            </w:r>
          </w:p>
          <w:p w14:paraId="0E19A7FD">
            <w:pPr>
              <w:adjustRightInd w:val="0"/>
              <w:snapToGrid w:val="0"/>
              <w:jc w:val="left"/>
              <w:rPr>
                <w:rFonts w:cs="Times New Roman" w:asciiTheme="minorEastAsia" w:hAnsiTheme="minorEastAsia" w:eastAsiaTheme="minorEastAsia"/>
                <w:u w:val="single"/>
              </w:rPr>
            </w:pPr>
          </w:p>
        </w:tc>
      </w:tr>
      <w:tr w14:paraId="088C37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1E88E99E">
            <w:pPr>
              <w:adjustRightInd w:val="0"/>
              <w:snapToGrid w:val="0"/>
              <w:jc w:val="center"/>
              <w:rPr>
                <w:rFonts w:cs="Times New Roman" w:asciiTheme="minorEastAsia" w:hAnsiTheme="minorEastAsia" w:eastAsiaTheme="minorEastAsia"/>
              </w:rPr>
            </w:pPr>
            <w:r>
              <w:rPr>
                <w:rFonts w:hint="default" w:cs="Times New Roman" w:asciiTheme="minorEastAsia" w:hAnsiTheme="minorEastAsia" w:eastAsiaTheme="minorEastAsia"/>
              </w:rPr>
              <w:t>第二节</w:t>
            </w:r>
          </w:p>
          <w:p w14:paraId="05771577">
            <w:pPr>
              <w:adjustRightInd w:val="0"/>
              <w:snapToGrid w:val="0"/>
              <w:jc w:val="center"/>
              <w:rPr>
                <w:rFonts w:cs="Times New Roman" w:asciiTheme="minorEastAsia" w:hAnsiTheme="minorEastAsia" w:eastAsiaTheme="minorEastAsia"/>
              </w:rPr>
            </w:pPr>
            <w:r>
              <w:rPr>
                <w:rFonts w:hint="default" w:cs="Times New Roman" w:asciiTheme="minorEastAsia" w:hAnsiTheme="minorEastAsia" w:eastAsiaTheme="minorEastAsia"/>
              </w:rPr>
              <w:t>第1</w:t>
            </w:r>
            <w:r>
              <w:rPr>
                <w:rFonts w:hint="default" w:cs="Times New Roman" w:asciiTheme="minorEastAsia" w:hAnsiTheme="minorEastAsia" w:eastAsiaTheme="minorEastAsia"/>
                <w:lang w:val="en-US" w:eastAsia="zh-CN"/>
              </w:rPr>
              <w:t>5</w:t>
            </w:r>
            <w:r>
              <w:rPr>
                <w:rFonts w:hint="default" w:cs="Times New Roman" w:asciiTheme="minorEastAsia" w:hAnsiTheme="minorEastAsia" w:eastAsiaTheme="minorEastAsia"/>
              </w:rPr>
              <w:t>.4</w:t>
            </w:r>
            <w:r>
              <w:rPr>
                <w:rFonts w:hint="default" w:cs="Times New Roman" w:asciiTheme="minorEastAsia" w:hAnsiTheme="minorEastAsia" w:eastAsiaTheme="minorEastAsia"/>
                <w:lang w:val="en-US" w:eastAsia="zh-CN"/>
              </w:rPr>
              <w:t>款</w:t>
            </w:r>
          </w:p>
        </w:tc>
        <w:tc>
          <w:tcPr>
            <w:tcW w:w="1742" w:type="dxa"/>
            <w:tcBorders>
              <w:left w:val="single" w:color="auto" w:sz="2" w:space="0"/>
              <w:bottom w:val="single" w:color="auto" w:sz="2" w:space="0"/>
              <w:right w:val="single" w:color="auto" w:sz="2" w:space="0"/>
            </w:tcBorders>
            <w:vAlign w:val="center"/>
          </w:tcPr>
          <w:p w14:paraId="447F1926">
            <w:pPr>
              <w:adjustRightInd w:val="0"/>
              <w:snapToGrid w:val="0"/>
              <w:jc w:val="left"/>
              <w:rPr>
                <w:rFonts w:cs="Times New Roman" w:asciiTheme="minorEastAsia" w:hAnsiTheme="minorEastAsia" w:eastAsiaTheme="minorEastAsia"/>
              </w:rPr>
            </w:pPr>
            <w:r>
              <w:rPr>
                <w:rFonts w:hint="default" w:cs="Times New Roman" w:asciiTheme="minorEastAsia" w:hAnsiTheme="minorEastAsia" w:eastAsiaTheme="minorEastAsia"/>
              </w:rPr>
              <w:t>其他违约责任</w:t>
            </w:r>
          </w:p>
        </w:tc>
        <w:tc>
          <w:tcPr>
            <w:tcW w:w="5170" w:type="dxa"/>
            <w:tcBorders>
              <w:left w:val="single" w:color="auto" w:sz="2" w:space="0"/>
              <w:bottom w:val="single" w:color="auto" w:sz="2" w:space="0"/>
            </w:tcBorders>
            <w:vAlign w:val="center"/>
          </w:tcPr>
          <w:p w14:paraId="5AF49301">
            <w:pPr>
              <w:jc w:val="left"/>
              <w:rPr>
                <w:rFonts w:cs="Times New Roman" w:asciiTheme="minorEastAsia" w:hAnsiTheme="minorEastAsia" w:eastAsiaTheme="minorEastAsia"/>
              </w:rPr>
            </w:pPr>
            <w:r>
              <w:rPr>
                <w:rFonts w:hint="default" w:cs="Times New Roman" w:asciiTheme="minorEastAsia" w:hAnsiTheme="minorEastAsia" w:eastAsiaTheme="minorEastAsia"/>
                <w:kern w:val="0"/>
                <w:lang w:val="en-US" w:eastAsia="zh-CN" w:bidi="ar"/>
              </w:rPr>
              <w:t xml:space="preserve">无 </w:t>
            </w:r>
          </w:p>
          <w:p w14:paraId="73B88326">
            <w:pPr>
              <w:adjustRightInd w:val="0"/>
              <w:snapToGrid w:val="0"/>
              <w:jc w:val="left"/>
              <w:rPr>
                <w:rFonts w:cs="Times New Roman" w:asciiTheme="minorEastAsia" w:hAnsiTheme="minorEastAsia" w:eastAsiaTheme="minorEastAsia"/>
                <w:u w:val="single"/>
              </w:rPr>
            </w:pPr>
          </w:p>
        </w:tc>
      </w:tr>
      <w:tr w14:paraId="76E76F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06334200">
            <w:pPr>
              <w:adjustRightInd w:val="0"/>
              <w:snapToGrid w:val="0"/>
              <w:jc w:val="center"/>
              <w:rPr>
                <w:rFonts w:cs="Times New Roman" w:asciiTheme="minorEastAsia" w:hAnsiTheme="minorEastAsia" w:eastAsiaTheme="minorEastAsia"/>
              </w:rPr>
            </w:pPr>
            <w:r>
              <w:rPr>
                <w:rFonts w:hint="default" w:cs="Times New Roman" w:asciiTheme="minorEastAsia" w:hAnsiTheme="minorEastAsia" w:eastAsiaTheme="minorEastAsia"/>
              </w:rPr>
              <w:t>第二节</w:t>
            </w:r>
          </w:p>
          <w:p w14:paraId="77779B1E">
            <w:pPr>
              <w:adjustRightInd w:val="0"/>
              <w:snapToGrid w:val="0"/>
              <w:jc w:val="center"/>
              <w:rPr>
                <w:rFonts w:cs="Times New Roman" w:asciiTheme="minorEastAsia" w:hAnsiTheme="minorEastAsia" w:eastAsiaTheme="minorEastAsia"/>
              </w:rPr>
            </w:pPr>
            <w:r>
              <w:rPr>
                <w:rFonts w:hint="default" w:cs="Times New Roman" w:asciiTheme="minorEastAsia" w:hAnsiTheme="minorEastAsia" w:eastAsiaTheme="minorEastAsia"/>
              </w:rPr>
              <w:t>第</w:t>
            </w:r>
            <w:r>
              <w:rPr>
                <w:rFonts w:hint="default" w:cs="Times New Roman" w:asciiTheme="minorEastAsia" w:hAnsiTheme="minorEastAsia" w:eastAsiaTheme="minorEastAsia"/>
                <w:lang w:val="en-US" w:eastAsia="zh-CN"/>
              </w:rPr>
              <w:t>19</w:t>
            </w:r>
            <w:r>
              <w:rPr>
                <w:rFonts w:hint="default" w:cs="Times New Roman" w:asciiTheme="minorEastAsia" w:hAnsiTheme="minorEastAsia" w:eastAsiaTheme="minorEastAsia"/>
              </w:rPr>
              <w:t>.2</w:t>
            </w:r>
            <w:r>
              <w:rPr>
                <w:rFonts w:hint="default" w:cs="Times New Roman" w:asciiTheme="minorEastAsia" w:hAnsiTheme="minorEastAsia" w:eastAsiaTheme="minorEastAsia"/>
                <w:lang w:val="en-US" w:eastAsia="zh-CN"/>
              </w:rPr>
              <w:t>款</w:t>
            </w:r>
          </w:p>
        </w:tc>
        <w:tc>
          <w:tcPr>
            <w:tcW w:w="1742" w:type="dxa"/>
            <w:tcBorders>
              <w:top w:val="single" w:color="auto" w:sz="2" w:space="0"/>
              <w:left w:val="single" w:color="auto" w:sz="2" w:space="0"/>
              <w:right w:val="single" w:color="auto" w:sz="2" w:space="0"/>
            </w:tcBorders>
            <w:vAlign w:val="center"/>
          </w:tcPr>
          <w:p w14:paraId="4286B2AD">
            <w:pPr>
              <w:adjustRightInd w:val="0"/>
              <w:snapToGrid w:val="0"/>
              <w:jc w:val="left"/>
              <w:rPr>
                <w:rFonts w:cs="Times New Roman" w:asciiTheme="minorEastAsia" w:hAnsiTheme="minorEastAsia" w:eastAsiaTheme="minorEastAsia"/>
              </w:rPr>
            </w:pPr>
            <w:r>
              <w:rPr>
                <w:rFonts w:hint="default" w:cs="Times New Roman" w:asciiTheme="minorEastAsia" w:hAnsiTheme="minorEastAsia" w:eastAsiaTheme="minorEastAsia"/>
                <w:lang w:val="en-US" w:eastAsia="zh-CN"/>
              </w:rPr>
              <w:t>解决争议的方法</w:t>
            </w:r>
          </w:p>
        </w:tc>
        <w:tc>
          <w:tcPr>
            <w:tcW w:w="5170" w:type="dxa"/>
            <w:tcBorders>
              <w:top w:val="single" w:color="auto" w:sz="2" w:space="0"/>
              <w:left w:val="single" w:color="auto" w:sz="2" w:space="0"/>
            </w:tcBorders>
            <w:vAlign w:val="center"/>
          </w:tcPr>
          <w:p w14:paraId="44817C87">
            <w:pPr>
              <w:autoSpaceDE w:val="0"/>
              <w:autoSpaceDN w:val="0"/>
              <w:adjustRightInd w:val="0"/>
              <w:snapToGrid w:val="0"/>
              <w:spacing w:line="400" w:lineRule="exact"/>
              <w:jc w:val="left"/>
              <w:rPr>
                <w:rFonts w:cs="Times New Roman" w:asciiTheme="minorEastAsia" w:hAnsiTheme="minorEastAsia" w:eastAsiaTheme="minorEastAsia"/>
                <w:iCs/>
                <w:lang w:eastAsia="zh-CN"/>
              </w:rPr>
            </w:pPr>
            <w:r>
              <w:rPr>
                <w:rFonts w:hint="default" w:cs="Times New Roman" w:asciiTheme="minorEastAsia" w:hAnsiTheme="minorEastAsia" w:eastAsiaTheme="minorEastAsia"/>
                <w:iCs/>
                <w:lang w:eastAsia="zh-CN"/>
              </w:rPr>
              <w:t>因本合同及合同有关事项发生的争议，按下列第</w:t>
            </w:r>
            <w:r>
              <w:rPr>
                <w:rFonts w:hint="default" w:cs="Times New Roman" w:asciiTheme="minorEastAsia" w:hAnsiTheme="minorEastAsia" w:eastAsiaTheme="minorEastAsia"/>
                <w:iCs/>
                <w:u w:val="single"/>
                <w:lang w:eastAsia="zh-CN"/>
              </w:rPr>
              <w:t xml:space="preserve"> （</w:t>
            </w:r>
            <w:r>
              <w:rPr>
                <w:rFonts w:hint="default" w:cs="Times New Roman" w:asciiTheme="minorEastAsia" w:hAnsiTheme="minorEastAsia" w:eastAsiaTheme="minorEastAsia"/>
                <w:iCs/>
                <w:u w:val="single"/>
                <w:lang w:val="en-US" w:eastAsia="zh-CN"/>
              </w:rPr>
              <w:t>2</w:t>
            </w:r>
            <w:r>
              <w:rPr>
                <w:rFonts w:hint="default" w:cs="Times New Roman" w:asciiTheme="minorEastAsia" w:hAnsiTheme="minorEastAsia" w:eastAsiaTheme="minorEastAsia"/>
                <w:iCs/>
                <w:u w:val="single"/>
                <w:lang w:eastAsia="zh-CN"/>
              </w:rPr>
              <w:t xml:space="preserve">） </w:t>
            </w:r>
            <w:r>
              <w:rPr>
                <w:rFonts w:hint="default" w:cs="Times New Roman" w:asciiTheme="minorEastAsia" w:hAnsiTheme="minorEastAsia" w:eastAsiaTheme="minorEastAsia"/>
                <w:iCs/>
                <w:lang w:eastAsia="zh-CN"/>
              </w:rPr>
              <w:t>种方式解决：</w:t>
            </w:r>
          </w:p>
          <w:p w14:paraId="36930D2D">
            <w:pPr>
              <w:autoSpaceDE w:val="0"/>
              <w:autoSpaceDN w:val="0"/>
              <w:adjustRightInd w:val="0"/>
              <w:snapToGrid w:val="0"/>
              <w:spacing w:line="400" w:lineRule="exact"/>
              <w:jc w:val="left"/>
              <w:rPr>
                <w:rFonts w:cs="Times New Roman" w:asciiTheme="minorEastAsia" w:hAnsiTheme="minorEastAsia" w:eastAsiaTheme="minorEastAsia"/>
                <w:iCs/>
                <w:lang w:eastAsia="zh-CN"/>
              </w:rPr>
            </w:pPr>
            <w:r>
              <w:rPr>
                <w:rFonts w:hint="default" w:cs="Times New Roman" w:asciiTheme="minorEastAsia" w:hAnsiTheme="minorEastAsia" w:eastAsiaTheme="minorEastAsia"/>
                <w:iCs/>
                <w:lang w:eastAsia="zh-CN"/>
              </w:rPr>
              <w:t>（1）向</w:t>
            </w:r>
            <w:r>
              <w:rPr>
                <w:rFonts w:hint="default" w:cs="Times New Roman" w:asciiTheme="minorEastAsia" w:hAnsiTheme="minorEastAsia" w:eastAsiaTheme="minorEastAsia"/>
                <w:iCs/>
                <w:u w:val="single"/>
                <w:lang w:eastAsia="zh-CN"/>
              </w:rPr>
              <w:t xml:space="preserve">        </w:t>
            </w:r>
            <w:r>
              <w:rPr>
                <w:rFonts w:hint="default" w:cs="Times New Roman" w:asciiTheme="minorEastAsia" w:hAnsiTheme="minorEastAsia" w:eastAsiaTheme="minorEastAsia"/>
                <w:iCs/>
                <w:lang w:eastAsia="zh-CN"/>
              </w:rPr>
              <w:t>仲裁委员会申请仲裁，仲裁地点为</w:t>
            </w:r>
            <w:r>
              <w:rPr>
                <w:rFonts w:hint="default" w:cs="Times New Roman" w:asciiTheme="minorEastAsia" w:hAnsiTheme="minorEastAsia" w:eastAsiaTheme="minorEastAsia"/>
                <w:iCs/>
                <w:u w:val="single"/>
                <w:lang w:eastAsia="zh-CN"/>
              </w:rPr>
              <w:t xml:space="preserve">           </w:t>
            </w:r>
            <w:r>
              <w:rPr>
                <w:rFonts w:hint="default" w:cs="Times New Roman" w:asciiTheme="minorEastAsia" w:hAnsiTheme="minorEastAsia" w:eastAsiaTheme="minorEastAsia"/>
                <w:iCs/>
                <w:lang w:eastAsia="zh-CN"/>
              </w:rPr>
              <w:t>；</w:t>
            </w:r>
          </w:p>
          <w:p w14:paraId="426D51C9">
            <w:pPr>
              <w:adjustRightInd w:val="0"/>
              <w:snapToGrid w:val="0"/>
              <w:jc w:val="left"/>
              <w:rPr>
                <w:rFonts w:cs="Times New Roman" w:asciiTheme="minorEastAsia" w:hAnsiTheme="minorEastAsia" w:eastAsiaTheme="minorEastAsia"/>
                <w:u w:val="single"/>
                <w:lang w:eastAsia="zh-CN"/>
              </w:rPr>
            </w:pPr>
            <w:r>
              <w:rPr>
                <w:rFonts w:hint="default" w:cs="Times New Roman" w:asciiTheme="minorEastAsia" w:hAnsiTheme="minorEastAsia" w:eastAsiaTheme="minorEastAsia"/>
                <w:iCs/>
                <w:lang w:eastAsia="zh-CN"/>
              </w:rPr>
              <w:t>（2）向</w:t>
            </w:r>
            <w:r>
              <w:rPr>
                <w:rFonts w:hint="default" w:cs="Times New Roman" w:asciiTheme="minorEastAsia" w:hAnsiTheme="minorEastAsia" w:eastAsiaTheme="minorEastAsia"/>
                <w:iCs/>
                <w:u w:val="single"/>
                <w:lang w:eastAsia="zh-CN"/>
              </w:rPr>
              <w:t xml:space="preserve"> </w:t>
            </w:r>
            <w:r>
              <w:rPr>
                <w:rFonts w:hint="default" w:cs="Times New Roman" w:asciiTheme="minorEastAsia" w:hAnsiTheme="minorEastAsia" w:eastAsiaTheme="minorEastAsia"/>
                <w:iCs/>
                <w:u w:val="single"/>
                <w:lang w:val="en-US" w:eastAsia="zh-CN"/>
              </w:rPr>
              <w:t>甲方所在地</w:t>
            </w:r>
            <w:r>
              <w:rPr>
                <w:rFonts w:hint="default" w:cs="Times New Roman" w:asciiTheme="minorEastAsia" w:hAnsiTheme="minorEastAsia" w:eastAsiaTheme="minorEastAsia"/>
                <w:iCs/>
                <w:u w:val="single"/>
                <w:lang w:eastAsia="zh-CN"/>
              </w:rPr>
              <w:t xml:space="preserve"> </w:t>
            </w:r>
            <w:r>
              <w:rPr>
                <w:rFonts w:hint="default" w:cs="Times New Roman" w:asciiTheme="minorEastAsia" w:hAnsiTheme="minorEastAsia" w:eastAsiaTheme="minorEastAsia"/>
                <w:iCs/>
                <w:lang w:eastAsia="zh-CN"/>
              </w:rPr>
              <w:t>人民法院起诉。</w:t>
            </w:r>
          </w:p>
        </w:tc>
      </w:tr>
      <w:tr w14:paraId="3013E5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279D0AB0">
            <w:pPr>
              <w:adjustRightInd w:val="0"/>
              <w:snapToGrid w:val="0"/>
              <w:jc w:val="center"/>
              <w:rPr>
                <w:rFonts w:cs="Times New Roman" w:asciiTheme="minorEastAsia" w:hAnsiTheme="minorEastAsia" w:eastAsiaTheme="minorEastAsia"/>
              </w:rPr>
            </w:pPr>
            <w:r>
              <w:rPr>
                <w:rFonts w:hint="default" w:cs="Times New Roman" w:asciiTheme="minorEastAsia" w:hAnsiTheme="minorEastAsia" w:eastAsiaTheme="minorEastAsia"/>
              </w:rPr>
              <w:t>第二节</w:t>
            </w:r>
          </w:p>
          <w:p w14:paraId="4EAFD33C">
            <w:pPr>
              <w:adjustRightInd w:val="0"/>
              <w:snapToGrid w:val="0"/>
              <w:jc w:val="center"/>
              <w:rPr>
                <w:rFonts w:cs="Times New Roman" w:asciiTheme="minorEastAsia" w:hAnsiTheme="minorEastAsia" w:eastAsiaTheme="minorEastAsia"/>
              </w:rPr>
            </w:pPr>
            <w:r>
              <w:rPr>
                <w:rFonts w:hint="default" w:cs="Times New Roman" w:asciiTheme="minorEastAsia" w:hAnsiTheme="minorEastAsia" w:eastAsiaTheme="minorEastAsia"/>
              </w:rPr>
              <w:t>第2</w:t>
            </w:r>
            <w:r>
              <w:rPr>
                <w:rFonts w:hint="default" w:cs="Times New Roman" w:asciiTheme="minorEastAsia" w:hAnsiTheme="minorEastAsia" w:eastAsiaTheme="minorEastAsia"/>
                <w:lang w:val="en-US" w:eastAsia="zh-CN"/>
              </w:rPr>
              <w:t>3.1</w:t>
            </w:r>
            <w:r>
              <w:rPr>
                <w:rFonts w:hint="default" w:cs="Times New Roman" w:asciiTheme="minorEastAsia" w:hAnsiTheme="minorEastAsia" w:eastAsiaTheme="minorEastAsia"/>
                <w:lang w:eastAsia="zh-CN"/>
              </w:rPr>
              <w:t>款</w:t>
            </w:r>
          </w:p>
        </w:tc>
        <w:tc>
          <w:tcPr>
            <w:tcW w:w="1742" w:type="dxa"/>
            <w:vAlign w:val="center"/>
          </w:tcPr>
          <w:p w14:paraId="4A4781B5">
            <w:pPr>
              <w:adjustRightInd w:val="0"/>
              <w:snapToGrid w:val="0"/>
              <w:jc w:val="left"/>
              <w:rPr>
                <w:rFonts w:cs="Times New Roman" w:asciiTheme="minorEastAsia" w:hAnsiTheme="minorEastAsia" w:eastAsiaTheme="minorEastAsia"/>
              </w:rPr>
            </w:pPr>
            <w:r>
              <w:rPr>
                <w:rFonts w:hint="default" w:cs="Times New Roman" w:asciiTheme="minorEastAsia" w:hAnsiTheme="minorEastAsia" w:eastAsiaTheme="minorEastAsia"/>
                <w:bCs/>
                <w:lang w:eastAsia="zh-CN"/>
              </w:rPr>
              <w:t>其他专用条款</w:t>
            </w:r>
          </w:p>
        </w:tc>
        <w:tc>
          <w:tcPr>
            <w:tcW w:w="5170" w:type="dxa"/>
            <w:vAlign w:val="center"/>
          </w:tcPr>
          <w:p w14:paraId="3447DF96">
            <w:pPr>
              <w:jc w:val="left"/>
              <w:rPr>
                <w:rFonts w:cs="Times New Roman" w:asciiTheme="minorEastAsia" w:hAnsiTheme="minorEastAsia" w:eastAsiaTheme="minorEastAsia"/>
              </w:rPr>
            </w:pPr>
            <w:r>
              <w:rPr>
                <w:rFonts w:hint="default" w:cs="Times New Roman" w:asciiTheme="minorEastAsia" w:hAnsiTheme="minorEastAsia" w:eastAsiaTheme="minorEastAsia"/>
                <w:kern w:val="0"/>
                <w:lang w:val="en-US" w:eastAsia="zh-CN" w:bidi="ar"/>
              </w:rPr>
              <w:t xml:space="preserve">无 </w:t>
            </w:r>
          </w:p>
          <w:p w14:paraId="4459475F">
            <w:pPr>
              <w:adjustRightInd w:val="0"/>
              <w:snapToGrid w:val="0"/>
              <w:jc w:val="left"/>
              <w:rPr>
                <w:rFonts w:cs="Times New Roman" w:asciiTheme="minorEastAsia" w:hAnsiTheme="minorEastAsia" w:eastAsiaTheme="minorEastAsia"/>
                <w:lang w:val="en-US" w:eastAsia="zh-CN"/>
              </w:rPr>
            </w:pPr>
          </w:p>
        </w:tc>
      </w:tr>
    </w:tbl>
    <w:p w14:paraId="0648C4E8">
      <w:pPr>
        <w:widowControl w:val="0"/>
        <w:spacing w:before="240" w:after="60"/>
        <w:jc w:val="left"/>
        <w:rPr>
          <w:rFonts w:hint="default" w:ascii="Times New Roman" w:hAnsi="Times New Roman" w:eastAsia="宋体" w:cs="Times New Roman"/>
          <w:b/>
          <w:bCs/>
          <w:sz w:val="30"/>
          <w:szCs w:val="30"/>
          <w:lang w:val="en-US" w:eastAsia="zh-CN"/>
        </w:rPr>
      </w:pPr>
    </w:p>
    <w:p w14:paraId="30B69D13">
      <w:pPr>
        <w:widowControl w:val="0"/>
        <w:spacing w:before="240" w:after="60"/>
        <w:jc w:val="left"/>
        <w:rPr>
          <w:rFonts w:hint="default" w:ascii="Times New Roman" w:hAnsi="Times New Roman" w:eastAsia="宋体" w:cs="Times New Roman"/>
          <w:b/>
          <w:bCs/>
          <w:sz w:val="30"/>
          <w:szCs w:val="30"/>
          <w:lang w:val="en-US" w:eastAsia="zh-CN"/>
        </w:rPr>
      </w:pPr>
    </w:p>
    <w:p w14:paraId="68B49C7E">
      <w:pPr>
        <w:widowControl w:val="0"/>
        <w:spacing w:before="240" w:after="60"/>
        <w:jc w:val="left"/>
        <w:rPr>
          <w:rFonts w:hint="default" w:ascii="Times New Roman" w:hAnsi="Times New Roman" w:eastAsia="宋体" w:cs="Times New Roman"/>
          <w:b/>
          <w:bCs/>
          <w:sz w:val="30"/>
          <w:szCs w:val="30"/>
          <w:lang w:val="en-US" w:eastAsia="zh-CN"/>
        </w:rPr>
      </w:pPr>
    </w:p>
    <w:p w14:paraId="73E48F9F">
      <w:pPr>
        <w:widowControl w:val="0"/>
        <w:spacing w:before="240" w:after="60"/>
        <w:jc w:val="left"/>
        <w:outlineLvl w:val="1"/>
        <w:rPr>
          <w:rFonts w:hint="default" w:ascii="Times New Roman" w:hAnsi="Times New Roman" w:eastAsia="宋体" w:cs="Times New Roman"/>
          <w:b/>
          <w:bCs/>
          <w:sz w:val="28"/>
          <w:szCs w:val="24"/>
          <w:lang w:val="en-US" w:eastAsia="zh-CN"/>
        </w:rPr>
      </w:pPr>
      <w:r>
        <w:rPr>
          <w:rFonts w:hint="default" w:ascii="Times New Roman" w:hAnsi="Times New Roman" w:eastAsia="宋体" w:cs="Times New Roman"/>
          <w:b/>
          <w:bCs/>
          <w:sz w:val="30"/>
          <w:szCs w:val="30"/>
          <w:lang w:val="en-US" w:eastAsia="zh-CN"/>
        </w:rPr>
        <w:br w:type="page"/>
      </w:r>
      <w:r>
        <w:rPr>
          <w:rFonts w:hint="default" w:ascii="Times New Roman" w:hAnsi="Times New Roman" w:eastAsia="宋体" w:cs="Times New Roman"/>
          <w:b/>
          <w:bCs/>
          <w:sz w:val="30"/>
          <w:szCs w:val="30"/>
          <w:lang w:val="en-US" w:eastAsia="zh-CN"/>
        </w:rPr>
        <w:t>附件1：河南省政府采购合同融资政策告知函</w:t>
      </w:r>
      <w:bookmarkEnd w:id="432"/>
      <w:bookmarkEnd w:id="433"/>
      <w:bookmarkEnd w:id="434"/>
      <w:bookmarkEnd w:id="435"/>
      <w:bookmarkEnd w:id="436"/>
      <w:bookmarkEnd w:id="437"/>
      <w:bookmarkEnd w:id="438"/>
      <w:bookmarkEnd w:id="439"/>
      <w:bookmarkEnd w:id="440"/>
      <w:bookmarkEnd w:id="441"/>
      <w:bookmarkEnd w:id="442"/>
      <w:bookmarkEnd w:id="443"/>
    </w:p>
    <w:p w14:paraId="2266BEA6">
      <w:pPr>
        <w:widowControl w:val="0"/>
        <w:spacing w:before="240" w:after="60"/>
        <w:jc w:val="left"/>
        <w:rPr>
          <w:rFonts w:hint="default" w:ascii="Times New Roman" w:hAnsi="Times New Roman" w:eastAsia="宋体" w:cs="Times New Roman"/>
          <w:b/>
          <w:bCs/>
          <w:sz w:val="28"/>
          <w:szCs w:val="24"/>
          <w:lang w:val="en-US" w:eastAsia="zh-CN"/>
        </w:rPr>
      </w:pPr>
    </w:p>
    <w:p w14:paraId="5AACB1C2">
      <w:pPr>
        <w:jc w:val="center"/>
        <w:rPr>
          <w:rFonts w:hint="default" w:ascii="Times New Roman" w:hAnsi="Times New Roman" w:eastAsia="宋体" w:cs="Times New Roman"/>
          <w:b/>
          <w:bCs/>
          <w:sz w:val="36"/>
          <w:szCs w:val="28"/>
          <w:lang w:val="en-US" w:eastAsia="zh-CN"/>
        </w:rPr>
      </w:pPr>
      <w:bookmarkStart w:id="448" w:name="_Toc495162933_WPSOffice_Level2"/>
      <w:bookmarkStart w:id="449" w:name="_Toc1740618990_WPSOffice_Level1"/>
      <w:bookmarkStart w:id="450" w:name="_Toc285380293_WPSOffice_Level1"/>
      <w:bookmarkStart w:id="451" w:name="_Toc1775221587_WPSOffice_Level1"/>
      <w:r>
        <w:rPr>
          <w:rFonts w:hint="default" w:ascii="Times New Roman" w:hAnsi="Times New Roman" w:eastAsia="宋体" w:cs="Times New Roman"/>
          <w:b/>
          <w:bCs/>
          <w:sz w:val="36"/>
          <w:szCs w:val="28"/>
          <w:lang w:val="en-US" w:eastAsia="zh-CN"/>
        </w:rPr>
        <w:t>河南省政府采购合同融资政策告知函</w:t>
      </w:r>
      <w:bookmarkEnd w:id="448"/>
      <w:bookmarkEnd w:id="449"/>
      <w:bookmarkEnd w:id="450"/>
      <w:bookmarkEnd w:id="451"/>
    </w:p>
    <w:p w14:paraId="2E2C35F2">
      <w:pPr>
        <w:widowControl w:val="0"/>
        <w:rPr>
          <w:rFonts w:hint="default" w:ascii="Times New Roman" w:hAnsi="Times New Roman" w:eastAsia="仿宋" w:cs="Times New Roman"/>
          <w:sz w:val="32"/>
          <w:szCs w:val="32"/>
          <w:lang w:val="en-US" w:eastAsia="zh-CN"/>
        </w:rPr>
      </w:pPr>
    </w:p>
    <w:p w14:paraId="711E4FEA">
      <w:pPr>
        <w:widowControl w:val="0"/>
        <w:spacing w:line="360" w:lineRule="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各供应商：</w:t>
      </w:r>
    </w:p>
    <w:p w14:paraId="32ECBD65">
      <w:pPr>
        <w:widowControl w:val="0"/>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欢迎贵公司参与河南省政府采购活动！</w:t>
      </w:r>
    </w:p>
    <w:p w14:paraId="3F2A890F">
      <w:pPr>
        <w:widowControl w:val="0"/>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5DD8D538">
      <w:pPr>
        <w:widowControl w:val="0"/>
        <w:spacing w:line="360" w:lineRule="auto"/>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贷款渠道和提供贷款的金融机构，可在河南省政府采购网“河南省政府采购合同融资平台”查询联系。</w:t>
      </w:r>
    </w:p>
    <w:p w14:paraId="6278BE34">
      <w:pPr>
        <w:spacing w:line="360" w:lineRule="auto"/>
        <w:ind w:left="1080" w:hanging="540"/>
        <w:jc w:val="center"/>
        <w:rPr>
          <w:rFonts w:hint="default" w:ascii="Times New Roman" w:hAnsi="Times New Roman" w:eastAsia="仿宋_GB2312" w:cs="Times New Roman"/>
          <w:sz w:val="28"/>
          <w:szCs w:val="28"/>
          <w:lang w:val="en-US" w:eastAsia="zh-CN"/>
        </w:rPr>
      </w:pPr>
    </w:p>
    <w:p w14:paraId="4D25AA34">
      <w:pPr>
        <w:rPr>
          <w:rFonts w:hint="default" w:ascii="Times New Roman" w:hAnsi="Times New Roman" w:eastAsia="宋体" w:cs="Times New Roman"/>
          <w:b/>
          <w:bCs/>
          <w:sz w:val="36"/>
          <w:szCs w:val="36"/>
          <w:lang w:eastAsia="zh-CN"/>
        </w:rPr>
      </w:pPr>
    </w:p>
    <w:p w14:paraId="38FF7A83">
      <w:pPr>
        <w:spacing w:line="616" w:lineRule="exact"/>
        <w:ind w:right="86"/>
        <w:jc w:val="center"/>
        <w:rPr>
          <w:rFonts w:hint="default" w:ascii="Times New Roman" w:hAnsi="Times New Roman" w:cs="Times New Roman"/>
          <w:b/>
          <w:sz w:val="52"/>
          <w:szCs w:val="52"/>
          <w:lang w:eastAsia="zh-CN"/>
        </w:rPr>
      </w:pPr>
    </w:p>
    <w:p w14:paraId="3C0BC377">
      <w:pPr>
        <w:spacing w:line="360" w:lineRule="auto"/>
        <w:jc w:val="left"/>
        <w:rPr>
          <w:rFonts w:hint="default" w:ascii="Times New Roman" w:hAnsi="Times New Roman" w:cs="Times New Roman"/>
          <w:b/>
          <w:bCs/>
          <w:sz w:val="28"/>
          <w:szCs w:val="28"/>
          <w:lang w:eastAsia="zh-CN"/>
        </w:rPr>
        <w:sectPr>
          <w:headerReference r:id="rId9" w:type="default"/>
          <w:footerReference r:id="rId10" w:type="default"/>
          <w:pgSz w:w="11900" w:h="16840"/>
          <w:pgMar w:top="1440" w:right="1797" w:bottom="1440" w:left="1797" w:header="851" w:footer="992" w:gutter="0"/>
          <w:cols w:space="720" w:num="1"/>
          <w:docGrid w:linePitch="286" w:charSpace="0"/>
        </w:sectPr>
      </w:pPr>
    </w:p>
    <w:p w14:paraId="2A5677D6">
      <w:pPr>
        <w:rPr>
          <w:rFonts w:hint="default" w:ascii="Times New Roman" w:hAnsi="Times New Roman" w:eastAsia="黑体" w:cs="Times New Roman"/>
          <w:sz w:val="28"/>
          <w:szCs w:val="28"/>
          <w:lang w:eastAsia="zh-CN"/>
        </w:rPr>
      </w:pPr>
      <w:bookmarkStart w:id="452" w:name="_Toc898079186_WPSOffice_Level3"/>
      <w:r>
        <w:rPr>
          <w:rFonts w:hint="default" w:ascii="Times New Roman" w:hAnsi="Times New Roman" w:cs="Times New Roman"/>
          <w:b/>
          <w:bCs/>
          <w:sz w:val="32"/>
          <w:szCs w:val="32"/>
          <w:lang w:eastAsia="zh-CN"/>
        </w:rPr>
        <w:t>附：</w:t>
      </w:r>
      <w:bookmarkEnd w:id="452"/>
    </w:p>
    <w:p w14:paraId="52400AC8">
      <w:pPr>
        <w:jc w:val="center"/>
        <w:outlineLvl w:val="1"/>
        <w:rPr>
          <w:rFonts w:hint="default" w:ascii="Times New Roman" w:hAnsi="Times New Roman" w:cs="Times New Roman"/>
          <w:b/>
          <w:bCs/>
          <w:sz w:val="32"/>
          <w:szCs w:val="32"/>
          <w:lang w:eastAsia="zh-CN"/>
        </w:rPr>
      </w:pPr>
      <w:bookmarkStart w:id="453" w:name="_Toc658018444_WPSOffice_Level2"/>
      <w:bookmarkStart w:id="454" w:name="_Toc853194655"/>
      <w:bookmarkStart w:id="455" w:name="_Toc1587242122"/>
      <w:bookmarkStart w:id="456" w:name="_Toc347624563"/>
      <w:r>
        <w:rPr>
          <w:rFonts w:hint="default" w:ascii="Times New Roman" w:hAnsi="Times New Roman" w:cs="Times New Roman"/>
          <w:b/>
          <w:bCs/>
          <w:sz w:val="32"/>
          <w:szCs w:val="32"/>
          <w:lang w:eastAsia="zh-CN"/>
        </w:rPr>
        <w:t>关于印发中小企业划型标准规定的通知</w:t>
      </w:r>
      <w:bookmarkEnd w:id="453"/>
      <w:bookmarkEnd w:id="454"/>
      <w:bookmarkEnd w:id="455"/>
      <w:bookmarkEnd w:id="456"/>
    </w:p>
    <w:p w14:paraId="7DEA83C7">
      <w:pPr>
        <w:pStyle w:val="47"/>
        <w:spacing w:line="480" w:lineRule="exact"/>
        <w:jc w:val="center"/>
        <w:rPr>
          <w:rFonts w:ascii="Times New Roman" w:hAnsi="Times New Roman" w:eastAsia="仿宋_GB2312" w:cs="Times New Roman"/>
          <w:color w:val="000000"/>
          <w:sz w:val="28"/>
          <w:szCs w:val="28"/>
        </w:rPr>
      </w:pPr>
      <w:bookmarkStart w:id="457" w:name="_Toc1413325678_WPSOffice_Level3"/>
      <w:r>
        <w:rPr>
          <w:rFonts w:ascii="Times New Roman" w:hAnsi="Times New Roman" w:eastAsia="仿宋_GB2312" w:cs="Times New Roman"/>
          <w:color w:val="000000"/>
          <w:sz w:val="28"/>
          <w:szCs w:val="28"/>
        </w:rPr>
        <w:t>工信部联企业[2011]300号</w:t>
      </w:r>
      <w:bookmarkEnd w:id="457"/>
    </w:p>
    <w:p w14:paraId="28CE636E">
      <w:pPr>
        <w:pStyle w:val="47"/>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各省、自治区、直辖市人民政府，国务院各部委、各直属机构及有关单位：</w:t>
      </w:r>
    </w:p>
    <w:p w14:paraId="10C92970">
      <w:pPr>
        <w:pStyle w:val="47"/>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10476331">
      <w:pPr>
        <w:pStyle w:val="47"/>
        <w:spacing w:line="480" w:lineRule="exact"/>
        <w:jc w:val="righ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工业和信息化部　国家统计局</w:t>
      </w:r>
    </w:p>
    <w:p w14:paraId="1DB4F671">
      <w:pPr>
        <w:pStyle w:val="47"/>
        <w:spacing w:line="480" w:lineRule="exact"/>
        <w:jc w:val="righ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国家发展和改革委员会　财政部</w:t>
      </w:r>
    </w:p>
    <w:p w14:paraId="425F03E6">
      <w:pPr>
        <w:pStyle w:val="47"/>
        <w:spacing w:line="480" w:lineRule="exact"/>
        <w:jc w:val="righ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二〇一一年六月十八日</w:t>
      </w:r>
    </w:p>
    <w:p w14:paraId="522566E5">
      <w:pPr>
        <w:pStyle w:val="47"/>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附件： </w:t>
      </w:r>
    </w:p>
    <w:p w14:paraId="7FE93EF2">
      <w:pPr>
        <w:pStyle w:val="47"/>
        <w:spacing w:line="480" w:lineRule="exact"/>
        <w:jc w:val="center"/>
        <w:rPr>
          <w:rFonts w:ascii="Times New Roman" w:hAnsi="Times New Roman" w:eastAsia="仿宋_GB2312" w:cs="Times New Roman"/>
          <w:color w:val="000000"/>
          <w:sz w:val="28"/>
          <w:szCs w:val="28"/>
        </w:rPr>
      </w:pPr>
      <w:bookmarkStart w:id="458" w:name="_Toc1817875417_WPSOffice_Level2"/>
      <w:r>
        <w:rPr>
          <w:rStyle w:val="55"/>
          <w:rFonts w:ascii="Times New Roman" w:hAnsi="Times New Roman" w:eastAsia="仿宋_GB2312" w:cs="Times New Roman"/>
          <w:color w:val="000000"/>
          <w:sz w:val="28"/>
          <w:szCs w:val="28"/>
        </w:rPr>
        <w:t>中小企业划型标准规定</w:t>
      </w:r>
      <w:bookmarkEnd w:id="458"/>
    </w:p>
    <w:p w14:paraId="3220CF5D">
      <w:pPr>
        <w:pStyle w:val="47"/>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xml:space="preserve">    一、根据《中华人民共和国中小企业促进法》和《国务院关于进一步促进中小企业发展的若干意见》(国发〔2009〕36号)，制定本规定。</w:t>
      </w:r>
    </w:p>
    <w:p w14:paraId="2FBFE998">
      <w:pPr>
        <w:pStyle w:val="47"/>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二、中小企业划分为中型、小型、微型三种类型，具体标准根据企业从业人员、营业收入、资产总额等指标，结合行业特点制定。</w:t>
      </w:r>
    </w:p>
    <w:p w14:paraId="707138A5">
      <w:pPr>
        <w:pStyle w:val="47"/>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296F645">
      <w:pPr>
        <w:pStyle w:val="47"/>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四、各行业划型标准为：</w:t>
      </w:r>
    </w:p>
    <w:p w14:paraId="3472974C">
      <w:pPr>
        <w:pStyle w:val="47"/>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（一）农、林、牧、渔业。营业收入20000万元以下的为中小微型企业。其中，营业收入500万元及以上的为中型企业，营业收入50万元及以上的为小型企业，营业收入50万元以下的为微型企业。</w:t>
      </w:r>
    </w:p>
    <w:p w14:paraId="2B231D78">
      <w:pPr>
        <w:pStyle w:val="47"/>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D2E5CC8">
      <w:pPr>
        <w:pStyle w:val="47"/>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6AA5CD7">
      <w:pPr>
        <w:pStyle w:val="47"/>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0B88B70">
      <w:pPr>
        <w:pStyle w:val="47"/>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2C9E762">
      <w:pPr>
        <w:pStyle w:val="47"/>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6BE6E12">
      <w:pPr>
        <w:pStyle w:val="47"/>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2919B2D">
      <w:pPr>
        <w:pStyle w:val="47"/>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6FB0A1B">
      <w:pPr>
        <w:pStyle w:val="47"/>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7BF71D7">
      <w:pPr>
        <w:pStyle w:val="47"/>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67F429C">
      <w:pPr>
        <w:pStyle w:val="47"/>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B2B3E07">
      <w:pPr>
        <w:pStyle w:val="47"/>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4F766D6">
      <w:pPr>
        <w:pStyle w:val="47"/>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23106D8">
      <w:pPr>
        <w:pStyle w:val="47"/>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DE063EA">
      <w:pPr>
        <w:pStyle w:val="47"/>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465BA82">
      <w:pPr>
        <w:pStyle w:val="47"/>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（十六）其他未列明行业。从业人员300人以下的为中小微型企业。其中，从业人员100人及以上的为中型企业；从业人员10人及以上的为小型企业；从业人员10人以下的为微型企业。</w:t>
      </w:r>
    </w:p>
    <w:p w14:paraId="0DB0F767">
      <w:pPr>
        <w:pStyle w:val="47"/>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五、企业类型的划分以统计部门的统计数据为依据。</w:t>
      </w:r>
    </w:p>
    <w:p w14:paraId="590FECA7">
      <w:pPr>
        <w:pStyle w:val="47"/>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六、本规定适用于在中华人民共和国境内依法设立的各类所有制和各种组织形式的企业。个体工商户和本规定以外的行业，参照本规定进行划型。</w:t>
      </w:r>
    </w:p>
    <w:p w14:paraId="52F6B263">
      <w:pPr>
        <w:pStyle w:val="47"/>
        <w:spacing w:line="480" w:lineRule="exact"/>
        <w:rPr>
          <w:rFonts w:ascii="Times New Roman" w:hAnsi="Times New Roman" w:eastAsia="仿宋_GB2312" w:cs="Times New Roman"/>
          <w:color w:val="000000"/>
          <w:sz w:val="28"/>
          <w:szCs w:val="28"/>
        </w:rPr>
        <w:sectPr>
          <w:footerReference r:id="rId11" w:type="default"/>
          <w:pgSz w:w="11906" w:h="16839"/>
          <w:pgMar w:top="1431" w:right="1193" w:bottom="1386" w:left="1193" w:header="0" w:footer="1213" w:gutter="0"/>
          <w:cols w:space="720" w:num="1"/>
        </w:sectPr>
      </w:pPr>
    </w:p>
    <w:p w14:paraId="5D265322">
      <w:pPr>
        <w:pStyle w:val="47"/>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七、本规定的中型企业标准上限即为大型企业标准的下限，国家统计部门据此制定大中小微型企业的统计分类。国务院有关部门据此进行相关数据分析，不得制定与本规定不一致的企业划型标准。</w:t>
      </w:r>
    </w:p>
    <w:p w14:paraId="22503105">
      <w:pPr>
        <w:pStyle w:val="47"/>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八、本规定由工业和信息化部、国家统计局会同有关部门根据《国民经济行业分类》修订情况和企业发展变化情况适时修订。</w:t>
      </w:r>
    </w:p>
    <w:p w14:paraId="79755558">
      <w:pPr>
        <w:pStyle w:val="47"/>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九、本规定由工业和信息化部、国家统计局会同有关部门负责解释。</w:t>
      </w:r>
    </w:p>
    <w:p w14:paraId="25580A94">
      <w:pPr>
        <w:pStyle w:val="47"/>
        <w:spacing w:line="480" w:lineRule="exact"/>
        <w:rPr>
          <w:rFonts w:ascii="Times New Roman" w:hAnsi="Times New Roman" w:eastAsia="仿宋" w:cs="Times New Roman"/>
          <w:b/>
          <w:bCs/>
          <w:color w:val="FF0000"/>
          <w:sz w:val="28"/>
          <w:szCs w:val="28"/>
        </w:rPr>
        <w:sectPr>
          <w:footerReference r:id="rId12" w:type="default"/>
          <w:pgSz w:w="11906" w:h="16839"/>
          <w:pgMar w:top="1431" w:right="1193" w:bottom="1386" w:left="1193" w:header="0" w:footer="1213" w:gutter="0"/>
          <w:cols w:space="720" w:num="1"/>
        </w:sectPr>
      </w:pPr>
      <w:r>
        <w:rPr>
          <w:rFonts w:ascii="Times New Roman" w:hAnsi="Times New Roman" w:eastAsia="仿宋_GB2312" w:cs="Times New Roman"/>
          <w:color w:val="000000"/>
          <w:sz w:val="28"/>
          <w:szCs w:val="28"/>
        </w:rPr>
        <w:t>　　十、本规定自发布之日起执行，原国家经贸委、原国家计委、财政部和国家统计局2003年颁布的《中小企业标准暂行规定》同时废止。</w:t>
      </w:r>
      <w:bookmarkEnd w:id="388"/>
      <w:bookmarkEnd w:id="389"/>
      <w:bookmarkEnd w:id="390"/>
      <w:bookmarkEnd w:id="391"/>
      <w:bookmarkEnd w:id="392"/>
      <w:bookmarkEnd w:id="393"/>
      <w:bookmarkEnd w:id="394"/>
      <w:bookmarkEnd w:id="395"/>
      <w:bookmarkEnd w:id="396"/>
      <w:bookmarkEnd w:id="397"/>
      <w:bookmarkEnd w:id="398"/>
      <w:bookmarkEnd w:id="399"/>
      <w:bookmarkEnd w:id="400"/>
    </w:p>
    <w:p w14:paraId="3D9AA21D">
      <w:pPr>
        <w:rPr>
          <w:rFonts w:hint="default" w:ascii="Times New Roman" w:hAnsi="Times New Roman" w:cs="Times New Roman"/>
          <w:lang w:val="en-US" w:eastAsia="zh-CN"/>
        </w:rPr>
      </w:pPr>
    </w:p>
    <w:sectPr>
      <w:headerReference r:id="rId13" w:type="default"/>
      <w:footerReference r:id="rId14" w:type="default"/>
      <w:pgSz w:w="11900" w:h="16840"/>
      <w:pgMar w:top="1440" w:right="1797" w:bottom="1440" w:left="1797" w:header="851" w:footer="992"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华文仿宋"/>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ActionIcon ! importa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Neue">
    <w:altName w:val="Times New Roman"/>
    <w:panose1 w:val="00000000000000000000"/>
    <w:charset w:val="00"/>
    <w:family w:val="roman"/>
    <w:pitch w:val="default"/>
    <w:sig w:usb0="00000000" w:usb1="00000000" w:usb2="00000010" w:usb3="00000000" w:csb0="0000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CESI宋体-GB2312">
    <w:altName w:val="宋体"/>
    <w:panose1 w:val="00000000000000000000"/>
    <w:charset w:val="86"/>
    <w:family w:val="auto"/>
    <w:pitch w:val="default"/>
    <w:sig w:usb0="00000000" w:usb1="00000000" w:usb2="00000010" w:usb3="00000000" w:csb0="0004000F" w:csb1="00000000"/>
  </w:font>
  <w:font w:name="方正小标宋_GBK">
    <w:altName w:val="微软雅黑"/>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B4ABD">
    <w:pPr>
      <w:pStyle w:val="3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96B914">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LgtAgAAVwQAAA4AAABkcnMvZTJvRG9jLnhtbK1UzY7TMBC+I/EO&#10;lu80aVes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LgtAgAAVwQAAA4AAAAAAAAAAQAgAAAAHwEAAGRycy9lMm9Eb2MueG1sUEsFBgAAAAAG&#10;AAYAWQEAAL4FAAAAAA==&#10;">
              <v:fill on="f" focussize="0,0"/>
              <v:stroke on="f" weight="0.5pt"/>
              <v:imagedata o:title=""/>
              <o:lock v:ext="edit" aspectratio="f"/>
              <v:textbox inset="0mm,0mm,0mm,0mm" style="mso-fit-shape-to-text:t;">
                <w:txbxContent>
                  <w:p w14:paraId="7F96B914">
                    <w:pPr>
                      <w:pStyle w:val="3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D9835">
    <w:pPr>
      <w:pStyle w:val="3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280330">
                          <w:pPr>
                            <w:pStyle w:val="3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Y2NaItAgAAVwQAAA4AAABkcnMvZTJvRG9jLnhtbK1UzY7TMBC+I/EO&#10;lu80aYFVqZ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Ys6JtXlGimUPHT92+n&#10;H79OP78SnEGg1voZ4jYWkaF7azq0zXDucRh5d5VT8QtGBH7Ie7zIK7pAeLw0nUynOVwcvmED/Ozh&#10;unU+vBNGkWgU1KF+SVZ2uPWhDx1CYjZt1o2UqYZSk7agVy9f5+nCxQNwqZEjkugfG63Qbbszs60p&#10;jyDmTN8b3vJ1g+S3zId75tAMeDDGJdxhqaRBEnO2KKmN+/Kv8xiPGsFLSYvmKqjGLFEi32vUDoBh&#10;MNxgbAdD79WNQbeOMYaWJxMXXJCDWTmjPmOGljEHXExzZCpoGMyb0Dc4ZpCL5TIFodssC7d6Y3mE&#10;juJ5u9wHCJh0jaL0Spy1Qr+lypxnIzb0n/sU9fA/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Y2NaItAgAAVwQAAA4AAAAAAAAAAQAgAAAAHwEAAGRycy9lMm9Eb2MueG1sUEsFBgAAAAAG&#10;AAYAWQEAAL4FAAAAAA==&#10;">
              <v:fill on="f" focussize="0,0"/>
              <v:stroke on="f" weight="0.5pt"/>
              <v:imagedata o:title=""/>
              <o:lock v:ext="edit" aspectratio="f"/>
              <v:textbox inset="0mm,0mm,0mm,0mm" style="mso-fit-shape-to-text:t;">
                <w:txbxContent>
                  <w:p w14:paraId="49280330">
                    <w:pPr>
                      <w:pStyle w:val="3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0281F">
    <w:pPr>
      <w:pStyle w:val="31"/>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9A2FDB">
                          <w:pPr>
                            <w:pStyle w:val="31"/>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57ZuItAgAAVwQAAA4AAABkcnMvZTJvRG9jLnhtbK1UzY7TMBC+I/EO&#10;lu80adGu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57ZuItAgAAVwQAAA4AAAAAAAAAAQAgAAAAHwEAAGRycy9lMm9Eb2MueG1sUEsFBgAAAAAG&#10;AAYAWQEAAL4FAAAAAA==&#10;">
              <v:fill on="f" focussize="0,0"/>
              <v:stroke on="f" weight="0.5pt"/>
              <v:imagedata o:title=""/>
              <o:lock v:ext="edit" aspectratio="f"/>
              <v:textbox inset="0mm,0mm,0mm,0mm" style="mso-fit-shape-to-text:t;">
                <w:txbxContent>
                  <w:p w14:paraId="229A2FDB">
                    <w:pPr>
                      <w:pStyle w:val="31"/>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5E7E2">
    <w:pPr>
      <w:pStyle w:val="31"/>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2" name="文本框 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E06E61">
                          <w:pPr>
                            <w:pStyle w:val="31"/>
                          </w:pPr>
                          <w:r>
                            <w:fldChar w:fldCharType="begin"/>
                          </w:r>
                          <w:r>
                            <w:instrText xml:space="preserve"> PAGE  \* MERGEFORMAT </w:instrText>
                          </w:r>
                          <w:r>
                            <w:fldChar w:fldCharType="separate"/>
                          </w:r>
                          <w:r>
                            <w:t>128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wcprwsAgAAW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E6pUQzhZJfvn+7&#10;/Ph1+fmVxENI1Fg/R+TOIja0b02L8OHc4zAyb0un4hecCPwQ+HwVWLSB8HhpNp3NxnBx+IYN8LPH&#10;69b58E4YRaKRU4cKJmHZaetDFzqExGzabGopUxWlJk1Ob16/GacLVw/ApUaOSKJ7bLRCu297ZntT&#10;nEHMma47vOWbGsm3zIcH5tAOeDAGJtxjKaVBEtNblFTGffnXeYxHleClpEF75VRjmiiR7zWqB8Aw&#10;GG4w9oOhj+rOoF8nGETLk4kLLsjBLJ1RnzFFq5gDLqY5MuU0DOZd6FocU8jFapWC0G+Wha3eWR6h&#10;o3jero4BAiZdoyidEr1W6LhUmX46Ykv/uU9Rj3+E5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LBymvCwCAABZBAAADgAAAAAAAAABACAAAAAfAQAAZHJzL2Uyb0RvYy54bWxQSwUGAAAAAAYA&#10;BgBZAQAAvQUAAAAA&#10;">
              <v:fill on="f" focussize="0,0"/>
              <v:stroke on="f" weight="0.5pt"/>
              <v:imagedata o:title=""/>
              <o:lock v:ext="edit" aspectratio="f"/>
              <v:textbox inset="0mm,0mm,0mm,0mm" style="mso-fit-shape-to-text:t;">
                <w:txbxContent>
                  <w:p w14:paraId="4EE06E61">
                    <w:pPr>
                      <w:pStyle w:val="31"/>
                    </w:pPr>
                    <w:r>
                      <w:fldChar w:fldCharType="begin"/>
                    </w:r>
                    <w:r>
                      <w:instrText xml:space="preserve"> PAGE  \* MERGEFORMAT </w:instrText>
                    </w:r>
                    <w:r>
                      <w:fldChar w:fldCharType="separate"/>
                    </w:r>
                    <w:r>
                      <w:t>128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14F65">
    <w:pPr>
      <w:pStyle w:val="31"/>
      <w:ind w:right="360"/>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3" name="文本框 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9A0C04">
                          <w:pPr>
                            <w:pStyle w:val="31"/>
                          </w:pPr>
                          <w:r>
                            <w:fldChar w:fldCharType="begin"/>
                          </w:r>
                          <w:r>
                            <w:instrText xml:space="preserve"> PAGE  \* MERGEFORMAT </w:instrText>
                          </w:r>
                          <w:r>
                            <w:fldChar w:fldCharType="separate"/>
                          </w:r>
                          <w:r>
                            <w:t>140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DiuEtAgAAWQ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YXlGimULJzz++&#10;n3/+Pv/6RuIhJGqsnyPywSI2tO9Mi/Dh3OMwMm9Lp+IXnAj8EPh0EVi0gfB4aTadzcZwcfiGDfCz&#10;p+vW+fBeGEWikVOHCiZh2XHrQxc6hMRs2mxqKVMVpSZNTq+v3o7ThYsH4FIjRyTRPTZaod21PbOd&#10;KU4g5kzXHd7yTY3kW+bDPXNoBzwYAxPusJTSIInpLUoq477+6zzGo0rwUtKgvXKqMU2UyA8a1QNg&#10;GAw3GLvB0Ad1a9CvEwyi5cnEBRfkYJbOqC+YolXMARfTHJlyGgbzNnQtjinkYrVKQeg3y8JWP1ge&#10;oaN43q4OAQImXaMonRK9Vui4VJl+OmJL/7lPUU9/hOU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JDiuEtAgAAWQQAAA4AAAAAAAAAAQAgAAAAHwEAAGRycy9lMm9Eb2MueG1sUEsFBgAAAAAG&#10;AAYAWQEAAL4FAAAAAA==&#10;">
              <v:fill on="f" focussize="0,0"/>
              <v:stroke on="f" weight="0.5pt"/>
              <v:imagedata o:title=""/>
              <o:lock v:ext="edit" aspectratio="f"/>
              <v:textbox inset="0mm,0mm,0mm,0mm" style="mso-fit-shape-to-text:t;">
                <w:txbxContent>
                  <w:p w14:paraId="359A0C04">
                    <w:pPr>
                      <w:pStyle w:val="31"/>
                    </w:pPr>
                    <w:r>
                      <w:fldChar w:fldCharType="begin"/>
                    </w:r>
                    <w:r>
                      <w:instrText xml:space="preserve"> PAGE  \* MERGEFORMAT </w:instrText>
                    </w:r>
                    <w:r>
                      <w:fldChar w:fldCharType="separate"/>
                    </w:r>
                    <w:r>
                      <w:t>140</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312DF76"/>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ytsHcxAgAAZ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dYwVaRp6mEipKz1aod23&#10;Pc+9Kc6g6Uw3Kd7yTY1StsyHB+YwGigfjyfcYymlQUrTW5RUxn3513mMR8fgpaTBqOVU42VRIt9r&#10;dBKAYTDcYOwHQx/VncHsojmoJZm44IIczNIZ9RkvahVzwMU0R6achsG8C92440VysVqlIMyeZWGr&#10;d5ZH6CiPt6tjgJxJ5ShKpwS6EzeYvtSn/qXE8f5zn6Ie/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8rbB3MQIAAGUEAAAOAAAAAAAAAAEAIAAAAB8BAABkcnMvZTJvRG9jLnhtbFBLBQYA&#10;AAAABgAGAFkBAADCBQAAAAA=&#10;">
              <v:fill on="f" focussize="0,0"/>
              <v:stroke on="f" weight="0.5pt"/>
              <v:imagedata o:title=""/>
              <o:lock v:ext="edit" aspectratio="f"/>
              <v:textbox inset="0mm,0mm,0mm,0mm" style="mso-fit-shape-to-text:t;">
                <w:txbxContent>
                  <w:p w14:paraId="3312DF76"/>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08AFE">
    <w:pPr>
      <w:pStyle w:val="19"/>
      <w:spacing w:line="189" w:lineRule="auto"/>
      <w:ind w:left="4716"/>
      <w:rPr>
        <w:rFonts w:hint="eastAsia"/>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527050" cy="490220"/>
              <wp:effectExtent l="0" t="0" r="0" b="0"/>
              <wp:wrapNone/>
              <wp:docPr id="124" name="文本框 124"/>
              <wp:cNvGraphicFramePr/>
              <a:graphic xmlns:a="http://schemas.openxmlformats.org/drawingml/2006/main">
                <a:graphicData uri="http://schemas.microsoft.com/office/word/2010/wordprocessingShape">
                  <wps:wsp>
                    <wps:cNvSpPr txBox="1"/>
                    <wps:spPr>
                      <a:xfrm>
                        <a:off x="0" y="0"/>
                        <a:ext cx="527050" cy="4902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98B3C9">
                          <w:pPr>
                            <w:pStyle w:val="31"/>
                          </w:pPr>
                          <w:r>
                            <w:fldChar w:fldCharType="begin"/>
                          </w:r>
                          <w:r>
                            <w:instrText xml:space="preserve"> PAGE  \* MERGEFORMAT </w:instrText>
                          </w:r>
                          <w:r>
                            <w:fldChar w:fldCharType="separate"/>
                          </w:r>
                          <w:r>
                            <w:t>156</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38.6pt;width:41.5pt;mso-position-horizontal:center;mso-position-horizontal-relative:margin;z-index:251666432;mso-width-relative:page;mso-height-relative:page;" filled="f" stroked="f" coordsize="21600,21600" o:gfxdata="UEsDBAoAAAAAAIdO4kAAAAAAAAAAAAAAAAAEAAAAZHJzL1BLAwQUAAAACACHTuJAJmvWCdIAAAAD&#10;AQAADwAAAGRycy9kb3ducmV2LnhtbE2PS0/DMBCE70j8B2uRuFE7RaJViNMDjxuvFpDg5sRLEuFH&#10;ZG/S8u9ZuMBlpNGsZr6tNgfvxIwpDzFoKBYKBIY22iF0Gl6eb8/WIDKZYI2LATV8YYZNfXxUmdLG&#10;fdjivKNOcEnIpdHQE42llLnt0Zu8iCMGzj5i8obYpk7aZPZc7p1cKnUhvRkCL/RmxKse28/d5DW4&#10;t5zuGkXv83V3T0+Pcnq9KR60Pj0p1CUIwgP9HcMPPqNDzUxNnILNwmngR+hXOVufs2s0rFZLkHUl&#10;/7PX31BLAwQUAAAACACHTuJAvWKHsDICAABZBAAADgAAAGRycy9lMm9Eb2MueG1srVTNbhMxEL4j&#10;8Q6W73Q3oS0QZVOFVkVIFa1UEGfH682uZHuM7XS3PAC8AScu3HmuPAef96eFwqEHLs7szPib+b4Z&#10;Z3nSGc1ulA8N2YLPDnLOlJVUNnZb8A/vz5+95CxEYUuhyaqC36rAT1ZPnyxbt1BzqkmXyjOA2LBo&#10;XcHrGN0iy4KslRHhgJyyCFbkjYj49Nus9KIFutHZPM+Ps5Z86TxJFQK8Z0OQj4j+MYBUVY1UZyR3&#10;Rtk4oHqlRQSlUDcu8FXfbVUpGS+rKqjIdMHBNPYnisDepDNbLcVi64WrGzm2IB7TwgNORjQWRe+g&#10;zkQUbOebv6BMIz0FquKBJJMNRHpFwGKWP9DmuhZO9VwgdXB3oof/Byvf3Vx51pTYhPkhZ1YYjHz/&#10;7ev++8/9jy8sOSFR68ICmdcOubF7TR3SJ3+AMzHvKm/SLzgxxCHw7Z3AqotMwnk0f5EfISIROnyV&#10;z+f9ALL7y86H+EaRYckouMf8elnFzUWIaASpU0qqZem80bqfobasLfjxc8D/EcENbXExURhaTVbs&#10;Nt3Ia0PlLWh5GnYjOHneoPiFCPFKeCwD+sVziZc4Kk0oQqPFWU3+87/8KR8zQpSzFstV8PBpJ7zi&#10;TL+1mB4g42T4ydhMht2ZU8K+zvAQnexNXPBRT2blyXzEK1qnKggJK1Gr4HEyT+Ow4niFUq3XfRL2&#10;zYl4Ya+dTNCDSOtdpKrplU2yDFqMamHjesHH15FW+vfvPuv+H2H1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CZr1gnSAAAAAwEAAA8AAAAAAAAAAQAgAAAAIgAAAGRycy9kb3ducmV2LnhtbFBLAQIU&#10;ABQAAAAIAIdO4kC9YoewMgIAAFkEAAAOAAAAAAAAAAEAIAAAACEBAABkcnMvZTJvRG9jLnhtbFBL&#10;BQYAAAAABgAGAFkBAADFBQAAAAA=&#10;">
              <v:fill on="f" focussize="0,0"/>
              <v:stroke on="f" weight="0.5pt"/>
              <v:imagedata o:title=""/>
              <o:lock v:ext="edit" aspectratio="f"/>
              <v:textbox inset="0mm,0mm,0mm,0mm">
                <w:txbxContent>
                  <w:p w14:paraId="6698B3C9">
                    <w:pPr>
                      <w:pStyle w:val="31"/>
                    </w:pPr>
                    <w:r>
                      <w:fldChar w:fldCharType="begin"/>
                    </w:r>
                    <w:r>
                      <w:instrText xml:space="preserve"> PAGE  \* MERGEFORMAT </w:instrText>
                    </w:r>
                    <w:r>
                      <w:fldChar w:fldCharType="separate"/>
                    </w:r>
                    <w:r>
                      <w:t>156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2018C">
    <w:pPr>
      <w:pStyle w:val="31"/>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FEAC8">
    <w:pPr>
      <w:pStyle w:val="31"/>
      <w:ind w:right="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62338DD"/>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p w14:paraId="362338DD"/>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826EA">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9C080">
    <w:pPr>
      <w:pStyle w:val="214"/>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C33E7">
    <w:pPr>
      <w:pStyle w:val="3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12748">
    <w:pPr>
      <w:pStyle w:val="3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DB61949"/>
    <w:multiLevelType w:val="singleLevel"/>
    <w:tmpl w:val="CDB61949"/>
    <w:lvl w:ilvl="0" w:tentative="0">
      <w:start w:val="6"/>
      <w:numFmt w:val="decimal"/>
      <w:suff w:val="space"/>
      <w:lvlText w:val="%1."/>
      <w:lvlJc w:val="left"/>
    </w:lvl>
  </w:abstractNum>
  <w:abstractNum w:abstractNumId="2">
    <w:nsid w:val="CE5A28F9"/>
    <w:multiLevelType w:val="singleLevel"/>
    <w:tmpl w:val="CE5A28F9"/>
    <w:lvl w:ilvl="0" w:tentative="0">
      <w:start w:val="4"/>
      <w:numFmt w:val="decimal"/>
      <w:suff w:val="nothing"/>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BB86F32"/>
    <w:multiLevelType w:val="singleLevel"/>
    <w:tmpl w:val="DBB86F32"/>
    <w:lvl w:ilvl="0" w:tentative="0">
      <w:start w:val="2"/>
      <w:numFmt w:val="decimal"/>
      <w:suff w:val="nothing"/>
      <w:lvlText w:val="（%1）"/>
      <w:lvlJc w:val="left"/>
    </w:lvl>
  </w:abstractNum>
  <w:abstractNum w:abstractNumId="5">
    <w:nsid w:val="DDECD3BC"/>
    <w:multiLevelType w:val="singleLevel"/>
    <w:tmpl w:val="DDECD3BC"/>
    <w:lvl w:ilvl="0" w:tentative="0">
      <w:start w:val="6"/>
      <w:numFmt w:val="decimal"/>
      <w:suff w:val="space"/>
      <w:lvlText w:val="%1."/>
      <w:lvlJc w:val="left"/>
    </w:lvl>
  </w:abstractNum>
  <w:abstractNum w:abstractNumId="6">
    <w:nsid w:val="DE759F4B"/>
    <w:multiLevelType w:val="singleLevel"/>
    <w:tmpl w:val="DE759F4B"/>
    <w:lvl w:ilvl="0" w:tentative="0">
      <w:start w:val="2"/>
      <w:numFmt w:val="decimal"/>
      <w:suff w:val="space"/>
      <w:lvlText w:val="%1."/>
      <w:lvlJc w:val="left"/>
    </w:lvl>
  </w:abstractNum>
  <w:abstractNum w:abstractNumId="7">
    <w:nsid w:val="DEABE1DB"/>
    <w:multiLevelType w:val="singleLevel"/>
    <w:tmpl w:val="DEABE1DB"/>
    <w:lvl w:ilvl="0" w:tentative="0">
      <w:start w:val="23"/>
      <w:numFmt w:val="decimal"/>
      <w:suff w:val="space"/>
      <w:lvlText w:val="%1."/>
      <w:lvlJc w:val="left"/>
    </w:lvl>
  </w:abstractNum>
  <w:abstractNum w:abstractNumId="8">
    <w:nsid w:val="F6FB636C"/>
    <w:multiLevelType w:val="singleLevel"/>
    <w:tmpl w:val="F6FB636C"/>
    <w:lvl w:ilvl="0" w:tentative="0">
      <w:start w:val="28"/>
      <w:numFmt w:val="decimal"/>
      <w:suff w:val="space"/>
      <w:lvlText w:val="%1."/>
      <w:lvlJc w:val="left"/>
    </w:lvl>
  </w:abstractNum>
  <w:abstractNum w:abstractNumId="9">
    <w:nsid w:val="F7F65B83"/>
    <w:multiLevelType w:val="singleLevel"/>
    <w:tmpl w:val="F7F65B83"/>
    <w:lvl w:ilvl="0" w:tentative="0">
      <w:start w:val="33"/>
      <w:numFmt w:val="decimal"/>
      <w:suff w:val="space"/>
      <w:lvlText w:val="%1."/>
      <w:lvlJc w:val="left"/>
    </w:lvl>
  </w:abstractNum>
  <w:abstractNum w:abstractNumId="10">
    <w:nsid w:val="FFB7AA1F"/>
    <w:multiLevelType w:val="multilevel"/>
    <w:tmpl w:val="FFB7AA1F"/>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FFBC1A21"/>
    <w:multiLevelType w:val="singleLevel"/>
    <w:tmpl w:val="FFBC1A21"/>
    <w:lvl w:ilvl="0" w:tentative="0">
      <w:start w:val="14"/>
      <w:numFmt w:val="decimal"/>
      <w:suff w:val="space"/>
      <w:lvlText w:val="%1."/>
      <w:lvlJc w:val="left"/>
    </w:lvl>
  </w:abstractNum>
  <w:abstractNum w:abstractNumId="12">
    <w:nsid w:val="FFEFC674"/>
    <w:multiLevelType w:val="singleLevel"/>
    <w:tmpl w:val="FFEFC674"/>
    <w:lvl w:ilvl="0" w:tentative="0">
      <w:start w:val="1"/>
      <w:numFmt w:val="decimal"/>
      <w:suff w:val="nothing"/>
      <w:lvlText w:val="（%1）"/>
      <w:lvlJc w:val="left"/>
    </w:lvl>
  </w:abstractNum>
  <w:abstractNum w:abstractNumId="13">
    <w:nsid w:val="62656752"/>
    <w:multiLevelType w:val="multilevel"/>
    <w:tmpl w:val="62656752"/>
    <w:lvl w:ilvl="0" w:tentative="0">
      <w:start w:val="11"/>
      <w:numFmt w:val="decimal"/>
      <w:suff w:val="nothing"/>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4">
    <w:nsid w:val="7A0F6431"/>
    <w:multiLevelType w:val="singleLevel"/>
    <w:tmpl w:val="7A0F6431"/>
    <w:lvl w:ilvl="0" w:tentative="0">
      <w:start w:val="1"/>
      <w:numFmt w:val="decimal"/>
      <w:suff w:val="space"/>
      <w:lvlText w:val="%1."/>
      <w:lvlJc w:val="left"/>
    </w:lvl>
  </w:abstractNum>
  <w:abstractNum w:abstractNumId="15">
    <w:nsid w:val="7BFFE9E6"/>
    <w:multiLevelType w:val="singleLevel"/>
    <w:tmpl w:val="7BFFE9E6"/>
    <w:lvl w:ilvl="0" w:tentative="0">
      <w:start w:val="27"/>
      <w:numFmt w:val="decimal"/>
      <w:suff w:val="space"/>
      <w:lvlText w:val="%1."/>
      <w:lvlJc w:val="left"/>
    </w:lvl>
  </w:abstractNum>
  <w:abstractNum w:abstractNumId="16">
    <w:nsid w:val="7F7BE2C3"/>
    <w:multiLevelType w:val="singleLevel"/>
    <w:tmpl w:val="7F7BE2C3"/>
    <w:lvl w:ilvl="0" w:tentative="0">
      <w:start w:val="1"/>
      <w:numFmt w:val="chineseCounting"/>
      <w:suff w:val="space"/>
      <w:lvlText w:val="第%1章"/>
      <w:lvlJc w:val="left"/>
      <w:rPr>
        <w:rFonts w:hint="eastAsia"/>
      </w:rPr>
    </w:lvl>
  </w:abstractNum>
  <w:num w:numId="1">
    <w:abstractNumId w:val="10"/>
  </w:num>
  <w:num w:numId="2">
    <w:abstractNumId w:val="1"/>
  </w:num>
  <w:num w:numId="3">
    <w:abstractNumId w:val="16"/>
  </w:num>
  <w:num w:numId="4">
    <w:abstractNumId w:val="13"/>
  </w:num>
  <w:num w:numId="5">
    <w:abstractNumId w:val="11"/>
  </w:num>
  <w:num w:numId="6">
    <w:abstractNumId w:val="15"/>
  </w:num>
  <w:num w:numId="7">
    <w:abstractNumId w:val="8"/>
  </w:num>
  <w:num w:numId="8">
    <w:abstractNumId w:val="9"/>
  </w:num>
  <w:num w:numId="9">
    <w:abstractNumId w:val="4"/>
  </w:num>
  <w:num w:numId="10">
    <w:abstractNumId w:val="2"/>
  </w:num>
  <w:num w:numId="11">
    <w:abstractNumId w:val="14"/>
  </w:num>
  <w:num w:numId="12">
    <w:abstractNumId w:val="3"/>
  </w:num>
  <w:num w:numId="13">
    <w:abstractNumId w:val="12"/>
  </w:num>
  <w:num w:numId="14">
    <w:abstractNumId w:val="6"/>
  </w:num>
  <w:num w:numId="15">
    <w:abstractNumId w:val="5"/>
  </w:num>
  <w:num w:numId="16">
    <w:abstractNumId w:val="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1MzFhYzhmZjhiNDYxODI2ODA4MjU5OTdjNTI2NGIifQ=="/>
  </w:docVars>
  <w:rsids>
    <w:rsidRoot w:val="00216A94"/>
    <w:rsid w:val="00005275"/>
    <w:rsid w:val="00005D94"/>
    <w:rsid w:val="00006B8E"/>
    <w:rsid w:val="0001575B"/>
    <w:rsid w:val="00021DA0"/>
    <w:rsid w:val="00023995"/>
    <w:rsid w:val="00024FC9"/>
    <w:rsid w:val="00025EED"/>
    <w:rsid w:val="000278F5"/>
    <w:rsid w:val="00031DEB"/>
    <w:rsid w:val="000340B2"/>
    <w:rsid w:val="00047218"/>
    <w:rsid w:val="00050DDF"/>
    <w:rsid w:val="000565C6"/>
    <w:rsid w:val="00056878"/>
    <w:rsid w:val="00060BC3"/>
    <w:rsid w:val="0006265A"/>
    <w:rsid w:val="000702AC"/>
    <w:rsid w:val="000708D6"/>
    <w:rsid w:val="00071BA3"/>
    <w:rsid w:val="00073877"/>
    <w:rsid w:val="00073941"/>
    <w:rsid w:val="000768FB"/>
    <w:rsid w:val="00086D49"/>
    <w:rsid w:val="000932F8"/>
    <w:rsid w:val="0009381F"/>
    <w:rsid w:val="000A0377"/>
    <w:rsid w:val="000A25C2"/>
    <w:rsid w:val="000A3106"/>
    <w:rsid w:val="000A47AD"/>
    <w:rsid w:val="000A5DBF"/>
    <w:rsid w:val="000B340A"/>
    <w:rsid w:val="000B4673"/>
    <w:rsid w:val="000B69C5"/>
    <w:rsid w:val="000B7ED5"/>
    <w:rsid w:val="000C2377"/>
    <w:rsid w:val="000C2900"/>
    <w:rsid w:val="000C4280"/>
    <w:rsid w:val="000C46FC"/>
    <w:rsid w:val="000D236B"/>
    <w:rsid w:val="000D5739"/>
    <w:rsid w:val="000E1629"/>
    <w:rsid w:val="000E3CD1"/>
    <w:rsid w:val="000F264F"/>
    <w:rsid w:val="000F3E1F"/>
    <w:rsid w:val="000F48D2"/>
    <w:rsid w:val="000F66AA"/>
    <w:rsid w:val="00103728"/>
    <w:rsid w:val="0010547B"/>
    <w:rsid w:val="00114D5C"/>
    <w:rsid w:val="001160E4"/>
    <w:rsid w:val="00116BFC"/>
    <w:rsid w:val="0011787C"/>
    <w:rsid w:val="00120BC0"/>
    <w:rsid w:val="00126C52"/>
    <w:rsid w:val="00127A95"/>
    <w:rsid w:val="00133AC5"/>
    <w:rsid w:val="00135422"/>
    <w:rsid w:val="001366CB"/>
    <w:rsid w:val="001371D6"/>
    <w:rsid w:val="001435EA"/>
    <w:rsid w:val="00145D83"/>
    <w:rsid w:val="00146A9F"/>
    <w:rsid w:val="0015547B"/>
    <w:rsid w:val="00157847"/>
    <w:rsid w:val="00165A43"/>
    <w:rsid w:val="00167E96"/>
    <w:rsid w:val="00172EEA"/>
    <w:rsid w:val="00175178"/>
    <w:rsid w:val="00180537"/>
    <w:rsid w:val="001811B2"/>
    <w:rsid w:val="001828B5"/>
    <w:rsid w:val="00186AD3"/>
    <w:rsid w:val="00191343"/>
    <w:rsid w:val="00196B51"/>
    <w:rsid w:val="001A1CC3"/>
    <w:rsid w:val="001A3C78"/>
    <w:rsid w:val="001B0480"/>
    <w:rsid w:val="001B0C4C"/>
    <w:rsid w:val="001C05D8"/>
    <w:rsid w:val="001C42D2"/>
    <w:rsid w:val="001D05D6"/>
    <w:rsid w:val="001D07E6"/>
    <w:rsid w:val="001D16CC"/>
    <w:rsid w:val="001D1848"/>
    <w:rsid w:val="001D3EBB"/>
    <w:rsid w:val="001E0808"/>
    <w:rsid w:val="001E2BFA"/>
    <w:rsid w:val="001E51B2"/>
    <w:rsid w:val="001E6E75"/>
    <w:rsid w:val="001F1D9E"/>
    <w:rsid w:val="001F5548"/>
    <w:rsid w:val="001F68EC"/>
    <w:rsid w:val="00202E75"/>
    <w:rsid w:val="0021380F"/>
    <w:rsid w:val="00215C70"/>
    <w:rsid w:val="00216A94"/>
    <w:rsid w:val="00217F9F"/>
    <w:rsid w:val="002217C2"/>
    <w:rsid w:val="00222E98"/>
    <w:rsid w:val="002308D9"/>
    <w:rsid w:val="00234100"/>
    <w:rsid w:val="002429E1"/>
    <w:rsid w:val="002453BA"/>
    <w:rsid w:val="00263D77"/>
    <w:rsid w:val="00264773"/>
    <w:rsid w:val="00265330"/>
    <w:rsid w:val="002675A7"/>
    <w:rsid w:val="00270F4D"/>
    <w:rsid w:val="002717B2"/>
    <w:rsid w:val="00273B04"/>
    <w:rsid w:val="002740BF"/>
    <w:rsid w:val="00280746"/>
    <w:rsid w:val="00284041"/>
    <w:rsid w:val="002A0332"/>
    <w:rsid w:val="002A05BB"/>
    <w:rsid w:val="002A19E6"/>
    <w:rsid w:val="002A5A62"/>
    <w:rsid w:val="002B1CC1"/>
    <w:rsid w:val="002B216E"/>
    <w:rsid w:val="002B7492"/>
    <w:rsid w:val="002C1BE6"/>
    <w:rsid w:val="002C1C59"/>
    <w:rsid w:val="002D1926"/>
    <w:rsid w:val="002D1B9B"/>
    <w:rsid w:val="002D6307"/>
    <w:rsid w:val="002D6BE0"/>
    <w:rsid w:val="002D73F7"/>
    <w:rsid w:val="002E01C1"/>
    <w:rsid w:val="002E4C24"/>
    <w:rsid w:val="002F0A24"/>
    <w:rsid w:val="00301785"/>
    <w:rsid w:val="003058F9"/>
    <w:rsid w:val="00306509"/>
    <w:rsid w:val="00306A22"/>
    <w:rsid w:val="00312148"/>
    <w:rsid w:val="00312F8B"/>
    <w:rsid w:val="003146DD"/>
    <w:rsid w:val="0031536D"/>
    <w:rsid w:val="00317F86"/>
    <w:rsid w:val="00320857"/>
    <w:rsid w:val="0032097B"/>
    <w:rsid w:val="00352430"/>
    <w:rsid w:val="00354D01"/>
    <w:rsid w:val="00354EBD"/>
    <w:rsid w:val="00365D57"/>
    <w:rsid w:val="003660D9"/>
    <w:rsid w:val="00366FCE"/>
    <w:rsid w:val="00366FD5"/>
    <w:rsid w:val="00380482"/>
    <w:rsid w:val="00384A38"/>
    <w:rsid w:val="00390856"/>
    <w:rsid w:val="003920CD"/>
    <w:rsid w:val="00393389"/>
    <w:rsid w:val="0039526F"/>
    <w:rsid w:val="003A23B2"/>
    <w:rsid w:val="003A2448"/>
    <w:rsid w:val="003A4E2B"/>
    <w:rsid w:val="003C28DE"/>
    <w:rsid w:val="003D0757"/>
    <w:rsid w:val="003D2432"/>
    <w:rsid w:val="003D2ECD"/>
    <w:rsid w:val="003E26F2"/>
    <w:rsid w:val="003E5A26"/>
    <w:rsid w:val="00402742"/>
    <w:rsid w:val="00403E09"/>
    <w:rsid w:val="00404BF9"/>
    <w:rsid w:val="00413EAF"/>
    <w:rsid w:val="0042112D"/>
    <w:rsid w:val="004215D5"/>
    <w:rsid w:val="0042798D"/>
    <w:rsid w:val="0043342F"/>
    <w:rsid w:val="00435C05"/>
    <w:rsid w:val="00435C21"/>
    <w:rsid w:val="00437540"/>
    <w:rsid w:val="00437B2F"/>
    <w:rsid w:val="00447E66"/>
    <w:rsid w:val="00452AC8"/>
    <w:rsid w:val="00456866"/>
    <w:rsid w:val="00463F76"/>
    <w:rsid w:val="0046550B"/>
    <w:rsid w:val="0046605B"/>
    <w:rsid w:val="004667CC"/>
    <w:rsid w:val="004670FA"/>
    <w:rsid w:val="00471D79"/>
    <w:rsid w:val="00473031"/>
    <w:rsid w:val="00482833"/>
    <w:rsid w:val="00482FDF"/>
    <w:rsid w:val="004837B6"/>
    <w:rsid w:val="004857F0"/>
    <w:rsid w:val="004A700E"/>
    <w:rsid w:val="004B5931"/>
    <w:rsid w:val="004B7DB7"/>
    <w:rsid w:val="004C1A1D"/>
    <w:rsid w:val="004C46C9"/>
    <w:rsid w:val="004C47F1"/>
    <w:rsid w:val="004C58BA"/>
    <w:rsid w:val="004C58ED"/>
    <w:rsid w:val="004C76CA"/>
    <w:rsid w:val="004D27C7"/>
    <w:rsid w:val="004E510D"/>
    <w:rsid w:val="004F1E48"/>
    <w:rsid w:val="004F291E"/>
    <w:rsid w:val="004F480E"/>
    <w:rsid w:val="004F64EF"/>
    <w:rsid w:val="00500B15"/>
    <w:rsid w:val="00500B3D"/>
    <w:rsid w:val="00501D3B"/>
    <w:rsid w:val="0050673E"/>
    <w:rsid w:val="00506A6C"/>
    <w:rsid w:val="00506DA2"/>
    <w:rsid w:val="00514A09"/>
    <w:rsid w:val="00525434"/>
    <w:rsid w:val="00526B78"/>
    <w:rsid w:val="00533BA6"/>
    <w:rsid w:val="00533EE8"/>
    <w:rsid w:val="00537B31"/>
    <w:rsid w:val="00542949"/>
    <w:rsid w:val="00551EB7"/>
    <w:rsid w:val="00555E7C"/>
    <w:rsid w:val="00560CC3"/>
    <w:rsid w:val="005616CA"/>
    <w:rsid w:val="00562560"/>
    <w:rsid w:val="005720FA"/>
    <w:rsid w:val="00574428"/>
    <w:rsid w:val="0058187A"/>
    <w:rsid w:val="00591976"/>
    <w:rsid w:val="00592788"/>
    <w:rsid w:val="00593D29"/>
    <w:rsid w:val="005A499D"/>
    <w:rsid w:val="005A5982"/>
    <w:rsid w:val="005B0A9E"/>
    <w:rsid w:val="005B4FDC"/>
    <w:rsid w:val="005C0C62"/>
    <w:rsid w:val="005C2EA5"/>
    <w:rsid w:val="005C5A8B"/>
    <w:rsid w:val="005C67A0"/>
    <w:rsid w:val="005C7CEB"/>
    <w:rsid w:val="005D152F"/>
    <w:rsid w:val="005D2A78"/>
    <w:rsid w:val="005D6CC6"/>
    <w:rsid w:val="005D7D87"/>
    <w:rsid w:val="005E3669"/>
    <w:rsid w:val="005E36FC"/>
    <w:rsid w:val="005E46E0"/>
    <w:rsid w:val="005E7C1C"/>
    <w:rsid w:val="005F7E31"/>
    <w:rsid w:val="006004E8"/>
    <w:rsid w:val="0060262A"/>
    <w:rsid w:val="00603CD0"/>
    <w:rsid w:val="0060526A"/>
    <w:rsid w:val="006100AD"/>
    <w:rsid w:val="00615EA1"/>
    <w:rsid w:val="00617818"/>
    <w:rsid w:val="00621533"/>
    <w:rsid w:val="00622A81"/>
    <w:rsid w:val="00625D3B"/>
    <w:rsid w:val="00631023"/>
    <w:rsid w:val="00631824"/>
    <w:rsid w:val="00632324"/>
    <w:rsid w:val="0063335D"/>
    <w:rsid w:val="006344AB"/>
    <w:rsid w:val="00634C92"/>
    <w:rsid w:val="006372B2"/>
    <w:rsid w:val="00640D49"/>
    <w:rsid w:val="00643811"/>
    <w:rsid w:val="00646A5B"/>
    <w:rsid w:val="00653330"/>
    <w:rsid w:val="00673B87"/>
    <w:rsid w:val="00683044"/>
    <w:rsid w:val="00683499"/>
    <w:rsid w:val="00696085"/>
    <w:rsid w:val="006965BF"/>
    <w:rsid w:val="0069721F"/>
    <w:rsid w:val="006A5137"/>
    <w:rsid w:val="006B0338"/>
    <w:rsid w:val="006B4F71"/>
    <w:rsid w:val="006C2008"/>
    <w:rsid w:val="006C4C58"/>
    <w:rsid w:val="006D2F33"/>
    <w:rsid w:val="006D4646"/>
    <w:rsid w:val="006E7DF8"/>
    <w:rsid w:val="006F19B5"/>
    <w:rsid w:val="006F29FE"/>
    <w:rsid w:val="006F563B"/>
    <w:rsid w:val="00700AC2"/>
    <w:rsid w:val="00704218"/>
    <w:rsid w:val="007077FF"/>
    <w:rsid w:val="00707998"/>
    <w:rsid w:val="00717C57"/>
    <w:rsid w:val="00721A82"/>
    <w:rsid w:val="00722C18"/>
    <w:rsid w:val="007236E2"/>
    <w:rsid w:val="007316AF"/>
    <w:rsid w:val="00733A37"/>
    <w:rsid w:val="007467AE"/>
    <w:rsid w:val="007578B3"/>
    <w:rsid w:val="00762A9D"/>
    <w:rsid w:val="007654AE"/>
    <w:rsid w:val="00773858"/>
    <w:rsid w:val="0078132B"/>
    <w:rsid w:val="007863FD"/>
    <w:rsid w:val="00791691"/>
    <w:rsid w:val="007942C6"/>
    <w:rsid w:val="00797E32"/>
    <w:rsid w:val="007A6EFF"/>
    <w:rsid w:val="007A71B7"/>
    <w:rsid w:val="007B2B32"/>
    <w:rsid w:val="007C5D46"/>
    <w:rsid w:val="007E2E71"/>
    <w:rsid w:val="007F24FF"/>
    <w:rsid w:val="007F5B05"/>
    <w:rsid w:val="007F5EE3"/>
    <w:rsid w:val="007F7539"/>
    <w:rsid w:val="00800A5E"/>
    <w:rsid w:val="008011C2"/>
    <w:rsid w:val="00806DF9"/>
    <w:rsid w:val="00811C28"/>
    <w:rsid w:val="008160BF"/>
    <w:rsid w:val="0082258A"/>
    <w:rsid w:val="008255D7"/>
    <w:rsid w:val="00827E7A"/>
    <w:rsid w:val="0083354D"/>
    <w:rsid w:val="0084269B"/>
    <w:rsid w:val="008428D3"/>
    <w:rsid w:val="008478DC"/>
    <w:rsid w:val="00854338"/>
    <w:rsid w:val="00854983"/>
    <w:rsid w:val="00862CC4"/>
    <w:rsid w:val="00865BD9"/>
    <w:rsid w:val="00871A0D"/>
    <w:rsid w:val="00871FC6"/>
    <w:rsid w:val="008728D2"/>
    <w:rsid w:val="008732C4"/>
    <w:rsid w:val="00876DCE"/>
    <w:rsid w:val="008864B2"/>
    <w:rsid w:val="00892E75"/>
    <w:rsid w:val="0089557C"/>
    <w:rsid w:val="008A556A"/>
    <w:rsid w:val="008B014B"/>
    <w:rsid w:val="008B5A35"/>
    <w:rsid w:val="008C0CC9"/>
    <w:rsid w:val="008C4291"/>
    <w:rsid w:val="008D7D8F"/>
    <w:rsid w:val="008E3A1B"/>
    <w:rsid w:val="008E3FA8"/>
    <w:rsid w:val="008F27BD"/>
    <w:rsid w:val="008F2953"/>
    <w:rsid w:val="008F36C9"/>
    <w:rsid w:val="0090693F"/>
    <w:rsid w:val="00912744"/>
    <w:rsid w:val="00916A36"/>
    <w:rsid w:val="00917079"/>
    <w:rsid w:val="00921183"/>
    <w:rsid w:val="00923D5B"/>
    <w:rsid w:val="009350E8"/>
    <w:rsid w:val="009368FC"/>
    <w:rsid w:val="00937F9C"/>
    <w:rsid w:val="00940626"/>
    <w:rsid w:val="00945DED"/>
    <w:rsid w:val="00947171"/>
    <w:rsid w:val="00951FEE"/>
    <w:rsid w:val="00953DE9"/>
    <w:rsid w:val="00954714"/>
    <w:rsid w:val="00955138"/>
    <w:rsid w:val="009606DF"/>
    <w:rsid w:val="009619C6"/>
    <w:rsid w:val="00966CB1"/>
    <w:rsid w:val="00971821"/>
    <w:rsid w:val="00973331"/>
    <w:rsid w:val="009776C8"/>
    <w:rsid w:val="00980901"/>
    <w:rsid w:val="00981DD4"/>
    <w:rsid w:val="009839BF"/>
    <w:rsid w:val="0098623D"/>
    <w:rsid w:val="00991236"/>
    <w:rsid w:val="00993064"/>
    <w:rsid w:val="00997B5E"/>
    <w:rsid w:val="009B0452"/>
    <w:rsid w:val="009B4CDC"/>
    <w:rsid w:val="009B4DCE"/>
    <w:rsid w:val="009B677A"/>
    <w:rsid w:val="009B72A2"/>
    <w:rsid w:val="009C0491"/>
    <w:rsid w:val="009C659A"/>
    <w:rsid w:val="009C670D"/>
    <w:rsid w:val="009E0464"/>
    <w:rsid w:val="009E3286"/>
    <w:rsid w:val="009F5748"/>
    <w:rsid w:val="009F6AF2"/>
    <w:rsid w:val="009F72C5"/>
    <w:rsid w:val="00A1455A"/>
    <w:rsid w:val="00A14736"/>
    <w:rsid w:val="00A15C7F"/>
    <w:rsid w:val="00A235B8"/>
    <w:rsid w:val="00A24B3F"/>
    <w:rsid w:val="00A24E8D"/>
    <w:rsid w:val="00A336E6"/>
    <w:rsid w:val="00A373B6"/>
    <w:rsid w:val="00A404D9"/>
    <w:rsid w:val="00A41C8F"/>
    <w:rsid w:val="00A45467"/>
    <w:rsid w:val="00A568A4"/>
    <w:rsid w:val="00A57E90"/>
    <w:rsid w:val="00A6042C"/>
    <w:rsid w:val="00A607EF"/>
    <w:rsid w:val="00A60C63"/>
    <w:rsid w:val="00A6104A"/>
    <w:rsid w:val="00A65171"/>
    <w:rsid w:val="00A66457"/>
    <w:rsid w:val="00A700B5"/>
    <w:rsid w:val="00A72455"/>
    <w:rsid w:val="00A804DF"/>
    <w:rsid w:val="00A82CE8"/>
    <w:rsid w:val="00A91EBC"/>
    <w:rsid w:val="00A941AA"/>
    <w:rsid w:val="00A96958"/>
    <w:rsid w:val="00AA1B3C"/>
    <w:rsid w:val="00AA44C6"/>
    <w:rsid w:val="00AA5754"/>
    <w:rsid w:val="00AA5768"/>
    <w:rsid w:val="00AA59FC"/>
    <w:rsid w:val="00AB3490"/>
    <w:rsid w:val="00AB7DF2"/>
    <w:rsid w:val="00AC03E3"/>
    <w:rsid w:val="00AC1E34"/>
    <w:rsid w:val="00AC2742"/>
    <w:rsid w:val="00AC37B6"/>
    <w:rsid w:val="00AE2C48"/>
    <w:rsid w:val="00AE2D12"/>
    <w:rsid w:val="00AE386D"/>
    <w:rsid w:val="00AE3E01"/>
    <w:rsid w:val="00AE4366"/>
    <w:rsid w:val="00AE54B3"/>
    <w:rsid w:val="00AF4097"/>
    <w:rsid w:val="00AF7BCA"/>
    <w:rsid w:val="00B0755B"/>
    <w:rsid w:val="00B21499"/>
    <w:rsid w:val="00B22739"/>
    <w:rsid w:val="00B23D8E"/>
    <w:rsid w:val="00B240BB"/>
    <w:rsid w:val="00B26368"/>
    <w:rsid w:val="00B27C45"/>
    <w:rsid w:val="00B37845"/>
    <w:rsid w:val="00B41DEB"/>
    <w:rsid w:val="00B44208"/>
    <w:rsid w:val="00B518EF"/>
    <w:rsid w:val="00B57782"/>
    <w:rsid w:val="00B64B61"/>
    <w:rsid w:val="00B67623"/>
    <w:rsid w:val="00B7406D"/>
    <w:rsid w:val="00B83503"/>
    <w:rsid w:val="00B8430B"/>
    <w:rsid w:val="00B85220"/>
    <w:rsid w:val="00B94CD1"/>
    <w:rsid w:val="00BA3F9C"/>
    <w:rsid w:val="00BB0B0C"/>
    <w:rsid w:val="00BB43EB"/>
    <w:rsid w:val="00BC1581"/>
    <w:rsid w:val="00BD1140"/>
    <w:rsid w:val="00BD1447"/>
    <w:rsid w:val="00BE07FE"/>
    <w:rsid w:val="00BE3D96"/>
    <w:rsid w:val="00C000D9"/>
    <w:rsid w:val="00C03EA8"/>
    <w:rsid w:val="00C044E9"/>
    <w:rsid w:val="00C12660"/>
    <w:rsid w:val="00C13AD8"/>
    <w:rsid w:val="00C21625"/>
    <w:rsid w:val="00C253C0"/>
    <w:rsid w:val="00C26708"/>
    <w:rsid w:val="00C26F04"/>
    <w:rsid w:val="00C30F2B"/>
    <w:rsid w:val="00C32142"/>
    <w:rsid w:val="00C37FFE"/>
    <w:rsid w:val="00C4288C"/>
    <w:rsid w:val="00C47834"/>
    <w:rsid w:val="00C55053"/>
    <w:rsid w:val="00C567B6"/>
    <w:rsid w:val="00C624D2"/>
    <w:rsid w:val="00C62A91"/>
    <w:rsid w:val="00C72E01"/>
    <w:rsid w:val="00C76F1D"/>
    <w:rsid w:val="00C83E23"/>
    <w:rsid w:val="00C84D14"/>
    <w:rsid w:val="00C86B65"/>
    <w:rsid w:val="00C92B0C"/>
    <w:rsid w:val="00C92FFC"/>
    <w:rsid w:val="00CB1EB4"/>
    <w:rsid w:val="00CB304B"/>
    <w:rsid w:val="00CB3F4D"/>
    <w:rsid w:val="00CB74A1"/>
    <w:rsid w:val="00CC3085"/>
    <w:rsid w:val="00CD08C9"/>
    <w:rsid w:val="00CD0F75"/>
    <w:rsid w:val="00CD44F0"/>
    <w:rsid w:val="00CF2378"/>
    <w:rsid w:val="00CF2674"/>
    <w:rsid w:val="00D007C0"/>
    <w:rsid w:val="00D05A0A"/>
    <w:rsid w:val="00D205D3"/>
    <w:rsid w:val="00D206A7"/>
    <w:rsid w:val="00D3023B"/>
    <w:rsid w:val="00D33922"/>
    <w:rsid w:val="00D3692A"/>
    <w:rsid w:val="00D37D5D"/>
    <w:rsid w:val="00D43DED"/>
    <w:rsid w:val="00D5380E"/>
    <w:rsid w:val="00D565A3"/>
    <w:rsid w:val="00D57364"/>
    <w:rsid w:val="00D64AE1"/>
    <w:rsid w:val="00D64BEB"/>
    <w:rsid w:val="00D65064"/>
    <w:rsid w:val="00D84EF5"/>
    <w:rsid w:val="00D868C0"/>
    <w:rsid w:val="00DA0CFA"/>
    <w:rsid w:val="00DA1491"/>
    <w:rsid w:val="00DA3B42"/>
    <w:rsid w:val="00DB0C31"/>
    <w:rsid w:val="00DB209C"/>
    <w:rsid w:val="00DC2CFB"/>
    <w:rsid w:val="00DC3330"/>
    <w:rsid w:val="00DC58DA"/>
    <w:rsid w:val="00DD21FC"/>
    <w:rsid w:val="00DD398A"/>
    <w:rsid w:val="00DF029D"/>
    <w:rsid w:val="00DF08A9"/>
    <w:rsid w:val="00DF1720"/>
    <w:rsid w:val="00E01A6C"/>
    <w:rsid w:val="00E0280A"/>
    <w:rsid w:val="00E03EEF"/>
    <w:rsid w:val="00E0413F"/>
    <w:rsid w:val="00E06D34"/>
    <w:rsid w:val="00E11993"/>
    <w:rsid w:val="00E163E0"/>
    <w:rsid w:val="00E46F9F"/>
    <w:rsid w:val="00E53817"/>
    <w:rsid w:val="00E546FA"/>
    <w:rsid w:val="00E551BD"/>
    <w:rsid w:val="00E55BBD"/>
    <w:rsid w:val="00E61395"/>
    <w:rsid w:val="00E65328"/>
    <w:rsid w:val="00E659A7"/>
    <w:rsid w:val="00E67CC6"/>
    <w:rsid w:val="00E74EBF"/>
    <w:rsid w:val="00E7537F"/>
    <w:rsid w:val="00E81C89"/>
    <w:rsid w:val="00E87C0A"/>
    <w:rsid w:val="00E9125B"/>
    <w:rsid w:val="00E91DC0"/>
    <w:rsid w:val="00EA3E73"/>
    <w:rsid w:val="00EA4DF7"/>
    <w:rsid w:val="00EB5F95"/>
    <w:rsid w:val="00EB7982"/>
    <w:rsid w:val="00EC0E6C"/>
    <w:rsid w:val="00EC5BBE"/>
    <w:rsid w:val="00ED3C0D"/>
    <w:rsid w:val="00ED4103"/>
    <w:rsid w:val="00EE03E4"/>
    <w:rsid w:val="00EE0A0C"/>
    <w:rsid w:val="00EE0B2D"/>
    <w:rsid w:val="00EE1A5D"/>
    <w:rsid w:val="00EE575A"/>
    <w:rsid w:val="00EF152A"/>
    <w:rsid w:val="00EF3719"/>
    <w:rsid w:val="00EF4AF1"/>
    <w:rsid w:val="00EF51D9"/>
    <w:rsid w:val="00F100EA"/>
    <w:rsid w:val="00F12BB4"/>
    <w:rsid w:val="00F12E9E"/>
    <w:rsid w:val="00F1395B"/>
    <w:rsid w:val="00F3532F"/>
    <w:rsid w:val="00F5036E"/>
    <w:rsid w:val="00F529C6"/>
    <w:rsid w:val="00F54A6E"/>
    <w:rsid w:val="00F57AAB"/>
    <w:rsid w:val="00F60BF6"/>
    <w:rsid w:val="00F60C68"/>
    <w:rsid w:val="00F63A4D"/>
    <w:rsid w:val="00F64AC7"/>
    <w:rsid w:val="00F64C20"/>
    <w:rsid w:val="00F748B5"/>
    <w:rsid w:val="00F76F72"/>
    <w:rsid w:val="00F804EF"/>
    <w:rsid w:val="00F8169F"/>
    <w:rsid w:val="00F83AF4"/>
    <w:rsid w:val="00F95BFF"/>
    <w:rsid w:val="00FA08D5"/>
    <w:rsid w:val="00FA308C"/>
    <w:rsid w:val="00FA318E"/>
    <w:rsid w:val="00FA6779"/>
    <w:rsid w:val="00FA6D8A"/>
    <w:rsid w:val="00FB119A"/>
    <w:rsid w:val="00FB259E"/>
    <w:rsid w:val="00FB3DAC"/>
    <w:rsid w:val="00FB5685"/>
    <w:rsid w:val="00FC0CA8"/>
    <w:rsid w:val="00FC4DBD"/>
    <w:rsid w:val="00FD0750"/>
    <w:rsid w:val="00FD565E"/>
    <w:rsid w:val="00FE7F01"/>
    <w:rsid w:val="00FF0932"/>
    <w:rsid w:val="00FF568F"/>
    <w:rsid w:val="01253318"/>
    <w:rsid w:val="0156177E"/>
    <w:rsid w:val="0157781C"/>
    <w:rsid w:val="01626374"/>
    <w:rsid w:val="016A347B"/>
    <w:rsid w:val="01853E11"/>
    <w:rsid w:val="018F529B"/>
    <w:rsid w:val="01AC6828"/>
    <w:rsid w:val="01AD4D57"/>
    <w:rsid w:val="01AE3368"/>
    <w:rsid w:val="01C42B8B"/>
    <w:rsid w:val="01FD4015"/>
    <w:rsid w:val="02106709"/>
    <w:rsid w:val="02161A42"/>
    <w:rsid w:val="02176416"/>
    <w:rsid w:val="02176611"/>
    <w:rsid w:val="02181A1D"/>
    <w:rsid w:val="02184C85"/>
    <w:rsid w:val="02242CC3"/>
    <w:rsid w:val="02270661"/>
    <w:rsid w:val="022A0239"/>
    <w:rsid w:val="02331ABF"/>
    <w:rsid w:val="024B6E08"/>
    <w:rsid w:val="026552A1"/>
    <w:rsid w:val="026C4FD1"/>
    <w:rsid w:val="027C16B8"/>
    <w:rsid w:val="02AF6749"/>
    <w:rsid w:val="02B00E3E"/>
    <w:rsid w:val="02C61442"/>
    <w:rsid w:val="02D970A5"/>
    <w:rsid w:val="02E673BB"/>
    <w:rsid w:val="02EA7D0D"/>
    <w:rsid w:val="02F76749"/>
    <w:rsid w:val="03497C46"/>
    <w:rsid w:val="034B1A5F"/>
    <w:rsid w:val="034C0347"/>
    <w:rsid w:val="03525F75"/>
    <w:rsid w:val="03657A72"/>
    <w:rsid w:val="03986975"/>
    <w:rsid w:val="039B5B6E"/>
    <w:rsid w:val="03AA7B5F"/>
    <w:rsid w:val="03AB5829"/>
    <w:rsid w:val="03AE3A15"/>
    <w:rsid w:val="03C00B3F"/>
    <w:rsid w:val="03D71174"/>
    <w:rsid w:val="03DD389B"/>
    <w:rsid w:val="03F31CB7"/>
    <w:rsid w:val="04001E75"/>
    <w:rsid w:val="04051239"/>
    <w:rsid w:val="041D6C76"/>
    <w:rsid w:val="04246559"/>
    <w:rsid w:val="044C6E68"/>
    <w:rsid w:val="04554655"/>
    <w:rsid w:val="04594CF8"/>
    <w:rsid w:val="045C2016"/>
    <w:rsid w:val="045F5DDE"/>
    <w:rsid w:val="046A2187"/>
    <w:rsid w:val="046F1C6B"/>
    <w:rsid w:val="047B0D01"/>
    <w:rsid w:val="047D5273"/>
    <w:rsid w:val="048E7480"/>
    <w:rsid w:val="04951B45"/>
    <w:rsid w:val="04A951DB"/>
    <w:rsid w:val="04BE2ED4"/>
    <w:rsid w:val="04BE7DA1"/>
    <w:rsid w:val="04C07198"/>
    <w:rsid w:val="04C74740"/>
    <w:rsid w:val="04E716C3"/>
    <w:rsid w:val="04FB2D1E"/>
    <w:rsid w:val="050447EE"/>
    <w:rsid w:val="050B3192"/>
    <w:rsid w:val="0517381B"/>
    <w:rsid w:val="05216546"/>
    <w:rsid w:val="052E6D77"/>
    <w:rsid w:val="05377B18"/>
    <w:rsid w:val="054412C6"/>
    <w:rsid w:val="05962D81"/>
    <w:rsid w:val="059C5BCD"/>
    <w:rsid w:val="05BF76B4"/>
    <w:rsid w:val="05C25634"/>
    <w:rsid w:val="05C416C0"/>
    <w:rsid w:val="05DA0644"/>
    <w:rsid w:val="05EF3192"/>
    <w:rsid w:val="05F15A5F"/>
    <w:rsid w:val="05FB3F65"/>
    <w:rsid w:val="060774EA"/>
    <w:rsid w:val="060C4DD3"/>
    <w:rsid w:val="061E22CB"/>
    <w:rsid w:val="064029FC"/>
    <w:rsid w:val="06505230"/>
    <w:rsid w:val="065D181B"/>
    <w:rsid w:val="068377FD"/>
    <w:rsid w:val="06897EFF"/>
    <w:rsid w:val="068F2982"/>
    <w:rsid w:val="06A7341D"/>
    <w:rsid w:val="06B11926"/>
    <w:rsid w:val="06BA630B"/>
    <w:rsid w:val="06BD041B"/>
    <w:rsid w:val="06BD404D"/>
    <w:rsid w:val="06CC180A"/>
    <w:rsid w:val="06D86D1B"/>
    <w:rsid w:val="06E7C2D2"/>
    <w:rsid w:val="06F7755F"/>
    <w:rsid w:val="07066E6E"/>
    <w:rsid w:val="071F68B2"/>
    <w:rsid w:val="072132C6"/>
    <w:rsid w:val="07355804"/>
    <w:rsid w:val="07365D55"/>
    <w:rsid w:val="07520C39"/>
    <w:rsid w:val="07533560"/>
    <w:rsid w:val="0755188E"/>
    <w:rsid w:val="075971C8"/>
    <w:rsid w:val="076FAA59"/>
    <w:rsid w:val="077F8EB9"/>
    <w:rsid w:val="078C1D6D"/>
    <w:rsid w:val="07915E9B"/>
    <w:rsid w:val="07986E84"/>
    <w:rsid w:val="07A306B2"/>
    <w:rsid w:val="07A824E2"/>
    <w:rsid w:val="07AA0D3A"/>
    <w:rsid w:val="07DE24CD"/>
    <w:rsid w:val="07E04497"/>
    <w:rsid w:val="07E5385B"/>
    <w:rsid w:val="07FE462A"/>
    <w:rsid w:val="08002FFD"/>
    <w:rsid w:val="0800698A"/>
    <w:rsid w:val="08130D4D"/>
    <w:rsid w:val="08230A1C"/>
    <w:rsid w:val="08275DCF"/>
    <w:rsid w:val="08591174"/>
    <w:rsid w:val="085B58CB"/>
    <w:rsid w:val="085E53BC"/>
    <w:rsid w:val="085F761F"/>
    <w:rsid w:val="08666F52"/>
    <w:rsid w:val="0878022B"/>
    <w:rsid w:val="0881007B"/>
    <w:rsid w:val="088B3C4A"/>
    <w:rsid w:val="08B31693"/>
    <w:rsid w:val="08C270F9"/>
    <w:rsid w:val="08C77405"/>
    <w:rsid w:val="08CC4A1B"/>
    <w:rsid w:val="08D51B22"/>
    <w:rsid w:val="08E85D88"/>
    <w:rsid w:val="090F2008"/>
    <w:rsid w:val="091A4149"/>
    <w:rsid w:val="092B3E90"/>
    <w:rsid w:val="093E2CBE"/>
    <w:rsid w:val="094516C8"/>
    <w:rsid w:val="094A3931"/>
    <w:rsid w:val="095561C9"/>
    <w:rsid w:val="09573CF7"/>
    <w:rsid w:val="095D1A5F"/>
    <w:rsid w:val="09750C0F"/>
    <w:rsid w:val="097536D0"/>
    <w:rsid w:val="097824FF"/>
    <w:rsid w:val="098119C0"/>
    <w:rsid w:val="09896468"/>
    <w:rsid w:val="099B1640"/>
    <w:rsid w:val="09A0520D"/>
    <w:rsid w:val="09A339CE"/>
    <w:rsid w:val="09AA7B54"/>
    <w:rsid w:val="09AF361B"/>
    <w:rsid w:val="09BE63D1"/>
    <w:rsid w:val="09BE680A"/>
    <w:rsid w:val="09C5653E"/>
    <w:rsid w:val="09E638BB"/>
    <w:rsid w:val="09F14739"/>
    <w:rsid w:val="09F5012D"/>
    <w:rsid w:val="0A03621B"/>
    <w:rsid w:val="0A0B0EB9"/>
    <w:rsid w:val="0A18691B"/>
    <w:rsid w:val="0A4B37EA"/>
    <w:rsid w:val="0A7A2BC7"/>
    <w:rsid w:val="0A8C2360"/>
    <w:rsid w:val="0AD00EBD"/>
    <w:rsid w:val="0AD11B2D"/>
    <w:rsid w:val="0ADC3B2B"/>
    <w:rsid w:val="0AE47DFA"/>
    <w:rsid w:val="0AE524AA"/>
    <w:rsid w:val="0AE834EA"/>
    <w:rsid w:val="0AF02C43"/>
    <w:rsid w:val="0B05139F"/>
    <w:rsid w:val="0B0E131B"/>
    <w:rsid w:val="0B1D155E"/>
    <w:rsid w:val="0B2D79F3"/>
    <w:rsid w:val="0B4018F6"/>
    <w:rsid w:val="0B5E289E"/>
    <w:rsid w:val="0B6D6042"/>
    <w:rsid w:val="0B7B4287"/>
    <w:rsid w:val="0BA27BE5"/>
    <w:rsid w:val="0BBFB1C5"/>
    <w:rsid w:val="0BED7182"/>
    <w:rsid w:val="0C0A1AE2"/>
    <w:rsid w:val="0C140AC7"/>
    <w:rsid w:val="0C150924"/>
    <w:rsid w:val="0C200FD8"/>
    <w:rsid w:val="0C2D2B48"/>
    <w:rsid w:val="0C2F779B"/>
    <w:rsid w:val="0C322DE7"/>
    <w:rsid w:val="0C452F2C"/>
    <w:rsid w:val="0C48541E"/>
    <w:rsid w:val="0C601702"/>
    <w:rsid w:val="0C6271A8"/>
    <w:rsid w:val="0C676F35"/>
    <w:rsid w:val="0C7E03DA"/>
    <w:rsid w:val="0C9E3220"/>
    <w:rsid w:val="0CC07B24"/>
    <w:rsid w:val="0CD10852"/>
    <w:rsid w:val="0CD45858"/>
    <w:rsid w:val="0CD93263"/>
    <w:rsid w:val="0CEE1EC4"/>
    <w:rsid w:val="0D040F1A"/>
    <w:rsid w:val="0D112AA2"/>
    <w:rsid w:val="0D152A80"/>
    <w:rsid w:val="0D240982"/>
    <w:rsid w:val="0D5629A1"/>
    <w:rsid w:val="0D757126"/>
    <w:rsid w:val="0D7D0092"/>
    <w:rsid w:val="0D8B576F"/>
    <w:rsid w:val="0D8E6743"/>
    <w:rsid w:val="0D9378B6"/>
    <w:rsid w:val="0DAA346F"/>
    <w:rsid w:val="0DB12B4A"/>
    <w:rsid w:val="0DB37F58"/>
    <w:rsid w:val="0DDD6D83"/>
    <w:rsid w:val="0E083EAE"/>
    <w:rsid w:val="0E221161"/>
    <w:rsid w:val="0E4806A0"/>
    <w:rsid w:val="0E5A39C9"/>
    <w:rsid w:val="0E6454BD"/>
    <w:rsid w:val="0E802992"/>
    <w:rsid w:val="0E85325F"/>
    <w:rsid w:val="0E8841E4"/>
    <w:rsid w:val="0E90392D"/>
    <w:rsid w:val="0E9A70E0"/>
    <w:rsid w:val="0EA01DEC"/>
    <w:rsid w:val="0EA300C1"/>
    <w:rsid w:val="0ED14B39"/>
    <w:rsid w:val="0ED2176B"/>
    <w:rsid w:val="0ED66CC1"/>
    <w:rsid w:val="0EDC7FE2"/>
    <w:rsid w:val="0F1467D4"/>
    <w:rsid w:val="0F205FD5"/>
    <w:rsid w:val="0F236F3C"/>
    <w:rsid w:val="0F2C77DE"/>
    <w:rsid w:val="0F3F7CF5"/>
    <w:rsid w:val="0F6B0AEA"/>
    <w:rsid w:val="0F6F1E7F"/>
    <w:rsid w:val="0F997970"/>
    <w:rsid w:val="0F9A7EDA"/>
    <w:rsid w:val="0FA73B6C"/>
    <w:rsid w:val="0FA83D43"/>
    <w:rsid w:val="0FC404B7"/>
    <w:rsid w:val="0FCE72CB"/>
    <w:rsid w:val="0FDC5720"/>
    <w:rsid w:val="0FE443F8"/>
    <w:rsid w:val="0FF70D0A"/>
    <w:rsid w:val="0FFD240A"/>
    <w:rsid w:val="100F3B6B"/>
    <w:rsid w:val="10156CA8"/>
    <w:rsid w:val="101C4907"/>
    <w:rsid w:val="1033383A"/>
    <w:rsid w:val="103E7FAD"/>
    <w:rsid w:val="107240FA"/>
    <w:rsid w:val="1074577C"/>
    <w:rsid w:val="107B377A"/>
    <w:rsid w:val="10A60810"/>
    <w:rsid w:val="10AC760C"/>
    <w:rsid w:val="10C72A02"/>
    <w:rsid w:val="10DC35B0"/>
    <w:rsid w:val="10E30B54"/>
    <w:rsid w:val="10EA73F2"/>
    <w:rsid w:val="10ED30D4"/>
    <w:rsid w:val="11166D4D"/>
    <w:rsid w:val="111C7BF2"/>
    <w:rsid w:val="1127475F"/>
    <w:rsid w:val="11365128"/>
    <w:rsid w:val="114B2BEB"/>
    <w:rsid w:val="11572249"/>
    <w:rsid w:val="115F2C98"/>
    <w:rsid w:val="116B4318"/>
    <w:rsid w:val="11823EC9"/>
    <w:rsid w:val="11896A03"/>
    <w:rsid w:val="11916802"/>
    <w:rsid w:val="11983B1A"/>
    <w:rsid w:val="11A25E3B"/>
    <w:rsid w:val="11A74051"/>
    <w:rsid w:val="11AA52F3"/>
    <w:rsid w:val="11AF0A31"/>
    <w:rsid w:val="11B25AFE"/>
    <w:rsid w:val="11B45ED9"/>
    <w:rsid w:val="11D34725"/>
    <w:rsid w:val="11DF08B1"/>
    <w:rsid w:val="11DF36A1"/>
    <w:rsid w:val="11E35AA0"/>
    <w:rsid w:val="11F75C7F"/>
    <w:rsid w:val="11F95D6E"/>
    <w:rsid w:val="12112A0A"/>
    <w:rsid w:val="12150A02"/>
    <w:rsid w:val="12174F59"/>
    <w:rsid w:val="12246AF1"/>
    <w:rsid w:val="122554C6"/>
    <w:rsid w:val="12282CC2"/>
    <w:rsid w:val="12754F46"/>
    <w:rsid w:val="127F15E1"/>
    <w:rsid w:val="12AF1FE4"/>
    <w:rsid w:val="12C16C73"/>
    <w:rsid w:val="12C62070"/>
    <w:rsid w:val="12D706C4"/>
    <w:rsid w:val="12E4798B"/>
    <w:rsid w:val="12E55FEE"/>
    <w:rsid w:val="12F17558"/>
    <w:rsid w:val="12F83C82"/>
    <w:rsid w:val="1302525A"/>
    <w:rsid w:val="131674A1"/>
    <w:rsid w:val="13392358"/>
    <w:rsid w:val="134908B2"/>
    <w:rsid w:val="13693592"/>
    <w:rsid w:val="137361BF"/>
    <w:rsid w:val="138A3509"/>
    <w:rsid w:val="139236BB"/>
    <w:rsid w:val="13961EAE"/>
    <w:rsid w:val="13B9702D"/>
    <w:rsid w:val="13D950E1"/>
    <w:rsid w:val="13E15699"/>
    <w:rsid w:val="13E67EB4"/>
    <w:rsid w:val="13EA459B"/>
    <w:rsid w:val="13F21748"/>
    <w:rsid w:val="13FDE4E9"/>
    <w:rsid w:val="14163C89"/>
    <w:rsid w:val="1417616F"/>
    <w:rsid w:val="142038BC"/>
    <w:rsid w:val="143771ED"/>
    <w:rsid w:val="145A7A85"/>
    <w:rsid w:val="14700951"/>
    <w:rsid w:val="14785E3A"/>
    <w:rsid w:val="1485147D"/>
    <w:rsid w:val="1494463F"/>
    <w:rsid w:val="14C2659D"/>
    <w:rsid w:val="14C32376"/>
    <w:rsid w:val="14DB04C0"/>
    <w:rsid w:val="14F90946"/>
    <w:rsid w:val="150723ED"/>
    <w:rsid w:val="15202312"/>
    <w:rsid w:val="1523116C"/>
    <w:rsid w:val="152C3F68"/>
    <w:rsid w:val="15474F0A"/>
    <w:rsid w:val="154C6CC8"/>
    <w:rsid w:val="154E4481"/>
    <w:rsid w:val="15655DA6"/>
    <w:rsid w:val="1566494F"/>
    <w:rsid w:val="15740815"/>
    <w:rsid w:val="15843123"/>
    <w:rsid w:val="15875F52"/>
    <w:rsid w:val="15933489"/>
    <w:rsid w:val="15973CBB"/>
    <w:rsid w:val="15B12FCF"/>
    <w:rsid w:val="15B30AF5"/>
    <w:rsid w:val="15CE200E"/>
    <w:rsid w:val="15E36674"/>
    <w:rsid w:val="15F555B1"/>
    <w:rsid w:val="15FA4976"/>
    <w:rsid w:val="15FFD219"/>
    <w:rsid w:val="16007AB2"/>
    <w:rsid w:val="160752E5"/>
    <w:rsid w:val="163559AE"/>
    <w:rsid w:val="163C4F94"/>
    <w:rsid w:val="164E5119"/>
    <w:rsid w:val="165247B2"/>
    <w:rsid w:val="166C2661"/>
    <w:rsid w:val="16797F90"/>
    <w:rsid w:val="167A58EE"/>
    <w:rsid w:val="168856DA"/>
    <w:rsid w:val="16C810CC"/>
    <w:rsid w:val="16D06420"/>
    <w:rsid w:val="16DA118B"/>
    <w:rsid w:val="16E01DBD"/>
    <w:rsid w:val="170D692B"/>
    <w:rsid w:val="17147CB9"/>
    <w:rsid w:val="173ACC23"/>
    <w:rsid w:val="174560AE"/>
    <w:rsid w:val="174560C4"/>
    <w:rsid w:val="17472445"/>
    <w:rsid w:val="174D31CB"/>
    <w:rsid w:val="17554511"/>
    <w:rsid w:val="17591B70"/>
    <w:rsid w:val="175E71E6"/>
    <w:rsid w:val="17795D6E"/>
    <w:rsid w:val="178564C1"/>
    <w:rsid w:val="1794305D"/>
    <w:rsid w:val="17AA1223"/>
    <w:rsid w:val="17B8560D"/>
    <w:rsid w:val="17FD699F"/>
    <w:rsid w:val="17FFF359"/>
    <w:rsid w:val="18003D99"/>
    <w:rsid w:val="18194E5B"/>
    <w:rsid w:val="182A0E16"/>
    <w:rsid w:val="184B7D71"/>
    <w:rsid w:val="184D172B"/>
    <w:rsid w:val="18643F78"/>
    <w:rsid w:val="18692356"/>
    <w:rsid w:val="186C694B"/>
    <w:rsid w:val="186C7681"/>
    <w:rsid w:val="1876541B"/>
    <w:rsid w:val="18A70D35"/>
    <w:rsid w:val="18C42B64"/>
    <w:rsid w:val="18D94773"/>
    <w:rsid w:val="18DA5450"/>
    <w:rsid w:val="18DB09E4"/>
    <w:rsid w:val="18DB7355"/>
    <w:rsid w:val="18EE0096"/>
    <w:rsid w:val="18F13660"/>
    <w:rsid w:val="18F96ACB"/>
    <w:rsid w:val="19197809"/>
    <w:rsid w:val="192A5572"/>
    <w:rsid w:val="193A79F0"/>
    <w:rsid w:val="193B4FD0"/>
    <w:rsid w:val="195425EF"/>
    <w:rsid w:val="19595E57"/>
    <w:rsid w:val="195E16BF"/>
    <w:rsid w:val="1966546C"/>
    <w:rsid w:val="196675A6"/>
    <w:rsid w:val="196A0064"/>
    <w:rsid w:val="1997072D"/>
    <w:rsid w:val="1999778C"/>
    <w:rsid w:val="19B4188F"/>
    <w:rsid w:val="19CD4DC8"/>
    <w:rsid w:val="19DD25E4"/>
    <w:rsid w:val="19E0285F"/>
    <w:rsid w:val="19E219A9"/>
    <w:rsid w:val="19E74B26"/>
    <w:rsid w:val="19EA4C66"/>
    <w:rsid w:val="1A0A00C9"/>
    <w:rsid w:val="1A1660DA"/>
    <w:rsid w:val="1A192F67"/>
    <w:rsid w:val="1A2541AB"/>
    <w:rsid w:val="1A3D7527"/>
    <w:rsid w:val="1A3FCF02"/>
    <w:rsid w:val="1A412D95"/>
    <w:rsid w:val="1A7A0749"/>
    <w:rsid w:val="1A807414"/>
    <w:rsid w:val="1AED4AA9"/>
    <w:rsid w:val="1AFB6815"/>
    <w:rsid w:val="1AFB6A0F"/>
    <w:rsid w:val="1B247C49"/>
    <w:rsid w:val="1B281F85"/>
    <w:rsid w:val="1B2B02B7"/>
    <w:rsid w:val="1B392EC1"/>
    <w:rsid w:val="1B3C77DE"/>
    <w:rsid w:val="1B3F0D70"/>
    <w:rsid w:val="1B430B6D"/>
    <w:rsid w:val="1B6F6A61"/>
    <w:rsid w:val="1B772E08"/>
    <w:rsid w:val="1B7B7A15"/>
    <w:rsid w:val="1B9C202B"/>
    <w:rsid w:val="1BAB2470"/>
    <w:rsid w:val="1BAD4238"/>
    <w:rsid w:val="1BB10060"/>
    <w:rsid w:val="1BB75E55"/>
    <w:rsid w:val="1BCA4DEA"/>
    <w:rsid w:val="1BCB2DA2"/>
    <w:rsid w:val="1BE4113E"/>
    <w:rsid w:val="1BE839E6"/>
    <w:rsid w:val="1BEA0FE8"/>
    <w:rsid w:val="1BEF2AA3"/>
    <w:rsid w:val="1BF9B495"/>
    <w:rsid w:val="1BFCA88A"/>
    <w:rsid w:val="1BFD9EDF"/>
    <w:rsid w:val="1C0526B5"/>
    <w:rsid w:val="1C294840"/>
    <w:rsid w:val="1C2A20E4"/>
    <w:rsid w:val="1C614B7E"/>
    <w:rsid w:val="1C724720"/>
    <w:rsid w:val="1C7B1AED"/>
    <w:rsid w:val="1C8B5289"/>
    <w:rsid w:val="1C8E7BC6"/>
    <w:rsid w:val="1C9176B6"/>
    <w:rsid w:val="1CB61F07"/>
    <w:rsid w:val="1CBC31B0"/>
    <w:rsid w:val="1CBD04AB"/>
    <w:rsid w:val="1CC61A56"/>
    <w:rsid w:val="1CD162D3"/>
    <w:rsid w:val="1CF365C3"/>
    <w:rsid w:val="1CFF7FAA"/>
    <w:rsid w:val="1D025FAA"/>
    <w:rsid w:val="1D077FE1"/>
    <w:rsid w:val="1D1439C8"/>
    <w:rsid w:val="1D464944"/>
    <w:rsid w:val="1D5A6237"/>
    <w:rsid w:val="1D5F7BE0"/>
    <w:rsid w:val="1D770853"/>
    <w:rsid w:val="1D7C5E59"/>
    <w:rsid w:val="1D8233C4"/>
    <w:rsid w:val="1D863B00"/>
    <w:rsid w:val="1D8E16BE"/>
    <w:rsid w:val="1DBFC4B2"/>
    <w:rsid w:val="1DCD2970"/>
    <w:rsid w:val="1DD1315C"/>
    <w:rsid w:val="1DDFF5FF"/>
    <w:rsid w:val="1DE0749A"/>
    <w:rsid w:val="1DE50D11"/>
    <w:rsid w:val="1DEF0904"/>
    <w:rsid w:val="1DF00F48"/>
    <w:rsid w:val="1E313FB3"/>
    <w:rsid w:val="1E440DBA"/>
    <w:rsid w:val="1E4A0464"/>
    <w:rsid w:val="1E4A2212"/>
    <w:rsid w:val="1E7F289E"/>
    <w:rsid w:val="1E841CB5"/>
    <w:rsid w:val="1E924D40"/>
    <w:rsid w:val="1E9C67D9"/>
    <w:rsid w:val="1EA80F09"/>
    <w:rsid w:val="1EAE7A23"/>
    <w:rsid w:val="1ED709CD"/>
    <w:rsid w:val="1EEF9422"/>
    <w:rsid w:val="1EFA59E6"/>
    <w:rsid w:val="1EFF06EA"/>
    <w:rsid w:val="1F32E3AB"/>
    <w:rsid w:val="1F3D1C70"/>
    <w:rsid w:val="1F7F33EB"/>
    <w:rsid w:val="1F840797"/>
    <w:rsid w:val="1F964E25"/>
    <w:rsid w:val="1F9C7ED3"/>
    <w:rsid w:val="1FB10702"/>
    <w:rsid w:val="1FBB9104"/>
    <w:rsid w:val="1FFF14FB"/>
    <w:rsid w:val="1FFF494C"/>
    <w:rsid w:val="1FFFBE82"/>
    <w:rsid w:val="20146634"/>
    <w:rsid w:val="20162EA9"/>
    <w:rsid w:val="20176124"/>
    <w:rsid w:val="202116F2"/>
    <w:rsid w:val="20287CE9"/>
    <w:rsid w:val="203923AF"/>
    <w:rsid w:val="20525DA3"/>
    <w:rsid w:val="205A38A2"/>
    <w:rsid w:val="20601879"/>
    <w:rsid w:val="207B5250"/>
    <w:rsid w:val="20857532"/>
    <w:rsid w:val="20953B77"/>
    <w:rsid w:val="20B94EBA"/>
    <w:rsid w:val="20D364EF"/>
    <w:rsid w:val="20DA5ACF"/>
    <w:rsid w:val="20E017E3"/>
    <w:rsid w:val="20EE157B"/>
    <w:rsid w:val="20EF23DB"/>
    <w:rsid w:val="21173285"/>
    <w:rsid w:val="211E20A8"/>
    <w:rsid w:val="214E5B76"/>
    <w:rsid w:val="214F28C1"/>
    <w:rsid w:val="21563120"/>
    <w:rsid w:val="215908EE"/>
    <w:rsid w:val="215F3BFA"/>
    <w:rsid w:val="217750CC"/>
    <w:rsid w:val="217F13AC"/>
    <w:rsid w:val="21845A3B"/>
    <w:rsid w:val="219E6AFD"/>
    <w:rsid w:val="21B87493"/>
    <w:rsid w:val="21C32C2D"/>
    <w:rsid w:val="21C44C50"/>
    <w:rsid w:val="21C9556D"/>
    <w:rsid w:val="21D438EF"/>
    <w:rsid w:val="21E22A07"/>
    <w:rsid w:val="21FBEBEB"/>
    <w:rsid w:val="2217240B"/>
    <w:rsid w:val="22242C4B"/>
    <w:rsid w:val="222E0711"/>
    <w:rsid w:val="22315125"/>
    <w:rsid w:val="223A67E5"/>
    <w:rsid w:val="2290642E"/>
    <w:rsid w:val="2293632E"/>
    <w:rsid w:val="22963C78"/>
    <w:rsid w:val="22981272"/>
    <w:rsid w:val="229F1EE1"/>
    <w:rsid w:val="22AA72EE"/>
    <w:rsid w:val="22D27C7E"/>
    <w:rsid w:val="22F86E90"/>
    <w:rsid w:val="22FB3ADB"/>
    <w:rsid w:val="23056708"/>
    <w:rsid w:val="23200AB5"/>
    <w:rsid w:val="232B1F13"/>
    <w:rsid w:val="232D50B8"/>
    <w:rsid w:val="232E3C82"/>
    <w:rsid w:val="232F7A8C"/>
    <w:rsid w:val="23437311"/>
    <w:rsid w:val="2388552B"/>
    <w:rsid w:val="239F60C5"/>
    <w:rsid w:val="23B14ACF"/>
    <w:rsid w:val="23BD5235"/>
    <w:rsid w:val="23BF3832"/>
    <w:rsid w:val="23CB16FF"/>
    <w:rsid w:val="23DE7685"/>
    <w:rsid w:val="23EE3775"/>
    <w:rsid w:val="23F4ACD9"/>
    <w:rsid w:val="23F64E6A"/>
    <w:rsid w:val="23F87F36"/>
    <w:rsid w:val="23FF0A62"/>
    <w:rsid w:val="240E3358"/>
    <w:rsid w:val="2419493C"/>
    <w:rsid w:val="2432177F"/>
    <w:rsid w:val="24436500"/>
    <w:rsid w:val="24696317"/>
    <w:rsid w:val="24B506C7"/>
    <w:rsid w:val="24B6415E"/>
    <w:rsid w:val="24B86128"/>
    <w:rsid w:val="24C901DC"/>
    <w:rsid w:val="24CE4DB1"/>
    <w:rsid w:val="24FA112D"/>
    <w:rsid w:val="25056E93"/>
    <w:rsid w:val="250B4B52"/>
    <w:rsid w:val="25287303"/>
    <w:rsid w:val="255E0351"/>
    <w:rsid w:val="25757B75"/>
    <w:rsid w:val="258705C5"/>
    <w:rsid w:val="25AE752B"/>
    <w:rsid w:val="25AFFA62"/>
    <w:rsid w:val="25D10556"/>
    <w:rsid w:val="25D9766F"/>
    <w:rsid w:val="25DA49E2"/>
    <w:rsid w:val="25EF3DCB"/>
    <w:rsid w:val="26171E73"/>
    <w:rsid w:val="262E41C8"/>
    <w:rsid w:val="265D1398"/>
    <w:rsid w:val="26932C8A"/>
    <w:rsid w:val="26937E39"/>
    <w:rsid w:val="26A03C3C"/>
    <w:rsid w:val="26DD6212"/>
    <w:rsid w:val="26F94C50"/>
    <w:rsid w:val="26FB4F96"/>
    <w:rsid w:val="27167136"/>
    <w:rsid w:val="2732271F"/>
    <w:rsid w:val="273D57D8"/>
    <w:rsid w:val="27457128"/>
    <w:rsid w:val="2745797B"/>
    <w:rsid w:val="27467B25"/>
    <w:rsid w:val="27491D4C"/>
    <w:rsid w:val="275B1765"/>
    <w:rsid w:val="277C1D18"/>
    <w:rsid w:val="277D22FF"/>
    <w:rsid w:val="27866A79"/>
    <w:rsid w:val="278A21C3"/>
    <w:rsid w:val="279E6564"/>
    <w:rsid w:val="27A75FE0"/>
    <w:rsid w:val="27CB4D62"/>
    <w:rsid w:val="27DE7FB7"/>
    <w:rsid w:val="27E3172A"/>
    <w:rsid w:val="27F154AD"/>
    <w:rsid w:val="27F5CDC8"/>
    <w:rsid w:val="27F65B6B"/>
    <w:rsid w:val="28090ABE"/>
    <w:rsid w:val="28096C9A"/>
    <w:rsid w:val="281E1197"/>
    <w:rsid w:val="282378B2"/>
    <w:rsid w:val="28487718"/>
    <w:rsid w:val="28492574"/>
    <w:rsid w:val="284E72DC"/>
    <w:rsid w:val="285B15A7"/>
    <w:rsid w:val="286F11F3"/>
    <w:rsid w:val="28942A08"/>
    <w:rsid w:val="28B164BA"/>
    <w:rsid w:val="28B42122"/>
    <w:rsid w:val="28D75265"/>
    <w:rsid w:val="28E47507"/>
    <w:rsid w:val="28EA2628"/>
    <w:rsid w:val="28F214DC"/>
    <w:rsid w:val="292F457B"/>
    <w:rsid w:val="29363ABF"/>
    <w:rsid w:val="296B671C"/>
    <w:rsid w:val="296B9323"/>
    <w:rsid w:val="29726A0C"/>
    <w:rsid w:val="29A94BD5"/>
    <w:rsid w:val="29AF73CD"/>
    <w:rsid w:val="29DA5795"/>
    <w:rsid w:val="29E73282"/>
    <w:rsid w:val="29ED173B"/>
    <w:rsid w:val="2A0F08D5"/>
    <w:rsid w:val="2A113634"/>
    <w:rsid w:val="2A262DB4"/>
    <w:rsid w:val="2A267326"/>
    <w:rsid w:val="2A9428FA"/>
    <w:rsid w:val="2AA711A8"/>
    <w:rsid w:val="2AC77988"/>
    <w:rsid w:val="2ACA0963"/>
    <w:rsid w:val="2ACBFA33"/>
    <w:rsid w:val="2AD450EA"/>
    <w:rsid w:val="2AD74E2E"/>
    <w:rsid w:val="2AE7307A"/>
    <w:rsid w:val="2AEF7150"/>
    <w:rsid w:val="2AFA28CA"/>
    <w:rsid w:val="2B0826B0"/>
    <w:rsid w:val="2B0C0C2A"/>
    <w:rsid w:val="2B1A4D1A"/>
    <w:rsid w:val="2B1C175D"/>
    <w:rsid w:val="2B1F6EEB"/>
    <w:rsid w:val="2B22345B"/>
    <w:rsid w:val="2B3109E2"/>
    <w:rsid w:val="2B400C25"/>
    <w:rsid w:val="2B457230"/>
    <w:rsid w:val="2B5054D5"/>
    <w:rsid w:val="2B5A55FB"/>
    <w:rsid w:val="2B604039"/>
    <w:rsid w:val="2B6B12F3"/>
    <w:rsid w:val="2B741029"/>
    <w:rsid w:val="2B940F71"/>
    <w:rsid w:val="2B9C0B3E"/>
    <w:rsid w:val="2BA07020"/>
    <w:rsid w:val="2BBA09D7"/>
    <w:rsid w:val="2BC00E57"/>
    <w:rsid w:val="2BC06184"/>
    <w:rsid w:val="2BCA38CE"/>
    <w:rsid w:val="2BCE2D40"/>
    <w:rsid w:val="2BE55328"/>
    <w:rsid w:val="2BEFB4B2"/>
    <w:rsid w:val="2BFB307B"/>
    <w:rsid w:val="2BFF63EA"/>
    <w:rsid w:val="2C100EEC"/>
    <w:rsid w:val="2C206143"/>
    <w:rsid w:val="2C287ECA"/>
    <w:rsid w:val="2C414C55"/>
    <w:rsid w:val="2C49046A"/>
    <w:rsid w:val="2C6B57F0"/>
    <w:rsid w:val="2C725F8D"/>
    <w:rsid w:val="2C734E31"/>
    <w:rsid w:val="2C863C3D"/>
    <w:rsid w:val="2C970D19"/>
    <w:rsid w:val="2C9F3729"/>
    <w:rsid w:val="2CA924CA"/>
    <w:rsid w:val="2CBA9371"/>
    <w:rsid w:val="2CBFF3C6"/>
    <w:rsid w:val="2CC47634"/>
    <w:rsid w:val="2CC47799"/>
    <w:rsid w:val="2CD47877"/>
    <w:rsid w:val="2CE3118E"/>
    <w:rsid w:val="2CE441C5"/>
    <w:rsid w:val="2CFC5020"/>
    <w:rsid w:val="2D04088A"/>
    <w:rsid w:val="2D085772"/>
    <w:rsid w:val="2D103148"/>
    <w:rsid w:val="2D4542D1"/>
    <w:rsid w:val="2D6230D5"/>
    <w:rsid w:val="2D7352E2"/>
    <w:rsid w:val="2D7746A6"/>
    <w:rsid w:val="2D885FB0"/>
    <w:rsid w:val="2D9436F8"/>
    <w:rsid w:val="2D957F6F"/>
    <w:rsid w:val="2D987795"/>
    <w:rsid w:val="2DA03AA4"/>
    <w:rsid w:val="2DB15E0A"/>
    <w:rsid w:val="2DBA3EB2"/>
    <w:rsid w:val="2DBD47AF"/>
    <w:rsid w:val="2DD1025A"/>
    <w:rsid w:val="2DDBA414"/>
    <w:rsid w:val="2DDD3579"/>
    <w:rsid w:val="2DDF1017"/>
    <w:rsid w:val="2DE53D06"/>
    <w:rsid w:val="2DEF248E"/>
    <w:rsid w:val="2DF12E9C"/>
    <w:rsid w:val="2DF37B82"/>
    <w:rsid w:val="2DF52218"/>
    <w:rsid w:val="2DF78DD5"/>
    <w:rsid w:val="2DFA34F5"/>
    <w:rsid w:val="2E262354"/>
    <w:rsid w:val="2E316A21"/>
    <w:rsid w:val="2E5067EC"/>
    <w:rsid w:val="2E5E6A04"/>
    <w:rsid w:val="2E7B1F74"/>
    <w:rsid w:val="2E862DF3"/>
    <w:rsid w:val="2E980D78"/>
    <w:rsid w:val="2E9848D4"/>
    <w:rsid w:val="2EB061FD"/>
    <w:rsid w:val="2EB21E3A"/>
    <w:rsid w:val="2EB55684"/>
    <w:rsid w:val="2EC571F3"/>
    <w:rsid w:val="2EC97183"/>
    <w:rsid w:val="2EE330A1"/>
    <w:rsid w:val="2EE61AE3"/>
    <w:rsid w:val="2EFB14A1"/>
    <w:rsid w:val="2EFD668A"/>
    <w:rsid w:val="2F155773"/>
    <w:rsid w:val="2F216FD0"/>
    <w:rsid w:val="2F28553F"/>
    <w:rsid w:val="2F622FA8"/>
    <w:rsid w:val="2F680329"/>
    <w:rsid w:val="2F85139E"/>
    <w:rsid w:val="2F947791"/>
    <w:rsid w:val="2FA9127F"/>
    <w:rsid w:val="2FC04ACB"/>
    <w:rsid w:val="2FD33202"/>
    <w:rsid w:val="2FD99BD1"/>
    <w:rsid w:val="2FDF863C"/>
    <w:rsid w:val="2FEF3A8C"/>
    <w:rsid w:val="30063D65"/>
    <w:rsid w:val="300E30A0"/>
    <w:rsid w:val="30126165"/>
    <w:rsid w:val="301405BF"/>
    <w:rsid w:val="301D5A7D"/>
    <w:rsid w:val="302E47F0"/>
    <w:rsid w:val="303B7C0D"/>
    <w:rsid w:val="303D4D39"/>
    <w:rsid w:val="30696528"/>
    <w:rsid w:val="307631BE"/>
    <w:rsid w:val="307931FA"/>
    <w:rsid w:val="3082583C"/>
    <w:rsid w:val="308A20DF"/>
    <w:rsid w:val="308C5F5F"/>
    <w:rsid w:val="309F63A7"/>
    <w:rsid w:val="30A01C88"/>
    <w:rsid w:val="30A43A04"/>
    <w:rsid w:val="30D37306"/>
    <w:rsid w:val="30D95557"/>
    <w:rsid w:val="30E16343"/>
    <w:rsid w:val="30E16A06"/>
    <w:rsid w:val="310F0A0C"/>
    <w:rsid w:val="31215667"/>
    <w:rsid w:val="31382DE1"/>
    <w:rsid w:val="3150435B"/>
    <w:rsid w:val="315E1E05"/>
    <w:rsid w:val="31701B38"/>
    <w:rsid w:val="3183186B"/>
    <w:rsid w:val="31853836"/>
    <w:rsid w:val="31861CB1"/>
    <w:rsid w:val="31864EB8"/>
    <w:rsid w:val="31A97CD4"/>
    <w:rsid w:val="31B31137"/>
    <w:rsid w:val="31BC2ECA"/>
    <w:rsid w:val="31BC43A8"/>
    <w:rsid w:val="31C0329F"/>
    <w:rsid w:val="31C3042A"/>
    <w:rsid w:val="31CF6156"/>
    <w:rsid w:val="31D43E75"/>
    <w:rsid w:val="31E26DD0"/>
    <w:rsid w:val="31ED3189"/>
    <w:rsid w:val="31F07478"/>
    <w:rsid w:val="31F34EE6"/>
    <w:rsid w:val="31FC2385"/>
    <w:rsid w:val="32032452"/>
    <w:rsid w:val="320C5601"/>
    <w:rsid w:val="3220765B"/>
    <w:rsid w:val="323F60E0"/>
    <w:rsid w:val="32414601"/>
    <w:rsid w:val="32570855"/>
    <w:rsid w:val="32585395"/>
    <w:rsid w:val="327318E0"/>
    <w:rsid w:val="327D60AD"/>
    <w:rsid w:val="32870EE7"/>
    <w:rsid w:val="32A76766"/>
    <w:rsid w:val="32A846F2"/>
    <w:rsid w:val="32A962E3"/>
    <w:rsid w:val="32CB5278"/>
    <w:rsid w:val="32CF0D97"/>
    <w:rsid w:val="32D40438"/>
    <w:rsid w:val="32D93D55"/>
    <w:rsid w:val="32DF2AD1"/>
    <w:rsid w:val="32E15982"/>
    <w:rsid w:val="32EE0F67"/>
    <w:rsid w:val="32F15577"/>
    <w:rsid w:val="32FE43DF"/>
    <w:rsid w:val="32FF15C5"/>
    <w:rsid w:val="33072028"/>
    <w:rsid w:val="332130EA"/>
    <w:rsid w:val="332D7CE1"/>
    <w:rsid w:val="33332E1D"/>
    <w:rsid w:val="3336725E"/>
    <w:rsid w:val="33415945"/>
    <w:rsid w:val="33462B51"/>
    <w:rsid w:val="334F0EAE"/>
    <w:rsid w:val="334F5387"/>
    <w:rsid w:val="33637BDB"/>
    <w:rsid w:val="3367266A"/>
    <w:rsid w:val="33866E96"/>
    <w:rsid w:val="338D3F51"/>
    <w:rsid w:val="33991598"/>
    <w:rsid w:val="33B26438"/>
    <w:rsid w:val="33D16EB6"/>
    <w:rsid w:val="33D8246C"/>
    <w:rsid w:val="33D94FDC"/>
    <w:rsid w:val="33E81E5A"/>
    <w:rsid w:val="33EB3F60"/>
    <w:rsid w:val="33EC2509"/>
    <w:rsid w:val="33FDA974"/>
    <w:rsid w:val="34190265"/>
    <w:rsid w:val="34194F94"/>
    <w:rsid w:val="34372F0D"/>
    <w:rsid w:val="3448551B"/>
    <w:rsid w:val="346516FC"/>
    <w:rsid w:val="34A00986"/>
    <w:rsid w:val="34A715A5"/>
    <w:rsid w:val="34A72487"/>
    <w:rsid w:val="34AB35B3"/>
    <w:rsid w:val="34AE5ED7"/>
    <w:rsid w:val="34AF2730"/>
    <w:rsid w:val="34D33FE5"/>
    <w:rsid w:val="34D36666"/>
    <w:rsid w:val="34DA3E98"/>
    <w:rsid w:val="34F85BB4"/>
    <w:rsid w:val="34FF38FF"/>
    <w:rsid w:val="35204032"/>
    <w:rsid w:val="354D466A"/>
    <w:rsid w:val="356279EA"/>
    <w:rsid w:val="356C2617"/>
    <w:rsid w:val="35778F08"/>
    <w:rsid w:val="35832375"/>
    <w:rsid w:val="358A316B"/>
    <w:rsid w:val="359B1552"/>
    <w:rsid w:val="35A85200"/>
    <w:rsid w:val="35B279BB"/>
    <w:rsid w:val="35CF3DA5"/>
    <w:rsid w:val="35D07049"/>
    <w:rsid w:val="35DE31B8"/>
    <w:rsid w:val="35E328D9"/>
    <w:rsid w:val="35FF66C6"/>
    <w:rsid w:val="3609071C"/>
    <w:rsid w:val="36203B2D"/>
    <w:rsid w:val="362562E7"/>
    <w:rsid w:val="363215CE"/>
    <w:rsid w:val="36421CF5"/>
    <w:rsid w:val="364B1423"/>
    <w:rsid w:val="3651018A"/>
    <w:rsid w:val="365B0F3E"/>
    <w:rsid w:val="365E4655"/>
    <w:rsid w:val="36706D9C"/>
    <w:rsid w:val="367B9929"/>
    <w:rsid w:val="367F7406"/>
    <w:rsid w:val="36847069"/>
    <w:rsid w:val="369D70FE"/>
    <w:rsid w:val="36BB3856"/>
    <w:rsid w:val="36BD61A9"/>
    <w:rsid w:val="36BF44BC"/>
    <w:rsid w:val="36CE0F9D"/>
    <w:rsid w:val="36D30B9F"/>
    <w:rsid w:val="36DF8D7D"/>
    <w:rsid w:val="36E1693A"/>
    <w:rsid w:val="36EA2ABB"/>
    <w:rsid w:val="36EF6387"/>
    <w:rsid w:val="36F16AE9"/>
    <w:rsid w:val="370B093D"/>
    <w:rsid w:val="371F3DE4"/>
    <w:rsid w:val="3754773F"/>
    <w:rsid w:val="37555A58"/>
    <w:rsid w:val="375D5126"/>
    <w:rsid w:val="376F7A7E"/>
    <w:rsid w:val="3776E53C"/>
    <w:rsid w:val="37774F9C"/>
    <w:rsid w:val="37797999"/>
    <w:rsid w:val="37820072"/>
    <w:rsid w:val="379E5D0E"/>
    <w:rsid w:val="37A10C9D"/>
    <w:rsid w:val="37A458F7"/>
    <w:rsid w:val="37CC6FA4"/>
    <w:rsid w:val="37D456E4"/>
    <w:rsid w:val="37E727ED"/>
    <w:rsid w:val="37EF79D3"/>
    <w:rsid w:val="37FCBA31"/>
    <w:rsid w:val="37FD2A7A"/>
    <w:rsid w:val="380D1B52"/>
    <w:rsid w:val="38167121"/>
    <w:rsid w:val="38234637"/>
    <w:rsid w:val="3862000E"/>
    <w:rsid w:val="386B6620"/>
    <w:rsid w:val="387B504A"/>
    <w:rsid w:val="388C7E77"/>
    <w:rsid w:val="389E31FD"/>
    <w:rsid w:val="38A814C2"/>
    <w:rsid w:val="38D52750"/>
    <w:rsid w:val="38F15531"/>
    <w:rsid w:val="38F66DC7"/>
    <w:rsid w:val="38FE77AF"/>
    <w:rsid w:val="39052611"/>
    <w:rsid w:val="392751D2"/>
    <w:rsid w:val="392763A6"/>
    <w:rsid w:val="39697A6F"/>
    <w:rsid w:val="396A33E6"/>
    <w:rsid w:val="397F2DDA"/>
    <w:rsid w:val="397FFB41"/>
    <w:rsid w:val="39810D86"/>
    <w:rsid w:val="398A7AAA"/>
    <w:rsid w:val="399F78BF"/>
    <w:rsid w:val="39A54F59"/>
    <w:rsid w:val="39C75357"/>
    <w:rsid w:val="39FA1062"/>
    <w:rsid w:val="39FF1AF4"/>
    <w:rsid w:val="3A007E52"/>
    <w:rsid w:val="3A1A25A0"/>
    <w:rsid w:val="3A305611"/>
    <w:rsid w:val="3A35391F"/>
    <w:rsid w:val="3A466B18"/>
    <w:rsid w:val="3A543444"/>
    <w:rsid w:val="3A5468F0"/>
    <w:rsid w:val="3A57DCF4"/>
    <w:rsid w:val="3A5B3385"/>
    <w:rsid w:val="3A690FC4"/>
    <w:rsid w:val="3A6B51A0"/>
    <w:rsid w:val="3A6D4E67"/>
    <w:rsid w:val="3A6F93E2"/>
    <w:rsid w:val="3A8F67D5"/>
    <w:rsid w:val="3A920D71"/>
    <w:rsid w:val="3A961455"/>
    <w:rsid w:val="3AAA11CD"/>
    <w:rsid w:val="3AAF1C74"/>
    <w:rsid w:val="3ABDBD39"/>
    <w:rsid w:val="3AC3717D"/>
    <w:rsid w:val="3AD20AB6"/>
    <w:rsid w:val="3AE61666"/>
    <w:rsid w:val="3AE670D0"/>
    <w:rsid w:val="3AF67EC9"/>
    <w:rsid w:val="3AFD61EB"/>
    <w:rsid w:val="3B0E6D2D"/>
    <w:rsid w:val="3B1F1A25"/>
    <w:rsid w:val="3B253993"/>
    <w:rsid w:val="3B2714BA"/>
    <w:rsid w:val="3B413AFF"/>
    <w:rsid w:val="3B473250"/>
    <w:rsid w:val="3B4E6A46"/>
    <w:rsid w:val="3B4F2FAE"/>
    <w:rsid w:val="3B600305"/>
    <w:rsid w:val="3B6130C1"/>
    <w:rsid w:val="3B6A7640"/>
    <w:rsid w:val="3B84113D"/>
    <w:rsid w:val="3B8C58A7"/>
    <w:rsid w:val="3BAB0482"/>
    <w:rsid w:val="3BB03EA1"/>
    <w:rsid w:val="3BB10D68"/>
    <w:rsid w:val="3BBFFE0E"/>
    <w:rsid w:val="3BC1190E"/>
    <w:rsid w:val="3BC27434"/>
    <w:rsid w:val="3BC35686"/>
    <w:rsid w:val="3BC751DB"/>
    <w:rsid w:val="3BC80320"/>
    <w:rsid w:val="3BC84F1B"/>
    <w:rsid w:val="3BCD6188"/>
    <w:rsid w:val="3BD2404C"/>
    <w:rsid w:val="3BDF3B42"/>
    <w:rsid w:val="3BE3B869"/>
    <w:rsid w:val="3BF32D1F"/>
    <w:rsid w:val="3BF4434D"/>
    <w:rsid w:val="3BF9FF42"/>
    <w:rsid w:val="3BFB6B80"/>
    <w:rsid w:val="3BFF7DAB"/>
    <w:rsid w:val="3BFF7F00"/>
    <w:rsid w:val="3BFF9F95"/>
    <w:rsid w:val="3C0A0272"/>
    <w:rsid w:val="3C1F4887"/>
    <w:rsid w:val="3C2E2C5D"/>
    <w:rsid w:val="3C53062C"/>
    <w:rsid w:val="3C533473"/>
    <w:rsid w:val="3C597D99"/>
    <w:rsid w:val="3C7F7112"/>
    <w:rsid w:val="3C813F17"/>
    <w:rsid w:val="3C8360C6"/>
    <w:rsid w:val="3C9B6F1B"/>
    <w:rsid w:val="3C9C7C85"/>
    <w:rsid w:val="3CB11983"/>
    <w:rsid w:val="3CB97630"/>
    <w:rsid w:val="3CC83320"/>
    <w:rsid w:val="3CD31F26"/>
    <w:rsid w:val="3CDC5044"/>
    <w:rsid w:val="3CE77152"/>
    <w:rsid w:val="3CF7E3B0"/>
    <w:rsid w:val="3CF98906"/>
    <w:rsid w:val="3D021290"/>
    <w:rsid w:val="3D0C108E"/>
    <w:rsid w:val="3D0D1227"/>
    <w:rsid w:val="3D181237"/>
    <w:rsid w:val="3D2F2012"/>
    <w:rsid w:val="3D356065"/>
    <w:rsid w:val="3D3714F8"/>
    <w:rsid w:val="3D382B4A"/>
    <w:rsid w:val="3D5DD96E"/>
    <w:rsid w:val="3D68584E"/>
    <w:rsid w:val="3D6932CF"/>
    <w:rsid w:val="3DAFD8DC"/>
    <w:rsid w:val="3DBD65EA"/>
    <w:rsid w:val="3DBE0B4C"/>
    <w:rsid w:val="3DC45F86"/>
    <w:rsid w:val="3DCE7D24"/>
    <w:rsid w:val="3DD84CED"/>
    <w:rsid w:val="3DDDCC06"/>
    <w:rsid w:val="3DEE62BF"/>
    <w:rsid w:val="3DEF5B7F"/>
    <w:rsid w:val="3DF17C05"/>
    <w:rsid w:val="3DF1C583"/>
    <w:rsid w:val="3E070ED2"/>
    <w:rsid w:val="3E313E73"/>
    <w:rsid w:val="3E3656EC"/>
    <w:rsid w:val="3E384D74"/>
    <w:rsid w:val="3E3A2FCB"/>
    <w:rsid w:val="3E3EED8D"/>
    <w:rsid w:val="3E541B20"/>
    <w:rsid w:val="3E57542F"/>
    <w:rsid w:val="3E5C2E71"/>
    <w:rsid w:val="3E6E11AD"/>
    <w:rsid w:val="3E706AA3"/>
    <w:rsid w:val="3E715BC9"/>
    <w:rsid w:val="3E7C1B1C"/>
    <w:rsid w:val="3E834880"/>
    <w:rsid w:val="3E9C5610"/>
    <w:rsid w:val="3E9F82E1"/>
    <w:rsid w:val="3EAE5A4E"/>
    <w:rsid w:val="3EB2553E"/>
    <w:rsid w:val="3EBBE5D2"/>
    <w:rsid w:val="3EC314F9"/>
    <w:rsid w:val="3EC387C1"/>
    <w:rsid w:val="3EF21DDE"/>
    <w:rsid w:val="3EFC2C5D"/>
    <w:rsid w:val="3EFE614D"/>
    <w:rsid w:val="3EFEF4BD"/>
    <w:rsid w:val="3F114A2C"/>
    <w:rsid w:val="3F16BE6F"/>
    <w:rsid w:val="3F20708D"/>
    <w:rsid w:val="3F24652F"/>
    <w:rsid w:val="3F251629"/>
    <w:rsid w:val="3F4E607F"/>
    <w:rsid w:val="3F4F42A7"/>
    <w:rsid w:val="3F586805"/>
    <w:rsid w:val="3F5A4F0B"/>
    <w:rsid w:val="3F645932"/>
    <w:rsid w:val="3F6E5909"/>
    <w:rsid w:val="3F779E02"/>
    <w:rsid w:val="3F7B38FF"/>
    <w:rsid w:val="3F7F8116"/>
    <w:rsid w:val="3F7F9605"/>
    <w:rsid w:val="3F90775A"/>
    <w:rsid w:val="3FA90326"/>
    <w:rsid w:val="3FA96941"/>
    <w:rsid w:val="3FBF7264"/>
    <w:rsid w:val="3FBF92F6"/>
    <w:rsid w:val="3FCA3D33"/>
    <w:rsid w:val="3FCDC299"/>
    <w:rsid w:val="3FCEED26"/>
    <w:rsid w:val="3FDE717E"/>
    <w:rsid w:val="3FDF239A"/>
    <w:rsid w:val="3FDFFAB3"/>
    <w:rsid w:val="3FE0664E"/>
    <w:rsid w:val="3FE2EBD5"/>
    <w:rsid w:val="3FE78F4C"/>
    <w:rsid w:val="3FECD332"/>
    <w:rsid w:val="3FF70333"/>
    <w:rsid w:val="3FFD94E9"/>
    <w:rsid w:val="3FFE71BE"/>
    <w:rsid w:val="3FFF61E2"/>
    <w:rsid w:val="3FFF9DF5"/>
    <w:rsid w:val="3FFFDC25"/>
    <w:rsid w:val="403703F1"/>
    <w:rsid w:val="405C0E8C"/>
    <w:rsid w:val="406010FB"/>
    <w:rsid w:val="40B41A41"/>
    <w:rsid w:val="40E81C84"/>
    <w:rsid w:val="412B6851"/>
    <w:rsid w:val="412C5A7C"/>
    <w:rsid w:val="412D35A2"/>
    <w:rsid w:val="41775031"/>
    <w:rsid w:val="41825A27"/>
    <w:rsid w:val="418C2076"/>
    <w:rsid w:val="418F600A"/>
    <w:rsid w:val="419453CF"/>
    <w:rsid w:val="419B675D"/>
    <w:rsid w:val="41C218EF"/>
    <w:rsid w:val="41E80D5B"/>
    <w:rsid w:val="41EC6FB9"/>
    <w:rsid w:val="42383FAC"/>
    <w:rsid w:val="4243242B"/>
    <w:rsid w:val="42502ADE"/>
    <w:rsid w:val="425A0F71"/>
    <w:rsid w:val="425A7BFB"/>
    <w:rsid w:val="425C406C"/>
    <w:rsid w:val="426111F5"/>
    <w:rsid w:val="426B3597"/>
    <w:rsid w:val="426D6D31"/>
    <w:rsid w:val="42723962"/>
    <w:rsid w:val="42972BCC"/>
    <w:rsid w:val="42B1052C"/>
    <w:rsid w:val="42BC2C1B"/>
    <w:rsid w:val="42D50A78"/>
    <w:rsid w:val="42EB755D"/>
    <w:rsid w:val="42F563BE"/>
    <w:rsid w:val="432B35CB"/>
    <w:rsid w:val="432D197A"/>
    <w:rsid w:val="434F5A51"/>
    <w:rsid w:val="436314FD"/>
    <w:rsid w:val="4376F5CB"/>
    <w:rsid w:val="438B28FA"/>
    <w:rsid w:val="43982048"/>
    <w:rsid w:val="43A708F0"/>
    <w:rsid w:val="43AF029E"/>
    <w:rsid w:val="43AF64F0"/>
    <w:rsid w:val="43B71915"/>
    <w:rsid w:val="43BC5B11"/>
    <w:rsid w:val="43BE25BE"/>
    <w:rsid w:val="43C53F65"/>
    <w:rsid w:val="43CC42B5"/>
    <w:rsid w:val="43CE4CBB"/>
    <w:rsid w:val="43E443EC"/>
    <w:rsid w:val="43F7ACFD"/>
    <w:rsid w:val="44150A49"/>
    <w:rsid w:val="44217FF5"/>
    <w:rsid w:val="44316F05"/>
    <w:rsid w:val="447137A5"/>
    <w:rsid w:val="44760DBC"/>
    <w:rsid w:val="4484797D"/>
    <w:rsid w:val="448E25A9"/>
    <w:rsid w:val="44910B3F"/>
    <w:rsid w:val="449D4B44"/>
    <w:rsid w:val="44A51833"/>
    <w:rsid w:val="44BD176A"/>
    <w:rsid w:val="44C019DF"/>
    <w:rsid w:val="44CE29A6"/>
    <w:rsid w:val="44EF7C07"/>
    <w:rsid w:val="44F86EB3"/>
    <w:rsid w:val="45014B29"/>
    <w:rsid w:val="45285204"/>
    <w:rsid w:val="452E1E8B"/>
    <w:rsid w:val="4545710C"/>
    <w:rsid w:val="454F1D39"/>
    <w:rsid w:val="4550160D"/>
    <w:rsid w:val="457E43CC"/>
    <w:rsid w:val="458A049C"/>
    <w:rsid w:val="4595393F"/>
    <w:rsid w:val="459C013A"/>
    <w:rsid w:val="45A32084"/>
    <w:rsid w:val="45AD7D8C"/>
    <w:rsid w:val="45C37881"/>
    <w:rsid w:val="45E20507"/>
    <w:rsid w:val="45EE1552"/>
    <w:rsid w:val="45F11042"/>
    <w:rsid w:val="45F67E46"/>
    <w:rsid w:val="45F96CD1"/>
    <w:rsid w:val="461D51DD"/>
    <w:rsid w:val="46252A99"/>
    <w:rsid w:val="462F148B"/>
    <w:rsid w:val="46313D8D"/>
    <w:rsid w:val="46413C84"/>
    <w:rsid w:val="4669507C"/>
    <w:rsid w:val="468C36E7"/>
    <w:rsid w:val="46B12C8F"/>
    <w:rsid w:val="46C2619D"/>
    <w:rsid w:val="46DF0E9A"/>
    <w:rsid w:val="46DF4A45"/>
    <w:rsid w:val="46E54D53"/>
    <w:rsid w:val="46E78157"/>
    <w:rsid w:val="46F7239C"/>
    <w:rsid w:val="46FD7572"/>
    <w:rsid w:val="47037CFA"/>
    <w:rsid w:val="471C661C"/>
    <w:rsid w:val="474B3DF6"/>
    <w:rsid w:val="474D6775"/>
    <w:rsid w:val="47537093"/>
    <w:rsid w:val="4759319A"/>
    <w:rsid w:val="4760511C"/>
    <w:rsid w:val="47653A95"/>
    <w:rsid w:val="4769308E"/>
    <w:rsid w:val="47833F1C"/>
    <w:rsid w:val="478E5712"/>
    <w:rsid w:val="478F0B12"/>
    <w:rsid w:val="47961EA1"/>
    <w:rsid w:val="47A73CBB"/>
    <w:rsid w:val="47B95837"/>
    <w:rsid w:val="47DE7EE8"/>
    <w:rsid w:val="47E66258"/>
    <w:rsid w:val="47ED2D5B"/>
    <w:rsid w:val="47F045E0"/>
    <w:rsid w:val="48074B4D"/>
    <w:rsid w:val="481A184C"/>
    <w:rsid w:val="481D0CF7"/>
    <w:rsid w:val="481E5DAA"/>
    <w:rsid w:val="4823219D"/>
    <w:rsid w:val="482B223A"/>
    <w:rsid w:val="482E3254"/>
    <w:rsid w:val="484511D1"/>
    <w:rsid w:val="486FB1D0"/>
    <w:rsid w:val="48770DE4"/>
    <w:rsid w:val="487963A2"/>
    <w:rsid w:val="487A051B"/>
    <w:rsid w:val="487F78EF"/>
    <w:rsid w:val="489509A3"/>
    <w:rsid w:val="48CB57B0"/>
    <w:rsid w:val="48EA2FD3"/>
    <w:rsid w:val="48EC1391"/>
    <w:rsid w:val="48FF54C6"/>
    <w:rsid w:val="491C794F"/>
    <w:rsid w:val="4924150C"/>
    <w:rsid w:val="49360FDB"/>
    <w:rsid w:val="49557B3A"/>
    <w:rsid w:val="49566C12"/>
    <w:rsid w:val="496164DE"/>
    <w:rsid w:val="4968786D"/>
    <w:rsid w:val="49757894"/>
    <w:rsid w:val="49781E45"/>
    <w:rsid w:val="498731D5"/>
    <w:rsid w:val="499A16F3"/>
    <w:rsid w:val="49AD702E"/>
    <w:rsid w:val="49B37320"/>
    <w:rsid w:val="49B42DFE"/>
    <w:rsid w:val="49B66968"/>
    <w:rsid w:val="49B91E77"/>
    <w:rsid w:val="49BE56DF"/>
    <w:rsid w:val="49EB87AC"/>
    <w:rsid w:val="49EE36F4"/>
    <w:rsid w:val="49F71731"/>
    <w:rsid w:val="4A082D0D"/>
    <w:rsid w:val="4A0D425E"/>
    <w:rsid w:val="4A0F05C0"/>
    <w:rsid w:val="4A1C41B3"/>
    <w:rsid w:val="4A1F6DCE"/>
    <w:rsid w:val="4A201EF6"/>
    <w:rsid w:val="4A3902BA"/>
    <w:rsid w:val="4A3F507F"/>
    <w:rsid w:val="4A4200BE"/>
    <w:rsid w:val="4A51775F"/>
    <w:rsid w:val="4A745D9D"/>
    <w:rsid w:val="4A800BE6"/>
    <w:rsid w:val="4A8813D2"/>
    <w:rsid w:val="4A98521F"/>
    <w:rsid w:val="4A9E1EBD"/>
    <w:rsid w:val="4AAA17BF"/>
    <w:rsid w:val="4AB5384C"/>
    <w:rsid w:val="4AB70571"/>
    <w:rsid w:val="4AB71922"/>
    <w:rsid w:val="4ADF3CAD"/>
    <w:rsid w:val="4AE9678B"/>
    <w:rsid w:val="4AF33166"/>
    <w:rsid w:val="4B0F04A0"/>
    <w:rsid w:val="4B3E33A3"/>
    <w:rsid w:val="4B7E04ED"/>
    <w:rsid w:val="4B8D612B"/>
    <w:rsid w:val="4B8E10E1"/>
    <w:rsid w:val="4B901606"/>
    <w:rsid w:val="4B931AB6"/>
    <w:rsid w:val="4BB85BF2"/>
    <w:rsid w:val="4BC04753"/>
    <w:rsid w:val="4BCC51B1"/>
    <w:rsid w:val="4BD07693"/>
    <w:rsid w:val="4BD420A9"/>
    <w:rsid w:val="4BDF193C"/>
    <w:rsid w:val="4BEE392E"/>
    <w:rsid w:val="4BEF7084"/>
    <w:rsid w:val="4BF278C2"/>
    <w:rsid w:val="4BF57162"/>
    <w:rsid w:val="4BF9040A"/>
    <w:rsid w:val="4BFECABF"/>
    <w:rsid w:val="4C0B2731"/>
    <w:rsid w:val="4C136805"/>
    <w:rsid w:val="4C19514D"/>
    <w:rsid w:val="4C2D26A8"/>
    <w:rsid w:val="4C37699C"/>
    <w:rsid w:val="4C3C4805"/>
    <w:rsid w:val="4C61095C"/>
    <w:rsid w:val="4C724422"/>
    <w:rsid w:val="4C771B75"/>
    <w:rsid w:val="4C7A3116"/>
    <w:rsid w:val="4C8147A2"/>
    <w:rsid w:val="4C883D82"/>
    <w:rsid w:val="4CA23D34"/>
    <w:rsid w:val="4CCC6637"/>
    <w:rsid w:val="4CE869D1"/>
    <w:rsid w:val="4CED443F"/>
    <w:rsid w:val="4CEF6FC4"/>
    <w:rsid w:val="4D054A99"/>
    <w:rsid w:val="4D0A2ABD"/>
    <w:rsid w:val="4D0E1E95"/>
    <w:rsid w:val="4D117083"/>
    <w:rsid w:val="4D39089C"/>
    <w:rsid w:val="4D4D5A9E"/>
    <w:rsid w:val="4D645E9F"/>
    <w:rsid w:val="4D7B5CAE"/>
    <w:rsid w:val="4D7DDD56"/>
    <w:rsid w:val="4D802136"/>
    <w:rsid w:val="4D8C33FE"/>
    <w:rsid w:val="4DAE26E6"/>
    <w:rsid w:val="4DDA23BB"/>
    <w:rsid w:val="4DDD7A59"/>
    <w:rsid w:val="4DE76116"/>
    <w:rsid w:val="4DEBE99D"/>
    <w:rsid w:val="4DF307D4"/>
    <w:rsid w:val="4E3715BC"/>
    <w:rsid w:val="4E395334"/>
    <w:rsid w:val="4E5151A3"/>
    <w:rsid w:val="4E5F05C3"/>
    <w:rsid w:val="4E669DBA"/>
    <w:rsid w:val="4E6BF7B9"/>
    <w:rsid w:val="4E6C3AD3"/>
    <w:rsid w:val="4E7C16C5"/>
    <w:rsid w:val="4E9D713C"/>
    <w:rsid w:val="4EB90223"/>
    <w:rsid w:val="4EBD41B7"/>
    <w:rsid w:val="4EC46BBF"/>
    <w:rsid w:val="4EE53DC6"/>
    <w:rsid w:val="4EEF78F4"/>
    <w:rsid w:val="4EFB6F97"/>
    <w:rsid w:val="4F051F32"/>
    <w:rsid w:val="4F1638C7"/>
    <w:rsid w:val="4F2E14F3"/>
    <w:rsid w:val="4F336227"/>
    <w:rsid w:val="4F4651C9"/>
    <w:rsid w:val="4F4F0B87"/>
    <w:rsid w:val="4F5148FF"/>
    <w:rsid w:val="4F5C39D0"/>
    <w:rsid w:val="4F663FBE"/>
    <w:rsid w:val="4F760C0C"/>
    <w:rsid w:val="4F775B01"/>
    <w:rsid w:val="4F8265F7"/>
    <w:rsid w:val="4F8A4CF0"/>
    <w:rsid w:val="4F9A46E8"/>
    <w:rsid w:val="4F9D31CA"/>
    <w:rsid w:val="4F9F4271"/>
    <w:rsid w:val="4FA9A88A"/>
    <w:rsid w:val="4FB03AF6"/>
    <w:rsid w:val="4FB530E0"/>
    <w:rsid w:val="4FBBDD03"/>
    <w:rsid w:val="4FBD8EC9"/>
    <w:rsid w:val="4FC82E13"/>
    <w:rsid w:val="4FD02531"/>
    <w:rsid w:val="4FDBE75C"/>
    <w:rsid w:val="4FDD4872"/>
    <w:rsid w:val="4FEA2B77"/>
    <w:rsid w:val="4FF11CC7"/>
    <w:rsid w:val="4FFA6D45"/>
    <w:rsid w:val="4FFBB516"/>
    <w:rsid w:val="50053835"/>
    <w:rsid w:val="500D0826"/>
    <w:rsid w:val="50147051"/>
    <w:rsid w:val="50200100"/>
    <w:rsid w:val="502C4691"/>
    <w:rsid w:val="502C78BD"/>
    <w:rsid w:val="50403624"/>
    <w:rsid w:val="504B59AB"/>
    <w:rsid w:val="504D6875"/>
    <w:rsid w:val="5079410E"/>
    <w:rsid w:val="5080549C"/>
    <w:rsid w:val="5091510C"/>
    <w:rsid w:val="50AE6154"/>
    <w:rsid w:val="50C05A6E"/>
    <w:rsid w:val="50CD1087"/>
    <w:rsid w:val="50E023DF"/>
    <w:rsid w:val="50EE4E08"/>
    <w:rsid w:val="50F6575E"/>
    <w:rsid w:val="50F973B5"/>
    <w:rsid w:val="510C55F9"/>
    <w:rsid w:val="511C62D0"/>
    <w:rsid w:val="51274E6A"/>
    <w:rsid w:val="5134057D"/>
    <w:rsid w:val="51391131"/>
    <w:rsid w:val="515D758B"/>
    <w:rsid w:val="51914954"/>
    <w:rsid w:val="519C4F6B"/>
    <w:rsid w:val="51A258E6"/>
    <w:rsid w:val="51A46F68"/>
    <w:rsid w:val="51E1640E"/>
    <w:rsid w:val="51EE7929"/>
    <w:rsid w:val="51FE38F1"/>
    <w:rsid w:val="520E4D2A"/>
    <w:rsid w:val="52397095"/>
    <w:rsid w:val="52432AA6"/>
    <w:rsid w:val="5247460D"/>
    <w:rsid w:val="52474E74"/>
    <w:rsid w:val="52492E45"/>
    <w:rsid w:val="524B1ADA"/>
    <w:rsid w:val="525615E0"/>
    <w:rsid w:val="52623A88"/>
    <w:rsid w:val="527A3DD9"/>
    <w:rsid w:val="52862B12"/>
    <w:rsid w:val="528D1E9B"/>
    <w:rsid w:val="528D48AB"/>
    <w:rsid w:val="52AC1DB3"/>
    <w:rsid w:val="52CB6777"/>
    <w:rsid w:val="52DB4C0C"/>
    <w:rsid w:val="52E962D5"/>
    <w:rsid w:val="52F82D3C"/>
    <w:rsid w:val="52F97788"/>
    <w:rsid w:val="52FC6687"/>
    <w:rsid w:val="53041A34"/>
    <w:rsid w:val="53126132"/>
    <w:rsid w:val="531B3696"/>
    <w:rsid w:val="532F3286"/>
    <w:rsid w:val="533F1412"/>
    <w:rsid w:val="534C047A"/>
    <w:rsid w:val="53963229"/>
    <w:rsid w:val="539B2BBF"/>
    <w:rsid w:val="53A741DD"/>
    <w:rsid w:val="53AB4109"/>
    <w:rsid w:val="53BF62DB"/>
    <w:rsid w:val="53C75B65"/>
    <w:rsid w:val="53CA4C80"/>
    <w:rsid w:val="53CB7BCA"/>
    <w:rsid w:val="53CD5A83"/>
    <w:rsid w:val="53D17DBD"/>
    <w:rsid w:val="53DF56E0"/>
    <w:rsid w:val="53E2646E"/>
    <w:rsid w:val="53FDC9B4"/>
    <w:rsid w:val="541162F6"/>
    <w:rsid w:val="54522BCE"/>
    <w:rsid w:val="547C41CC"/>
    <w:rsid w:val="548117E3"/>
    <w:rsid w:val="548A1708"/>
    <w:rsid w:val="548C7821"/>
    <w:rsid w:val="5492579E"/>
    <w:rsid w:val="54A92760"/>
    <w:rsid w:val="54AD25D8"/>
    <w:rsid w:val="54BB42C3"/>
    <w:rsid w:val="54BE1A66"/>
    <w:rsid w:val="54BEFF0B"/>
    <w:rsid w:val="54CF6D6B"/>
    <w:rsid w:val="54D6663F"/>
    <w:rsid w:val="54E52AFE"/>
    <w:rsid w:val="54E7647B"/>
    <w:rsid w:val="54F31118"/>
    <w:rsid w:val="54F55D2D"/>
    <w:rsid w:val="550C71C3"/>
    <w:rsid w:val="55175992"/>
    <w:rsid w:val="551E4DA2"/>
    <w:rsid w:val="55287EB0"/>
    <w:rsid w:val="552A3C28"/>
    <w:rsid w:val="552E78E6"/>
    <w:rsid w:val="55314FB7"/>
    <w:rsid w:val="5536081F"/>
    <w:rsid w:val="553E73B3"/>
    <w:rsid w:val="55450A62"/>
    <w:rsid w:val="555910C0"/>
    <w:rsid w:val="555D66B2"/>
    <w:rsid w:val="55933427"/>
    <w:rsid w:val="559772DE"/>
    <w:rsid w:val="559E0B25"/>
    <w:rsid w:val="55AD03B6"/>
    <w:rsid w:val="55AF2020"/>
    <w:rsid w:val="55AF7BDE"/>
    <w:rsid w:val="55B044A8"/>
    <w:rsid w:val="55C20305"/>
    <w:rsid w:val="55CF7479"/>
    <w:rsid w:val="55D30B16"/>
    <w:rsid w:val="55D94172"/>
    <w:rsid w:val="55F05BDE"/>
    <w:rsid w:val="5617074A"/>
    <w:rsid w:val="56384C51"/>
    <w:rsid w:val="563C024F"/>
    <w:rsid w:val="5647129A"/>
    <w:rsid w:val="564E1B99"/>
    <w:rsid w:val="565D1DDC"/>
    <w:rsid w:val="565F7902"/>
    <w:rsid w:val="56683122"/>
    <w:rsid w:val="567D1774"/>
    <w:rsid w:val="5685728D"/>
    <w:rsid w:val="56940730"/>
    <w:rsid w:val="56941CA1"/>
    <w:rsid w:val="56A042AF"/>
    <w:rsid w:val="56C21281"/>
    <w:rsid w:val="56DD074B"/>
    <w:rsid w:val="56F339AA"/>
    <w:rsid w:val="5714079C"/>
    <w:rsid w:val="5717529D"/>
    <w:rsid w:val="57195870"/>
    <w:rsid w:val="571C621F"/>
    <w:rsid w:val="572C7C98"/>
    <w:rsid w:val="572D4A2F"/>
    <w:rsid w:val="573A47F4"/>
    <w:rsid w:val="57465EFE"/>
    <w:rsid w:val="5749128D"/>
    <w:rsid w:val="57540073"/>
    <w:rsid w:val="57581B59"/>
    <w:rsid w:val="57713D91"/>
    <w:rsid w:val="57725AAD"/>
    <w:rsid w:val="57A33EBB"/>
    <w:rsid w:val="57AA72A2"/>
    <w:rsid w:val="57CE2B9D"/>
    <w:rsid w:val="57CF603D"/>
    <w:rsid w:val="57DDDAEE"/>
    <w:rsid w:val="57E00F16"/>
    <w:rsid w:val="57F74BE3"/>
    <w:rsid w:val="57FD09FB"/>
    <w:rsid w:val="580E5A83"/>
    <w:rsid w:val="580F53ED"/>
    <w:rsid w:val="582238BC"/>
    <w:rsid w:val="5842572D"/>
    <w:rsid w:val="58477F3C"/>
    <w:rsid w:val="58734F65"/>
    <w:rsid w:val="588E1C22"/>
    <w:rsid w:val="58A41AE0"/>
    <w:rsid w:val="58A62047"/>
    <w:rsid w:val="58AE57BE"/>
    <w:rsid w:val="58AE7558"/>
    <w:rsid w:val="58C92347"/>
    <w:rsid w:val="58F50B04"/>
    <w:rsid w:val="59062983"/>
    <w:rsid w:val="59097FF9"/>
    <w:rsid w:val="59523610"/>
    <w:rsid w:val="596E5E85"/>
    <w:rsid w:val="597D27F2"/>
    <w:rsid w:val="597EB301"/>
    <w:rsid w:val="598D4786"/>
    <w:rsid w:val="599B50F5"/>
    <w:rsid w:val="59A541C5"/>
    <w:rsid w:val="59B56DA9"/>
    <w:rsid w:val="59B7224E"/>
    <w:rsid w:val="59C363FA"/>
    <w:rsid w:val="59CF6211"/>
    <w:rsid w:val="59D71EEC"/>
    <w:rsid w:val="59FC3C2C"/>
    <w:rsid w:val="59FF823C"/>
    <w:rsid w:val="5A1D5B0A"/>
    <w:rsid w:val="5A2A0227"/>
    <w:rsid w:val="5A5D684E"/>
    <w:rsid w:val="5A8176EA"/>
    <w:rsid w:val="5A854A24"/>
    <w:rsid w:val="5A932270"/>
    <w:rsid w:val="5A9B74EC"/>
    <w:rsid w:val="5AA94C5A"/>
    <w:rsid w:val="5AAD0254"/>
    <w:rsid w:val="5AB3021C"/>
    <w:rsid w:val="5ABA7BFC"/>
    <w:rsid w:val="5AC642F3"/>
    <w:rsid w:val="5ADD34EB"/>
    <w:rsid w:val="5AED71E7"/>
    <w:rsid w:val="5AF00ACF"/>
    <w:rsid w:val="5AF7DC83"/>
    <w:rsid w:val="5AFBF07C"/>
    <w:rsid w:val="5AFD676A"/>
    <w:rsid w:val="5B0F5D9A"/>
    <w:rsid w:val="5B2630E4"/>
    <w:rsid w:val="5B7F01A8"/>
    <w:rsid w:val="5B8F9460"/>
    <w:rsid w:val="5BAA35EF"/>
    <w:rsid w:val="5BE79CB2"/>
    <w:rsid w:val="5BE7F760"/>
    <w:rsid w:val="5BEA61EE"/>
    <w:rsid w:val="5BF925A6"/>
    <w:rsid w:val="5BFBE46E"/>
    <w:rsid w:val="5C0E0151"/>
    <w:rsid w:val="5C1E4831"/>
    <w:rsid w:val="5C653798"/>
    <w:rsid w:val="5C706C4D"/>
    <w:rsid w:val="5C8400C2"/>
    <w:rsid w:val="5CC35322"/>
    <w:rsid w:val="5CC52489"/>
    <w:rsid w:val="5CC74453"/>
    <w:rsid w:val="5CF52FC0"/>
    <w:rsid w:val="5CFF5D83"/>
    <w:rsid w:val="5D1D7942"/>
    <w:rsid w:val="5D2732DD"/>
    <w:rsid w:val="5D526412"/>
    <w:rsid w:val="5D5340D1"/>
    <w:rsid w:val="5D6B3030"/>
    <w:rsid w:val="5D6B53CD"/>
    <w:rsid w:val="5D6FB819"/>
    <w:rsid w:val="5D704AEA"/>
    <w:rsid w:val="5DAA1F8C"/>
    <w:rsid w:val="5DAE40EE"/>
    <w:rsid w:val="5DB170A2"/>
    <w:rsid w:val="5DB287E7"/>
    <w:rsid w:val="5DB648FD"/>
    <w:rsid w:val="5DBB178B"/>
    <w:rsid w:val="5DCF5080"/>
    <w:rsid w:val="5DE63AAD"/>
    <w:rsid w:val="5DE73902"/>
    <w:rsid w:val="5DED09C6"/>
    <w:rsid w:val="5DEF1EB3"/>
    <w:rsid w:val="5DEF9A2A"/>
    <w:rsid w:val="5DF22D33"/>
    <w:rsid w:val="5DFE033A"/>
    <w:rsid w:val="5DFE20F6"/>
    <w:rsid w:val="5DFF90C6"/>
    <w:rsid w:val="5DFF9CA9"/>
    <w:rsid w:val="5DFFD03B"/>
    <w:rsid w:val="5E0E14FD"/>
    <w:rsid w:val="5E1358D5"/>
    <w:rsid w:val="5E2107AB"/>
    <w:rsid w:val="5E3311D0"/>
    <w:rsid w:val="5E3FEC27"/>
    <w:rsid w:val="5E4915C3"/>
    <w:rsid w:val="5E541427"/>
    <w:rsid w:val="5E5CE77E"/>
    <w:rsid w:val="5E712AFE"/>
    <w:rsid w:val="5E734F09"/>
    <w:rsid w:val="5E87CAFE"/>
    <w:rsid w:val="5ECF2628"/>
    <w:rsid w:val="5ED167B4"/>
    <w:rsid w:val="5ED7A54F"/>
    <w:rsid w:val="5EDD9B78"/>
    <w:rsid w:val="5EE308DE"/>
    <w:rsid w:val="5EE50BC0"/>
    <w:rsid w:val="5EE5503B"/>
    <w:rsid w:val="5EEB0F0A"/>
    <w:rsid w:val="5EEC0249"/>
    <w:rsid w:val="5EED6C6F"/>
    <w:rsid w:val="5EFC5841"/>
    <w:rsid w:val="5EFED5F5"/>
    <w:rsid w:val="5EFF2422"/>
    <w:rsid w:val="5F055A90"/>
    <w:rsid w:val="5F087B79"/>
    <w:rsid w:val="5F1F018B"/>
    <w:rsid w:val="5F2E4655"/>
    <w:rsid w:val="5F3C62DC"/>
    <w:rsid w:val="5F4B3479"/>
    <w:rsid w:val="5F4F9350"/>
    <w:rsid w:val="5F57131F"/>
    <w:rsid w:val="5F671FB6"/>
    <w:rsid w:val="5F6D12E1"/>
    <w:rsid w:val="5F7C61FC"/>
    <w:rsid w:val="5F7F8424"/>
    <w:rsid w:val="5F7FBEE7"/>
    <w:rsid w:val="5F84662B"/>
    <w:rsid w:val="5F857B8E"/>
    <w:rsid w:val="5F9D6D44"/>
    <w:rsid w:val="5FA840C8"/>
    <w:rsid w:val="5FB91762"/>
    <w:rsid w:val="5FBE5F8C"/>
    <w:rsid w:val="5FBF6015"/>
    <w:rsid w:val="5FBF9317"/>
    <w:rsid w:val="5FC3E0C2"/>
    <w:rsid w:val="5FCC5FF4"/>
    <w:rsid w:val="5FE70EFC"/>
    <w:rsid w:val="5FEF5AE3"/>
    <w:rsid w:val="5FEF9CDF"/>
    <w:rsid w:val="5FEFC064"/>
    <w:rsid w:val="5FF23595"/>
    <w:rsid w:val="5FF98158"/>
    <w:rsid w:val="5FFDF91D"/>
    <w:rsid w:val="5FFECB26"/>
    <w:rsid w:val="5FFF095F"/>
    <w:rsid w:val="5FFF9503"/>
    <w:rsid w:val="5FFFB3F9"/>
    <w:rsid w:val="60010C0C"/>
    <w:rsid w:val="600449FA"/>
    <w:rsid w:val="600E060E"/>
    <w:rsid w:val="601479AF"/>
    <w:rsid w:val="60177F60"/>
    <w:rsid w:val="60195438"/>
    <w:rsid w:val="605F19A4"/>
    <w:rsid w:val="606131E6"/>
    <w:rsid w:val="60641CD3"/>
    <w:rsid w:val="60A47259"/>
    <w:rsid w:val="60A93A22"/>
    <w:rsid w:val="60F35816"/>
    <w:rsid w:val="60F656FF"/>
    <w:rsid w:val="60F741D3"/>
    <w:rsid w:val="61023CAB"/>
    <w:rsid w:val="61025A59"/>
    <w:rsid w:val="610F6876"/>
    <w:rsid w:val="61131471"/>
    <w:rsid w:val="61175E6E"/>
    <w:rsid w:val="611F7549"/>
    <w:rsid w:val="613B2923"/>
    <w:rsid w:val="614B5652"/>
    <w:rsid w:val="61541371"/>
    <w:rsid w:val="6155027F"/>
    <w:rsid w:val="61614B1F"/>
    <w:rsid w:val="616F37EB"/>
    <w:rsid w:val="617D3332"/>
    <w:rsid w:val="61880654"/>
    <w:rsid w:val="6189617B"/>
    <w:rsid w:val="619117A1"/>
    <w:rsid w:val="61932B55"/>
    <w:rsid w:val="61990FF9"/>
    <w:rsid w:val="61AE54A0"/>
    <w:rsid w:val="61C54B67"/>
    <w:rsid w:val="61EA4E6B"/>
    <w:rsid w:val="61F44573"/>
    <w:rsid w:val="61FF6495"/>
    <w:rsid w:val="62041F5B"/>
    <w:rsid w:val="621325DF"/>
    <w:rsid w:val="621A23EE"/>
    <w:rsid w:val="62287742"/>
    <w:rsid w:val="62311B55"/>
    <w:rsid w:val="62347FA2"/>
    <w:rsid w:val="62466788"/>
    <w:rsid w:val="62471074"/>
    <w:rsid w:val="62585323"/>
    <w:rsid w:val="625D388F"/>
    <w:rsid w:val="62611581"/>
    <w:rsid w:val="6271420C"/>
    <w:rsid w:val="627273E6"/>
    <w:rsid w:val="627B1F67"/>
    <w:rsid w:val="629833BF"/>
    <w:rsid w:val="62A01E1D"/>
    <w:rsid w:val="62CC637D"/>
    <w:rsid w:val="62E505AE"/>
    <w:rsid w:val="62FE6CCC"/>
    <w:rsid w:val="63101DE8"/>
    <w:rsid w:val="631303F2"/>
    <w:rsid w:val="631B1054"/>
    <w:rsid w:val="634C488A"/>
    <w:rsid w:val="634F5414"/>
    <w:rsid w:val="636C7DAE"/>
    <w:rsid w:val="63971320"/>
    <w:rsid w:val="639F166A"/>
    <w:rsid w:val="63B76FCF"/>
    <w:rsid w:val="63B7BAFE"/>
    <w:rsid w:val="63BB27D5"/>
    <w:rsid w:val="63BC0104"/>
    <w:rsid w:val="63C6101A"/>
    <w:rsid w:val="63C74595"/>
    <w:rsid w:val="63D731CD"/>
    <w:rsid w:val="63D93361"/>
    <w:rsid w:val="63DC009D"/>
    <w:rsid w:val="63E47698"/>
    <w:rsid w:val="63E958B8"/>
    <w:rsid w:val="63F7ED2C"/>
    <w:rsid w:val="63F811BF"/>
    <w:rsid w:val="64412D3D"/>
    <w:rsid w:val="64473B65"/>
    <w:rsid w:val="64475C36"/>
    <w:rsid w:val="64591B6D"/>
    <w:rsid w:val="64607054"/>
    <w:rsid w:val="649A2044"/>
    <w:rsid w:val="64A22C18"/>
    <w:rsid w:val="64A357A5"/>
    <w:rsid w:val="64A70DF2"/>
    <w:rsid w:val="64B90B25"/>
    <w:rsid w:val="64D13FF1"/>
    <w:rsid w:val="64F5DBB5"/>
    <w:rsid w:val="650F18B4"/>
    <w:rsid w:val="651F4D8E"/>
    <w:rsid w:val="652F0DE7"/>
    <w:rsid w:val="654518E8"/>
    <w:rsid w:val="65567E1B"/>
    <w:rsid w:val="655D5954"/>
    <w:rsid w:val="656C52F5"/>
    <w:rsid w:val="65700706"/>
    <w:rsid w:val="657FA36C"/>
    <w:rsid w:val="658E1FB1"/>
    <w:rsid w:val="65A06E2A"/>
    <w:rsid w:val="65A63D0D"/>
    <w:rsid w:val="65BD63F3"/>
    <w:rsid w:val="65D031BE"/>
    <w:rsid w:val="65E63B9C"/>
    <w:rsid w:val="65E92939"/>
    <w:rsid w:val="65ED47D1"/>
    <w:rsid w:val="65F12C91"/>
    <w:rsid w:val="65F75DA9"/>
    <w:rsid w:val="65FF9DC4"/>
    <w:rsid w:val="660B4E77"/>
    <w:rsid w:val="660E4EA0"/>
    <w:rsid w:val="66195D61"/>
    <w:rsid w:val="663BF8DF"/>
    <w:rsid w:val="66652D12"/>
    <w:rsid w:val="66877DF4"/>
    <w:rsid w:val="668B4E48"/>
    <w:rsid w:val="668D2028"/>
    <w:rsid w:val="668E41E0"/>
    <w:rsid w:val="66911256"/>
    <w:rsid w:val="66A03AA2"/>
    <w:rsid w:val="66A63D1B"/>
    <w:rsid w:val="66C051B1"/>
    <w:rsid w:val="66C64799"/>
    <w:rsid w:val="66CF2E2B"/>
    <w:rsid w:val="66EA092B"/>
    <w:rsid w:val="66F332A5"/>
    <w:rsid w:val="67092797"/>
    <w:rsid w:val="671D0388"/>
    <w:rsid w:val="672F39F1"/>
    <w:rsid w:val="67302B73"/>
    <w:rsid w:val="676AD167"/>
    <w:rsid w:val="67771002"/>
    <w:rsid w:val="677BDB3D"/>
    <w:rsid w:val="67B042AB"/>
    <w:rsid w:val="67B527A2"/>
    <w:rsid w:val="67B872D4"/>
    <w:rsid w:val="67BEEAFD"/>
    <w:rsid w:val="67FF25D4"/>
    <w:rsid w:val="67FF98FD"/>
    <w:rsid w:val="67FFFA37"/>
    <w:rsid w:val="6805233D"/>
    <w:rsid w:val="680C5410"/>
    <w:rsid w:val="68330BEE"/>
    <w:rsid w:val="6855610D"/>
    <w:rsid w:val="68556DB7"/>
    <w:rsid w:val="68833924"/>
    <w:rsid w:val="68A43C29"/>
    <w:rsid w:val="68AB12C9"/>
    <w:rsid w:val="68B23341"/>
    <w:rsid w:val="68CD0CA0"/>
    <w:rsid w:val="68FA2F47"/>
    <w:rsid w:val="68FD817F"/>
    <w:rsid w:val="69004F52"/>
    <w:rsid w:val="6900553A"/>
    <w:rsid w:val="6914776F"/>
    <w:rsid w:val="691A3CCE"/>
    <w:rsid w:val="691E53FA"/>
    <w:rsid w:val="69557DD1"/>
    <w:rsid w:val="69667EC4"/>
    <w:rsid w:val="69713C44"/>
    <w:rsid w:val="697574F7"/>
    <w:rsid w:val="697D6130"/>
    <w:rsid w:val="698C2294"/>
    <w:rsid w:val="69A74332"/>
    <w:rsid w:val="69E01250"/>
    <w:rsid w:val="69F525FF"/>
    <w:rsid w:val="69FC6AC2"/>
    <w:rsid w:val="69FE11D3"/>
    <w:rsid w:val="6A0E00FE"/>
    <w:rsid w:val="6A113B89"/>
    <w:rsid w:val="6A317D67"/>
    <w:rsid w:val="6A396007"/>
    <w:rsid w:val="6A6709FB"/>
    <w:rsid w:val="6A6E5F0E"/>
    <w:rsid w:val="6A7774B8"/>
    <w:rsid w:val="6A7D1D85"/>
    <w:rsid w:val="6A864401"/>
    <w:rsid w:val="6AA302AD"/>
    <w:rsid w:val="6AB9EED1"/>
    <w:rsid w:val="6ACB609A"/>
    <w:rsid w:val="6AE52674"/>
    <w:rsid w:val="6AF730C4"/>
    <w:rsid w:val="6AFB1985"/>
    <w:rsid w:val="6AFD34FE"/>
    <w:rsid w:val="6B1B42E7"/>
    <w:rsid w:val="6B292E9C"/>
    <w:rsid w:val="6B2B3DFF"/>
    <w:rsid w:val="6B2D6C5D"/>
    <w:rsid w:val="6B3B0EB8"/>
    <w:rsid w:val="6B49257E"/>
    <w:rsid w:val="6B5307C5"/>
    <w:rsid w:val="6B543355"/>
    <w:rsid w:val="6B5670CE"/>
    <w:rsid w:val="6B6517CB"/>
    <w:rsid w:val="6B6F2EBA"/>
    <w:rsid w:val="6B7E88ED"/>
    <w:rsid w:val="6BAA19FC"/>
    <w:rsid w:val="6BBB5183"/>
    <w:rsid w:val="6BBF71DB"/>
    <w:rsid w:val="6BC54253"/>
    <w:rsid w:val="6BE44432"/>
    <w:rsid w:val="6BEA3CBA"/>
    <w:rsid w:val="6BEA5003"/>
    <w:rsid w:val="6BEBBF6E"/>
    <w:rsid w:val="6BF1BE94"/>
    <w:rsid w:val="6BFDDD20"/>
    <w:rsid w:val="6BFF7765"/>
    <w:rsid w:val="6C3FAB14"/>
    <w:rsid w:val="6C453BAD"/>
    <w:rsid w:val="6C511D71"/>
    <w:rsid w:val="6C53360D"/>
    <w:rsid w:val="6C6972D4"/>
    <w:rsid w:val="6C6A2BC9"/>
    <w:rsid w:val="6C7041BF"/>
    <w:rsid w:val="6C727E2F"/>
    <w:rsid w:val="6C776F52"/>
    <w:rsid w:val="6C7A503B"/>
    <w:rsid w:val="6C7F8A8F"/>
    <w:rsid w:val="6C865790"/>
    <w:rsid w:val="6C951124"/>
    <w:rsid w:val="6C9C1458"/>
    <w:rsid w:val="6C9E65C1"/>
    <w:rsid w:val="6CA0308B"/>
    <w:rsid w:val="6CA20AE1"/>
    <w:rsid w:val="6CB42012"/>
    <w:rsid w:val="6CC664D5"/>
    <w:rsid w:val="6CCD1611"/>
    <w:rsid w:val="6CE07597"/>
    <w:rsid w:val="6CE30E35"/>
    <w:rsid w:val="6CF87F54"/>
    <w:rsid w:val="6CFC8220"/>
    <w:rsid w:val="6D0F1C2A"/>
    <w:rsid w:val="6D3C0949"/>
    <w:rsid w:val="6D3E4E45"/>
    <w:rsid w:val="6D512F58"/>
    <w:rsid w:val="6D535C01"/>
    <w:rsid w:val="6D552BDA"/>
    <w:rsid w:val="6D5835D1"/>
    <w:rsid w:val="6D610E3F"/>
    <w:rsid w:val="6D624DC2"/>
    <w:rsid w:val="6D723F67"/>
    <w:rsid w:val="6D796495"/>
    <w:rsid w:val="6D7970A3"/>
    <w:rsid w:val="6D7BE64D"/>
    <w:rsid w:val="6D831191"/>
    <w:rsid w:val="6D985DE1"/>
    <w:rsid w:val="6D9D07BB"/>
    <w:rsid w:val="6DD00C96"/>
    <w:rsid w:val="6DDB6CC0"/>
    <w:rsid w:val="6DDD7632"/>
    <w:rsid w:val="6DED2A65"/>
    <w:rsid w:val="6DF1621C"/>
    <w:rsid w:val="6DF66475"/>
    <w:rsid w:val="6DF7A619"/>
    <w:rsid w:val="6DF80910"/>
    <w:rsid w:val="6DFBB71B"/>
    <w:rsid w:val="6E403AC0"/>
    <w:rsid w:val="6E816457"/>
    <w:rsid w:val="6E92178E"/>
    <w:rsid w:val="6E9F0D8B"/>
    <w:rsid w:val="6EAB5982"/>
    <w:rsid w:val="6EB365E5"/>
    <w:rsid w:val="6EBB05F6"/>
    <w:rsid w:val="6EBE7228"/>
    <w:rsid w:val="6EBF7216"/>
    <w:rsid w:val="6EC23352"/>
    <w:rsid w:val="6EC34770"/>
    <w:rsid w:val="6ECD4683"/>
    <w:rsid w:val="6EE9778A"/>
    <w:rsid w:val="6EF23D48"/>
    <w:rsid w:val="6EFC0F92"/>
    <w:rsid w:val="6F070DFD"/>
    <w:rsid w:val="6F0A1E85"/>
    <w:rsid w:val="6F0F8451"/>
    <w:rsid w:val="6F2B29DB"/>
    <w:rsid w:val="6F2C15ED"/>
    <w:rsid w:val="6F3332FA"/>
    <w:rsid w:val="6F3E2CFE"/>
    <w:rsid w:val="6F597AA1"/>
    <w:rsid w:val="6F696078"/>
    <w:rsid w:val="6F7E42D4"/>
    <w:rsid w:val="6F7E6BF3"/>
    <w:rsid w:val="6F826A8F"/>
    <w:rsid w:val="6F8B3406"/>
    <w:rsid w:val="6FB36224"/>
    <w:rsid w:val="6FBB4203"/>
    <w:rsid w:val="6FBBE756"/>
    <w:rsid w:val="6FBF4864"/>
    <w:rsid w:val="6FBFD9B1"/>
    <w:rsid w:val="6FD36103"/>
    <w:rsid w:val="6FD79E4B"/>
    <w:rsid w:val="6FDE6714"/>
    <w:rsid w:val="6FDE8880"/>
    <w:rsid w:val="6FDFA1C0"/>
    <w:rsid w:val="6FDFCCB1"/>
    <w:rsid w:val="6FE7486A"/>
    <w:rsid w:val="6FEC9154"/>
    <w:rsid w:val="6FEE4ACD"/>
    <w:rsid w:val="6FEF42D0"/>
    <w:rsid w:val="6FEFE8B6"/>
    <w:rsid w:val="6FF60E7F"/>
    <w:rsid w:val="6FF7061B"/>
    <w:rsid w:val="6FFB3A48"/>
    <w:rsid w:val="6FFDB696"/>
    <w:rsid w:val="6FFDF06B"/>
    <w:rsid w:val="6FFE06DC"/>
    <w:rsid w:val="6FFE397A"/>
    <w:rsid w:val="6FFF2E5A"/>
    <w:rsid w:val="6FFF61EB"/>
    <w:rsid w:val="6FFF93D2"/>
    <w:rsid w:val="700510C2"/>
    <w:rsid w:val="701E26CF"/>
    <w:rsid w:val="7027607F"/>
    <w:rsid w:val="70360C7C"/>
    <w:rsid w:val="705A7660"/>
    <w:rsid w:val="705B4661"/>
    <w:rsid w:val="705F5FCE"/>
    <w:rsid w:val="70791FDC"/>
    <w:rsid w:val="707A362B"/>
    <w:rsid w:val="70890F05"/>
    <w:rsid w:val="70D833C2"/>
    <w:rsid w:val="70F3716D"/>
    <w:rsid w:val="70F617AE"/>
    <w:rsid w:val="70FE5BF1"/>
    <w:rsid w:val="712B4B58"/>
    <w:rsid w:val="712E4649"/>
    <w:rsid w:val="7130401B"/>
    <w:rsid w:val="71342534"/>
    <w:rsid w:val="713752AB"/>
    <w:rsid w:val="714275DF"/>
    <w:rsid w:val="71495B9C"/>
    <w:rsid w:val="714F25CA"/>
    <w:rsid w:val="715E4298"/>
    <w:rsid w:val="717057D5"/>
    <w:rsid w:val="71796B56"/>
    <w:rsid w:val="717B6A90"/>
    <w:rsid w:val="718E152E"/>
    <w:rsid w:val="719A31FD"/>
    <w:rsid w:val="719FF866"/>
    <w:rsid w:val="71BDE798"/>
    <w:rsid w:val="71C52A01"/>
    <w:rsid w:val="71D27ECE"/>
    <w:rsid w:val="71D40D4C"/>
    <w:rsid w:val="71DA09BC"/>
    <w:rsid w:val="71E62972"/>
    <w:rsid w:val="71E76CD1"/>
    <w:rsid w:val="71EA4A14"/>
    <w:rsid w:val="72117BE8"/>
    <w:rsid w:val="721728AC"/>
    <w:rsid w:val="721C097B"/>
    <w:rsid w:val="72200254"/>
    <w:rsid w:val="722A4E10"/>
    <w:rsid w:val="72427BE7"/>
    <w:rsid w:val="724800A1"/>
    <w:rsid w:val="725E4ABA"/>
    <w:rsid w:val="7260019A"/>
    <w:rsid w:val="726447C6"/>
    <w:rsid w:val="727608D5"/>
    <w:rsid w:val="727E6345"/>
    <w:rsid w:val="72803F7F"/>
    <w:rsid w:val="72A13D86"/>
    <w:rsid w:val="72C62D8B"/>
    <w:rsid w:val="72CC515E"/>
    <w:rsid w:val="72DD00D4"/>
    <w:rsid w:val="72E5282B"/>
    <w:rsid w:val="72E9ACF4"/>
    <w:rsid w:val="72FE5336"/>
    <w:rsid w:val="731F1FB5"/>
    <w:rsid w:val="732D1404"/>
    <w:rsid w:val="73491C0D"/>
    <w:rsid w:val="73577500"/>
    <w:rsid w:val="73812C97"/>
    <w:rsid w:val="73993FFB"/>
    <w:rsid w:val="73C117A4"/>
    <w:rsid w:val="73C47F1D"/>
    <w:rsid w:val="73CC612C"/>
    <w:rsid w:val="73D8415F"/>
    <w:rsid w:val="73DA286B"/>
    <w:rsid w:val="73DB2B9D"/>
    <w:rsid w:val="73DD6AE4"/>
    <w:rsid w:val="73EA015B"/>
    <w:rsid w:val="73FB2F08"/>
    <w:rsid w:val="73FD32A7"/>
    <w:rsid w:val="74024296"/>
    <w:rsid w:val="7436001D"/>
    <w:rsid w:val="74404DBF"/>
    <w:rsid w:val="745413E9"/>
    <w:rsid w:val="7457323E"/>
    <w:rsid w:val="746721FE"/>
    <w:rsid w:val="746740F9"/>
    <w:rsid w:val="747E61FB"/>
    <w:rsid w:val="748E78D8"/>
    <w:rsid w:val="749A6A33"/>
    <w:rsid w:val="74C9421C"/>
    <w:rsid w:val="74CC6A1C"/>
    <w:rsid w:val="74DFCD0F"/>
    <w:rsid w:val="75045DEC"/>
    <w:rsid w:val="75083042"/>
    <w:rsid w:val="753530F5"/>
    <w:rsid w:val="7537B5DD"/>
    <w:rsid w:val="753C5F35"/>
    <w:rsid w:val="754B3A1B"/>
    <w:rsid w:val="756E6DDD"/>
    <w:rsid w:val="758E5037"/>
    <w:rsid w:val="759327A6"/>
    <w:rsid w:val="759F5607"/>
    <w:rsid w:val="75B1084A"/>
    <w:rsid w:val="75BC2223"/>
    <w:rsid w:val="75EA74FE"/>
    <w:rsid w:val="75F93F67"/>
    <w:rsid w:val="75FEFAB1"/>
    <w:rsid w:val="760A7432"/>
    <w:rsid w:val="761713FB"/>
    <w:rsid w:val="763B2E0E"/>
    <w:rsid w:val="767945B8"/>
    <w:rsid w:val="76870EB7"/>
    <w:rsid w:val="768C2BA9"/>
    <w:rsid w:val="76A906F3"/>
    <w:rsid w:val="76AA4771"/>
    <w:rsid w:val="76AD62DD"/>
    <w:rsid w:val="76BEDC27"/>
    <w:rsid w:val="76BF04DF"/>
    <w:rsid w:val="76C1790D"/>
    <w:rsid w:val="76DF3A64"/>
    <w:rsid w:val="76DF8DA2"/>
    <w:rsid w:val="76E732D0"/>
    <w:rsid w:val="76E82FD5"/>
    <w:rsid w:val="76EB4627"/>
    <w:rsid w:val="76ECDCB8"/>
    <w:rsid w:val="76F42D38"/>
    <w:rsid w:val="76FF7C98"/>
    <w:rsid w:val="772E0EFE"/>
    <w:rsid w:val="772ECBE3"/>
    <w:rsid w:val="773B8689"/>
    <w:rsid w:val="77440722"/>
    <w:rsid w:val="774796A8"/>
    <w:rsid w:val="77524F4D"/>
    <w:rsid w:val="775BC2E3"/>
    <w:rsid w:val="775C3CBE"/>
    <w:rsid w:val="775D138B"/>
    <w:rsid w:val="77674B55"/>
    <w:rsid w:val="776E5142"/>
    <w:rsid w:val="776F86A9"/>
    <w:rsid w:val="778D033F"/>
    <w:rsid w:val="778F5F53"/>
    <w:rsid w:val="77A6B0EC"/>
    <w:rsid w:val="77B9B0C1"/>
    <w:rsid w:val="77BD2282"/>
    <w:rsid w:val="77E114D2"/>
    <w:rsid w:val="77EFB7DB"/>
    <w:rsid w:val="77F71ABD"/>
    <w:rsid w:val="77F9F0D4"/>
    <w:rsid w:val="77FCA458"/>
    <w:rsid w:val="77FCE118"/>
    <w:rsid w:val="77FD261C"/>
    <w:rsid w:val="77FF2132"/>
    <w:rsid w:val="77FFA601"/>
    <w:rsid w:val="78120ABB"/>
    <w:rsid w:val="78186E47"/>
    <w:rsid w:val="78253E41"/>
    <w:rsid w:val="783F38BA"/>
    <w:rsid w:val="785E75C1"/>
    <w:rsid w:val="788675F0"/>
    <w:rsid w:val="788C2381"/>
    <w:rsid w:val="788D434B"/>
    <w:rsid w:val="78916E6C"/>
    <w:rsid w:val="78A02A5A"/>
    <w:rsid w:val="78CE1E32"/>
    <w:rsid w:val="78D01A6F"/>
    <w:rsid w:val="78F581DA"/>
    <w:rsid w:val="78F92BE1"/>
    <w:rsid w:val="78FE7584"/>
    <w:rsid w:val="78FFD7C2"/>
    <w:rsid w:val="79042718"/>
    <w:rsid w:val="79084F07"/>
    <w:rsid w:val="79121A2E"/>
    <w:rsid w:val="792879F4"/>
    <w:rsid w:val="79366790"/>
    <w:rsid w:val="79442C5B"/>
    <w:rsid w:val="79516D09"/>
    <w:rsid w:val="79536ACE"/>
    <w:rsid w:val="79782905"/>
    <w:rsid w:val="798F1AF1"/>
    <w:rsid w:val="79910FC0"/>
    <w:rsid w:val="79A656C4"/>
    <w:rsid w:val="79A9685F"/>
    <w:rsid w:val="79ACD51A"/>
    <w:rsid w:val="79B55948"/>
    <w:rsid w:val="79BD5479"/>
    <w:rsid w:val="79BF71B9"/>
    <w:rsid w:val="79C01DAA"/>
    <w:rsid w:val="79C63670"/>
    <w:rsid w:val="79D00993"/>
    <w:rsid w:val="79D96C01"/>
    <w:rsid w:val="79DBDAC5"/>
    <w:rsid w:val="79E415BB"/>
    <w:rsid w:val="79FA0A95"/>
    <w:rsid w:val="79FB633A"/>
    <w:rsid w:val="79FC1788"/>
    <w:rsid w:val="79FD51F1"/>
    <w:rsid w:val="7A005E33"/>
    <w:rsid w:val="7A096718"/>
    <w:rsid w:val="7A1669D2"/>
    <w:rsid w:val="7A1A3B88"/>
    <w:rsid w:val="7A3948AB"/>
    <w:rsid w:val="7A396538"/>
    <w:rsid w:val="7A3FE9F4"/>
    <w:rsid w:val="7A456C8B"/>
    <w:rsid w:val="7A5452BE"/>
    <w:rsid w:val="7A601D17"/>
    <w:rsid w:val="7A607012"/>
    <w:rsid w:val="7A664E53"/>
    <w:rsid w:val="7A67051E"/>
    <w:rsid w:val="7A7B26AD"/>
    <w:rsid w:val="7A8157E9"/>
    <w:rsid w:val="7A843F98"/>
    <w:rsid w:val="7A85352B"/>
    <w:rsid w:val="7AA86C83"/>
    <w:rsid w:val="7AB9B43B"/>
    <w:rsid w:val="7ABC5759"/>
    <w:rsid w:val="7ACF0EF8"/>
    <w:rsid w:val="7AD39BC2"/>
    <w:rsid w:val="7AD81BC9"/>
    <w:rsid w:val="7ADF999D"/>
    <w:rsid w:val="7AEE2BF2"/>
    <w:rsid w:val="7AFB7C1C"/>
    <w:rsid w:val="7B052E72"/>
    <w:rsid w:val="7B09796A"/>
    <w:rsid w:val="7B0A57DF"/>
    <w:rsid w:val="7B0E915C"/>
    <w:rsid w:val="7B457931"/>
    <w:rsid w:val="7B5F2F65"/>
    <w:rsid w:val="7B771FEC"/>
    <w:rsid w:val="7B86146E"/>
    <w:rsid w:val="7B87299F"/>
    <w:rsid w:val="7B8B4B71"/>
    <w:rsid w:val="7B8E01BE"/>
    <w:rsid w:val="7BAEE728"/>
    <w:rsid w:val="7BBA7205"/>
    <w:rsid w:val="7BBE6194"/>
    <w:rsid w:val="7BD14F7B"/>
    <w:rsid w:val="7BE40725"/>
    <w:rsid w:val="7BF4E965"/>
    <w:rsid w:val="7BFEE41C"/>
    <w:rsid w:val="7C12710A"/>
    <w:rsid w:val="7C251548"/>
    <w:rsid w:val="7C2B3C5E"/>
    <w:rsid w:val="7C2FBC68"/>
    <w:rsid w:val="7C51421E"/>
    <w:rsid w:val="7C63B2E2"/>
    <w:rsid w:val="7C734E74"/>
    <w:rsid w:val="7C743857"/>
    <w:rsid w:val="7C751FE2"/>
    <w:rsid w:val="7C7F712B"/>
    <w:rsid w:val="7C7FDA07"/>
    <w:rsid w:val="7C943EFA"/>
    <w:rsid w:val="7CAD4FBB"/>
    <w:rsid w:val="7CBB3234"/>
    <w:rsid w:val="7CCB43D3"/>
    <w:rsid w:val="7CCF3A53"/>
    <w:rsid w:val="7CD0616A"/>
    <w:rsid w:val="7CD51F3F"/>
    <w:rsid w:val="7CE00658"/>
    <w:rsid w:val="7CED9261"/>
    <w:rsid w:val="7CF7AF45"/>
    <w:rsid w:val="7CFB95C5"/>
    <w:rsid w:val="7CFD7F30"/>
    <w:rsid w:val="7CFE7297"/>
    <w:rsid w:val="7D0E5094"/>
    <w:rsid w:val="7D225061"/>
    <w:rsid w:val="7D304909"/>
    <w:rsid w:val="7D3BBECB"/>
    <w:rsid w:val="7D5275D2"/>
    <w:rsid w:val="7D690E56"/>
    <w:rsid w:val="7D6FCE77"/>
    <w:rsid w:val="7D747887"/>
    <w:rsid w:val="7D877198"/>
    <w:rsid w:val="7D893462"/>
    <w:rsid w:val="7D8F6271"/>
    <w:rsid w:val="7D9C4987"/>
    <w:rsid w:val="7D9EC7D5"/>
    <w:rsid w:val="7DAA3FF0"/>
    <w:rsid w:val="7DB06BC2"/>
    <w:rsid w:val="7DB52379"/>
    <w:rsid w:val="7DB79E0A"/>
    <w:rsid w:val="7DD12FF3"/>
    <w:rsid w:val="7DD7685A"/>
    <w:rsid w:val="7DDAD040"/>
    <w:rsid w:val="7DDB5266"/>
    <w:rsid w:val="7DDFDC6A"/>
    <w:rsid w:val="7DE44A0D"/>
    <w:rsid w:val="7DE7680A"/>
    <w:rsid w:val="7DEC455F"/>
    <w:rsid w:val="7DF131D2"/>
    <w:rsid w:val="7DF77B72"/>
    <w:rsid w:val="7DFF1F99"/>
    <w:rsid w:val="7DFFC0F0"/>
    <w:rsid w:val="7DFFCD9B"/>
    <w:rsid w:val="7DFFEA6C"/>
    <w:rsid w:val="7E063EB0"/>
    <w:rsid w:val="7E1044F8"/>
    <w:rsid w:val="7E1F58F5"/>
    <w:rsid w:val="7E2E9D01"/>
    <w:rsid w:val="7E2FD504"/>
    <w:rsid w:val="7E34331A"/>
    <w:rsid w:val="7E3D5ECB"/>
    <w:rsid w:val="7E3E2F52"/>
    <w:rsid w:val="7E521976"/>
    <w:rsid w:val="7E555BF7"/>
    <w:rsid w:val="7E5C0A47"/>
    <w:rsid w:val="7E662083"/>
    <w:rsid w:val="7E671ABC"/>
    <w:rsid w:val="7E6817D6"/>
    <w:rsid w:val="7E6E42D6"/>
    <w:rsid w:val="7E747B3F"/>
    <w:rsid w:val="7E7538B7"/>
    <w:rsid w:val="7E7A6AD5"/>
    <w:rsid w:val="7E7BE11D"/>
    <w:rsid w:val="7E7EDF48"/>
    <w:rsid w:val="7E7F64E4"/>
    <w:rsid w:val="7E7FA8DB"/>
    <w:rsid w:val="7E84439E"/>
    <w:rsid w:val="7E891110"/>
    <w:rsid w:val="7E8E285F"/>
    <w:rsid w:val="7EA72A07"/>
    <w:rsid w:val="7EAD0735"/>
    <w:rsid w:val="7EAF501B"/>
    <w:rsid w:val="7EAFDE17"/>
    <w:rsid w:val="7EBBE9AC"/>
    <w:rsid w:val="7EBC6EE8"/>
    <w:rsid w:val="7EBE0A6D"/>
    <w:rsid w:val="7EBF3D01"/>
    <w:rsid w:val="7ECA4011"/>
    <w:rsid w:val="7ED097AB"/>
    <w:rsid w:val="7ED75F0F"/>
    <w:rsid w:val="7EDB9B6D"/>
    <w:rsid w:val="7EDFBB3B"/>
    <w:rsid w:val="7EE3318A"/>
    <w:rsid w:val="7EE6DD14"/>
    <w:rsid w:val="7EE87B37"/>
    <w:rsid w:val="7EEA4CC4"/>
    <w:rsid w:val="7EEB9FC8"/>
    <w:rsid w:val="7EF726EE"/>
    <w:rsid w:val="7EF7BA78"/>
    <w:rsid w:val="7EFB3AF9"/>
    <w:rsid w:val="7EFB7AF0"/>
    <w:rsid w:val="7EFDC041"/>
    <w:rsid w:val="7EFF3B0C"/>
    <w:rsid w:val="7EFF7AAF"/>
    <w:rsid w:val="7EFF872B"/>
    <w:rsid w:val="7EFF8884"/>
    <w:rsid w:val="7EFFA73A"/>
    <w:rsid w:val="7EFFDDD0"/>
    <w:rsid w:val="7F08297D"/>
    <w:rsid w:val="7F104C8C"/>
    <w:rsid w:val="7F1B04B6"/>
    <w:rsid w:val="7F2B01C4"/>
    <w:rsid w:val="7F2BEF08"/>
    <w:rsid w:val="7F2F2562"/>
    <w:rsid w:val="7F5E3367"/>
    <w:rsid w:val="7F5F3D40"/>
    <w:rsid w:val="7F60371C"/>
    <w:rsid w:val="7F651B7D"/>
    <w:rsid w:val="7F67E56E"/>
    <w:rsid w:val="7F739F4F"/>
    <w:rsid w:val="7F752B5D"/>
    <w:rsid w:val="7F75710D"/>
    <w:rsid w:val="7F77E416"/>
    <w:rsid w:val="7F79E61E"/>
    <w:rsid w:val="7F7F85A2"/>
    <w:rsid w:val="7F93112B"/>
    <w:rsid w:val="7F939140"/>
    <w:rsid w:val="7F97022B"/>
    <w:rsid w:val="7F9B651A"/>
    <w:rsid w:val="7FA5CF7E"/>
    <w:rsid w:val="7FABCF5F"/>
    <w:rsid w:val="7FAC155A"/>
    <w:rsid w:val="7FAF3472"/>
    <w:rsid w:val="7FB359B9"/>
    <w:rsid w:val="7FB421BD"/>
    <w:rsid w:val="7FB473C1"/>
    <w:rsid w:val="7FB68DF0"/>
    <w:rsid w:val="7FBBE0B5"/>
    <w:rsid w:val="7FBBF7C9"/>
    <w:rsid w:val="7FBF47ED"/>
    <w:rsid w:val="7FBF7622"/>
    <w:rsid w:val="7FC27694"/>
    <w:rsid w:val="7FCB9F5E"/>
    <w:rsid w:val="7FCD90FC"/>
    <w:rsid w:val="7FCDECF9"/>
    <w:rsid w:val="7FD750AF"/>
    <w:rsid w:val="7FD76F60"/>
    <w:rsid w:val="7FDAA987"/>
    <w:rsid w:val="7FDB19D4"/>
    <w:rsid w:val="7FDD34C2"/>
    <w:rsid w:val="7FDF73B0"/>
    <w:rsid w:val="7FE10151"/>
    <w:rsid w:val="7FE3353D"/>
    <w:rsid w:val="7FE3CA00"/>
    <w:rsid w:val="7FE5FBF6"/>
    <w:rsid w:val="7FE721C8"/>
    <w:rsid w:val="7FE761E4"/>
    <w:rsid w:val="7FE7A1B4"/>
    <w:rsid w:val="7FE9630A"/>
    <w:rsid w:val="7FE96A4C"/>
    <w:rsid w:val="7FEB884C"/>
    <w:rsid w:val="7FECC05A"/>
    <w:rsid w:val="7FEFBA18"/>
    <w:rsid w:val="7FF1D57F"/>
    <w:rsid w:val="7FF510B2"/>
    <w:rsid w:val="7FF627D5"/>
    <w:rsid w:val="7FF7D9BA"/>
    <w:rsid w:val="7FF7F0EA"/>
    <w:rsid w:val="7FFA6D22"/>
    <w:rsid w:val="7FFA82DD"/>
    <w:rsid w:val="7FFB42DB"/>
    <w:rsid w:val="7FFCB26E"/>
    <w:rsid w:val="7FFD814B"/>
    <w:rsid w:val="7FFD9FAE"/>
    <w:rsid w:val="7FFDCAA0"/>
    <w:rsid w:val="7FFE0590"/>
    <w:rsid w:val="7FFE17F4"/>
    <w:rsid w:val="7FFEC91C"/>
    <w:rsid w:val="7FFF2B3A"/>
    <w:rsid w:val="7FFF2CAF"/>
    <w:rsid w:val="7FFF3358"/>
    <w:rsid w:val="7FFF3D63"/>
    <w:rsid w:val="7FFF4232"/>
    <w:rsid w:val="7FFFB6B3"/>
    <w:rsid w:val="816EBC1C"/>
    <w:rsid w:val="83F7AE7A"/>
    <w:rsid w:val="86CD2215"/>
    <w:rsid w:val="87DD225B"/>
    <w:rsid w:val="87FB9589"/>
    <w:rsid w:val="8AB7B565"/>
    <w:rsid w:val="8FF36E77"/>
    <w:rsid w:val="92FF0138"/>
    <w:rsid w:val="95FE229C"/>
    <w:rsid w:val="977B5D60"/>
    <w:rsid w:val="97BA3E9D"/>
    <w:rsid w:val="97EAB167"/>
    <w:rsid w:val="97FCA9FA"/>
    <w:rsid w:val="99F9CE9D"/>
    <w:rsid w:val="9A1DB0E4"/>
    <w:rsid w:val="9AFFE6CA"/>
    <w:rsid w:val="9BD33C30"/>
    <w:rsid w:val="9BF096E2"/>
    <w:rsid w:val="9D6D944E"/>
    <w:rsid w:val="9DBAE05B"/>
    <w:rsid w:val="9F65EFAF"/>
    <w:rsid w:val="9F6F25E0"/>
    <w:rsid w:val="9FBF6A38"/>
    <w:rsid w:val="9FE70ACE"/>
    <w:rsid w:val="9FFF0E2D"/>
    <w:rsid w:val="9FFFA905"/>
    <w:rsid w:val="A53C30EB"/>
    <w:rsid w:val="A59B1219"/>
    <w:rsid w:val="A70D6803"/>
    <w:rsid w:val="A7799AEC"/>
    <w:rsid w:val="AABFB60B"/>
    <w:rsid w:val="ABE7C24A"/>
    <w:rsid w:val="ACB5D895"/>
    <w:rsid w:val="ACD969FC"/>
    <w:rsid w:val="ACF9F370"/>
    <w:rsid w:val="ACFF783F"/>
    <w:rsid w:val="AD6FF85E"/>
    <w:rsid w:val="ADBC833D"/>
    <w:rsid w:val="ADDEBFB5"/>
    <w:rsid w:val="ADED50AF"/>
    <w:rsid w:val="AEBBA222"/>
    <w:rsid w:val="AF4F9167"/>
    <w:rsid w:val="AFB3F7C1"/>
    <w:rsid w:val="AFD74478"/>
    <w:rsid w:val="AFDF5D90"/>
    <w:rsid w:val="AFE694F8"/>
    <w:rsid w:val="AFF541E1"/>
    <w:rsid w:val="AFFB492E"/>
    <w:rsid w:val="AFFE120A"/>
    <w:rsid w:val="AFFF83BB"/>
    <w:rsid w:val="B2B9372A"/>
    <w:rsid w:val="B2C784FE"/>
    <w:rsid w:val="B3E7BB23"/>
    <w:rsid w:val="B3FE8A31"/>
    <w:rsid w:val="B4FFF1AD"/>
    <w:rsid w:val="B5CF5AEA"/>
    <w:rsid w:val="B66FCF32"/>
    <w:rsid w:val="B6BFD4C4"/>
    <w:rsid w:val="B6CBE650"/>
    <w:rsid w:val="B73E57F5"/>
    <w:rsid w:val="B741577F"/>
    <w:rsid w:val="B75BD154"/>
    <w:rsid w:val="B75F38B1"/>
    <w:rsid w:val="B795DFF4"/>
    <w:rsid w:val="B7BB3BD0"/>
    <w:rsid w:val="B7CF5728"/>
    <w:rsid w:val="B7EBD113"/>
    <w:rsid w:val="B7EFEFE6"/>
    <w:rsid w:val="B7F702D0"/>
    <w:rsid w:val="B7FD2566"/>
    <w:rsid w:val="B9BE8684"/>
    <w:rsid w:val="BAF82646"/>
    <w:rsid w:val="BB594F6D"/>
    <w:rsid w:val="BB9FABF3"/>
    <w:rsid w:val="BBB6559D"/>
    <w:rsid w:val="BBD7DEC7"/>
    <w:rsid w:val="BBDE1958"/>
    <w:rsid w:val="BBDFB0CF"/>
    <w:rsid w:val="BBE33E15"/>
    <w:rsid w:val="BBEF43C5"/>
    <w:rsid w:val="BCDB3035"/>
    <w:rsid w:val="BCF75D7A"/>
    <w:rsid w:val="BCF94F3D"/>
    <w:rsid w:val="BD63426D"/>
    <w:rsid w:val="BDB72374"/>
    <w:rsid w:val="BDBF412A"/>
    <w:rsid w:val="BDCF8A25"/>
    <w:rsid w:val="BDD8EF78"/>
    <w:rsid w:val="BDDA02EA"/>
    <w:rsid w:val="BDEF847A"/>
    <w:rsid w:val="BDEFC0C4"/>
    <w:rsid w:val="BDF04943"/>
    <w:rsid w:val="BE57F877"/>
    <w:rsid w:val="BE725299"/>
    <w:rsid w:val="BE79BB8B"/>
    <w:rsid w:val="BE7FFF60"/>
    <w:rsid w:val="BE9F7AA6"/>
    <w:rsid w:val="BEA76596"/>
    <w:rsid w:val="BEBAE066"/>
    <w:rsid w:val="BEDB1317"/>
    <w:rsid w:val="BEF555C8"/>
    <w:rsid w:val="BEFB84CB"/>
    <w:rsid w:val="BEFD1E7C"/>
    <w:rsid w:val="BEFF2A67"/>
    <w:rsid w:val="BF1E064A"/>
    <w:rsid w:val="BF38A438"/>
    <w:rsid w:val="BF3FFF29"/>
    <w:rsid w:val="BF5CA57A"/>
    <w:rsid w:val="BF97598B"/>
    <w:rsid w:val="BFBFFC38"/>
    <w:rsid w:val="BFD9AA24"/>
    <w:rsid w:val="BFE32BE4"/>
    <w:rsid w:val="BFEFC667"/>
    <w:rsid w:val="BFF20B29"/>
    <w:rsid w:val="BFF7C6C8"/>
    <w:rsid w:val="BFFD7059"/>
    <w:rsid w:val="BFFFDF48"/>
    <w:rsid w:val="C13E3F35"/>
    <w:rsid w:val="C3F70DC4"/>
    <w:rsid w:val="C3FF5894"/>
    <w:rsid w:val="C45356FF"/>
    <w:rsid w:val="C7F3FFBD"/>
    <w:rsid w:val="C96C71D7"/>
    <w:rsid w:val="C9FEA068"/>
    <w:rsid w:val="CA9B6EC0"/>
    <w:rsid w:val="CBFD8595"/>
    <w:rsid w:val="CBFF4A53"/>
    <w:rsid w:val="CCFF81BA"/>
    <w:rsid w:val="CDAE4EDC"/>
    <w:rsid w:val="CDD6DB45"/>
    <w:rsid w:val="CDFA6FEE"/>
    <w:rsid w:val="CE9D661C"/>
    <w:rsid w:val="CEFFC916"/>
    <w:rsid w:val="CF5FA584"/>
    <w:rsid w:val="CFF77463"/>
    <w:rsid w:val="CFFD13EC"/>
    <w:rsid w:val="D18FA8B7"/>
    <w:rsid w:val="D1FB24DB"/>
    <w:rsid w:val="D2DF8AE2"/>
    <w:rsid w:val="D3DD0063"/>
    <w:rsid w:val="D3E74C57"/>
    <w:rsid w:val="D3FFCDFC"/>
    <w:rsid w:val="D4FF928C"/>
    <w:rsid w:val="D5FDA11C"/>
    <w:rsid w:val="D6BC272F"/>
    <w:rsid w:val="D6EA8674"/>
    <w:rsid w:val="D794E206"/>
    <w:rsid w:val="D7DE25B1"/>
    <w:rsid w:val="D7DEC7EE"/>
    <w:rsid w:val="D7ED0036"/>
    <w:rsid w:val="D7F71C2D"/>
    <w:rsid w:val="D7FB3981"/>
    <w:rsid w:val="D7FF7827"/>
    <w:rsid w:val="D83FDD35"/>
    <w:rsid w:val="D867D162"/>
    <w:rsid w:val="D8DFC712"/>
    <w:rsid w:val="D935D3CF"/>
    <w:rsid w:val="D9A5EDD9"/>
    <w:rsid w:val="D9B43C04"/>
    <w:rsid w:val="D9FDEEFD"/>
    <w:rsid w:val="DB099D53"/>
    <w:rsid w:val="DB57BBF7"/>
    <w:rsid w:val="DB7BD0B8"/>
    <w:rsid w:val="DB7C7124"/>
    <w:rsid w:val="DB7F08DD"/>
    <w:rsid w:val="DBB786F2"/>
    <w:rsid w:val="DBF796C1"/>
    <w:rsid w:val="DBFB4022"/>
    <w:rsid w:val="DBFD5319"/>
    <w:rsid w:val="DBFEA68D"/>
    <w:rsid w:val="DBFF55DA"/>
    <w:rsid w:val="DBFF7C59"/>
    <w:rsid w:val="DC6ACC76"/>
    <w:rsid w:val="DD77DBFC"/>
    <w:rsid w:val="DD7F9848"/>
    <w:rsid w:val="DDDD3AAA"/>
    <w:rsid w:val="DDF12A83"/>
    <w:rsid w:val="DDFF9BBD"/>
    <w:rsid w:val="DE5B1729"/>
    <w:rsid w:val="DE6D7A4D"/>
    <w:rsid w:val="DEA533FE"/>
    <w:rsid w:val="DEBB2101"/>
    <w:rsid w:val="DEBDE491"/>
    <w:rsid w:val="DECFE504"/>
    <w:rsid w:val="DEFFF88B"/>
    <w:rsid w:val="DF36E5F3"/>
    <w:rsid w:val="DF6F673E"/>
    <w:rsid w:val="DF7F4EBE"/>
    <w:rsid w:val="DF7F6559"/>
    <w:rsid w:val="DFA3D811"/>
    <w:rsid w:val="DFBB277E"/>
    <w:rsid w:val="DFBCD0BC"/>
    <w:rsid w:val="DFBD1572"/>
    <w:rsid w:val="DFBFF21B"/>
    <w:rsid w:val="DFC99911"/>
    <w:rsid w:val="DFCB6B9B"/>
    <w:rsid w:val="DFCFE673"/>
    <w:rsid w:val="DFDDAC1D"/>
    <w:rsid w:val="DFEFFB4A"/>
    <w:rsid w:val="DFF72532"/>
    <w:rsid w:val="DFFD7189"/>
    <w:rsid w:val="DFFE4E81"/>
    <w:rsid w:val="DFFE94C0"/>
    <w:rsid w:val="DFFFBAAE"/>
    <w:rsid w:val="E374C507"/>
    <w:rsid w:val="E3EFD023"/>
    <w:rsid w:val="E3FB990F"/>
    <w:rsid w:val="E47F08F1"/>
    <w:rsid w:val="E4FF291B"/>
    <w:rsid w:val="E55F3C44"/>
    <w:rsid w:val="E629FA10"/>
    <w:rsid w:val="E6D76A9D"/>
    <w:rsid w:val="E77FB93B"/>
    <w:rsid w:val="E7D7A87F"/>
    <w:rsid w:val="E7DB2670"/>
    <w:rsid w:val="E7E74F06"/>
    <w:rsid w:val="E7FD5C58"/>
    <w:rsid w:val="E7FD669B"/>
    <w:rsid w:val="E7FFEA33"/>
    <w:rsid w:val="E9CD1866"/>
    <w:rsid w:val="EB56791F"/>
    <w:rsid w:val="EB5EC710"/>
    <w:rsid w:val="EB776932"/>
    <w:rsid w:val="EB8FCC53"/>
    <w:rsid w:val="EBDD1B22"/>
    <w:rsid w:val="EBFC4B45"/>
    <w:rsid w:val="EBFE7726"/>
    <w:rsid w:val="EBFEF502"/>
    <w:rsid w:val="EC7FEDDE"/>
    <w:rsid w:val="ECE93E1D"/>
    <w:rsid w:val="ED2F19E0"/>
    <w:rsid w:val="EDB4E4CA"/>
    <w:rsid w:val="EDF3AE4B"/>
    <w:rsid w:val="EDFF9326"/>
    <w:rsid w:val="EE6F7CE4"/>
    <w:rsid w:val="EECF9BDF"/>
    <w:rsid w:val="EEEDCBBB"/>
    <w:rsid w:val="EEFF1DB9"/>
    <w:rsid w:val="EF5F849E"/>
    <w:rsid w:val="EFA75B23"/>
    <w:rsid w:val="EFB760A1"/>
    <w:rsid w:val="EFD21437"/>
    <w:rsid w:val="EFDB1127"/>
    <w:rsid w:val="EFDE48CE"/>
    <w:rsid w:val="EFDE551C"/>
    <w:rsid w:val="EFDFA4C5"/>
    <w:rsid w:val="EFEEB034"/>
    <w:rsid w:val="EFFF5CA2"/>
    <w:rsid w:val="EFFFFD96"/>
    <w:rsid w:val="EFFFFF24"/>
    <w:rsid w:val="F1AB18AC"/>
    <w:rsid w:val="F1DF48E0"/>
    <w:rsid w:val="F28D6E41"/>
    <w:rsid w:val="F2D3689A"/>
    <w:rsid w:val="F2DE35F0"/>
    <w:rsid w:val="F3570537"/>
    <w:rsid w:val="F37FE6E1"/>
    <w:rsid w:val="F3ED6A9D"/>
    <w:rsid w:val="F3FE037D"/>
    <w:rsid w:val="F3FE04AE"/>
    <w:rsid w:val="F5F76F59"/>
    <w:rsid w:val="F5F7E76E"/>
    <w:rsid w:val="F5FA860A"/>
    <w:rsid w:val="F5FFD205"/>
    <w:rsid w:val="F66B4D4B"/>
    <w:rsid w:val="F67F17BD"/>
    <w:rsid w:val="F6F52ACE"/>
    <w:rsid w:val="F6FD0C6A"/>
    <w:rsid w:val="F6FD3E54"/>
    <w:rsid w:val="F6FE5E72"/>
    <w:rsid w:val="F6FFC0BC"/>
    <w:rsid w:val="F72BCE6F"/>
    <w:rsid w:val="F75DEB39"/>
    <w:rsid w:val="F7975AF9"/>
    <w:rsid w:val="F7BF0EFD"/>
    <w:rsid w:val="F7C9181A"/>
    <w:rsid w:val="F7CF5C85"/>
    <w:rsid w:val="F7D1D8AE"/>
    <w:rsid w:val="F7EE2517"/>
    <w:rsid w:val="F7EE8E51"/>
    <w:rsid w:val="F7F77127"/>
    <w:rsid w:val="F7F79109"/>
    <w:rsid w:val="F7F7CC73"/>
    <w:rsid w:val="F7F80EB2"/>
    <w:rsid w:val="F7FBDAB6"/>
    <w:rsid w:val="F7FE1D32"/>
    <w:rsid w:val="F7FF384A"/>
    <w:rsid w:val="F7FF4FE4"/>
    <w:rsid w:val="F7FFF4A2"/>
    <w:rsid w:val="F8F3220E"/>
    <w:rsid w:val="F8FFF9CE"/>
    <w:rsid w:val="F9BF311E"/>
    <w:rsid w:val="F9DF9D70"/>
    <w:rsid w:val="F9EF8D71"/>
    <w:rsid w:val="F9F760E4"/>
    <w:rsid w:val="F9FE0830"/>
    <w:rsid w:val="FA5E7AD7"/>
    <w:rsid w:val="FADF3728"/>
    <w:rsid w:val="FAEDAABE"/>
    <w:rsid w:val="FB2B8857"/>
    <w:rsid w:val="FB4F3BE6"/>
    <w:rsid w:val="FB5FD576"/>
    <w:rsid w:val="FB7B83B3"/>
    <w:rsid w:val="FB7F1D6E"/>
    <w:rsid w:val="FB7F5F49"/>
    <w:rsid w:val="FB8567F8"/>
    <w:rsid w:val="FBBB0F51"/>
    <w:rsid w:val="FBDDE187"/>
    <w:rsid w:val="FBEA0CD1"/>
    <w:rsid w:val="FBEE6A4C"/>
    <w:rsid w:val="FBEFF0AB"/>
    <w:rsid w:val="FBEFF7F2"/>
    <w:rsid w:val="FBF0F819"/>
    <w:rsid w:val="FBFA4870"/>
    <w:rsid w:val="FBFA5643"/>
    <w:rsid w:val="FBFA7BE4"/>
    <w:rsid w:val="FBFCCF44"/>
    <w:rsid w:val="FBFD11BE"/>
    <w:rsid w:val="FBFE334E"/>
    <w:rsid w:val="FBFF3149"/>
    <w:rsid w:val="FBFF3C27"/>
    <w:rsid w:val="FBFFF1D8"/>
    <w:rsid w:val="FC4D3909"/>
    <w:rsid w:val="FC4F1680"/>
    <w:rsid w:val="FC6B1E75"/>
    <w:rsid w:val="FC6D63FB"/>
    <w:rsid w:val="FC6D8019"/>
    <w:rsid w:val="FC6ECDC2"/>
    <w:rsid w:val="FC7AFEB6"/>
    <w:rsid w:val="FC7FB450"/>
    <w:rsid w:val="FCD54CAC"/>
    <w:rsid w:val="FCDF92E6"/>
    <w:rsid w:val="FCDFFBF7"/>
    <w:rsid w:val="FCE2E352"/>
    <w:rsid w:val="FCEFE372"/>
    <w:rsid w:val="FCF5A05D"/>
    <w:rsid w:val="FCFDCD70"/>
    <w:rsid w:val="FCFF1BAB"/>
    <w:rsid w:val="FCFFD552"/>
    <w:rsid w:val="FD5DFAC8"/>
    <w:rsid w:val="FD634801"/>
    <w:rsid w:val="FD6C295E"/>
    <w:rsid w:val="FD6D325D"/>
    <w:rsid w:val="FD73DE62"/>
    <w:rsid w:val="FD7DD71E"/>
    <w:rsid w:val="FDAD938F"/>
    <w:rsid w:val="FDBA724F"/>
    <w:rsid w:val="FDCD5D28"/>
    <w:rsid w:val="FDD3043D"/>
    <w:rsid w:val="FDDBEF96"/>
    <w:rsid w:val="FDDD7591"/>
    <w:rsid w:val="FDDF0627"/>
    <w:rsid w:val="FDEFF278"/>
    <w:rsid w:val="FDF10A8C"/>
    <w:rsid w:val="FDF74B6C"/>
    <w:rsid w:val="FDFF4F7C"/>
    <w:rsid w:val="FE4FBE02"/>
    <w:rsid w:val="FE5F9864"/>
    <w:rsid w:val="FE7DB371"/>
    <w:rsid w:val="FE7DD0FA"/>
    <w:rsid w:val="FED78FA2"/>
    <w:rsid w:val="FEDA5853"/>
    <w:rsid w:val="FEDD66A5"/>
    <w:rsid w:val="FEDE1E99"/>
    <w:rsid w:val="FEDFB422"/>
    <w:rsid w:val="FEED5B06"/>
    <w:rsid w:val="FEF713D9"/>
    <w:rsid w:val="FEFBDFE6"/>
    <w:rsid w:val="FEFC5FA5"/>
    <w:rsid w:val="FEFFFD1C"/>
    <w:rsid w:val="FF17AA7E"/>
    <w:rsid w:val="FF1E567A"/>
    <w:rsid w:val="FF332E34"/>
    <w:rsid w:val="FF3B9D7C"/>
    <w:rsid w:val="FF4B9E16"/>
    <w:rsid w:val="FF537042"/>
    <w:rsid w:val="FF5B8C35"/>
    <w:rsid w:val="FF5F82C9"/>
    <w:rsid w:val="FF6F39E4"/>
    <w:rsid w:val="FF6FDD80"/>
    <w:rsid w:val="FF7560FC"/>
    <w:rsid w:val="FF773AD7"/>
    <w:rsid w:val="FF7A963B"/>
    <w:rsid w:val="FF7B263D"/>
    <w:rsid w:val="FF7C23CE"/>
    <w:rsid w:val="FF7C6EF1"/>
    <w:rsid w:val="FF7EF9FD"/>
    <w:rsid w:val="FF7F894E"/>
    <w:rsid w:val="FF7FA672"/>
    <w:rsid w:val="FF7FF368"/>
    <w:rsid w:val="FF9DD64C"/>
    <w:rsid w:val="FF9F8BBA"/>
    <w:rsid w:val="FFAF68BC"/>
    <w:rsid w:val="FFAFFB6C"/>
    <w:rsid w:val="FFB705E0"/>
    <w:rsid w:val="FFB7772F"/>
    <w:rsid w:val="FFB7917D"/>
    <w:rsid w:val="FFB7E3A6"/>
    <w:rsid w:val="FFBD8CC1"/>
    <w:rsid w:val="FFBE4660"/>
    <w:rsid w:val="FFBF0888"/>
    <w:rsid w:val="FFBFEBD7"/>
    <w:rsid w:val="FFCB6C4F"/>
    <w:rsid w:val="FFCF3A82"/>
    <w:rsid w:val="FFD73CBE"/>
    <w:rsid w:val="FFD771AC"/>
    <w:rsid w:val="FFDB1C60"/>
    <w:rsid w:val="FFDE7B56"/>
    <w:rsid w:val="FFDF5D51"/>
    <w:rsid w:val="FFDFACDF"/>
    <w:rsid w:val="FFDFB0DB"/>
    <w:rsid w:val="FFDFDA14"/>
    <w:rsid w:val="FFE53FE5"/>
    <w:rsid w:val="FFECE2EB"/>
    <w:rsid w:val="FFED7793"/>
    <w:rsid w:val="FFEF42BA"/>
    <w:rsid w:val="FFEF4FBD"/>
    <w:rsid w:val="FFF3E6C2"/>
    <w:rsid w:val="FFF59DDE"/>
    <w:rsid w:val="FFF74EA8"/>
    <w:rsid w:val="FFF75B33"/>
    <w:rsid w:val="FFF78A9E"/>
    <w:rsid w:val="FFF955EE"/>
    <w:rsid w:val="FFF9CBFE"/>
    <w:rsid w:val="FFFB1BD3"/>
    <w:rsid w:val="FFFB883C"/>
    <w:rsid w:val="FFFBB334"/>
    <w:rsid w:val="FFFBCA5A"/>
    <w:rsid w:val="FFFD1878"/>
    <w:rsid w:val="FFFD2E77"/>
    <w:rsid w:val="FFFD981E"/>
    <w:rsid w:val="FFFDC661"/>
    <w:rsid w:val="FFFF2D25"/>
    <w:rsid w:val="FFFF37E6"/>
    <w:rsid w:val="FFFF3A61"/>
    <w:rsid w:val="FFFF5B2A"/>
    <w:rsid w:val="FFFF7A67"/>
    <w:rsid w:val="FFFF9587"/>
    <w:rsid w:val="FFFFBC18"/>
    <w:rsid w:val="FFFFBC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qFormat="1" w:unhideWhenUsed="0" w:uiPriority="0" w:semiHidden="0"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0" w:semiHidden="0" w:name="footnote text"/>
    <w:lsdException w:qFormat="1" w:uiPriority="99" w:semiHidden="0" w:name="annotation text"/>
    <w:lsdException w:qFormat="1" w:uiPriority="0"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qFormat="1" w:uiPriority="0" w:semiHidden="0"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qFormat="1"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hint="eastAsia" w:ascii="Arial Unicode MS" w:hAnsi="Arial Unicode MS" w:eastAsia="Arial Unicode MS" w:cs="Arial Unicode MS"/>
      <w:color w:val="000000"/>
      <w:kern w:val="2"/>
      <w:sz w:val="21"/>
      <w:szCs w:val="21"/>
      <w:lang w:val="zh-TW" w:eastAsia="zh-TW" w:bidi="ar-SA"/>
    </w:rPr>
  </w:style>
  <w:style w:type="paragraph" w:styleId="5">
    <w:name w:val="heading 1"/>
    <w:basedOn w:val="1"/>
    <w:next w:val="1"/>
    <w:link w:val="74"/>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75"/>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7">
    <w:name w:val="heading 3"/>
    <w:basedOn w:val="1"/>
    <w:next w:val="1"/>
    <w:link w:val="76"/>
    <w:qFormat/>
    <w:uiPriority w:val="0"/>
    <w:pPr>
      <w:keepNext/>
      <w:keepLines/>
      <w:spacing w:before="260" w:after="260" w:line="416" w:lineRule="auto"/>
      <w:outlineLvl w:val="2"/>
    </w:pPr>
    <w:rPr>
      <w:b/>
      <w:bCs/>
      <w:sz w:val="32"/>
      <w:szCs w:val="32"/>
    </w:rPr>
  </w:style>
  <w:style w:type="paragraph" w:styleId="8">
    <w:name w:val="heading 4"/>
    <w:basedOn w:val="1"/>
    <w:next w:val="1"/>
    <w:link w:val="77"/>
    <w:qFormat/>
    <w:uiPriority w:val="0"/>
    <w:pPr>
      <w:keepNext/>
      <w:keepLines/>
      <w:widowControl w:val="0"/>
      <w:spacing w:before="280" w:after="290" w:line="372" w:lineRule="auto"/>
      <w:outlineLvl w:val="3"/>
    </w:pPr>
    <w:rPr>
      <w:rFonts w:hint="default" w:ascii="Arial" w:hAnsi="Arial" w:eastAsia="黑体" w:cs="Times New Roman"/>
      <w:b/>
      <w:color w:val="auto"/>
      <w:sz w:val="28"/>
      <w:szCs w:val="24"/>
      <w:lang w:val="en-US" w:eastAsia="zh-CN"/>
    </w:rPr>
  </w:style>
  <w:style w:type="paragraph" w:styleId="9">
    <w:name w:val="heading 5"/>
    <w:basedOn w:val="1"/>
    <w:next w:val="1"/>
    <w:link w:val="78"/>
    <w:qFormat/>
    <w:uiPriority w:val="0"/>
    <w:pPr>
      <w:keepNext/>
      <w:keepLines/>
      <w:widowControl w:val="0"/>
      <w:spacing w:line="372" w:lineRule="auto"/>
      <w:ind w:firstLine="402"/>
      <w:outlineLvl w:val="4"/>
    </w:pPr>
    <w:rPr>
      <w:rFonts w:hint="default" w:ascii="仿宋_GB2312" w:hAnsi="Times New Roman" w:eastAsia="仿宋_GB2312" w:cs="Times New Roman"/>
      <w:b/>
      <w:color w:val="auto"/>
      <w:sz w:val="28"/>
      <w:szCs w:val="32"/>
      <w:lang w:val="en-US" w:eastAsia="zh-CN"/>
    </w:rPr>
  </w:style>
  <w:style w:type="paragraph" w:styleId="10">
    <w:name w:val="heading 6"/>
    <w:basedOn w:val="1"/>
    <w:next w:val="1"/>
    <w:link w:val="79"/>
    <w:qFormat/>
    <w:uiPriority w:val="0"/>
    <w:pPr>
      <w:keepNext/>
      <w:keepLines/>
      <w:widowControl w:val="0"/>
      <w:spacing w:line="317" w:lineRule="auto"/>
      <w:ind w:firstLine="402"/>
      <w:outlineLvl w:val="5"/>
    </w:pPr>
    <w:rPr>
      <w:rFonts w:hint="default" w:ascii="Arial" w:hAnsi="Arial" w:eastAsia="黑体" w:cs="Times New Roman"/>
      <w:b/>
      <w:color w:val="auto"/>
      <w:sz w:val="24"/>
      <w:szCs w:val="32"/>
      <w:lang w:val="en-US" w:eastAsia="zh-CN"/>
    </w:rPr>
  </w:style>
  <w:style w:type="paragraph" w:styleId="11">
    <w:name w:val="heading 7"/>
    <w:basedOn w:val="1"/>
    <w:next w:val="1"/>
    <w:link w:val="80"/>
    <w:qFormat/>
    <w:uiPriority w:val="0"/>
    <w:pPr>
      <w:keepNext/>
      <w:keepLines/>
      <w:widowControl w:val="0"/>
      <w:spacing w:line="317" w:lineRule="auto"/>
      <w:ind w:firstLine="402"/>
      <w:outlineLvl w:val="6"/>
    </w:pPr>
    <w:rPr>
      <w:rFonts w:hint="default" w:ascii="仿宋_GB2312" w:hAnsi="Times New Roman" w:eastAsia="仿宋_GB2312" w:cs="Times New Roman"/>
      <w:b/>
      <w:color w:val="auto"/>
      <w:sz w:val="24"/>
      <w:szCs w:val="32"/>
      <w:lang w:val="en-US" w:eastAsia="zh-CN"/>
    </w:rPr>
  </w:style>
  <w:style w:type="paragraph" w:styleId="12">
    <w:name w:val="heading 8"/>
    <w:basedOn w:val="1"/>
    <w:next w:val="1"/>
    <w:link w:val="81"/>
    <w:qFormat/>
    <w:uiPriority w:val="0"/>
    <w:pPr>
      <w:keepNext/>
      <w:keepLines/>
      <w:widowControl w:val="0"/>
      <w:spacing w:line="317" w:lineRule="auto"/>
      <w:ind w:firstLine="402"/>
      <w:outlineLvl w:val="7"/>
    </w:pPr>
    <w:rPr>
      <w:rFonts w:hint="default" w:ascii="Arial" w:hAnsi="Arial" w:eastAsia="黑体" w:cs="Times New Roman"/>
      <w:color w:val="auto"/>
      <w:sz w:val="24"/>
      <w:szCs w:val="32"/>
      <w:lang w:val="en-US" w:eastAsia="zh-CN"/>
    </w:rPr>
  </w:style>
  <w:style w:type="paragraph" w:styleId="13">
    <w:name w:val="heading 9"/>
    <w:basedOn w:val="1"/>
    <w:next w:val="1"/>
    <w:link w:val="82"/>
    <w:qFormat/>
    <w:uiPriority w:val="0"/>
    <w:pPr>
      <w:keepNext/>
      <w:keepLines/>
      <w:widowControl w:val="0"/>
      <w:spacing w:line="317" w:lineRule="auto"/>
      <w:ind w:firstLine="402"/>
      <w:outlineLvl w:val="8"/>
    </w:pPr>
    <w:rPr>
      <w:rFonts w:hint="default" w:ascii="Arial" w:hAnsi="Arial" w:eastAsia="黑体" w:cs="Times New Roman"/>
      <w:color w:val="auto"/>
      <w:szCs w:val="32"/>
      <w:lang w:val="en-US" w:eastAsia="zh-CN"/>
    </w:r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100"/>
    <w:unhideWhenUsed/>
    <w:qFormat/>
    <w:uiPriority w:val="0"/>
    <w:pPr>
      <w:spacing w:after="120" w:line="240" w:lineRule="auto"/>
      <w:ind w:left="420" w:leftChars="200" w:firstLine="420" w:firstLineChars="200"/>
    </w:pPr>
    <w:rPr>
      <w:rFonts w:ascii="Cambria" w:hAnsi="Cambria"/>
      <w:sz w:val="21"/>
    </w:rPr>
  </w:style>
  <w:style w:type="paragraph" w:styleId="3">
    <w:name w:val="Body Text Indent"/>
    <w:basedOn w:val="1"/>
    <w:next w:val="4"/>
    <w:link w:val="87"/>
    <w:qFormat/>
    <w:uiPriority w:val="0"/>
    <w:pPr>
      <w:widowControl w:val="0"/>
      <w:spacing w:line="360" w:lineRule="auto"/>
      <w:ind w:firstLine="570"/>
    </w:pPr>
    <w:rPr>
      <w:rFonts w:hint="default" w:ascii="Calibri" w:hAnsi="Calibri" w:eastAsia="宋体" w:cs="Times New Roman"/>
      <w:color w:val="auto"/>
      <w:sz w:val="24"/>
      <w:szCs w:val="24"/>
      <w:lang w:val="en-US" w:eastAsia="zh-CN"/>
    </w:rPr>
  </w:style>
  <w:style w:type="paragraph" w:styleId="4">
    <w:name w:val="envelope return"/>
    <w:basedOn w:val="1"/>
    <w:unhideWhenUsed/>
    <w:qFormat/>
    <w:uiPriority w:val="0"/>
    <w:pPr>
      <w:snapToGrid w:val="0"/>
    </w:pPr>
    <w:rPr>
      <w:rFonts w:ascii="Arial" w:hAnsi="Arial"/>
    </w:rPr>
  </w:style>
  <w:style w:type="paragraph" w:styleId="14">
    <w:name w:val="toc 7"/>
    <w:basedOn w:val="1"/>
    <w:next w:val="1"/>
    <w:qFormat/>
    <w:uiPriority w:val="39"/>
    <w:pPr>
      <w:widowControl w:val="0"/>
      <w:ind w:left="2520" w:leftChars="1200"/>
    </w:pPr>
    <w:rPr>
      <w:rFonts w:hint="default" w:ascii="Times New Roman" w:hAnsi="Times New Roman" w:eastAsia="宋体" w:cs="Times New Roman"/>
      <w:color w:val="auto"/>
      <w:szCs w:val="24"/>
      <w:lang w:val="en-US" w:eastAsia="zh-CN"/>
    </w:rPr>
  </w:style>
  <w:style w:type="paragraph" w:styleId="15">
    <w:name w:val="table of authorities"/>
    <w:basedOn w:val="1"/>
    <w:next w:val="1"/>
    <w:qFormat/>
    <w:uiPriority w:val="0"/>
    <w:pPr>
      <w:ind w:left="420" w:leftChars="200"/>
    </w:pPr>
  </w:style>
  <w:style w:type="paragraph" w:styleId="16">
    <w:name w:val="Normal Indent"/>
    <w:basedOn w:val="1"/>
    <w:link w:val="83"/>
    <w:qFormat/>
    <w:uiPriority w:val="99"/>
    <w:pPr>
      <w:widowControl w:val="0"/>
      <w:autoSpaceDE w:val="0"/>
      <w:autoSpaceDN w:val="0"/>
      <w:adjustRightInd w:val="0"/>
      <w:ind w:firstLine="420"/>
      <w:jc w:val="left"/>
    </w:pPr>
    <w:rPr>
      <w:rFonts w:hint="default" w:ascii="宋体" w:hAnsi="Calibri" w:eastAsia="宋体" w:cs="Times New Roman"/>
      <w:color w:val="auto"/>
      <w:kern w:val="0"/>
      <w:sz w:val="24"/>
      <w:szCs w:val="20"/>
      <w:lang w:val="en-US" w:eastAsia="zh-CN"/>
    </w:rPr>
  </w:style>
  <w:style w:type="paragraph" w:styleId="17">
    <w:name w:val="annotation text"/>
    <w:basedOn w:val="1"/>
    <w:link w:val="84"/>
    <w:unhideWhenUsed/>
    <w:qFormat/>
    <w:uiPriority w:val="99"/>
    <w:pPr>
      <w:jc w:val="left"/>
    </w:pPr>
  </w:style>
  <w:style w:type="paragraph" w:styleId="18">
    <w:name w:val="Body Text 3"/>
    <w:basedOn w:val="1"/>
    <w:link w:val="85"/>
    <w:qFormat/>
    <w:uiPriority w:val="0"/>
    <w:pPr>
      <w:widowControl w:val="0"/>
      <w:spacing w:after="120"/>
    </w:pPr>
    <w:rPr>
      <w:rFonts w:hint="default" w:ascii="Calibri" w:hAnsi="Calibri" w:eastAsia="宋体" w:cs="Times New Roman"/>
      <w:color w:val="auto"/>
      <w:sz w:val="16"/>
      <w:szCs w:val="16"/>
      <w:lang w:val="en-US" w:eastAsia="zh-CN"/>
    </w:rPr>
  </w:style>
  <w:style w:type="paragraph" w:styleId="19">
    <w:name w:val="Body Text"/>
    <w:basedOn w:val="1"/>
    <w:next w:val="20"/>
    <w:link w:val="86"/>
    <w:qFormat/>
    <w:uiPriority w:val="1"/>
    <w:pPr>
      <w:widowControl w:val="0"/>
      <w:tabs>
        <w:tab w:val="left" w:pos="567"/>
      </w:tabs>
      <w:spacing w:before="120" w:line="22" w:lineRule="atLeast"/>
    </w:pPr>
    <w:rPr>
      <w:rFonts w:hint="default" w:ascii="宋体" w:hAnsi="宋体" w:eastAsia="宋体" w:cs="Times New Roman"/>
      <w:color w:val="auto"/>
      <w:sz w:val="24"/>
      <w:szCs w:val="24"/>
      <w:lang w:val="en-US" w:eastAsia="zh-CN"/>
    </w:rPr>
  </w:style>
  <w:style w:type="paragraph" w:styleId="20">
    <w:name w:val="index 7"/>
    <w:basedOn w:val="1"/>
    <w:next w:val="1"/>
    <w:qFormat/>
    <w:uiPriority w:val="0"/>
    <w:pPr>
      <w:ind w:left="2520"/>
    </w:pPr>
  </w:style>
  <w:style w:type="paragraph" w:styleId="21">
    <w:name w:val="List Continue"/>
    <w:basedOn w:val="1"/>
    <w:qFormat/>
    <w:uiPriority w:val="0"/>
    <w:pPr>
      <w:widowControl w:val="0"/>
      <w:spacing w:after="120"/>
      <w:ind w:left="420"/>
    </w:pPr>
    <w:rPr>
      <w:rFonts w:hint="default" w:ascii="Times New Roman" w:hAnsi="Times New Roman" w:eastAsia="楷体_GB2312" w:cs="Times New Roman"/>
      <w:color w:val="auto"/>
      <w:sz w:val="32"/>
      <w:szCs w:val="20"/>
      <w:lang w:val="en-US" w:eastAsia="zh-CN"/>
    </w:rPr>
  </w:style>
  <w:style w:type="paragraph" w:styleId="22">
    <w:name w:val="Block Text"/>
    <w:basedOn w:val="1"/>
    <w:qFormat/>
    <w:uiPriority w:val="0"/>
    <w:pPr>
      <w:widowControl w:val="0"/>
      <w:adjustRightInd w:val="0"/>
      <w:ind w:left="420" w:right="33"/>
      <w:jc w:val="left"/>
      <w:textAlignment w:val="baseline"/>
    </w:pPr>
    <w:rPr>
      <w:rFonts w:hint="default" w:ascii="Times New Roman" w:hAnsi="Times New Roman" w:eastAsia="宋体" w:cs="Times New Roman"/>
      <w:color w:val="auto"/>
      <w:kern w:val="0"/>
      <w:sz w:val="24"/>
      <w:szCs w:val="20"/>
      <w:lang w:val="en-US" w:eastAsia="zh-CN"/>
    </w:rPr>
  </w:style>
  <w:style w:type="paragraph" w:styleId="23">
    <w:name w:val="index 4"/>
    <w:basedOn w:val="1"/>
    <w:next w:val="1"/>
    <w:qFormat/>
    <w:uiPriority w:val="0"/>
    <w:pPr>
      <w:ind w:left="560" w:leftChars="200"/>
    </w:pPr>
    <w:rPr>
      <w:sz w:val="28"/>
    </w:rPr>
  </w:style>
  <w:style w:type="paragraph" w:styleId="24">
    <w:name w:val="toc 5"/>
    <w:basedOn w:val="1"/>
    <w:next w:val="1"/>
    <w:qFormat/>
    <w:uiPriority w:val="39"/>
    <w:pPr>
      <w:widowControl w:val="0"/>
      <w:ind w:left="1680" w:leftChars="800"/>
    </w:pPr>
    <w:rPr>
      <w:rFonts w:hint="default" w:ascii="Times New Roman" w:hAnsi="Times New Roman" w:eastAsia="宋体" w:cs="Times New Roman"/>
      <w:color w:val="auto"/>
      <w:szCs w:val="24"/>
      <w:lang w:val="en-US" w:eastAsia="zh-CN"/>
    </w:rPr>
  </w:style>
  <w:style w:type="paragraph" w:styleId="25">
    <w:name w:val="toc 3"/>
    <w:basedOn w:val="1"/>
    <w:next w:val="1"/>
    <w:unhideWhenUsed/>
    <w:qFormat/>
    <w:uiPriority w:val="39"/>
    <w:pPr>
      <w:spacing w:after="100" w:line="276" w:lineRule="auto"/>
      <w:ind w:left="440"/>
      <w:jc w:val="left"/>
    </w:pPr>
    <w:rPr>
      <w:rFonts w:hint="default" w:ascii="Calibri" w:hAnsi="Calibri" w:eastAsia="宋体" w:cs="Times New Roman"/>
      <w:color w:val="auto"/>
      <w:kern w:val="0"/>
      <w:sz w:val="22"/>
      <w:szCs w:val="22"/>
      <w:lang w:val="en-US" w:eastAsia="zh-CN"/>
    </w:rPr>
  </w:style>
  <w:style w:type="paragraph" w:styleId="26">
    <w:name w:val="Plain Text"/>
    <w:basedOn w:val="1"/>
    <w:link w:val="88"/>
    <w:qFormat/>
    <w:uiPriority w:val="0"/>
    <w:pPr>
      <w:widowControl w:val="0"/>
    </w:pPr>
    <w:rPr>
      <w:rFonts w:hint="default" w:ascii="宋体" w:hAnsi="Courier New" w:eastAsia="宋体" w:cs="Times New Roman"/>
      <w:color w:val="auto"/>
      <w:kern w:val="0"/>
      <w:sz w:val="20"/>
      <w:szCs w:val="20"/>
      <w:lang w:val="en-US" w:eastAsia="zh-CN"/>
    </w:rPr>
  </w:style>
  <w:style w:type="paragraph" w:styleId="27">
    <w:name w:val="toc 8"/>
    <w:basedOn w:val="1"/>
    <w:next w:val="1"/>
    <w:qFormat/>
    <w:uiPriority w:val="39"/>
    <w:pPr>
      <w:widowControl w:val="0"/>
      <w:ind w:left="2940" w:leftChars="1400"/>
    </w:pPr>
    <w:rPr>
      <w:rFonts w:hint="default" w:ascii="Times New Roman" w:hAnsi="Times New Roman" w:eastAsia="宋体" w:cs="Times New Roman"/>
      <w:color w:val="auto"/>
      <w:szCs w:val="24"/>
      <w:lang w:val="en-US" w:eastAsia="zh-CN"/>
    </w:rPr>
  </w:style>
  <w:style w:type="paragraph" w:styleId="28">
    <w:name w:val="Date"/>
    <w:basedOn w:val="1"/>
    <w:next w:val="1"/>
    <w:link w:val="89"/>
    <w:qFormat/>
    <w:uiPriority w:val="0"/>
    <w:pPr>
      <w:widowControl w:val="0"/>
      <w:ind w:left="100" w:leftChars="2500"/>
    </w:pPr>
    <w:rPr>
      <w:rFonts w:hint="default" w:ascii="仿宋_GB2312" w:hAnsi="宋体" w:eastAsia="仿宋_GB2312" w:cs="Times New Roman"/>
      <w:sz w:val="24"/>
      <w:szCs w:val="24"/>
      <w:lang w:val="en-US" w:eastAsia="zh-CN"/>
    </w:rPr>
  </w:style>
  <w:style w:type="paragraph" w:styleId="29">
    <w:name w:val="Body Text Indent 2"/>
    <w:basedOn w:val="1"/>
    <w:link w:val="90"/>
    <w:qFormat/>
    <w:uiPriority w:val="0"/>
    <w:pPr>
      <w:widowControl w:val="0"/>
      <w:ind w:firstLine="480" w:firstLineChars="200"/>
    </w:pPr>
    <w:rPr>
      <w:rFonts w:hint="default" w:ascii="仿宋_GB2312" w:hAnsi="Calibri" w:eastAsia="仿宋_GB2312" w:cs="Times New Roman"/>
      <w:color w:val="auto"/>
      <w:sz w:val="24"/>
      <w:szCs w:val="24"/>
      <w:lang w:val="en-US" w:eastAsia="zh-CN"/>
    </w:rPr>
  </w:style>
  <w:style w:type="paragraph" w:styleId="30">
    <w:name w:val="Balloon Text"/>
    <w:basedOn w:val="1"/>
    <w:link w:val="91"/>
    <w:unhideWhenUsed/>
    <w:qFormat/>
    <w:uiPriority w:val="0"/>
    <w:rPr>
      <w:sz w:val="18"/>
      <w:szCs w:val="18"/>
    </w:rPr>
  </w:style>
  <w:style w:type="paragraph" w:styleId="31">
    <w:name w:val="footer"/>
    <w:basedOn w:val="1"/>
    <w:link w:val="92"/>
    <w:qFormat/>
    <w:uiPriority w:val="99"/>
    <w:pPr>
      <w:tabs>
        <w:tab w:val="center" w:pos="4153"/>
        <w:tab w:val="right" w:pos="8306"/>
      </w:tabs>
    </w:pPr>
    <w:rPr>
      <w:rFonts w:ascii="宋体" w:hAnsi="宋体" w:cs="宋体"/>
      <w:sz w:val="18"/>
      <w:szCs w:val="18"/>
      <w:lang w:val="en-US" w:eastAsia="zh-CN"/>
    </w:rPr>
  </w:style>
  <w:style w:type="paragraph" w:styleId="32">
    <w:name w:val="header"/>
    <w:basedOn w:val="1"/>
    <w:link w:val="93"/>
    <w:unhideWhenUsed/>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unhideWhenUsed/>
    <w:qFormat/>
    <w:uiPriority w:val="39"/>
    <w:pPr>
      <w:spacing w:after="100" w:line="276" w:lineRule="auto"/>
      <w:jc w:val="left"/>
    </w:pPr>
    <w:rPr>
      <w:rFonts w:hint="default" w:ascii="Calibri" w:hAnsi="Calibri" w:eastAsia="宋体" w:cs="Times New Roman"/>
      <w:color w:val="auto"/>
      <w:kern w:val="0"/>
      <w:sz w:val="22"/>
      <w:szCs w:val="22"/>
      <w:lang w:val="en-US" w:eastAsia="zh-CN"/>
    </w:rPr>
  </w:style>
  <w:style w:type="paragraph" w:styleId="34">
    <w:name w:val="toc 4"/>
    <w:basedOn w:val="1"/>
    <w:next w:val="1"/>
    <w:qFormat/>
    <w:uiPriority w:val="39"/>
    <w:pPr>
      <w:widowControl w:val="0"/>
      <w:ind w:left="1260" w:leftChars="600"/>
    </w:pPr>
    <w:rPr>
      <w:rFonts w:hint="default" w:ascii="Times New Roman" w:hAnsi="Times New Roman" w:eastAsia="宋体" w:cs="Times New Roman"/>
      <w:color w:val="auto"/>
      <w:szCs w:val="24"/>
      <w:lang w:val="en-US" w:eastAsia="zh-CN"/>
    </w:rPr>
  </w:style>
  <w:style w:type="paragraph" w:styleId="35">
    <w:name w:val="List"/>
    <w:basedOn w:val="1"/>
    <w:qFormat/>
    <w:uiPriority w:val="0"/>
    <w:pPr>
      <w:widowControl w:val="0"/>
      <w:ind w:left="420" w:hanging="420"/>
    </w:pPr>
    <w:rPr>
      <w:rFonts w:hint="default" w:ascii="Times New Roman" w:hAnsi="Times New Roman" w:eastAsia="楷体_GB2312" w:cs="Times New Roman"/>
      <w:color w:val="auto"/>
      <w:sz w:val="32"/>
      <w:szCs w:val="20"/>
      <w:lang w:val="en-US" w:eastAsia="zh-CN"/>
    </w:rPr>
  </w:style>
  <w:style w:type="paragraph" w:styleId="36">
    <w:name w:val="footnote text"/>
    <w:basedOn w:val="1"/>
    <w:link w:val="94"/>
    <w:qFormat/>
    <w:uiPriority w:val="0"/>
    <w:pPr>
      <w:widowControl w:val="0"/>
      <w:adjustRightInd w:val="0"/>
      <w:spacing w:line="312" w:lineRule="atLeast"/>
      <w:jc w:val="left"/>
      <w:textAlignment w:val="baseline"/>
    </w:pPr>
    <w:rPr>
      <w:rFonts w:hint="default" w:ascii="Calibri" w:hAnsi="Calibri" w:eastAsia="宋体" w:cs="Times New Roman"/>
      <w:color w:val="auto"/>
      <w:sz w:val="18"/>
      <w:szCs w:val="22"/>
      <w:lang w:val="en-US" w:eastAsia="zh-CN"/>
    </w:rPr>
  </w:style>
  <w:style w:type="paragraph" w:styleId="37">
    <w:name w:val="toc 6"/>
    <w:basedOn w:val="1"/>
    <w:next w:val="1"/>
    <w:qFormat/>
    <w:uiPriority w:val="39"/>
    <w:pPr>
      <w:widowControl w:val="0"/>
      <w:ind w:left="2100" w:leftChars="1000"/>
    </w:pPr>
    <w:rPr>
      <w:rFonts w:hint="default" w:ascii="Times New Roman" w:hAnsi="Times New Roman" w:eastAsia="宋体" w:cs="Times New Roman"/>
      <w:color w:val="auto"/>
      <w:szCs w:val="24"/>
      <w:lang w:val="en-US" w:eastAsia="zh-CN"/>
    </w:rPr>
  </w:style>
  <w:style w:type="paragraph" w:styleId="38">
    <w:name w:val="List 5"/>
    <w:basedOn w:val="1"/>
    <w:qFormat/>
    <w:uiPriority w:val="0"/>
    <w:pPr>
      <w:widowControl w:val="0"/>
      <w:ind w:left="2100" w:hanging="420"/>
    </w:pPr>
    <w:rPr>
      <w:rFonts w:hint="default" w:ascii="Times New Roman" w:hAnsi="Times New Roman" w:eastAsia="楷体_GB2312" w:cs="Times New Roman"/>
      <w:color w:val="auto"/>
      <w:sz w:val="32"/>
      <w:szCs w:val="20"/>
      <w:lang w:val="en-US" w:eastAsia="zh-CN"/>
    </w:rPr>
  </w:style>
  <w:style w:type="paragraph" w:styleId="39">
    <w:name w:val="Body Text Indent 3"/>
    <w:basedOn w:val="1"/>
    <w:link w:val="95"/>
    <w:qFormat/>
    <w:uiPriority w:val="0"/>
    <w:pPr>
      <w:widowControl w:val="0"/>
      <w:autoSpaceDE w:val="0"/>
      <w:autoSpaceDN w:val="0"/>
      <w:adjustRightInd w:val="0"/>
      <w:spacing w:before="120" w:line="22" w:lineRule="atLeast"/>
      <w:ind w:left="720" w:firstLine="480"/>
      <w:jc w:val="left"/>
    </w:pPr>
    <w:rPr>
      <w:rFonts w:hint="default" w:ascii="宋体" w:hAnsi="Calibri" w:eastAsia="宋体" w:cs="Times New Roman"/>
      <w:color w:val="auto"/>
      <w:kern w:val="0"/>
      <w:sz w:val="24"/>
      <w:szCs w:val="20"/>
      <w:lang w:val="en-US" w:eastAsia="zh-CN"/>
    </w:rPr>
  </w:style>
  <w:style w:type="paragraph" w:styleId="40">
    <w:name w:val="table of figures"/>
    <w:basedOn w:val="1"/>
    <w:next w:val="1"/>
    <w:qFormat/>
    <w:uiPriority w:val="0"/>
    <w:pPr>
      <w:ind w:left="200" w:leftChars="200" w:hanging="200" w:hangingChars="200"/>
    </w:pPr>
    <w:rPr>
      <w:rFonts w:ascii="Times New Roman" w:hAnsi="Times New Roman"/>
    </w:rPr>
  </w:style>
  <w:style w:type="paragraph" w:styleId="41">
    <w:name w:val="toc 2"/>
    <w:basedOn w:val="1"/>
    <w:next w:val="1"/>
    <w:unhideWhenUsed/>
    <w:qFormat/>
    <w:uiPriority w:val="39"/>
    <w:pPr>
      <w:spacing w:after="100" w:line="276" w:lineRule="auto"/>
      <w:ind w:left="220"/>
      <w:jc w:val="left"/>
    </w:pPr>
    <w:rPr>
      <w:rFonts w:hint="default" w:ascii="Calibri" w:hAnsi="Calibri" w:eastAsia="宋体" w:cs="Times New Roman"/>
      <w:color w:val="auto"/>
      <w:kern w:val="0"/>
      <w:sz w:val="22"/>
      <w:szCs w:val="22"/>
      <w:lang w:val="en-US" w:eastAsia="zh-CN"/>
    </w:rPr>
  </w:style>
  <w:style w:type="paragraph" w:styleId="42">
    <w:name w:val="toc 9"/>
    <w:basedOn w:val="1"/>
    <w:next w:val="1"/>
    <w:qFormat/>
    <w:uiPriority w:val="39"/>
    <w:pPr>
      <w:widowControl w:val="0"/>
      <w:ind w:left="3360" w:leftChars="1600"/>
    </w:pPr>
    <w:rPr>
      <w:rFonts w:hint="default" w:ascii="Times New Roman" w:hAnsi="Times New Roman" w:eastAsia="宋体" w:cs="Times New Roman"/>
      <w:color w:val="auto"/>
      <w:szCs w:val="24"/>
      <w:lang w:val="en-US" w:eastAsia="zh-CN"/>
    </w:rPr>
  </w:style>
  <w:style w:type="paragraph" w:styleId="43">
    <w:name w:val="Body Text 2"/>
    <w:basedOn w:val="1"/>
    <w:link w:val="96"/>
    <w:qFormat/>
    <w:uiPriority w:val="0"/>
    <w:pPr>
      <w:widowControl w:val="0"/>
      <w:spacing w:after="120" w:line="480" w:lineRule="auto"/>
    </w:pPr>
    <w:rPr>
      <w:rFonts w:hint="default" w:ascii="Calibri" w:hAnsi="Calibri" w:eastAsia="宋体" w:cs="Times New Roman"/>
      <w:color w:val="auto"/>
      <w:szCs w:val="24"/>
      <w:lang w:val="en-US" w:eastAsia="zh-CN"/>
    </w:rPr>
  </w:style>
  <w:style w:type="paragraph" w:styleId="44">
    <w:name w:val="List 4"/>
    <w:basedOn w:val="1"/>
    <w:qFormat/>
    <w:uiPriority w:val="0"/>
    <w:pPr>
      <w:widowControl w:val="0"/>
      <w:ind w:left="1680" w:hanging="420"/>
    </w:pPr>
    <w:rPr>
      <w:rFonts w:hint="default" w:ascii="Times New Roman" w:hAnsi="Times New Roman" w:eastAsia="楷体_GB2312" w:cs="Times New Roman"/>
      <w:color w:val="auto"/>
      <w:sz w:val="32"/>
      <w:szCs w:val="20"/>
      <w:lang w:val="en-US" w:eastAsia="zh-CN"/>
    </w:rPr>
  </w:style>
  <w:style w:type="paragraph" w:styleId="45">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4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lang w:val="en-US" w:eastAsia="zh-CN"/>
    </w:rPr>
  </w:style>
  <w:style w:type="paragraph" w:styleId="47">
    <w:name w:val="Normal (Web)"/>
    <w:basedOn w:val="1"/>
    <w:qFormat/>
    <w:uiPriority w:val="0"/>
    <w:pPr>
      <w:spacing w:before="100" w:beforeAutospacing="1" w:after="100" w:afterAutospacing="1"/>
      <w:jc w:val="left"/>
    </w:pPr>
    <w:rPr>
      <w:rFonts w:hint="default" w:ascii="宋体" w:hAnsi="宋体" w:eastAsia="宋体" w:cs="宋体"/>
      <w:color w:val="auto"/>
      <w:kern w:val="0"/>
      <w:sz w:val="24"/>
      <w:szCs w:val="24"/>
      <w:lang w:val="en-US" w:eastAsia="zh-CN"/>
    </w:rPr>
  </w:style>
  <w:style w:type="paragraph" w:styleId="48">
    <w:name w:val="index 1"/>
    <w:basedOn w:val="1"/>
    <w:next w:val="1"/>
    <w:qFormat/>
    <w:uiPriority w:val="0"/>
    <w:pPr>
      <w:widowControl w:val="0"/>
    </w:pPr>
    <w:rPr>
      <w:rFonts w:hint="default" w:ascii="Times New Roman" w:hAnsi="Times New Roman" w:eastAsia="宋体" w:cs="Times New Roman"/>
      <w:color w:val="auto"/>
      <w:szCs w:val="20"/>
      <w:lang w:val="en-US" w:eastAsia="zh-CN"/>
    </w:rPr>
  </w:style>
  <w:style w:type="paragraph" w:styleId="49">
    <w:name w:val="Title"/>
    <w:basedOn w:val="1"/>
    <w:link w:val="97"/>
    <w:qFormat/>
    <w:uiPriority w:val="0"/>
    <w:pPr>
      <w:spacing w:before="240" w:after="60"/>
      <w:jc w:val="center"/>
    </w:pPr>
    <w:rPr>
      <w:rFonts w:ascii="Arial" w:hAnsi="Arial" w:eastAsia="Arial" w:cs="Arial"/>
      <w:b/>
      <w:bCs/>
      <w:sz w:val="32"/>
      <w:szCs w:val="32"/>
      <w:lang w:val="en-US" w:eastAsia="zh-CN"/>
    </w:rPr>
  </w:style>
  <w:style w:type="paragraph" w:styleId="50">
    <w:name w:val="annotation subject"/>
    <w:basedOn w:val="17"/>
    <w:next w:val="17"/>
    <w:link w:val="98"/>
    <w:qFormat/>
    <w:uiPriority w:val="0"/>
    <w:pPr>
      <w:widowControl w:val="0"/>
    </w:pPr>
    <w:rPr>
      <w:rFonts w:hint="default" w:ascii="Calibri" w:hAnsi="Calibri" w:eastAsia="宋体" w:cs="Times New Roman"/>
      <w:b/>
      <w:bCs/>
      <w:color w:val="auto"/>
      <w:szCs w:val="24"/>
      <w:lang w:val="en-US" w:eastAsia="zh-CN"/>
    </w:rPr>
  </w:style>
  <w:style w:type="paragraph" w:styleId="51">
    <w:name w:val="Body Text First Indent"/>
    <w:basedOn w:val="19"/>
    <w:next w:val="2"/>
    <w:link w:val="99"/>
    <w:qFormat/>
    <w:uiPriority w:val="0"/>
    <w:pPr>
      <w:tabs>
        <w:tab w:val="clear" w:pos="567"/>
      </w:tabs>
      <w:spacing w:before="0" w:after="120" w:line="240" w:lineRule="auto"/>
      <w:ind w:firstLine="420"/>
    </w:pPr>
    <w:rPr>
      <w:rFonts w:ascii="Calibri" w:hAnsi="Calibri" w:eastAsia="楷体_GB2312"/>
      <w:sz w:val="32"/>
    </w:rPr>
  </w:style>
  <w:style w:type="table" w:styleId="53">
    <w:name w:val="Table Grid"/>
    <w:basedOn w:val="5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0"/>
    <w:rPr>
      <w:b/>
      <w:bCs/>
    </w:rPr>
  </w:style>
  <w:style w:type="character" w:styleId="56">
    <w:name w:val="page number"/>
    <w:qFormat/>
    <w:uiPriority w:val="0"/>
  </w:style>
  <w:style w:type="character" w:styleId="57">
    <w:name w:val="FollowedHyperlink"/>
    <w:qFormat/>
    <w:uiPriority w:val="0"/>
    <w:rPr>
      <w:color w:val="333333"/>
      <w:sz w:val="18"/>
      <w:szCs w:val="18"/>
      <w:u w:val="none"/>
    </w:rPr>
  </w:style>
  <w:style w:type="character" w:styleId="58">
    <w:name w:val="Emphasis"/>
    <w:basedOn w:val="54"/>
    <w:qFormat/>
    <w:uiPriority w:val="20"/>
    <w:rPr>
      <w:b/>
      <w:bCs/>
    </w:rPr>
  </w:style>
  <w:style w:type="character" w:styleId="59">
    <w:name w:val="HTML Definition"/>
    <w:basedOn w:val="54"/>
    <w:semiHidden/>
    <w:unhideWhenUsed/>
    <w:qFormat/>
    <w:uiPriority w:val="99"/>
  </w:style>
  <w:style w:type="character" w:styleId="60">
    <w:name w:val="HTML Typewriter"/>
    <w:basedOn w:val="54"/>
    <w:semiHidden/>
    <w:unhideWhenUsed/>
    <w:qFormat/>
    <w:uiPriority w:val="99"/>
    <w:rPr>
      <w:rFonts w:hint="default" w:ascii="monospace" w:hAnsi="monospace" w:eastAsia="monospace" w:cs="monospace"/>
      <w:sz w:val="20"/>
    </w:rPr>
  </w:style>
  <w:style w:type="character" w:styleId="61">
    <w:name w:val="HTML Acronym"/>
    <w:basedOn w:val="54"/>
    <w:semiHidden/>
    <w:unhideWhenUsed/>
    <w:qFormat/>
    <w:uiPriority w:val="99"/>
    <w:rPr>
      <w:rFonts w:ascii="ActionIcon ! important" w:hAnsi="ActionIcon ! important" w:eastAsia="ActionIcon ! important" w:cs="ActionIcon ! important"/>
      <w:color w:val="D6D6D6"/>
      <w:sz w:val="18"/>
      <w:szCs w:val="18"/>
    </w:rPr>
  </w:style>
  <w:style w:type="character" w:styleId="62">
    <w:name w:val="HTML Variable"/>
    <w:basedOn w:val="54"/>
    <w:semiHidden/>
    <w:unhideWhenUsed/>
    <w:qFormat/>
    <w:uiPriority w:val="99"/>
  </w:style>
  <w:style w:type="character" w:styleId="63">
    <w:name w:val="Hyperlink"/>
    <w:qFormat/>
    <w:uiPriority w:val="99"/>
    <w:rPr>
      <w:u w:val="single"/>
    </w:rPr>
  </w:style>
  <w:style w:type="character" w:styleId="64">
    <w:name w:val="HTML Code"/>
    <w:basedOn w:val="54"/>
    <w:semiHidden/>
    <w:unhideWhenUsed/>
    <w:qFormat/>
    <w:uiPriority w:val="99"/>
    <w:rPr>
      <w:rFonts w:hint="default" w:ascii="monospace" w:hAnsi="monospace" w:eastAsia="monospace" w:cs="monospace"/>
      <w:sz w:val="20"/>
    </w:rPr>
  </w:style>
  <w:style w:type="character" w:styleId="65">
    <w:name w:val="annotation reference"/>
    <w:unhideWhenUsed/>
    <w:qFormat/>
    <w:uiPriority w:val="0"/>
    <w:rPr>
      <w:sz w:val="21"/>
      <w:szCs w:val="21"/>
    </w:rPr>
  </w:style>
  <w:style w:type="character" w:styleId="66">
    <w:name w:val="HTML Cite"/>
    <w:basedOn w:val="54"/>
    <w:semiHidden/>
    <w:unhideWhenUsed/>
    <w:qFormat/>
    <w:uiPriority w:val="99"/>
  </w:style>
  <w:style w:type="character" w:styleId="67">
    <w:name w:val="footnote reference"/>
    <w:qFormat/>
    <w:uiPriority w:val="0"/>
    <w:rPr>
      <w:vertAlign w:val="superscript"/>
    </w:rPr>
  </w:style>
  <w:style w:type="character" w:styleId="68">
    <w:name w:val="HTML Keyboard"/>
    <w:basedOn w:val="54"/>
    <w:semiHidden/>
    <w:unhideWhenUsed/>
    <w:qFormat/>
    <w:uiPriority w:val="99"/>
    <w:rPr>
      <w:rFonts w:ascii="monospace" w:hAnsi="monospace" w:eastAsia="monospace" w:cs="monospace"/>
      <w:sz w:val="20"/>
    </w:rPr>
  </w:style>
  <w:style w:type="character" w:styleId="69">
    <w:name w:val="HTML Sample"/>
    <w:basedOn w:val="54"/>
    <w:semiHidden/>
    <w:unhideWhenUsed/>
    <w:qFormat/>
    <w:uiPriority w:val="99"/>
    <w:rPr>
      <w:rFonts w:hint="default" w:ascii="monospace" w:hAnsi="monospace" w:eastAsia="monospace" w:cs="monospace"/>
    </w:rPr>
  </w:style>
  <w:style w:type="paragraph" w:customStyle="1" w:styleId="70">
    <w:name w:val="首行缩进"/>
    <w:basedOn w:val="1"/>
    <w:qFormat/>
    <w:uiPriority w:val="0"/>
    <w:pPr>
      <w:spacing w:line="360" w:lineRule="auto"/>
      <w:ind w:firstLine="480" w:firstLineChars="200"/>
    </w:pPr>
    <w:rPr>
      <w:rFonts w:ascii="宋体" w:hAnsi="宋体" w:cs="宋体"/>
      <w:kern w:val="0"/>
      <w:sz w:val="24"/>
    </w:rPr>
  </w:style>
  <w:style w:type="paragraph" w:customStyle="1" w:styleId="71">
    <w:name w:val="表格文字"/>
    <w:basedOn w:val="1"/>
    <w:next w:val="19"/>
    <w:qFormat/>
    <w:uiPriority w:val="0"/>
    <w:pPr>
      <w:adjustRightInd w:val="0"/>
      <w:spacing w:line="420" w:lineRule="atLeast"/>
      <w:jc w:val="left"/>
      <w:textAlignment w:val="baseline"/>
    </w:pPr>
    <w:rPr>
      <w:rFonts w:ascii="Calibri" w:hAnsi="Calibri"/>
      <w:kern w:val="0"/>
      <w:szCs w:val="20"/>
    </w:rPr>
  </w:style>
  <w:style w:type="paragraph" w:customStyle="1" w:styleId="72">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3">
    <w:name w:val="样式 正文首行缩进 2 + Arial"/>
    <w:basedOn w:val="1"/>
    <w:next w:val="1"/>
    <w:qFormat/>
    <w:uiPriority w:val="0"/>
    <w:pPr>
      <w:spacing w:after="120" w:line="320" w:lineRule="atLeast"/>
      <w:ind w:firstLine="200" w:firstLineChars="200"/>
    </w:pPr>
    <w:rPr>
      <w:rFonts w:ascii="Arial" w:hAnsi="Arial" w:eastAsia="宋体" w:cs="Times New Roman"/>
      <w:kern w:val="0"/>
    </w:rPr>
  </w:style>
  <w:style w:type="character" w:customStyle="1" w:styleId="74">
    <w:name w:val="标题 1 字符"/>
    <w:link w:val="5"/>
    <w:qFormat/>
    <w:uiPriority w:val="0"/>
    <w:rPr>
      <w:rFonts w:ascii="Arial Unicode MS" w:hAnsi="Arial Unicode MS" w:eastAsia="Arial Unicode MS" w:cs="Arial Unicode MS"/>
      <w:b/>
      <w:bCs/>
      <w:color w:val="000000"/>
      <w:kern w:val="44"/>
      <w:sz w:val="44"/>
      <w:szCs w:val="44"/>
      <w:lang w:val="zh-TW" w:eastAsia="zh-TW"/>
    </w:rPr>
  </w:style>
  <w:style w:type="character" w:customStyle="1" w:styleId="75">
    <w:name w:val="标题 2 字符"/>
    <w:link w:val="6"/>
    <w:qFormat/>
    <w:uiPriority w:val="0"/>
    <w:rPr>
      <w:rFonts w:ascii="Cambria" w:hAnsi="Cambria" w:eastAsia="宋体" w:cs="Times New Roman"/>
      <w:b/>
      <w:bCs/>
      <w:color w:val="000000"/>
      <w:sz w:val="32"/>
      <w:szCs w:val="32"/>
      <w:lang w:val="zh-TW" w:eastAsia="zh-TW"/>
    </w:rPr>
  </w:style>
  <w:style w:type="character" w:customStyle="1" w:styleId="76">
    <w:name w:val="标题 3 字符"/>
    <w:link w:val="7"/>
    <w:qFormat/>
    <w:uiPriority w:val="0"/>
    <w:rPr>
      <w:rFonts w:ascii="Arial Unicode MS" w:hAnsi="Arial Unicode MS" w:eastAsia="Arial Unicode MS" w:cs="Arial Unicode MS"/>
      <w:b/>
      <w:bCs/>
      <w:color w:val="000000"/>
      <w:sz w:val="32"/>
      <w:szCs w:val="32"/>
      <w:lang w:val="zh-TW" w:eastAsia="zh-TW"/>
    </w:rPr>
  </w:style>
  <w:style w:type="character" w:customStyle="1" w:styleId="77">
    <w:name w:val="标题 4 字符"/>
    <w:link w:val="8"/>
    <w:qFormat/>
    <w:uiPriority w:val="0"/>
    <w:rPr>
      <w:rFonts w:ascii="Arial" w:hAnsi="Arial" w:eastAsia="黑体"/>
      <w:b/>
      <w:kern w:val="2"/>
      <w:sz w:val="28"/>
      <w:szCs w:val="24"/>
    </w:rPr>
  </w:style>
  <w:style w:type="character" w:customStyle="1" w:styleId="78">
    <w:name w:val="标题 5 字符"/>
    <w:link w:val="9"/>
    <w:qFormat/>
    <w:uiPriority w:val="0"/>
    <w:rPr>
      <w:rFonts w:ascii="仿宋_GB2312" w:hAnsi="Times New Roman" w:eastAsia="仿宋_GB2312"/>
      <w:b/>
      <w:kern w:val="2"/>
      <w:sz w:val="28"/>
      <w:szCs w:val="32"/>
    </w:rPr>
  </w:style>
  <w:style w:type="character" w:customStyle="1" w:styleId="79">
    <w:name w:val="标题 6 字符"/>
    <w:link w:val="10"/>
    <w:qFormat/>
    <w:uiPriority w:val="0"/>
    <w:rPr>
      <w:rFonts w:ascii="Arial" w:hAnsi="Arial" w:eastAsia="黑体"/>
      <w:b/>
      <w:kern w:val="2"/>
      <w:sz w:val="24"/>
      <w:szCs w:val="32"/>
    </w:rPr>
  </w:style>
  <w:style w:type="character" w:customStyle="1" w:styleId="80">
    <w:name w:val="标题 7 字符"/>
    <w:link w:val="11"/>
    <w:qFormat/>
    <w:uiPriority w:val="0"/>
    <w:rPr>
      <w:rFonts w:ascii="仿宋_GB2312" w:hAnsi="Times New Roman" w:eastAsia="仿宋_GB2312"/>
      <w:b/>
      <w:kern w:val="2"/>
      <w:sz w:val="24"/>
      <w:szCs w:val="32"/>
    </w:rPr>
  </w:style>
  <w:style w:type="character" w:customStyle="1" w:styleId="81">
    <w:name w:val="标题 8 字符"/>
    <w:link w:val="12"/>
    <w:qFormat/>
    <w:uiPriority w:val="0"/>
    <w:rPr>
      <w:rFonts w:ascii="Arial" w:hAnsi="Arial" w:eastAsia="黑体"/>
      <w:kern w:val="2"/>
      <w:sz w:val="24"/>
      <w:szCs w:val="32"/>
    </w:rPr>
  </w:style>
  <w:style w:type="character" w:customStyle="1" w:styleId="82">
    <w:name w:val="标题 9 字符"/>
    <w:link w:val="13"/>
    <w:qFormat/>
    <w:uiPriority w:val="0"/>
    <w:rPr>
      <w:rFonts w:ascii="Arial" w:hAnsi="Arial" w:eastAsia="黑体"/>
      <w:kern w:val="2"/>
      <w:sz w:val="21"/>
      <w:szCs w:val="32"/>
    </w:rPr>
  </w:style>
  <w:style w:type="character" w:customStyle="1" w:styleId="83">
    <w:name w:val="正文缩进 字符"/>
    <w:link w:val="16"/>
    <w:qFormat/>
    <w:uiPriority w:val="0"/>
    <w:rPr>
      <w:rFonts w:ascii="宋体"/>
      <w:sz w:val="24"/>
    </w:rPr>
  </w:style>
  <w:style w:type="character" w:customStyle="1" w:styleId="84">
    <w:name w:val="批注文字 字符"/>
    <w:link w:val="17"/>
    <w:qFormat/>
    <w:uiPriority w:val="99"/>
    <w:rPr>
      <w:rFonts w:ascii="Arial Unicode MS" w:hAnsi="Arial Unicode MS" w:eastAsia="Arial Unicode MS" w:cs="Arial Unicode MS"/>
      <w:color w:val="000000"/>
      <w:szCs w:val="21"/>
      <w:lang w:val="zh-TW" w:eastAsia="zh-TW"/>
    </w:rPr>
  </w:style>
  <w:style w:type="character" w:customStyle="1" w:styleId="85">
    <w:name w:val="正文文本 3 字符"/>
    <w:link w:val="18"/>
    <w:qFormat/>
    <w:uiPriority w:val="0"/>
    <w:rPr>
      <w:kern w:val="2"/>
      <w:sz w:val="16"/>
      <w:szCs w:val="16"/>
    </w:rPr>
  </w:style>
  <w:style w:type="character" w:customStyle="1" w:styleId="86">
    <w:name w:val="正文文本 字符1"/>
    <w:link w:val="19"/>
    <w:qFormat/>
    <w:uiPriority w:val="0"/>
    <w:rPr>
      <w:rFonts w:ascii="宋体" w:hAnsi="宋体"/>
      <w:kern w:val="2"/>
      <w:sz w:val="24"/>
      <w:szCs w:val="24"/>
    </w:rPr>
  </w:style>
  <w:style w:type="character" w:customStyle="1" w:styleId="87">
    <w:name w:val="正文文本缩进 字符"/>
    <w:link w:val="3"/>
    <w:qFormat/>
    <w:uiPriority w:val="0"/>
    <w:rPr>
      <w:kern w:val="2"/>
      <w:sz w:val="24"/>
      <w:szCs w:val="24"/>
    </w:rPr>
  </w:style>
  <w:style w:type="character" w:customStyle="1" w:styleId="88">
    <w:name w:val="纯文本 字符"/>
    <w:link w:val="26"/>
    <w:qFormat/>
    <w:uiPriority w:val="0"/>
    <w:rPr>
      <w:rFonts w:ascii="宋体" w:hAnsi="Courier New"/>
    </w:rPr>
  </w:style>
  <w:style w:type="character" w:customStyle="1" w:styleId="89">
    <w:name w:val="日期 字符"/>
    <w:link w:val="28"/>
    <w:qFormat/>
    <w:uiPriority w:val="99"/>
    <w:rPr>
      <w:rFonts w:ascii="仿宋_GB2312" w:hAnsi="宋体" w:eastAsia="仿宋_GB2312"/>
      <w:color w:val="000000"/>
      <w:kern w:val="2"/>
      <w:sz w:val="24"/>
      <w:szCs w:val="24"/>
    </w:rPr>
  </w:style>
  <w:style w:type="character" w:customStyle="1" w:styleId="90">
    <w:name w:val="正文文本缩进 2 字符"/>
    <w:link w:val="29"/>
    <w:qFormat/>
    <w:uiPriority w:val="0"/>
    <w:rPr>
      <w:rFonts w:ascii="仿宋_GB2312" w:eastAsia="仿宋_GB2312"/>
      <w:kern w:val="2"/>
      <w:sz w:val="24"/>
      <w:szCs w:val="24"/>
    </w:rPr>
  </w:style>
  <w:style w:type="character" w:customStyle="1" w:styleId="91">
    <w:name w:val="批注框文本 字符"/>
    <w:link w:val="30"/>
    <w:qFormat/>
    <w:uiPriority w:val="0"/>
    <w:rPr>
      <w:rFonts w:ascii="Arial Unicode MS" w:hAnsi="Arial Unicode MS" w:eastAsia="Arial Unicode MS" w:cs="Arial Unicode MS"/>
      <w:color w:val="000000"/>
      <w:sz w:val="18"/>
      <w:szCs w:val="18"/>
      <w:lang w:val="zh-TW" w:eastAsia="zh-TW"/>
    </w:rPr>
  </w:style>
  <w:style w:type="character" w:customStyle="1" w:styleId="92">
    <w:name w:val="页脚 字符"/>
    <w:link w:val="31"/>
    <w:qFormat/>
    <w:uiPriority w:val="99"/>
    <w:rPr>
      <w:rFonts w:ascii="宋体" w:hAnsi="宋体" w:eastAsia="宋体" w:cs="宋体"/>
      <w:color w:val="000000"/>
      <w:kern w:val="0"/>
      <w:sz w:val="18"/>
      <w:szCs w:val="18"/>
    </w:rPr>
  </w:style>
  <w:style w:type="character" w:customStyle="1" w:styleId="93">
    <w:name w:val="页眉 字符"/>
    <w:link w:val="32"/>
    <w:qFormat/>
    <w:uiPriority w:val="99"/>
    <w:rPr>
      <w:rFonts w:ascii="Arial Unicode MS" w:hAnsi="Arial Unicode MS" w:eastAsia="Arial Unicode MS" w:cs="Arial Unicode MS"/>
      <w:color w:val="000000"/>
      <w:sz w:val="18"/>
      <w:szCs w:val="18"/>
      <w:lang w:val="zh-TW" w:eastAsia="zh-TW"/>
    </w:rPr>
  </w:style>
  <w:style w:type="character" w:customStyle="1" w:styleId="94">
    <w:name w:val="脚注文本 字符"/>
    <w:link w:val="36"/>
    <w:qFormat/>
    <w:uiPriority w:val="0"/>
    <w:rPr>
      <w:kern w:val="2"/>
      <w:sz w:val="18"/>
      <w:szCs w:val="22"/>
    </w:rPr>
  </w:style>
  <w:style w:type="character" w:customStyle="1" w:styleId="95">
    <w:name w:val="正文文本缩进 3 字符"/>
    <w:link w:val="39"/>
    <w:qFormat/>
    <w:uiPriority w:val="0"/>
    <w:rPr>
      <w:rFonts w:ascii="宋体"/>
      <w:sz w:val="24"/>
    </w:rPr>
  </w:style>
  <w:style w:type="character" w:customStyle="1" w:styleId="96">
    <w:name w:val="正文文本 2 字符"/>
    <w:link w:val="43"/>
    <w:qFormat/>
    <w:uiPriority w:val="0"/>
    <w:rPr>
      <w:kern w:val="2"/>
      <w:sz w:val="21"/>
      <w:szCs w:val="24"/>
    </w:rPr>
  </w:style>
  <w:style w:type="character" w:customStyle="1" w:styleId="97">
    <w:name w:val="标题 字符"/>
    <w:link w:val="49"/>
    <w:qFormat/>
    <w:uiPriority w:val="0"/>
    <w:rPr>
      <w:rFonts w:ascii="Arial" w:hAnsi="Arial" w:eastAsia="Arial" w:cs="Arial"/>
      <w:b/>
      <w:bCs/>
      <w:color w:val="000000"/>
      <w:sz w:val="32"/>
      <w:szCs w:val="32"/>
    </w:rPr>
  </w:style>
  <w:style w:type="character" w:customStyle="1" w:styleId="98">
    <w:name w:val="批注主题 字符"/>
    <w:link w:val="50"/>
    <w:qFormat/>
    <w:uiPriority w:val="0"/>
    <w:rPr>
      <w:b/>
      <w:bCs/>
      <w:kern w:val="2"/>
      <w:sz w:val="21"/>
      <w:szCs w:val="24"/>
    </w:rPr>
  </w:style>
  <w:style w:type="character" w:customStyle="1" w:styleId="99">
    <w:name w:val="正文文本首行缩进 字符"/>
    <w:link w:val="51"/>
    <w:qFormat/>
    <w:uiPriority w:val="0"/>
    <w:rPr>
      <w:rFonts w:eastAsia="楷体_GB2312"/>
      <w:kern w:val="2"/>
      <w:sz w:val="32"/>
      <w:szCs w:val="24"/>
    </w:rPr>
  </w:style>
  <w:style w:type="character" w:customStyle="1" w:styleId="100">
    <w:name w:val="正文文本首行缩进 2 字符"/>
    <w:link w:val="2"/>
    <w:qFormat/>
    <w:uiPriority w:val="99"/>
    <w:rPr>
      <w:rFonts w:ascii="Cambria" w:hAnsi="Cambria"/>
      <w:kern w:val="2"/>
      <w:sz w:val="21"/>
      <w:szCs w:val="24"/>
    </w:rPr>
  </w:style>
  <w:style w:type="paragraph" w:customStyle="1" w:styleId="101">
    <w:name w:val="明显引用1"/>
    <w:basedOn w:val="1"/>
    <w:next w:val="1"/>
    <w:qFormat/>
    <w:uiPriority w:val="30"/>
    <w:pPr>
      <w:framePr w:wrap="around" w:vAnchor="margin" w:hAnchor="text" w:y="1"/>
      <w:pBdr>
        <w:top w:val="single" w:color="4F81BD" w:sz="4" w:space="10"/>
        <w:bottom w:val="single" w:color="4F81BD" w:sz="4" w:space="10"/>
      </w:pBdr>
      <w:spacing w:before="360" w:after="360"/>
      <w:ind w:left="864" w:right="864"/>
      <w:jc w:val="center"/>
    </w:pPr>
    <w:rPr>
      <w:i/>
      <w:iCs/>
      <w:color w:val="4F81BD"/>
    </w:rPr>
  </w:style>
  <w:style w:type="paragraph" w:customStyle="1" w:styleId="102">
    <w:name w:val="Char Char10 Char Char Char Char"/>
    <w:basedOn w:val="1"/>
    <w:next w:val="103"/>
    <w:qFormat/>
    <w:uiPriority w:val="0"/>
    <w:rPr>
      <w:rFonts w:ascii="Calibri" w:hAnsi="Calibri"/>
      <w:kern w:val="0"/>
    </w:rPr>
  </w:style>
  <w:style w:type="paragraph" w:customStyle="1" w:styleId="103">
    <w:name w:val="xl87"/>
    <w:basedOn w:val="1"/>
    <w:next w:val="104"/>
    <w:qFormat/>
    <w:uiPriority w:val="0"/>
    <w:pPr>
      <w:shd w:val="clear" w:color="FFFFFF" w:fill="FFFFFF"/>
      <w:spacing w:before="280" w:after="280"/>
      <w:jc w:val="right"/>
    </w:pPr>
    <w:rPr>
      <w:rFonts w:ascii="宋体" w:hAnsi="Calibri"/>
      <w:kern w:val="0"/>
      <w:sz w:val="24"/>
    </w:rPr>
  </w:style>
  <w:style w:type="paragraph" w:customStyle="1" w:styleId="104">
    <w:name w:val="xl72"/>
    <w:basedOn w:val="1"/>
    <w:next w:val="28"/>
    <w:qFormat/>
    <w:uiPriority w:val="0"/>
    <w:pPr>
      <w:shd w:val="clear" w:color="FFFFFF" w:fill="FFFFFF"/>
      <w:spacing w:before="280" w:after="280"/>
      <w:jc w:val="right"/>
    </w:pPr>
    <w:rPr>
      <w:rFonts w:ascii="宋体" w:hAnsi="Calibri"/>
      <w:kern w:val="0"/>
      <w:sz w:val="24"/>
    </w:rPr>
  </w:style>
  <w:style w:type="character" w:customStyle="1" w:styleId="105">
    <w:name w:val="批注框文本 Char2"/>
    <w:semiHidden/>
    <w:qFormat/>
    <w:uiPriority w:val="99"/>
    <w:rPr>
      <w:kern w:val="2"/>
      <w:sz w:val="18"/>
      <w:szCs w:val="18"/>
    </w:rPr>
  </w:style>
  <w:style w:type="character" w:customStyle="1" w:styleId="106">
    <w:name w:val="批注框文本 Char1"/>
    <w:semiHidden/>
    <w:qFormat/>
    <w:uiPriority w:val="99"/>
    <w:rPr>
      <w:kern w:val="2"/>
      <w:sz w:val="18"/>
      <w:szCs w:val="18"/>
    </w:rPr>
  </w:style>
  <w:style w:type="character" w:customStyle="1" w:styleId="107">
    <w:name w:val="正文文本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08">
    <w:name w:val="dash6b63_6587__char1"/>
    <w:qFormat/>
    <w:uiPriority w:val="0"/>
    <w:rPr>
      <w:rFonts w:hint="default" w:ascii="Calibri" w:hAnsi="Calibri" w:cs="Calibri"/>
      <w:sz w:val="20"/>
      <w:szCs w:val="20"/>
    </w:rPr>
  </w:style>
  <w:style w:type="character" w:customStyle="1" w:styleId="109">
    <w:name w:val="脚注文本 Char1"/>
    <w:semiHidden/>
    <w:qFormat/>
    <w:uiPriority w:val="99"/>
    <w:rPr>
      <w:rFonts w:ascii="Times New Roman" w:hAnsi="Times New Roman" w:eastAsia="宋体" w:cs="Times New Roman"/>
      <w:sz w:val="18"/>
      <w:szCs w:val="18"/>
    </w:rPr>
  </w:style>
  <w:style w:type="character" w:customStyle="1" w:styleId="110">
    <w:name w:val="_Style 93"/>
    <w:unhideWhenUsed/>
    <w:qFormat/>
    <w:uiPriority w:val="99"/>
    <w:rPr>
      <w:color w:val="605E5C"/>
      <w:shd w:val="clear" w:color="auto" w:fill="E1DFDD"/>
    </w:rPr>
  </w:style>
  <w:style w:type="character" w:customStyle="1" w:styleId="111">
    <w:name w:val="正文文本 3 Char1"/>
    <w:semiHidden/>
    <w:qFormat/>
    <w:uiPriority w:val="99"/>
    <w:rPr>
      <w:rFonts w:ascii="Arial Unicode MS" w:hAnsi="Arial Unicode MS" w:eastAsia="Arial Unicode MS" w:cs="Arial Unicode MS"/>
      <w:color w:val="000000"/>
      <w:kern w:val="2"/>
      <w:sz w:val="16"/>
      <w:szCs w:val="16"/>
      <w:lang w:val="zh-TW" w:eastAsia="zh-TW"/>
    </w:rPr>
  </w:style>
  <w:style w:type="character" w:customStyle="1" w:styleId="112">
    <w:name w:val="正文文本缩进 3 Char2"/>
    <w:semiHidden/>
    <w:qFormat/>
    <w:uiPriority w:val="99"/>
    <w:rPr>
      <w:rFonts w:ascii="Arial Unicode MS" w:hAnsi="Arial Unicode MS" w:eastAsia="Arial Unicode MS" w:cs="Arial Unicode MS"/>
      <w:color w:val="000000"/>
      <w:kern w:val="2"/>
      <w:sz w:val="16"/>
      <w:szCs w:val="16"/>
      <w:lang w:val="zh-TW" w:eastAsia="zh-TW"/>
    </w:rPr>
  </w:style>
  <w:style w:type="character" w:customStyle="1" w:styleId="113">
    <w:name w:val="批注文字 Char1"/>
    <w:semiHidden/>
    <w:qFormat/>
    <w:uiPriority w:val="99"/>
    <w:rPr>
      <w:kern w:val="2"/>
      <w:sz w:val="21"/>
      <w:szCs w:val="24"/>
    </w:rPr>
  </w:style>
  <w:style w:type="character" w:customStyle="1" w:styleId="114">
    <w:name w:val="wen11"/>
    <w:qFormat/>
    <w:uiPriority w:val="0"/>
    <w:rPr>
      <w:color w:val="000000"/>
      <w:sz w:val="21"/>
      <w:szCs w:val="21"/>
    </w:rPr>
  </w:style>
  <w:style w:type="character" w:customStyle="1" w:styleId="115">
    <w:name w:val="批注主题 Char2"/>
    <w:semiHidden/>
    <w:qFormat/>
    <w:uiPriority w:val="99"/>
    <w:rPr>
      <w:rFonts w:ascii="Arial Unicode MS" w:hAnsi="Arial Unicode MS" w:eastAsia="Arial Unicode MS" w:cs="Arial Unicode MS"/>
      <w:b/>
      <w:bCs/>
      <w:color w:val="000000"/>
      <w:kern w:val="2"/>
      <w:sz w:val="21"/>
      <w:szCs w:val="21"/>
      <w:lang w:val="zh-TW" w:eastAsia="zh-TW"/>
    </w:rPr>
  </w:style>
  <w:style w:type="character" w:customStyle="1" w:styleId="116">
    <w:name w:val="正文文本缩进 2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17">
    <w:name w:val="页脚 Char1"/>
    <w:semiHidden/>
    <w:qFormat/>
    <w:uiPriority w:val="99"/>
    <w:rPr>
      <w:kern w:val="2"/>
      <w:sz w:val="18"/>
      <w:szCs w:val="18"/>
    </w:rPr>
  </w:style>
  <w:style w:type="character" w:customStyle="1" w:styleId="118">
    <w:name w:val="font61"/>
    <w:qFormat/>
    <w:uiPriority w:val="0"/>
    <w:rPr>
      <w:rFonts w:hint="eastAsia" w:ascii="宋体" w:hAnsi="宋体" w:eastAsia="宋体" w:cs="宋体"/>
      <w:color w:val="auto"/>
      <w:sz w:val="20"/>
      <w:szCs w:val="20"/>
      <w:u w:val="none"/>
    </w:rPr>
  </w:style>
  <w:style w:type="character" w:customStyle="1" w:styleId="119">
    <w:name w:val="日期 Char1"/>
    <w:semiHidden/>
    <w:qFormat/>
    <w:uiPriority w:val="99"/>
    <w:rPr>
      <w:rFonts w:ascii="Times New Roman" w:hAnsi="Times New Roman" w:eastAsia="宋体" w:cs="Times New Roman"/>
      <w:szCs w:val="24"/>
    </w:rPr>
  </w:style>
  <w:style w:type="character" w:customStyle="1" w:styleId="120">
    <w:name w:val="正文文本缩进 3 Char1"/>
    <w:semiHidden/>
    <w:qFormat/>
    <w:uiPriority w:val="99"/>
    <w:rPr>
      <w:rFonts w:ascii="Times New Roman" w:hAnsi="Times New Roman" w:eastAsia="宋体" w:cs="Times New Roman"/>
      <w:sz w:val="16"/>
      <w:szCs w:val="16"/>
    </w:rPr>
  </w:style>
  <w:style w:type="character" w:customStyle="1" w:styleId="121">
    <w:name w:val="正文首行缩进 Char1"/>
    <w:semiHidden/>
    <w:qFormat/>
    <w:uiPriority w:val="99"/>
    <w:rPr>
      <w:lang w:val="zh-TW" w:eastAsia="zh-TW"/>
    </w:rPr>
  </w:style>
  <w:style w:type="character" w:customStyle="1" w:styleId="122">
    <w:name w:val="纯文本 Char3"/>
    <w:semiHidden/>
    <w:qFormat/>
    <w:uiPriority w:val="99"/>
    <w:rPr>
      <w:rFonts w:ascii="宋体" w:hAnsi="Courier New" w:cs="Courier New"/>
      <w:kern w:val="2"/>
      <w:sz w:val="21"/>
      <w:szCs w:val="21"/>
    </w:rPr>
  </w:style>
  <w:style w:type="character" w:customStyle="1" w:styleId="123">
    <w:name w:val="NormalCharacter"/>
    <w:qFormat/>
    <w:uiPriority w:val="0"/>
    <w:rPr>
      <w:kern w:val="2"/>
      <w:sz w:val="21"/>
      <w:szCs w:val="24"/>
      <w:lang w:val="en-US" w:eastAsia="zh-CN" w:bidi="ar-SA"/>
    </w:rPr>
  </w:style>
  <w:style w:type="character" w:customStyle="1" w:styleId="124">
    <w:name w:val="日期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25">
    <w:name w:val="纯文本 Char"/>
    <w:qFormat/>
    <w:uiPriority w:val="0"/>
    <w:rPr>
      <w:rFonts w:ascii="宋体" w:hAnsi="Courier New" w:cs="Courier New"/>
      <w:color w:val="000000"/>
      <w:kern w:val="2"/>
      <w:sz w:val="21"/>
      <w:szCs w:val="21"/>
      <w:lang w:val="zh-TW" w:eastAsia="zh-TW"/>
    </w:rPr>
  </w:style>
  <w:style w:type="character" w:customStyle="1" w:styleId="126">
    <w:name w:val="批注主题 Char1"/>
    <w:semiHidden/>
    <w:qFormat/>
    <w:uiPriority w:val="99"/>
    <w:rPr>
      <w:b/>
      <w:bCs/>
      <w:kern w:val="2"/>
      <w:sz w:val="21"/>
      <w:szCs w:val="24"/>
    </w:rPr>
  </w:style>
  <w:style w:type="character" w:customStyle="1" w:styleId="127">
    <w:name w:val="正文文本 2 Char1"/>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28">
    <w:name w:val="Char Char2"/>
    <w:qFormat/>
    <w:uiPriority w:val="0"/>
    <w:rPr>
      <w:rFonts w:ascii="宋体" w:hAnsi="Courier New" w:eastAsia="宋体" w:cs="Courier New"/>
      <w:kern w:val="2"/>
      <w:sz w:val="21"/>
      <w:szCs w:val="21"/>
      <w:lang w:val="en-US" w:eastAsia="zh-CN" w:bidi="ar-SA"/>
    </w:rPr>
  </w:style>
  <w:style w:type="character" w:customStyle="1" w:styleId="129">
    <w:name w:val="p141"/>
    <w:qFormat/>
    <w:uiPriority w:val="99"/>
    <w:rPr>
      <w:sz w:val="21"/>
      <w:szCs w:val="21"/>
    </w:rPr>
  </w:style>
  <w:style w:type="character" w:customStyle="1" w:styleId="130">
    <w:name w:val="p12h15"/>
    <w:qFormat/>
    <w:uiPriority w:val="0"/>
  </w:style>
  <w:style w:type="character" w:customStyle="1" w:styleId="131">
    <w:name w:val="脚注文本 Char2"/>
    <w:semiHidden/>
    <w:qFormat/>
    <w:uiPriority w:val="99"/>
    <w:rPr>
      <w:rFonts w:ascii="Arial Unicode MS" w:hAnsi="Arial Unicode MS" w:eastAsia="Arial Unicode MS" w:cs="Arial Unicode MS"/>
      <w:color w:val="000000"/>
      <w:kern w:val="2"/>
      <w:sz w:val="18"/>
      <w:szCs w:val="18"/>
      <w:lang w:val="zh-TW" w:eastAsia="zh-TW"/>
    </w:rPr>
  </w:style>
  <w:style w:type="character" w:customStyle="1" w:styleId="132">
    <w:name w:val="fontstyle21"/>
    <w:qFormat/>
    <w:uiPriority w:val="0"/>
    <w:rPr>
      <w:rFonts w:hint="eastAsia" w:ascii="宋体" w:hAnsi="宋体" w:eastAsia="宋体"/>
      <w:color w:val="000000"/>
      <w:sz w:val="24"/>
      <w:szCs w:val="24"/>
    </w:rPr>
  </w:style>
  <w:style w:type="character" w:customStyle="1" w:styleId="133">
    <w:name w:val="标题 Char2"/>
    <w:qFormat/>
    <w:uiPriority w:val="10"/>
    <w:rPr>
      <w:rFonts w:ascii="Cambria" w:hAnsi="Cambria" w:cs="Times New Roman"/>
      <w:b/>
      <w:bCs/>
      <w:kern w:val="2"/>
      <w:sz w:val="32"/>
      <w:szCs w:val="32"/>
    </w:rPr>
  </w:style>
  <w:style w:type="character" w:customStyle="1" w:styleId="134">
    <w:name w:val="apple-converted-space"/>
    <w:qFormat/>
    <w:uiPriority w:val="0"/>
  </w:style>
  <w:style w:type="character" w:customStyle="1" w:styleId="135">
    <w:name w:val="正文文本 字符"/>
    <w:qFormat/>
    <w:uiPriority w:val="0"/>
    <w:rPr>
      <w:rFonts w:ascii="宋体" w:hAnsi="宋体"/>
      <w:kern w:val="2"/>
      <w:sz w:val="24"/>
      <w:szCs w:val="24"/>
    </w:rPr>
  </w:style>
  <w:style w:type="character" w:customStyle="1" w:styleId="136">
    <w:name w:val="批注文字 Char2"/>
    <w:semiHidden/>
    <w:qFormat/>
    <w:uiPriority w:val="99"/>
    <w:rPr>
      <w:kern w:val="2"/>
      <w:sz w:val="21"/>
      <w:szCs w:val="24"/>
    </w:rPr>
  </w:style>
  <w:style w:type="character" w:customStyle="1" w:styleId="137">
    <w:name w:val="正文文本缩进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38">
    <w:name w:val="正文文本缩进 2 Char1"/>
    <w:semiHidden/>
    <w:qFormat/>
    <w:uiPriority w:val="99"/>
    <w:rPr>
      <w:rFonts w:ascii="Times New Roman" w:hAnsi="Times New Roman" w:eastAsia="宋体" w:cs="Times New Roman"/>
      <w:szCs w:val="24"/>
    </w:rPr>
  </w:style>
  <w:style w:type="character" w:customStyle="1" w:styleId="139">
    <w:name w:val="unnamed11"/>
    <w:qFormat/>
    <w:uiPriority w:val="0"/>
    <w:rPr>
      <w:rFonts w:hint="default" w:ascii="Arial" w:hAnsi="Arial" w:cs="Arial"/>
      <w:color w:val="000000"/>
      <w:sz w:val="18"/>
      <w:szCs w:val="18"/>
      <w:u w:val="none"/>
    </w:rPr>
  </w:style>
  <w:style w:type="character" w:customStyle="1" w:styleId="140">
    <w:name w:val="fontstyle11"/>
    <w:qFormat/>
    <w:uiPriority w:val="0"/>
    <w:rPr>
      <w:rFonts w:hint="default" w:ascii="Times New Roman" w:hAnsi="Times New Roman" w:cs="Times New Roman"/>
      <w:color w:val="000000"/>
      <w:sz w:val="18"/>
      <w:szCs w:val="18"/>
    </w:rPr>
  </w:style>
  <w:style w:type="character" w:customStyle="1" w:styleId="141">
    <w:name w:val="*正文 Char"/>
    <w:link w:val="142"/>
    <w:qFormat/>
    <w:uiPriority w:val="0"/>
    <w:rPr>
      <w:rFonts w:ascii="宋体" w:hAnsi="宋体"/>
      <w:sz w:val="22"/>
      <w:szCs w:val="24"/>
    </w:rPr>
  </w:style>
  <w:style w:type="paragraph" w:customStyle="1" w:styleId="142">
    <w:name w:val="*正文"/>
    <w:basedOn w:val="1"/>
    <w:link w:val="141"/>
    <w:qFormat/>
    <w:uiPriority w:val="0"/>
    <w:pPr>
      <w:widowControl w:val="0"/>
      <w:spacing w:line="360" w:lineRule="auto"/>
      <w:ind w:firstLine="200" w:firstLineChars="200"/>
    </w:pPr>
    <w:rPr>
      <w:rFonts w:hint="default" w:ascii="宋体" w:hAnsi="宋体" w:eastAsia="宋体" w:cs="Times New Roman"/>
      <w:color w:val="auto"/>
      <w:kern w:val="0"/>
      <w:sz w:val="22"/>
      <w:szCs w:val="24"/>
      <w:lang w:val="en-US" w:eastAsia="zh-CN"/>
    </w:rPr>
  </w:style>
  <w:style w:type="character" w:customStyle="1" w:styleId="143">
    <w:name w:val="fontstyle01"/>
    <w:qFormat/>
    <w:uiPriority w:val="0"/>
    <w:rPr>
      <w:rFonts w:hint="default" w:ascii="Times New Roman" w:hAnsi="Times New Roman" w:cs="Times New Roman"/>
      <w:color w:val="000000"/>
      <w:sz w:val="24"/>
      <w:szCs w:val="24"/>
    </w:rPr>
  </w:style>
  <w:style w:type="character" w:customStyle="1" w:styleId="144">
    <w:name w:val="纯文本 Char2"/>
    <w:semiHidden/>
    <w:qFormat/>
    <w:uiPriority w:val="99"/>
    <w:rPr>
      <w:rFonts w:ascii="宋体" w:hAnsi="Courier New" w:eastAsia="宋体" w:cs="Courier New"/>
      <w:szCs w:val="21"/>
    </w:rPr>
  </w:style>
  <w:style w:type="character" w:customStyle="1" w:styleId="145">
    <w:name w:val="正文文本 Char1"/>
    <w:semiHidden/>
    <w:qFormat/>
    <w:uiPriority w:val="99"/>
    <w:rPr>
      <w:rFonts w:ascii="Times New Roman" w:hAnsi="Times New Roman" w:eastAsia="宋体" w:cs="Times New Roman"/>
      <w:szCs w:val="24"/>
    </w:rPr>
  </w:style>
  <w:style w:type="character" w:customStyle="1" w:styleId="146">
    <w:name w:val="正文缩进 Char1"/>
    <w:link w:val="147"/>
    <w:qFormat/>
    <w:uiPriority w:val="0"/>
    <w:rPr>
      <w:rFonts w:ascii="宋体"/>
      <w:sz w:val="24"/>
    </w:rPr>
  </w:style>
  <w:style w:type="paragraph" w:customStyle="1" w:styleId="147">
    <w:name w:val="正文缩进1"/>
    <w:basedOn w:val="1"/>
    <w:link w:val="146"/>
    <w:qFormat/>
    <w:uiPriority w:val="0"/>
    <w:pPr>
      <w:widowControl w:val="0"/>
      <w:autoSpaceDE w:val="0"/>
      <w:autoSpaceDN w:val="0"/>
      <w:adjustRightInd w:val="0"/>
      <w:ind w:firstLine="420"/>
      <w:jc w:val="left"/>
    </w:pPr>
    <w:rPr>
      <w:rFonts w:hint="default" w:ascii="宋体" w:hAnsi="Calibri" w:eastAsia="宋体" w:cs="Times New Roman"/>
      <w:color w:val="auto"/>
      <w:kern w:val="0"/>
      <w:sz w:val="24"/>
      <w:szCs w:val="20"/>
      <w:lang w:val="en-US" w:eastAsia="zh-CN"/>
    </w:rPr>
  </w:style>
  <w:style w:type="character" w:customStyle="1" w:styleId="148">
    <w:name w:val="页眉 Char1"/>
    <w:semiHidden/>
    <w:qFormat/>
    <w:uiPriority w:val="99"/>
    <w:rPr>
      <w:kern w:val="2"/>
      <w:sz w:val="18"/>
      <w:szCs w:val="18"/>
    </w:rPr>
  </w:style>
  <w:style w:type="character" w:customStyle="1" w:styleId="149">
    <w:name w:val="pt91"/>
    <w:qFormat/>
    <w:uiPriority w:val="0"/>
    <w:rPr>
      <w:rFonts w:hint="default"/>
      <w:color w:val="333333"/>
      <w:sz w:val="18"/>
      <w:szCs w:val="18"/>
    </w:rPr>
  </w:style>
  <w:style w:type="character" w:customStyle="1" w:styleId="150">
    <w:name w:val="正文首行缩进 2 Char1"/>
    <w:semiHidden/>
    <w:qFormat/>
    <w:uiPriority w:val="99"/>
    <w:rPr>
      <w:lang w:val="zh-TW" w:eastAsia="zh-TW"/>
    </w:rPr>
  </w:style>
  <w:style w:type="character" w:customStyle="1" w:styleId="151">
    <w:name w:val="页眉 Char2"/>
    <w:semiHidden/>
    <w:qFormat/>
    <w:uiPriority w:val="99"/>
    <w:rPr>
      <w:kern w:val="2"/>
      <w:sz w:val="18"/>
      <w:szCs w:val="18"/>
    </w:rPr>
  </w:style>
  <w:style w:type="character" w:customStyle="1" w:styleId="152">
    <w:name w:val="标题 Char1"/>
    <w:qFormat/>
    <w:uiPriority w:val="10"/>
    <w:rPr>
      <w:rFonts w:ascii="Cambria" w:hAnsi="Cambria" w:eastAsia="宋体" w:cs="Times New Roman"/>
      <w:b/>
      <w:bCs/>
      <w:sz w:val="32"/>
      <w:szCs w:val="32"/>
    </w:rPr>
  </w:style>
  <w:style w:type="character" w:customStyle="1" w:styleId="153">
    <w:name w:val="正文文本缩进 Char1"/>
    <w:semiHidden/>
    <w:qFormat/>
    <w:uiPriority w:val="99"/>
    <w:rPr>
      <w:rFonts w:ascii="Times New Roman" w:hAnsi="Times New Roman" w:eastAsia="宋体" w:cs="Times New Roman"/>
      <w:szCs w:val="24"/>
    </w:rPr>
  </w:style>
  <w:style w:type="paragraph" w:customStyle="1" w:styleId="154">
    <w:name w:val="样式 宋体 五号 行距: 单倍行距"/>
    <w:basedOn w:val="1"/>
    <w:qFormat/>
    <w:uiPriority w:val="0"/>
    <w:pPr>
      <w:widowControl w:val="0"/>
    </w:pPr>
    <w:rPr>
      <w:rFonts w:hint="default" w:ascii="宋体" w:hAnsi="宋体" w:eastAsia="仿宋_GB2312" w:cs="Times New Roman"/>
      <w:color w:val="auto"/>
      <w:szCs w:val="32"/>
      <w:lang w:val="en-US" w:eastAsia="zh-CN"/>
    </w:rPr>
  </w:style>
  <w:style w:type="paragraph" w:customStyle="1" w:styleId="155">
    <w:name w:val="style4"/>
    <w:basedOn w:val="1"/>
    <w:next w:val="156"/>
    <w:qFormat/>
    <w:uiPriority w:val="0"/>
    <w:pPr>
      <w:spacing w:before="280" w:after="280"/>
    </w:pPr>
    <w:rPr>
      <w:rFonts w:ascii="宋体"/>
      <w:sz w:val="18"/>
    </w:rPr>
  </w:style>
  <w:style w:type="paragraph" w:customStyle="1" w:styleId="156">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157">
    <w:name w:val="font6"/>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158">
    <w:name w:val="xl29"/>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59">
    <w:name w:val="纯文本1"/>
    <w:basedOn w:val="1"/>
    <w:qFormat/>
    <w:uiPriority w:val="0"/>
    <w:pPr>
      <w:widowControl w:val="0"/>
    </w:pPr>
    <w:rPr>
      <w:rFonts w:hint="default" w:ascii="宋体" w:hAnsi="Courier New" w:eastAsia="宋体" w:cs="Times New Roman"/>
      <w:color w:val="auto"/>
      <w:kern w:val="0"/>
      <w:sz w:val="20"/>
      <w:szCs w:val="20"/>
      <w:lang w:val="en-US" w:eastAsia="zh-CN"/>
    </w:rPr>
  </w:style>
  <w:style w:type="paragraph" w:customStyle="1" w:styleId="160">
    <w:name w:val="xl27"/>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61">
    <w:name w:val="Heading4"/>
    <w:next w:val="1"/>
    <w:qFormat/>
    <w:uiPriority w:val="0"/>
    <w:pPr>
      <w:keepNext/>
      <w:keepLines/>
      <w:spacing w:before="280" w:after="290" w:line="372" w:lineRule="auto"/>
      <w:jc w:val="both"/>
    </w:pPr>
    <w:rPr>
      <w:rFonts w:ascii="Arial" w:hAnsi="Arial" w:eastAsia="Arial Unicode MS" w:cs="Arial Unicode MS"/>
      <w:b/>
      <w:bCs/>
      <w:color w:val="000000"/>
      <w:kern w:val="2"/>
      <w:sz w:val="28"/>
      <w:szCs w:val="28"/>
      <w:lang w:val="en-US" w:eastAsia="zh-CN" w:bidi="ar-SA"/>
    </w:rPr>
  </w:style>
  <w:style w:type="paragraph" w:customStyle="1" w:styleId="162">
    <w:name w:val="Char Char Char Char"/>
    <w:basedOn w:val="1"/>
    <w:qFormat/>
    <w:uiPriority w:val="0"/>
    <w:pPr>
      <w:widowControl w:val="0"/>
    </w:pPr>
    <w:rPr>
      <w:rFonts w:hint="default" w:ascii="Times New Roman" w:hAnsi="Times New Roman" w:eastAsia="宋体" w:cs="Times New Roman"/>
      <w:color w:val="auto"/>
      <w:szCs w:val="24"/>
      <w:lang w:val="en-US" w:eastAsia="zh-CN"/>
    </w:rPr>
  </w:style>
  <w:style w:type="paragraph" w:customStyle="1" w:styleId="163">
    <w:name w:val="正文_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4">
    <w:name w:val="xl43"/>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65">
    <w:name w:val="xl32"/>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66">
    <w:name w:val="Blockquote"/>
    <w:basedOn w:val="1"/>
    <w:qFormat/>
    <w:uiPriority w:val="0"/>
    <w:pPr>
      <w:widowControl w:val="0"/>
      <w:autoSpaceDE w:val="0"/>
      <w:autoSpaceDN w:val="0"/>
      <w:adjustRightInd w:val="0"/>
      <w:spacing w:before="100" w:after="100"/>
      <w:ind w:left="360" w:right="360"/>
      <w:jc w:val="left"/>
    </w:pPr>
    <w:rPr>
      <w:rFonts w:hint="default" w:ascii="Times New Roman" w:hAnsi="Times New Roman" w:eastAsia="宋体" w:cs="Times New Roman"/>
      <w:color w:val="auto"/>
      <w:kern w:val="0"/>
      <w:sz w:val="24"/>
      <w:szCs w:val="20"/>
      <w:lang w:val="en-US" w:eastAsia="zh-CN"/>
    </w:rPr>
  </w:style>
  <w:style w:type="paragraph" w:customStyle="1" w:styleId="167">
    <w:name w:val="_Style 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68">
    <w:name w:val="PlainText"/>
    <w:qFormat/>
    <w:uiPriority w:val="0"/>
    <w:pPr>
      <w:jc w:val="both"/>
    </w:pPr>
    <w:rPr>
      <w:rFonts w:ascii="宋体" w:hAnsi="宋体" w:eastAsia="宋体" w:cs="宋体"/>
      <w:color w:val="000000"/>
      <w:kern w:val="2"/>
      <w:sz w:val="21"/>
      <w:szCs w:val="21"/>
      <w:lang w:val="en-US" w:eastAsia="zh-CN" w:bidi="ar-SA"/>
    </w:rPr>
  </w:style>
  <w:style w:type="paragraph" w:customStyle="1" w:styleId="169">
    <w:name w:val="Char"/>
    <w:basedOn w:val="1"/>
    <w:qFormat/>
    <w:uiPriority w:val="0"/>
    <w:pPr>
      <w:widowControl w:val="0"/>
      <w:tabs>
        <w:tab w:val="left" w:pos="360"/>
      </w:tabs>
    </w:pPr>
    <w:rPr>
      <w:rFonts w:hint="default" w:ascii="Times New Roman" w:hAnsi="Times New Roman" w:eastAsia="宋体" w:cs="Times New Roman"/>
      <w:color w:val="auto"/>
      <w:sz w:val="24"/>
      <w:szCs w:val="24"/>
      <w:lang w:val="en-US" w:eastAsia="zh-CN"/>
    </w:rPr>
  </w:style>
  <w:style w:type="paragraph" w:customStyle="1" w:styleId="170">
    <w:name w:val="List Paragraph1"/>
    <w:basedOn w:val="1"/>
    <w:qFormat/>
    <w:uiPriority w:val="1"/>
    <w:pPr>
      <w:widowControl w:val="0"/>
      <w:ind w:firstLine="420" w:firstLineChars="200"/>
    </w:pPr>
    <w:rPr>
      <w:rFonts w:hint="default" w:ascii="Calibri" w:hAnsi="Calibri" w:eastAsia="宋体" w:cs="Times New Roman"/>
      <w:color w:val="auto"/>
      <w:lang w:val="en-US" w:eastAsia="zh-CN"/>
    </w:rPr>
  </w:style>
  <w:style w:type="paragraph" w:styleId="171">
    <w:name w:val="List Paragraph"/>
    <w:basedOn w:val="1"/>
    <w:qFormat/>
    <w:uiPriority w:val="34"/>
    <w:pPr>
      <w:ind w:firstLine="420" w:firstLineChars="200"/>
      <w:jc w:val="left"/>
    </w:pPr>
    <w:rPr>
      <w:rFonts w:hint="default" w:ascii="Times New Roman" w:hAnsi="Times New Roman" w:eastAsia="宋体" w:cs="Times New Roman"/>
      <w:color w:val="auto"/>
      <w:kern w:val="0"/>
      <w:sz w:val="24"/>
      <w:szCs w:val="24"/>
      <w:lang w:val="en-US" w:eastAsia="zh-CN"/>
    </w:rPr>
  </w:style>
  <w:style w:type="paragraph" w:customStyle="1" w:styleId="172">
    <w:name w:val="xl49"/>
    <w:basedOn w:val="1"/>
    <w:qFormat/>
    <w:uiPriority w:val="0"/>
    <w:pPr>
      <w:pBdr>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173">
    <w:name w:val="xl47"/>
    <w:basedOn w:val="1"/>
    <w:qFormat/>
    <w:uiPriority w:val="0"/>
    <w:pPr>
      <w:pBdr>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74">
    <w:name w:val="font7"/>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175">
    <w:name w:val="WPSOffice手动目录 1"/>
    <w:qFormat/>
    <w:uiPriority w:val="0"/>
    <w:rPr>
      <w:rFonts w:ascii="Times New Roman" w:hAnsi="Times New Roman" w:eastAsia="宋体" w:cs="Times New Roman"/>
      <w:lang w:val="en-GB" w:eastAsia="zh-CN" w:bidi="ar-SA"/>
    </w:rPr>
  </w:style>
  <w:style w:type="paragraph" w:customStyle="1" w:styleId="176">
    <w:name w:val="xl26"/>
    <w:basedOn w:val="1"/>
    <w:qFormat/>
    <w:uiPriority w:val="0"/>
    <w:pPr>
      <w:spacing w:before="100" w:beforeAutospacing="1" w:after="100" w:afterAutospacing="1"/>
      <w:jc w:val="left"/>
    </w:pPr>
    <w:rPr>
      <w:rFonts w:ascii="仿宋_GB2312" w:hAnsi="宋体" w:eastAsia="仿宋_GB2312" w:cs="Times New Roman"/>
      <w:color w:val="auto"/>
      <w:kern w:val="0"/>
      <w:sz w:val="32"/>
      <w:szCs w:val="32"/>
      <w:lang w:val="en-US" w:eastAsia="zh-CN"/>
    </w:rPr>
  </w:style>
  <w:style w:type="paragraph" w:customStyle="1" w:styleId="177">
    <w:name w:val="Table Paragraph"/>
    <w:basedOn w:val="1"/>
    <w:qFormat/>
    <w:uiPriority w:val="1"/>
    <w:pPr>
      <w:widowControl w:val="0"/>
      <w:jc w:val="left"/>
    </w:pPr>
    <w:rPr>
      <w:rFonts w:hint="default" w:ascii="Calibri" w:hAnsi="Calibri" w:eastAsia="宋体" w:cs="Times New Roman"/>
      <w:color w:val="auto"/>
      <w:kern w:val="0"/>
      <w:sz w:val="22"/>
      <w:szCs w:val="22"/>
      <w:lang w:val="en-US" w:eastAsia="en-US"/>
    </w:rPr>
  </w:style>
  <w:style w:type="paragraph" w:customStyle="1" w:styleId="178">
    <w:name w:val="UserStyle_140"/>
    <w:qFormat/>
    <w:uiPriority w:val="0"/>
    <w:rPr>
      <w:rFonts w:hint="eastAsia" w:ascii="Arial Unicode MS" w:hAnsi="Arial Unicode MS" w:eastAsia="Arial Unicode MS" w:cs="Arial Unicode MS"/>
      <w:color w:val="000000"/>
      <w:sz w:val="22"/>
      <w:szCs w:val="22"/>
      <w:lang w:val="en-US" w:eastAsia="zh-CN" w:bidi="ar-SA"/>
    </w:rPr>
  </w:style>
  <w:style w:type="paragraph" w:customStyle="1" w:styleId="179">
    <w:name w:val="_Style 1"/>
    <w:basedOn w:val="1"/>
    <w:qFormat/>
    <w:uiPriority w:val="0"/>
    <w:pPr>
      <w:widowControl w:val="0"/>
      <w:ind w:firstLine="420" w:firstLineChars="200"/>
    </w:pPr>
    <w:rPr>
      <w:rFonts w:hint="default" w:ascii="Calibri" w:hAnsi="Calibri" w:eastAsia="宋体" w:cs="Times New Roman"/>
      <w:color w:val="auto"/>
      <w:szCs w:val="22"/>
      <w:lang w:val="en-US" w:eastAsia="zh-CN"/>
    </w:rPr>
  </w:style>
  <w:style w:type="paragraph" w:customStyle="1" w:styleId="180">
    <w:name w:val="TOC3"/>
    <w:next w:val="1"/>
    <w:qFormat/>
    <w:uiPriority w:val="0"/>
    <w:pPr>
      <w:tabs>
        <w:tab w:val="left" w:pos="1260"/>
        <w:tab w:val="right" w:leader="dot" w:pos="8630"/>
      </w:tabs>
      <w:ind w:left="840"/>
      <w:jc w:val="both"/>
    </w:pPr>
    <w:rPr>
      <w:rFonts w:ascii="Times New Roman" w:hAnsi="Times New Roman" w:eastAsia="Arial Unicode MS" w:cs="Arial Unicode MS"/>
      <w:color w:val="000000"/>
      <w:kern w:val="2"/>
      <w:sz w:val="21"/>
      <w:szCs w:val="21"/>
      <w:lang w:val="en-US" w:eastAsia="zh-CN" w:bidi="ar-SA"/>
    </w:rPr>
  </w:style>
  <w:style w:type="paragraph" w:customStyle="1" w:styleId="181">
    <w:name w:val="默认段落字体 Para Char Char Char Char"/>
    <w:basedOn w:val="1"/>
    <w:qFormat/>
    <w:uiPriority w:val="0"/>
    <w:pPr>
      <w:widowControl w:val="0"/>
    </w:pPr>
    <w:rPr>
      <w:rFonts w:hint="default" w:ascii="Times New Roman" w:hAnsi="Times New Roman" w:eastAsia="宋体" w:cs="Times New Roman"/>
      <w:color w:val="auto"/>
      <w:szCs w:val="24"/>
      <w:lang w:val="en-US" w:eastAsia="zh-CN"/>
    </w:rPr>
  </w:style>
  <w:style w:type="paragraph" w:customStyle="1" w:styleId="182">
    <w:name w:val="Preformatted"/>
    <w:basedOn w:val="1"/>
    <w:qFormat/>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hint="default" w:ascii="Courier New" w:hAnsi="Courier New" w:eastAsia="宋体" w:cs="Times New Roman"/>
      <w:color w:val="auto"/>
      <w:kern w:val="0"/>
      <w:sz w:val="20"/>
      <w:szCs w:val="20"/>
      <w:lang w:val="en-US" w:eastAsia="zh-CN"/>
    </w:rPr>
  </w:style>
  <w:style w:type="paragraph" w:customStyle="1" w:styleId="183">
    <w:name w:val="xl45"/>
    <w:basedOn w:val="1"/>
    <w:qFormat/>
    <w:uiPriority w:val="0"/>
    <w:pPr>
      <w:pBdr>
        <w:top w:val="single" w:color="auto" w:sz="4" w:space="0"/>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84">
    <w:name w:val="索引 11"/>
    <w:basedOn w:val="1"/>
    <w:next w:val="1"/>
    <w:qFormat/>
    <w:uiPriority w:val="0"/>
    <w:pPr>
      <w:widowControl w:val="0"/>
      <w:spacing w:line="360" w:lineRule="auto"/>
    </w:pPr>
    <w:rPr>
      <w:rFonts w:hint="default" w:ascii="仿宋_GB2312" w:hAnsi="Times New Roman" w:eastAsia="仿宋_GB2312" w:cs="Times New Roman"/>
      <w:color w:val="auto"/>
      <w:sz w:val="24"/>
      <w:szCs w:val="20"/>
      <w:lang w:val="en-US" w:eastAsia="zh-CN"/>
    </w:rPr>
  </w:style>
  <w:style w:type="paragraph" w:customStyle="1" w:styleId="185">
    <w:name w:val="列出段落2"/>
    <w:basedOn w:val="1"/>
    <w:qFormat/>
    <w:uiPriority w:val="0"/>
    <w:pPr>
      <w:ind w:firstLine="420" w:firstLineChars="200"/>
      <w:jc w:val="left"/>
    </w:pPr>
    <w:rPr>
      <w:rFonts w:hint="default" w:ascii="Times New Roman" w:hAnsi="Times New Roman" w:eastAsia="宋体" w:cs="Times New Roman"/>
      <w:color w:val="auto"/>
      <w:kern w:val="0"/>
      <w:sz w:val="24"/>
      <w:szCs w:val="24"/>
      <w:lang w:val="en-US" w:eastAsia="zh-CN"/>
    </w:rPr>
  </w:style>
  <w:style w:type="paragraph" w:customStyle="1" w:styleId="186">
    <w:name w:val="TOC1"/>
    <w:next w:val="1"/>
    <w:qFormat/>
    <w:uiPriority w:val="0"/>
    <w:pPr>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87">
    <w:name w:val="TOC2"/>
    <w:next w:val="1"/>
    <w:qFormat/>
    <w:uiPriority w:val="0"/>
    <w:pPr>
      <w:ind w:left="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88">
    <w:name w:val="_Style 0"/>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89">
    <w:name w:val="UserStyle_112"/>
    <w:qFormat/>
    <w:uiPriority w:val="0"/>
    <w:pPr>
      <w:ind w:firstLine="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90">
    <w:name w:val="BodyText"/>
    <w:qFormat/>
    <w:uiPriority w:val="0"/>
    <w:pPr>
      <w:tabs>
        <w:tab w:val="left" w:pos="567"/>
      </w:tabs>
      <w:spacing w:before="120" w:line="240" w:lineRule="atLeast"/>
      <w:jc w:val="both"/>
    </w:pPr>
    <w:rPr>
      <w:rFonts w:ascii="宋体" w:hAnsi="宋体" w:eastAsia="宋体" w:cs="宋体"/>
      <w:color w:val="000000"/>
      <w:kern w:val="2"/>
      <w:sz w:val="24"/>
      <w:szCs w:val="24"/>
      <w:lang w:val="en-US" w:eastAsia="zh-CN" w:bidi="ar-SA"/>
    </w:rPr>
  </w:style>
  <w:style w:type="paragraph" w:customStyle="1" w:styleId="191">
    <w:name w:val="正文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192">
    <w:name w:val="xl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18"/>
      <w:szCs w:val="18"/>
      <w:lang w:val="en-US" w:eastAsia="zh-CN"/>
    </w:rPr>
  </w:style>
  <w:style w:type="paragraph" w:customStyle="1" w:styleId="193">
    <w:name w:val="列出段落1"/>
    <w:basedOn w:val="1"/>
    <w:qFormat/>
    <w:uiPriority w:val="34"/>
    <w:pPr>
      <w:widowControl w:val="0"/>
      <w:ind w:firstLine="420" w:firstLineChars="200"/>
    </w:pPr>
    <w:rPr>
      <w:rFonts w:hint="default" w:ascii="Calibri" w:hAnsi="Calibri" w:eastAsia="宋体" w:cs="Times New Roman"/>
      <w:color w:val="auto"/>
      <w:szCs w:val="22"/>
      <w:lang w:val="en-US" w:eastAsia="zh-CN"/>
    </w:rPr>
  </w:style>
  <w:style w:type="paragraph" w:customStyle="1" w:styleId="194">
    <w:name w:val="xl39"/>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95">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0"/>
      <w:szCs w:val="20"/>
      <w:lang w:val="en-US" w:eastAsia="zh-CN"/>
    </w:rPr>
  </w:style>
  <w:style w:type="paragraph" w:customStyle="1" w:styleId="196">
    <w:name w:val="xl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97">
    <w:name w:val="xl42"/>
    <w:basedOn w:val="1"/>
    <w:qFormat/>
    <w:uiPriority w:val="0"/>
    <w:pP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198">
    <w:name w:val="小标题 2"/>
    <w:next w:val="199"/>
    <w:qFormat/>
    <w:uiPriority w:val="0"/>
    <w:pPr>
      <w:keepNext/>
      <w:keepLines/>
      <w:spacing w:before="120" w:line="300" w:lineRule="auto"/>
      <w:jc w:val="center"/>
    </w:pPr>
    <w:rPr>
      <w:rFonts w:hint="eastAsia" w:ascii="Arial Unicode MS" w:hAnsi="Arial Unicode MS" w:eastAsia="Arial Unicode MS" w:cs="Arial Unicode MS"/>
      <w:b/>
      <w:bCs/>
      <w:color w:val="000000"/>
      <w:sz w:val="30"/>
      <w:szCs w:val="30"/>
      <w:lang w:val="zh-TW" w:eastAsia="zh-TW" w:bidi="ar-SA"/>
    </w:rPr>
  </w:style>
  <w:style w:type="paragraph" w:customStyle="1" w:styleId="199">
    <w:name w:val="NormalIndent"/>
    <w:qFormat/>
    <w:uiPriority w:val="0"/>
    <w:pPr>
      <w:spacing w:line="360" w:lineRule="auto"/>
      <w:ind w:firstLine="480"/>
    </w:pPr>
    <w:rPr>
      <w:rFonts w:hint="eastAsia" w:ascii="Arial Unicode MS" w:hAnsi="Arial Unicode MS" w:eastAsia="Arial Unicode MS" w:cs="Arial Unicode MS"/>
      <w:color w:val="000000"/>
      <w:kern w:val="2"/>
      <w:sz w:val="24"/>
      <w:szCs w:val="24"/>
      <w:shd w:val="clear" w:color="auto" w:fill="00FF00"/>
      <w:lang w:val="zh-TW" w:eastAsia="zh-TW" w:bidi="ar-SA"/>
    </w:rPr>
  </w:style>
  <w:style w:type="paragraph" w:customStyle="1" w:styleId="200">
    <w:name w:val="_Style 182"/>
    <w:basedOn w:val="5"/>
    <w:next w:val="1"/>
    <w:qFormat/>
    <w:uiPriority w:val="39"/>
    <w:pPr>
      <w:spacing w:before="480" w:after="0" w:line="276" w:lineRule="auto"/>
      <w:jc w:val="left"/>
      <w:outlineLvl w:val="9"/>
    </w:pPr>
    <w:rPr>
      <w:rFonts w:hint="default" w:ascii="Cambria" w:hAnsi="Cambria" w:eastAsia="宋体" w:cs="Times New Roman"/>
      <w:color w:val="365F91"/>
      <w:kern w:val="0"/>
      <w:sz w:val="28"/>
      <w:szCs w:val="28"/>
      <w:lang w:val="en-US" w:eastAsia="zh-CN"/>
    </w:rPr>
  </w:style>
  <w:style w:type="paragraph" w:customStyle="1" w:styleId="201">
    <w:name w:val="1.正文"/>
    <w:basedOn w:val="1"/>
    <w:qFormat/>
    <w:uiPriority w:val="0"/>
    <w:pPr>
      <w:spacing w:line="360" w:lineRule="auto"/>
      <w:ind w:left="540" w:leftChars="225" w:firstLine="540" w:firstLineChars="225"/>
    </w:pPr>
    <w:rPr>
      <w:rFonts w:eastAsia="仿宋_GB2312"/>
      <w:kern w:val="0"/>
      <w:sz w:val="24"/>
      <w:szCs w:val="24"/>
    </w:rPr>
  </w:style>
  <w:style w:type="paragraph" w:customStyle="1" w:styleId="202">
    <w:name w:val="不缩进"/>
    <w:basedOn w:val="1"/>
    <w:qFormat/>
    <w:uiPriority w:val="0"/>
    <w:pPr>
      <w:widowControl w:val="0"/>
      <w:jc w:val="center"/>
    </w:pPr>
    <w:rPr>
      <w:rFonts w:hint="default" w:ascii="仿宋_GB2312" w:hAnsi="宋体" w:eastAsia="仿宋_GB2312" w:cs="Times New Roman"/>
      <w:color w:val="auto"/>
      <w:szCs w:val="24"/>
      <w:lang w:val="en-US" w:eastAsia="zh-CN"/>
    </w:rPr>
  </w:style>
  <w:style w:type="paragraph" w:customStyle="1" w:styleId="203">
    <w:name w:val="xl25"/>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2"/>
      <w:szCs w:val="22"/>
      <w:lang w:val="en-US" w:eastAsia="zh-CN"/>
    </w:rPr>
  </w:style>
  <w:style w:type="paragraph" w:customStyle="1" w:styleId="204">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205">
    <w:name w:val="179"/>
    <w:qFormat/>
    <w:uiPriority w:val="0"/>
    <w:pPr>
      <w:ind w:firstLine="420"/>
    </w:pPr>
    <w:rPr>
      <w:rFonts w:hint="eastAsia" w:ascii="Arial Unicode MS" w:hAnsi="Arial Unicode MS" w:eastAsia="Arial Unicode MS" w:cs="Arial Unicode MS"/>
      <w:color w:val="000000"/>
      <w:sz w:val="24"/>
      <w:szCs w:val="24"/>
      <w:lang w:val="en-US" w:eastAsia="zh-CN" w:bidi="ar-SA"/>
    </w:rPr>
  </w:style>
  <w:style w:type="paragraph" w:styleId="20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07">
    <w:name w:val="xl50"/>
    <w:basedOn w:val="1"/>
    <w:qFormat/>
    <w:uiPriority w:val="0"/>
    <w:pPr>
      <w:pBdr>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208">
    <w:name w:val="UserStyle_161"/>
    <w:qFormat/>
    <w:uiPriority w:val="0"/>
    <w:pPr>
      <w:ind w:firstLine="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209">
    <w:name w:val="正文_5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0">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11">
    <w:name w:val="xl40"/>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12">
    <w:name w:val="xl48"/>
    <w:basedOn w:val="1"/>
    <w:qFormat/>
    <w:uiPriority w:val="0"/>
    <w:pPr>
      <w:pBdr>
        <w:top w:val="single" w:color="auto" w:sz="4" w:space="0"/>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213">
    <w:name w:val="xl37"/>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14">
    <w:name w:val="页眉与页脚"/>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215">
    <w:name w:val="xl34"/>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16">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7">
    <w:name w:val="xl35"/>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0"/>
      <w:szCs w:val="20"/>
      <w:lang w:val="en-US" w:eastAsia="zh-CN"/>
    </w:rPr>
  </w:style>
  <w:style w:type="paragraph" w:customStyle="1" w:styleId="218">
    <w:name w:val="xl44"/>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19">
    <w:name w:val="正文_6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0">
    <w:name w:val="No Spacing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21">
    <w:name w:val="小标题 3"/>
    <w:next w:val="199"/>
    <w:qFormat/>
    <w:uiPriority w:val="0"/>
    <w:pPr>
      <w:keepNext/>
      <w:keepLines/>
      <w:spacing w:before="360" w:after="120"/>
    </w:pPr>
    <w:rPr>
      <w:rFonts w:ascii="宋体" w:hAnsi="宋体" w:eastAsia="宋体" w:cs="宋体"/>
      <w:b/>
      <w:bCs/>
      <w:color w:val="000000"/>
      <w:sz w:val="24"/>
      <w:szCs w:val="24"/>
      <w:u w:val="single" w:color="000000"/>
      <w:lang w:val="en-US" w:eastAsia="zh-CN" w:bidi="ar-SA"/>
    </w:rPr>
  </w:style>
  <w:style w:type="paragraph" w:customStyle="1" w:styleId="222">
    <w:name w:val="列出段落11"/>
    <w:basedOn w:val="1"/>
    <w:qFormat/>
    <w:uiPriority w:val="0"/>
    <w:pPr>
      <w:ind w:firstLine="420" w:firstLineChars="200"/>
      <w:jc w:val="left"/>
    </w:pPr>
    <w:rPr>
      <w:rFonts w:hint="default" w:ascii="仿宋_GB2312" w:hAnsi="Times New Roman" w:eastAsia="仿宋_GB2312" w:cs="Times New Roman"/>
      <w:color w:val="auto"/>
      <w:kern w:val="0"/>
      <w:sz w:val="24"/>
      <w:szCs w:val="32"/>
      <w:lang w:val="en-US" w:eastAsia="zh-CN"/>
    </w:rPr>
  </w:style>
  <w:style w:type="paragraph" w:customStyle="1" w:styleId="223">
    <w:name w:val="shsj2em2"/>
    <w:basedOn w:val="1"/>
    <w:qFormat/>
    <w:uiPriority w:val="0"/>
    <w:pPr>
      <w:spacing w:line="600" w:lineRule="atLeast"/>
      <w:ind w:firstLine="480"/>
      <w:jc w:val="left"/>
    </w:pPr>
    <w:rPr>
      <w:rFonts w:hint="default" w:ascii="微软雅黑" w:hAnsi="微软雅黑" w:eastAsia="微软雅黑" w:cs="宋体"/>
      <w:kern w:val="0"/>
      <w:lang w:val="en-US" w:eastAsia="zh-CN"/>
    </w:rPr>
  </w:style>
  <w:style w:type="paragraph" w:customStyle="1" w:styleId="224">
    <w:name w:val="font5"/>
    <w:basedOn w:val="1"/>
    <w:qFormat/>
    <w:uiPriority w:val="0"/>
    <w:pPr>
      <w:spacing w:before="100" w:beforeAutospacing="1" w:after="100" w:afterAutospacing="1"/>
      <w:jc w:val="left"/>
    </w:pPr>
    <w:rPr>
      <w:rFonts w:ascii="宋体" w:hAnsi="宋体" w:eastAsia="宋体" w:cs="Times New Roman"/>
      <w:color w:val="auto"/>
      <w:kern w:val="0"/>
      <w:sz w:val="18"/>
      <w:szCs w:val="18"/>
      <w:lang w:val="en-US" w:eastAsia="zh-CN"/>
    </w:rPr>
  </w:style>
  <w:style w:type="paragraph" w:customStyle="1" w:styleId="225">
    <w:name w:val="font8"/>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226">
    <w:name w:val="WPSOffice手动目录 2"/>
    <w:qFormat/>
    <w:uiPriority w:val="0"/>
    <w:pPr>
      <w:ind w:left="200" w:leftChars="200"/>
    </w:pPr>
    <w:rPr>
      <w:rFonts w:ascii="Times New Roman" w:hAnsi="Times New Roman" w:eastAsia="宋体" w:cs="Times New Roman"/>
      <w:lang w:val="en-GB" w:eastAsia="zh-CN" w:bidi="ar-SA"/>
    </w:rPr>
  </w:style>
  <w:style w:type="paragraph" w:customStyle="1" w:styleId="227">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28">
    <w:name w:val="默认"/>
    <w:qFormat/>
    <w:uiPriority w:val="0"/>
    <w:pPr>
      <w:spacing w:before="160"/>
    </w:pPr>
    <w:rPr>
      <w:rFonts w:ascii="Helvetica Neue" w:hAnsi="Helvetica Neue" w:eastAsia="Helvetica Neue" w:cs="Helvetica Neue"/>
      <w:color w:val="000000"/>
      <w:sz w:val="24"/>
      <w:szCs w:val="24"/>
      <w:lang w:val="en-US" w:eastAsia="zh-CN" w:bidi="ar-SA"/>
    </w:rPr>
  </w:style>
  <w:style w:type="paragraph" w:customStyle="1" w:styleId="229">
    <w:name w:val="样式 目录 2 + 左侧:  2 字符"/>
    <w:basedOn w:val="41"/>
    <w:qFormat/>
    <w:uiPriority w:val="0"/>
    <w:pPr>
      <w:widowControl w:val="0"/>
      <w:spacing w:after="0" w:line="440" w:lineRule="exact"/>
      <w:ind w:left="200" w:leftChars="200"/>
      <w:jc w:val="both"/>
    </w:pPr>
    <w:rPr>
      <w:rFonts w:ascii="Times New Roman" w:hAnsi="Times New Roman" w:cs="宋体"/>
      <w:kern w:val="2"/>
      <w:sz w:val="24"/>
      <w:szCs w:val="20"/>
    </w:rPr>
  </w:style>
  <w:style w:type="paragraph" w:customStyle="1" w:styleId="230">
    <w:name w:val="xl46"/>
    <w:basedOn w:val="1"/>
    <w:qFormat/>
    <w:uiPriority w:val="0"/>
    <w:pPr>
      <w:pBdr>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31">
    <w:name w:val="Char1 Char Char Char Char Char Char"/>
    <w:basedOn w:val="1"/>
    <w:qFormat/>
    <w:uiPriority w:val="0"/>
    <w:pPr>
      <w:widowControl w:val="0"/>
    </w:pPr>
    <w:rPr>
      <w:rFonts w:hint="default" w:ascii="Tahoma" w:hAnsi="Tahoma" w:eastAsia="宋体" w:cs="Times New Roman"/>
      <w:color w:val="auto"/>
      <w:sz w:val="24"/>
      <w:szCs w:val="20"/>
      <w:lang w:val="en-US" w:eastAsia="zh-CN"/>
    </w:rPr>
  </w:style>
  <w:style w:type="paragraph" w:customStyle="1" w:styleId="232">
    <w:name w:val="xl30"/>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33">
    <w:name w:val="小标题"/>
    <w:next w:val="1"/>
    <w:qFormat/>
    <w:uiPriority w:val="0"/>
    <w:pPr>
      <w:keepNext/>
      <w:keepLines/>
      <w:spacing w:before="240" w:after="120" w:line="300" w:lineRule="auto"/>
      <w:jc w:val="center"/>
    </w:pPr>
    <w:rPr>
      <w:rFonts w:ascii="宋体" w:hAnsi="宋体" w:eastAsia="宋体" w:cs="宋体"/>
      <w:b/>
      <w:bCs/>
      <w:color w:val="000000"/>
      <w:kern w:val="44"/>
      <w:sz w:val="32"/>
      <w:szCs w:val="32"/>
      <w:lang w:val="zh-TW" w:eastAsia="zh-TW" w:bidi="ar-SA"/>
    </w:rPr>
  </w:style>
  <w:style w:type="paragraph" w:customStyle="1" w:styleId="234">
    <w:name w:val="xl31"/>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35">
    <w:name w:val="_Style 13"/>
    <w:basedOn w:val="1"/>
    <w:qFormat/>
    <w:uiPriority w:val="0"/>
    <w:pPr>
      <w:widowControl w:val="0"/>
      <w:ind w:firstLine="420" w:firstLineChars="200"/>
    </w:pPr>
    <w:rPr>
      <w:rFonts w:hint="default" w:ascii="Calibri" w:hAnsi="Calibri" w:eastAsia="宋体" w:cs="Times New Roman"/>
      <w:color w:val="auto"/>
      <w:szCs w:val="22"/>
      <w:lang w:val="en-US" w:eastAsia="zh-CN"/>
    </w:rPr>
  </w:style>
  <w:style w:type="paragraph" w:customStyle="1" w:styleId="236">
    <w:name w:val="UserStyle_92"/>
    <w:qFormat/>
    <w:uiPriority w:val="0"/>
    <w:pPr>
      <w:spacing w:line="360" w:lineRule="auto"/>
      <w:ind w:firstLine="200"/>
      <w:jc w:val="both"/>
    </w:pPr>
    <w:rPr>
      <w:rFonts w:ascii="宋体" w:hAnsi="宋体" w:eastAsia="宋体" w:cs="宋体"/>
      <w:color w:val="000000"/>
      <w:sz w:val="22"/>
      <w:szCs w:val="22"/>
      <w:lang w:val="en-US" w:eastAsia="zh-CN" w:bidi="ar-SA"/>
    </w:rPr>
  </w:style>
  <w:style w:type="paragraph" w:customStyle="1" w:styleId="237">
    <w:name w:val="xl24"/>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2"/>
      <w:szCs w:val="22"/>
      <w:lang w:val="en-US" w:eastAsia="zh-CN"/>
    </w:rPr>
  </w:style>
  <w:style w:type="paragraph" w:customStyle="1" w:styleId="238">
    <w:name w:val="TOC4"/>
    <w:next w:val="1"/>
    <w:qFormat/>
    <w:uiPriority w:val="0"/>
    <w:pPr>
      <w:ind w:left="1260"/>
      <w:jc w:val="both"/>
    </w:pPr>
    <w:rPr>
      <w:rFonts w:ascii="Times New Roman" w:hAnsi="Times New Roman" w:eastAsia="Arial Unicode MS" w:cs="Arial Unicode MS"/>
      <w:color w:val="000000"/>
      <w:kern w:val="2"/>
      <w:sz w:val="21"/>
      <w:szCs w:val="21"/>
      <w:lang w:val="en-US" w:eastAsia="zh-CN" w:bidi="ar-SA"/>
    </w:rPr>
  </w:style>
  <w:style w:type="paragraph" w:customStyle="1" w:styleId="239">
    <w:name w:val="WPSOffice手动目录 3"/>
    <w:qFormat/>
    <w:uiPriority w:val="0"/>
    <w:pPr>
      <w:ind w:left="400" w:leftChars="400"/>
    </w:pPr>
    <w:rPr>
      <w:rFonts w:ascii="Times New Roman" w:hAnsi="Times New Roman" w:eastAsia="宋体" w:cs="Times New Roman"/>
      <w:lang w:val="en-GB" w:eastAsia="zh-CN" w:bidi="ar-SA"/>
    </w:rPr>
  </w:style>
  <w:style w:type="paragraph" w:customStyle="1" w:styleId="240">
    <w:name w:val="xl51"/>
    <w:basedOn w:val="1"/>
    <w:qFormat/>
    <w:uiPriority w:val="0"/>
    <w:pPr>
      <w:pBdr>
        <w:left w:val="single" w:color="auto" w:sz="4" w:space="0"/>
        <w:bottom w:val="single" w:color="auto" w:sz="8"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table" w:customStyle="1" w:styleId="241">
    <w:name w:val="Table Normal1"/>
    <w:unhideWhenUsed/>
    <w:qFormat/>
    <w:uiPriority w:val="2"/>
    <w:tblPr>
      <w:tblCellMar>
        <w:top w:w="0" w:type="dxa"/>
        <w:left w:w="0" w:type="dxa"/>
        <w:bottom w:w="0" w:type="dxa"/>
        <w:right w:w="0" w:type="dxa"/>
      </w:tblCellMar>
    </w:tblPr>
  </w:style>
  <w:style w:type="table" w:customStyle="1" w:styleId="242">
    <w:name w:val="网格型1"/>
    <w:basedOn w:val="5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
    <w:name w:val="网格型2"/>
    <w:basedOn w:val="5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
    <w:name w:val="Table Normal"/>
    <w:qFormat/>
    <w:uiPriority w:val="0"/>
    <w:rPr>
      <w:rFonts w:eastAsia="Arial Unicode MS"/>
    </w:rPr>
    <w:tblPr>
      <w:tblCellMar>
        <w:top w:w="0" w:type="dxa"/>
        <w:left w:w="0" w:type="dxa"/>
        <w:bottom w:w="0" w:type="dxa"/>
        <w:right w:w="0" w:type="dxa"/>
      </w:tblCellMar>
    </w:tblPr>
  </w:style>
  <w:style w:type="paragraph" w:customStyle="1" w:styleId="245">
    <w:name w:val="p0"/>
    <w:basedOn w:val="1"/>
    <w:qFormat/>
    <w:uiPriority w:val="0"/>
    <w:rPr>
      <w:rFonts w:ascii="Calibri" w:hAnsi="Calibri" w:eastAsia="宋体" w:cs="Times New Roman"/>
      <w:kern w:val="0"/>
    </w:rPr>
  </w:style>
  <w:style w:type="paragraph" w:customStyle="1" w:styleId="246">
    <w:name w:val="Other|1"/>
    <w:basedOn w:val="1"/>
    <w:qFormat/>
    <w:uiPriority w:val="0"/>
    <w:pPr>
      <w:widowControl w:val="0"/>
      <w:spacing w:line="377" w:lineRule="auto"/>
      <w:ind w:firstLine="400"/>
    </w:pPr>
    <w:rPr>
      <w:rFonts w:ascii="宋体" w:hAnsi="宋体" w:eastAsia="宋体" w:cs="宋体"/>
      <w:sz w:val="28"/>
      <w:szCs w:val="28"/>
      <w:lang w:bidi="zh-TW"/>
    </w:rPr>
  </w:style>
  <w:style w:type="paragraph" w:customStyle="1" w:styleId="247">
    <w:name w:val="Body text|2"/>
    <w:basedOn w:val="1"/>
    <w:qFormat/>
    <w:uiPriority w:val="0"/>
    <w:pPr>
      <w:widowControl w:val="0"/>
      <w:spacing w:after="180"/>
    </w:pPr>
    <w:rPr>
      <w:rFonts w:ascii="宋体" w:hAnsi="宋体" w:eastAsia="宋体" w:cs="宋体"/>
      <w:sz w:val="22"/>
      <w:szCs w:val="22"/>
      <w:lang w:bidi="zh-TW"/>
    </w:rPr>
  </w:style>
  <w:style w:type="paragraph" w:customStyle="1" w:styleId="248">
    <w:name w:val="_Style 231"/>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49">
    <w:name w:val="BodyText1I2"/>
    <w:basedOn w:val="250"/>
    <w:qFormat/>
    <w:uiPriority w:val="0"/>
    <w:pPr>
      <w:ind w:firstLine="420" w:firstLineChars="200"/>
    </w:pPr>
  </w:style>
  <w:style w:type="paragraph" w:customStyle="1" w:styleId="250">
    <w:name w:val="BodyTextIndent"/>
    <w:basedOn w:val="1"/>
    <w:qFormat/>
    <w:uiPriority w:val="0"/>
    <w:pPr>
      <w:spacing w:after="120"/>
      <w:ind w:left="420" w:leftChars="200"/>
      <w:textAlignment w:val="baseline"/>
    </w:pPr>
  </w:style>
  <w:style w:type="character" w:customStyle="1" w:styleId="251">
    <w:name w:val="font91"/>
    <w:qFormat/>
    <w:uiPriority w:val="0"/>
    <w:rPr>
      <w:rFonts w:ascii="宋体" w:hAnsi="宋体" w:eastAsia="宋体" w:cs="宋体"/>
      <w:color w:val="000000"/>
      <w:sz w:val="20"/>
      <w:szCs w:val="20"/>
      <w:u w:val="none"/>
    </w:rPr>
  </w:style>
  <w:style w:type="character" w:customStyle="1" w:styleId="252">
    <w:name w:val="font71"/>
    <w:qFormat/>
    <w:uiPriority w:val="0"/>
    <w:rPr>
      <w:rFonts w:hint="default" w:ascii="Arial" w:hAnsi="Arial" w:cs="Arial"/>
      <w:color w:val="000000"/>
      <w:sz w:val="20"/>
      <w:szCs w:val="20"/>
      <w:u w:val="none"/>
    </w:rPr>
  </w:style>
  <w:style w:type="paragraph" w:customStyle="1" w:styleId="253">
    <w:name w:val="_Style 230"/>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54">
    <w:name w:val="_Style 237"/>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character" w:customStyle="1" w:styleId="255">
    <w:name w:val="font21"/>
    <w:qFormat/>
    <w:uiPriority w:val="0"/>
    <w:rPr>
      <w:rFonts w:hint="eastAsia" w:ascii="宋体" w:hAnsi="宋体" w:eastAsia="宋体" w:cs="宋体"/>
      <w:color w:val="000000"/>
      <w:sz w:val="18"/>
      <w:szCs w:val="18"/>
      <w:u w:val="none"/>
    </w:rPr>
  </w:style>
  <w:style w:type="paragraph" w:customStyle="1" w:styleId="256">
    <w:name w:val="_Style 240"/>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character" w:customStyle="1" w:styleId="257">
    <w:name w:val="font31"/>
    <w:qFormat/>
    <w:uiPriority w:val="0"/>
    <w:rPr>
      <w:rFonts w:hint="default" w:ascii="Times New Roman" w:hAnsi="Times New Roman" w:cs="Times New Roman"/>
      <w:color w:val="000000"/>
      <w:sz w:val="21"/>
      <w:szCs w:val="21"/>
      <w:u w:val="none"/>
    </w:rPr>
  </w:style>
  <w:style w:type="character" w:customStyle="1" w:styleId="258">
    <w:name w:val="font111"/>
    <w:qFormat/>
    <w:uiPriority w:val="0"/>
    <w:rPr>
      <w:rFonts w:hint="default" w:ascii="等线" w:hAnsi="等线" w:eastAsia="等线" w:cs="等线"/>
      <w:color w:val="000000"/>
      <w:sz w:val="18"/>
      <w:szCs w:val="18"/>
      <w:u w:val="none"/>
    </w:rPr>
  </w:style>
  <w:style w:type="character" w:customStyle="1" w:styleId="259">
    <w:name w:val="font122"/>
    <w:qFormat/>
    <w:uiPriority w:val="0"/>
    <w:rPr>
      <w:rFonts w:ascii="黑体" w:hAnsi="宋体" w:eastAsia="黑体" w:cs="黑体"/>
      <w:color w:val="000000"/>
      <w:sz w:val="8"/>
      <w:szCs w:val="8"/>
      <w:u w:val="none"/>
    </w:rPr>
  </w:style>
  <w:style w:type="paragraph" w:customStyle="1" w:styleId="26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261">
    <w:name w:val="未处理的提及1"/>
    <w:unhideWhenUsed/>
    <w:qFormat/>
    <w:uiPriority w:val="99"/>
    <w:rPr>
      <w:color w:val="605E5C"/>
      <w:shd w:val="clear" w:color="auto" w:fill="E1DFDD"/>
    </w:rPr>
  </w:style>
  <w:style w:type="character" w:customStyle="1" w:styleId="262">
    <w:name w:val="hover"/>
    <w:basedOn w:val="54"/>
    <w:qFormat/>
    <w:uiPriority w:val="0"/>
    <w:rPr>
      <w:color w:val="2590EB"/>
    </w:rPr>
  </w:style>
  <w:style w:type="character" w:customStyle="1" w:styleId="263">
    <w:name w:val="hover1"/>
    <w:basedOn w:val="54"/>
    <w:qFormat/>
    <w:uiPriority w:val="0"/>
    <w:rPr>
      <w:color w:val="2590EB"/>
    </w:rPr>
  </w:style>
  <w:style w:type="character" w:customStyle="1" w:styleId="264">
    <w:name w:val="hover2"/>
    <w:basedOn w:val="54"/>
    <w:qFormat/>
    <w:uiPriority w:val="0"/>
  </w:style>
  <w:style w:type="character" w:customStyle="1" w:styleId="265">
    <w:name w:val="hover3"/>
    <w:basedOn w:val="54"/>
    <w:qFormat/>
    <w:uiPriority w:val="0"/>
    <w:rPr>
      <w:color w:val="2590EB"/>
      <w:shd w:val="clear" w:color="auto" w:fill="E9F4FD"/>
    </w:rPr>
  </w:style>
  <w:style w:type="paragraph" w:customStyle="1" w:styleId="266">
    <w:name w:val="无间隔1"/>
    <w:next w:val="26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7">
    <w:name w:val="TOC Heading1"/>
    <w:next w:val="1"/>
    <w:qFormat/>
    <w:uiPriority w:val="0"/>
    <w:pPr>
      <w:wordWrap w:val="0"/>
    </w:pPr>
    <w:rPr>
      <w:rFonts w:ascii="Calibri" w:hAnsi="Calibri" w:eastAsia="宋体" w:cs="Times New Roman"/>
      <w:sz w:val="32"/>
      <w:szCs w:val="22"/>
      <w:lang w:val="en-US" w:eastAsia="zh-CN" w:bidi="ar-SA"/>
    </w:rPr>
  </w:style>
  <w:style w:type="character" w:customStyle="1" w:styleId="268">
    <w:name w:val="font01"/>
    <w:basedOn w:val="54"/>
    <w:qFormat/>
    <w:uiPriority w:val="0"/>
    <w:rPr>
      <w:rFonts w:hint="eastAsia" w:ascii="仿宋_GB2312" w:eastAsia="仿宋_GB2312" w:cs="仿宋_GB2312"/>
      <w:color w:val="000000"/>
      <w:sz w:val="20"/>
      <w:szCs w:val="20"/>
      <w:u w:val="none"/>
    </w:rPr>
  </w:style>
  <w:style w:type="character" w:customStyle="1" w:styleId="269">
    <w:name w:val="font11"/>
    <w:basedOn w:val="54"/>
    <w:qFormat/>
    <w:uiPriority w:val="0"/>
    <w:rPr>
      <w:rFonts w:hint="eastAsia" w:ascii="仿宋_GB2312" w:eastAsia="仿宋_GB2312" w:cs="仿宋_GB2312"/>
      <w:color w:val="000000"/>
      <w:sz w:val="20"/>
      <w:szCs w:val="20"/>
      <w:u w:val="none"/>
    </w:rPr>
  </w:style>
  <w:style w:type="paragraph" w:customStyle="1" w:styleId="270">
    <w:name w:val="Table Text"/>
    <w:basedOn w:val="1"/>
    <w:semiHidden/>
    <w:qFormat/>
    <w:uiPriority w:val="0"/>
    <w:rPr>
      <w:rFonts w:ascii="宋体" w:hAnsi="宋体" w:eastAsia="宋体" w:cs="宋体"/>
      <w:sz w:val="24"/>
      <w:szCs w:val="24"/>
      <w:lang w:val="en-US" w:eastAsia="en-US"/>
    </w:rPr>
  </w:style>
  <w:style w:type="paragraph" w:customStyle="1" w:styleId="271">
    <w:name w:val="Other|2"/>
    <w:basedOn w:val="1"/>
    <w:qFormat/>
    <w:uiPriority w:val="0"/>
    <w:rPr>
      <w:rFonts w:ascii="黑体" w:hAnsi="黑体" w:eastAsia="黑体" w:cs="黑体"/>
      <w:sz w:val="19"/>
      <w:szCs w:val="19"/>
    </w:rPr>
  </w:style>
  <w:style w:type="paragraph" w:customStyle="1" w:styleId="272">
    <w:name w:val="Table caption|1"/>
    <w:basedOn w:val="1"/>
    <w:qFormat/>
    <w:uiPriority w:val="0"/>
    <w:pPr>
      <w:spacing w:after="30"/>
    </w:pPr>
    <w:rPr>
      <w:rFonts w:ascii="宋体" w:hAnsi="宋体" w:eastAsia="宋体" w:cs="宋体"/>
      <w:sz w:val="15"/>
      <w:szCs w:val="15"/>
    </w:rPr>
  </w:style>
  <w:style w:type="paragraph" w:customStyle="1" w:styleId="273">
    <w:name w:val="Header or footer|1"/>
    <w:basedOn w:val="1"/>
    <w:qFormat/>
    <w:uiPriority w:val="0"/>
    <w:rPr>
      <w:rFonts w:ascii="Arial" w:hAnsi="Arial" w:eastAsia="Arial" w:cs="Arial"/>
      <w:sz w:val="18"/>
      <w:szCs w:val="18"/>
    </w:rPr>
  </w:style>
  <w:style w:type="character" w:customStyle="1" w:styleId="274">
    <w:name w:val="font51"/>
    <w:basedOn w:val="54"/>
    <w:qFormat/>
    <w:uiPriority w:val="0"/>
    <w:rPr>
      <w:rFonts w:ascii="黑体" w:hAnsi="宋体" w:eastAsia="黑体" w:cs="黑体"/>
      <w:color w:val="000000"/>
      <w:sz w:val="18"/>
      <w:szCs w:val="18"/>
      <w:u w:val="none"/>
    </w:rPr>
  </w:style>
  <w:style w:type="character" w:customStyle="1" w:styleId="275">
    <w:name w:val="font112"/>
    <w:basedOn w:val="54"/>
    <w:qFormat/>
    <w:uiPriority w:val="0"/>
    <w:rPr>
      <w:rFonts w:ascii="黑体" w:hAnsi="宋体" w:eastAsia="黑体" w:cs="黑体"/>
      <w:b/>
      <w:bCs/>
      <w:color w:val="000000"/>
      <w:sz w:val="8"/>
      <w:szCs w:val="8"/>
      <w:u w:val="none"/>
    </w:rPr>
  </w:style>
  <w:style w:type="character" w:customStyle="1" w:styleId="276">
    <w:name w:val="font121"/>
    <w:basedOn w:val="54"/>
    <w:qFormat/>
    <w:uiPriority w:val="0"/>
    <w:rPr>
      <w:rFonts w:hint="default" w:ascii="Arial" w:hAnsi="Arial" w:cs="Arial"/>
      <w:color w:val="000000"/>
      <w:sz w:val="18"/>
      <w:szCs w:val="18"/>
      <w:u w:val="none"/>
    </w:rPr>
  </w:style>
  <w:style w:type="character" w:customStyle="1" w:styleId="277">
    <w:name w:val="font41"/>
    <w:basedOn w:val="54"/>
    <w:qFormat/>
    <w:uiPriority w:val="0"/>
    <w:rPr>
      <w:rFonts w:hint="default" w:ascii="Arial" w:hAnsi="Arial" w:cs="Arial"/>
      <w:color w:val="000000"/>
      <w:sz w:val="18"/>
      <w:szCs w:val="18"/>
      <w:u w:val="none"/>
    </w:rPr>
  </w:style>
  <w:style w:type="character" w:customStyle="1" w:styleId="278">
    <w:name w:val="font131"/>
    <w:basedOn w:val="54"/>
    <w:qFormat/>
    <w:uiPriority w:val="0"/>
    <w:rPr>
      <w:rFonts w:hint="eastAsia" w:ascii="宋体" w:hAnsi="宋体" w:eastAsia="宋体" w:cs="宋体"/>
      <w:color w:val="000000"/>
      <w:sz w:val="18"/>
      <w:szCs w:val="18"/>
      <w:u w:val="none"/>
    </w:rPr>
  </w:style>
  <w:style w:type="character" w:customStyle="1" w:styleId="279">
    <w:name w:val="font141"/>
    <w:basedOn w:val="54"/>
    <w:qFormat/>
    <w:uiPriority w:val="0"/>
    <w:rPr>
      <w:rFonts w:hint="default" w:ascii="Times New Roman" w:hAnsi="Times New Roman" w:cs="Times New Roman"/>
      <w:color w:val="000000"/>
      <w:sz w:val="18"/>
      <w:szCs w:val="18"/>
      <w:u w:val="none"/>
    </w:rPr>
  </w:style>
  <w:style w:type="character" w:customStyle="1" w:styleId="280">
    <w:name w:val="font151"/>
    <w:basedOn w:val="54"/>
    <w:qFormat/>
    <w:uiPriority w:val="0"/>
    <w:rPr>
      <w:rFonts w:ascii="黑体" w:hAnsi="宋体" w:eastAsia="黑体" w:cs="黑体"/>
      <w:color w:val="FF0000"/>
      <w:sz w:val="8"/>
      <w:szCs w:val="8"/>
      <w:u w:val="none"/>
    </w:rPr>
  </w:style>
  <w:style w:type="character" w:customStyle="1" w:styleId="281">
    <w:name w:val="font161"/>
    <w:basedOn w:val="54"/>
    <w:qFormat/>
    <w:uiPriority w:val="0"/>
    <w:rPr>
      <w:rFonts w:ascii="黑体" w:hAnsi="宋体" w:eastAsia="黑体" w:cs="黑体"/>
      <w:b/>
      <w:bCs/>
      <w:color w:val="000000"/>
      <w:sz w:val="8"/>
      <w:szCs w:val="8"/>
      <w:u w:val="none"/>
    </w:rPr>
  </w:style>
  <w:style w:type="character" w:customStyle="1" w:styleId="282">
    <w:name w:val="font171"/>
    <w:basedOn w:val="54"/>
    <w:qFormat/>
    <w:uiPriority w:val="0"/>
    <w:rPr>
      <w:rFonts w:hint="default" w:ascii="Arial" w:hAnsi="Arial" w:cs="Arial"/>
      <w:color w:val="000000"/>
      <w:sz w:val="18"/>
      <w:szCs w:val="18"/>
      <w:u w:val="none"/>
    </w:rPr>
  </w:style>
  <w:style w:type="character" w:customStyle="1" w:styleId="283">
    <w:name w:val="font181"/>
    <w:basedOn w:val="54"/>
    <w:qFormat/>
    <w:uiPriority w:val="0"/>
    <w:rPr>
      <w:rFonts w:hint="eastAsia" w:ascii="宋体" w:hAnsi="宋体" w:eastAsia="宋体" w:cs="宋体"/>
      <w:color w:val="000000"/>
      <w:sz w:val="18"/>
      <w:szCs w:val="18"/>
      <w:u w:val="none"/>
    </w:rPr>
  </w:style>
  <w:style w:type="character" w:customStyle="1" w:styleId="284">
    <w:name w:val="font191"/>
    <w:basedOn w:val="54"/>
    <w:qFormat/>
    <w:uiPriority w:val="0"/>
    <w:rPr>
      <w:rFonts w:hint="default" w:ascii="Arial" w:hAnsi="Arial" w:cs="Arial"/>
      <w:color w:val="000000"/>
      <w:sz w:val="18"/>
      <w:szCs w:val="18"/>
      <w:u w:val="none"/>
    </w:rPr>
  </w:style>
  <w:style w:type="character" w:customStyle="1" w:styleId="285">
    <w:name w:val="font101"/>
    <w:basedOn w:val="54"/>
    <w:qFormat/>
    <w:uiPriority w:val="0"/>
    <w:rPr>
      <w:rFonts w:hint="eastAsia" w:ascii="黑体" w:hAnsi="宋体" w:eastAsia="黑体" w:cs="黑体"/>
      <w:color w:val="000000"/>
      <w:sz w:val="18"/>
      <w:szCs w:val="18"/>
      <w:u w:val="none"/>
    </w:rPr>
  </w:style>
  <w:style w:type="paragraph" w:customStyle="1" w:styleId="286">
    <w:name w:val="大标题"/>
    <w:basedOn w:val="1"/>
    <w:next w:val="2"/>
    <w:qFormat/>
    <w:uiPriority w:val="0"/>
    <w:pPr>
      <w:widowControl w:val="0"/>
      <w:jc w:val="center"/>
    </w:pPr>
    <w:rPr>
      <w:rFonts w:hint="default" w:ascii="Arial" w:hAnsi="Arial" w:eastAsia="宋体" w:cs="Times New Roman"/>
      <w:b/>
      <w:color w:val="auto"/>
      <w:sz w:val="28"/>
      <w:szCs w:val="24"/>
      <w:lang w:val="en-US" w:eastAsia="zh-CN"/>
    </w:rPr>
  </w:style>
  <w:style w:type="paragraph" w:customStyle="1" w:styleId="287">
    <w:name w:val="样式 宋体 四号 左"/>
    <w:basedOn w:val="1"/>
    <w:autoRedefine/>
    <w:qFormat/>
    <w:uiPriority w:val="0"/>
    <w:pPr>
      <w:spacing w:line="60" w:lineRule="auto"/>
      <w:jc w:val="left"/>
    </w:pPr>
    <w:rPr>
      <w:rFonts w:ascii="宋体" w:hAnsi="宋体" w:eastAsia="宋体" w:cs="宋体"/>
      <w:sz w:val="28"/>
      <w:szCs w:val="20"/>
    </w:rPr>
  </w:style>
  <w:style w:type="character" w:customStyle="1" w:styleId="288">
    <w:name w:val="15"/>
    <w:qFormat/>
    <w:uiPriority w:val="0"/>
    <w:rPr>
      <w:rFonts w:hint="eastAsia" w:ascii="黑体" w:hAnsi="宋体" w:eastAsia="黑体" w:cs="黑体"/>
      <w:color w:val="000000"/>
      <w:sz w:val="18"/>
      <w:szCs w:val="18"/>
    </w:rPr>
  </w:style>
  <w:style w:type="character" w:customStyle="1" w:styleId="289">
    <w:name w:val="17"/>
    <w:qFormat/>
    <w:uiPriority w:val="0"/>
    <w:rPr>
      <w:rFonts w:hint="eastAsia" w:ascii="黑体" w:hAnsi="宋体" w:eastAsia="黑体" w:cs="黑体"/>
      <w:b/>
      <w:bCs/>
      <w:color w:val="000000"/>
      <w:sz w:val="8"/>
      <w:szCs w:val="8"/>
    </w:rPr>
  </w:style>
  <w:style w:type="character" w:customStyle="1" w:styleId="290">
    <w:name w:val="19"/>
    <w:qFormat/>
    <w:uiPriority w:val="0"/>
    <w:rPr>
      <w:rFonts w:hint="eastAsia" w:ascii="黑体" w:hAnsi="宋体" w:eastAsia="黑体" w:cs="黑体"/>
      <w:color w:val="FF0000"/>
      <w:sz w:val="8"/>
      <w:szCs w:val="8"/>
    </w:rPr>
  </w:style>
  <w:style w:type="paragraph" w:customStyle="1" w:styleId="291">
    <w:name w:val="Revision"/>
    <w:hidden/>
    <w:unhideWhenUsed/>
    <w:qFormat/>
    <w:uiPriority w:val="99"/>
    <w:rPr>
      <w:rFonts w:hint="eastAsia" w:ascii="Arial Unicode MS" w:hAnsi="Arial Unicode MS" w:eastAsia="Arial Unicode MS" w:cs="Arial Unicode MS"/>
      <w:color w:val="000000"/>
      <w:kern w:val="2"/>
      <w:sz w:val="21"/>
      <w:szCs w:val="21"/>
      <w:lang w:val="zh-TW" w:eastAsia="zh-TW"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jady_zhang/Desktop/Administrator/AppData/Local/Temp/ksohtml20088/wps1.jpg" TargetMode="External"/><Relationship Id="rId17" Type="http://schemas.openxmlformats.org/officeDocument/2006/relationships/image" Target="media/image2.jpe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140</Pages>
  <Words>13185</Words>
  <Characters>14150</Characters>
  <Lines>5139</Lines>
  <Paragraphs>4949</Paragraphs>
  <TotalTime>1</TotalTime>
  <ScaleCrop>false</ScaleCrop>
  <LinksUpToDate>false</LinksUpToDate>
  <CharactersWithSpaces>14299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2023-06-21T16:46:00Z</dcterms:created>
  <dc:creator>huanghe</dc:creator>
  <cp:lastModifiedBy>采桑</cp:lastModifiedBy>
  <cp:lastPrinted>2024-09-14T10:54:00Z</cp:lastPrinted>
  <dcterms:modified xsi:type="dcterms:W3CDTF">2025-12-08T08:17:26Z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8351157B948940D4911AA60ED1A1E773_13</vt:lpwstr>
  </property>
  <property fmtid="{D5CDD505-2E9C-101B-9397-08002B2CF9AE}" pid="4" name="KSOTemplateDocerSaveRecord">
    <vt:lpwstr>eyJoZGlkIjoiODU1MzFhYzhmZjhiNDYxODI2ODA4MjU5OTdjNTI2NGIiLCJ1c2VySWQiOiIzNDk0NzYxNTcifQ==</vt:lpwstr>
  </property>
</Properties>
</file>