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483DB">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bookmarkStart w:id="1" w:name="_GoBack"/>
      <w:bookmarkEnd w:id="1"/>
    </w:p>
    <w:p w14:paraId="13F11411">
      <w:pPr>
        <w:spacing w:before="169" w:line="221" w:lineRule="auto"/>
        <w:outlineLvl w:val="0"/>
        <w:rPr>
          <w:rFonts w:ascii="宋体" w:hAnsi="宋体" w:eastAsia="宋体" w:cs="宋体"/>
          <w:spacing w:val="-4"/>
          <w:sz w:val="52"/>
          <w:szCs w:val="52"/>
        </w:rPr>
      </w:pPr>
    </w:p>
    <w:p w14:paraId="2FCD0F5F">
      <w:pPr>
        <w:spacing w:line="360" w:lineRule="auto"/>
        <w:jc w:val="center"/>
        <w:outlineLvl w:val="0"/>
        <w:rPr>
          <w:rFonts w:ascii="宋体" w:hAnsi="宋体" w:eastAsia="宋体" w:cs="宋体"/>
          <w:sz w:val="52"/>
          <w:szCs w:val="52"/>
          <w:lang w:eastAsia="zh-CN"/>
        </w:rPr>
      </w:pPr>
      <w:r>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t>南阳市政府采购项目</w:t>
      </w:r>
    </w:p>
    <w:p w14:paraId="3DC2369B">
      <w:pPr>
        <w:spacing w:line="360" w:lineRule="auto"/>
        <w:jc w:val="center"/>
        <w:rPr>
          <w:rFonts w:ascii="宋体" w:hAnsi="宋体" w:eastAsia="宋体" w:cs="宋体"/>
          <w:sz w:val="52"/>
          <w:szCs w:val="52"/>
          <w:lang w:eastAsia="zh-CN"/>
        </w:rPr>
      </w:pPr>
      <w:r>
        <w:rPr>
          <w:rFonts w:hint="eastAsia" w:ascii="宋体" w:hAnsi="宋体" w:eastAsia="宋体" w:cs="宋体"/>
          <w:spacing w:val="-1"/>
          <w:sz w:val="52"/>
          <w:szCs w:val="52"/>
          <w:lang w:val="en-US" w:eastAsia="zh-CN"/>
          <w14:textOutline w14:w="3848" w14:cap="flat" w14:cmpd="sng" w14:algn="ctr">
            <w14:solidFill>
              <w14:srgbClr w14:val="000000"/>
            </w14:solidFill>
            <w14:prstDash w14:val="solid"/>
            <w14:miter w14:val="0"/>
          </w14:textOutline>
        </w:rPr>
        <w:t>询价</w:t>
      </w:r>
      <w:r>
        <w:rPr>
          <w:rFonts w:hint="eastAsia" w:ascii="宋体" w:hAnsi="宋体" w:eastAsia="宋体" w:cs="宋体"/>
          <w:spacing w:val="-1"/>
          <w:sz w:val="52"/>
          <w:szCs w:val="52"/>
          <w:lang w:eastAsia="zh-CN"/>
          <w14:textOutline w14:w="3848" w14:cap="flat" w14:cmpd="sng" w14:algn="ctr">
            <w14:solidFill>
              <w14:srgbClr w14:val="000000"/>
            </w14:solidFill>
            <w14:prstDash w14:val="solid"/>
            <w14:miter w14:val="0"/>
          </w14:textOutline>
        </w:rPr>
        <w:t>文件</w:t>
      </w:r>
    </w:p>
    <w:p w14:paraId="4DBDF18E">
      <w:pPr>
        <w:spacing w:line="248" w:lineRule="auto"/>
        <w:rPr>
          <w:lang w:eastAsia="zh-CN"/>
        </w:rPr>
      </w:pPr>
    </w:p>
    <w:p w14:paraId="2EB15DAD">
      <w:pPr>
        <w:spacing w:line="249" w:lineRule="auto"/>
        <w:rPr>
          <w:lang w:eastAsia="zh-CN"/>
        </w:rPr>
      </w:pPr>
    </w:p>
    <w:p w14:paraId="050DAD55">
      <w:pPr>
        <w:spacing w:line="249" w:lineRule="auto"/>
        <w:rPr>
          <w:lang w:eastAsia="zh-CN"/>
        </w:rPr>
      </w:pPr>
    </w:p>
    <w:p w14:paraId="463C7F63">
      <w:pPr>
        <w:spacing w:line="249" w:lineRule="auto"/>
        <w:rPr>
          <w:lang w:eastAsia="zh-CN"/>
        </w:rPr>
      </w:pPr>
    </w:p>
    <w:p w14:paraId="5D11EB1C">
      <w:pPr>
        <w:spacing w:line="249" w:lineRule="auto"/>
        <w:rPr>
          <w:lang w:eastAsia="zh-CN"/>
        </w:rPr>
      </w:pPr>
    </w:p>
    <w:p w14:paraId="0DA0FE8C">
      <w:pPr>
        <w:spacing w:line="249" w:lineRule="auto"/>
        <w:rPr>
          <w:lang w:eastAsia="zh-CN"/>
        </w:rPr>
      </w:pPr>
    </w:p>
    <w:p w14:paraId="635357A6">
      <w:pPr>
        <w:spacing w:line="249" w:lineRule="auto"/>
        <w:rPr>
          <w:lang w:eastAsia="zh-CN"/>
        </w:rPr>
      </w:pPr>
    </w:p>
    <w:p w14:paraId="1330D79A">
      <w:pPr>
        <w:spacing w:line="249" w:lineRule="auto"/>
        <w:rPr>
          <w:lang w:eastAsia="zh-CN"/>
        </w:rPr>
      </w:pPr>
    </w:p>
    <w:p w14:paraId="09B8AEC2">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p>
    <w:p w14:paraId="1AF3D964">
      <w:pPr>
        <w:ind w:left="1606" w:hanging="1601" w:hangingChars="500"/>
        <w:rPr>
          <w:rFonts w:hint="eastAsia" w:ascii="宋体" w:hAnsi="宋体" w:cs="宋体"/>
          <w:b/>
          <w:bCs/>
          <w:sz w:val="32"/>
          <w:szCs w:val="32"/>
          <w:lang w:eastAsia="zh-CN"/>
        </w:rPr>
      </w:pPr>
      <w:r>
        <w:rPr>
          <w:rFonts w:hint="eastAsia" w:ascii="宋体" w:hAnsi="宋体" w:cs="宋体"/>
          <w:b/>
          <w:bCs/>
          <w:sz w:val="32"/>
          <w:szCs w:val="32"/>
          <w:lang w:eastAsia="zh-CN"/>
        </w:rPr>
        <w:t>项目名称：</w:t>
      </w:r>
      <w:r>
        <w:rPr>
          <w:rFonts w:hint="eastAsia" w:ascii="宋体" w:hAnsi="宋体" w:cs="宋体"/>
          <w:b w:val="0"/>
          <w:bCs w:val="0"/>
          <w:sz w:val="32"/>
          <w:szCs w:val="32"/>
          <w:u w:val="single"/>
          <w:lang w:eastAsia="zh-CN"/>
        </w:rPr>
        <w:t>南阳市民政局2024年救灾物资购置项目</w:t>
      </w:r>
    </w:p>
    <w:p w14:paraId="79A4CC84">
      <w:pPr>
        <w:rPr>
          <w:rFonts w:ascii="宋体" w:hAnsi="宋体" w:eastAsia="宋体" w:cs="宋体"/>
          <w:b/>
          <w:bCs/>
          <w:sz w:val="32"/>
          <w:szCs w:val="32"/>
          <w:lang w:eastAsia="zh-CN"/>
        </w:rPr>
      </w:pPr>
    </w:p>
    <w:p w14:paraId="0C1402CD">
      <w:pPr>
        <w:rPr>
          <w:rFonts w:ascii="宋体" w:hAnsi="宋体" w:eastAsia="宋体" w:cs="宋体"/>
          <w:sz w:val="32"/>
          <w:szCs w:val="32"/>
          <w:lang w:eastAsia="zh-CN"/>
        </w:rPr>
      </w:pPr>
      <w:r>
        <w:rPr>
          <w:rFonts w:hint="eastAsia" w:ascii="宋体" w:hAnsi="宋体" w:eastAsia="宋体" w:cs="宋体"/>
          <w:b/>
          <w:bCs/>
          <w:sz w:val="32"/>
          <w:szCs w:val="32"/>
          <w:lang w:eastAsia="zh-CN"/>
        </w:rPr>
        <w:t>项目编号：</w:t>
      </w:r>
      <w:r>
        <w:rPr>
          <w:rFonts w:hint="eastAsia" w:ascii="宋体" w:hAnsi="宋体" w:eastAsia="宋体" w:cs="宋体"/>
          <w:sz w:val="32"/>
          <w:szCs w:val="32"/>
          <w:u w:val="single"/>
          <w:lang w:eastAsia="zh-CN"/>
        </w:rPr>
        <w:t>南阳政采</w:t>
      </w:r>
      <w:r>
        <w:rPr>
          <w:rFonts w:hint="eastAsia" w:ascii="宋体" w:hAnsi="宋体" w:eastAsia="宋体" w:cs="宋体"/>
          <w:sz w:val="32"/>
          <w:szCs w:val="32"/>
          <w:u w:val="single"/>
          <w:lang w:val="en-US" w:eastAsia="zh-CN"/>
        </w:rPr>
        <w:t>询价</w:t>
      </w:r>
      <w:r>
        <w:rPr>
          <w:rFonts w:hint="eastAsia" w:ascii="宋体" w:hAnsi="宋体" w:eastAsia="宋体" w:cs="宋体"/>
          <w:sz w:val="32"/>
          <w:szCs w:val="32"/>
          <w:u w:val="single"/>
          <w:lang w:eastAsia="zh-CN"/>
        </w:rPr>
        <w:t>-2024-1</w:t>
      </w:r>
      <w:r>
        <w:rPr>
          <w:rFonts w:hint="eastAsia" w:ascii="宋体" w:hAnsi="宋体" w:eastAsia="宋体" w:cs="宋体"/>
          <w:sz w:val="32"/>
          <w:szCs w:val="32"/>
          <w:u w:val="single"/>
          <w:lang w:val="en-US" w:eastAsia="zh-CN"/>
        </w:rPr>
        <w:t>0</w:t>
      </w:r>
    </w:p>
    <w:p w14:paraId="4C4A777D">
      <w:pPr>
        <w:rPr>
          <w:rFonts w:ascii="宋体" w:hAnsi="宋体" w:eastAsia="宋体" w:cs="宋体"/>
          <w:b/>
          <w:bCs/>
          <w:sz w:val="32"/>
          <w:szCs w:val="32"/>
          <w:lang w:eastAsia="zh-CN"/>
        </w:rPr>
      </w:pPr>
    </w:p>
    <w:p w14:paraId="34C051E5">
      <w:pPr>
        <w:rPr>
          <w:rFonts w:hint="default" w:ascii="宋体" w:hAnsi="宋体" w:cs="宋体"/>
          <w:sz w:val="32"/>
          <w:szCs w:val="32"/>
          <w:u w:val="single"/>
          <w:lang w:val="en-US" w:eastAsia="zh-CN"/>
        </w:rPr>
      </w:pPr>
      <w:r>
        <w:rPr>
          <w:rFonts w:hint="eastAsia" w:ascii="宋体" w:hAnsi="宋体" w:eastAsia="宋体" w:cs="宋体"/>
          <w:b/>
          <w:bCs/>
          <w:sz w:val="32"/>
          <w:szCs w:val="32"/>
          <w:lang w:eastAsia="zh-CN"/>
        </w:rPr>
        <w:t>采购单位</w:t>
      </w:r>
      <w:r>
        <w:rPr>
          <w:rFonts w:hint="eastAsia" w:ascii="宋体" w:hAnsi="宋体" w:cs="宋体"/>
          <w:b/>
          <w:bCs/>
          <w:sz w:val="32"/>
          <w:szCs w:val="32"/>
          <w:lang w:eastAsia="zh-CN"/>
        </w:rPr>
        <w:t>：</w:t>
      </w:r>
      <w:r>
        <w:rPr>
          <w:rFonts w:hint="eastAsia" w:ascii="宋体" w:hAnsi="宋体" w:cs="宋体"/>
          <w:b w:val="0"/>
          <w:bCs w:val="0"/>
          <w:sz w:val="32"/>
          <w:szCs w:val="32"/>
          <w:u w:val="single"/>
          <w:lang w:eastAsia="zh-CN"/>
        </w:rPr>
        <w:t>南阳市民政局</w:t>
      </w:r>
      <w:r>
        <w:rPr>
          <w:rFonts w:hint="eastAsia" w:ascii="宋体" w:hAnsi="宋体" w:cs="宋体"/>
          <w:b w:val="0"/>
          <w:bCs w:val="0"/>
          <w:sz w:val="32"/>
          <w:szCs w:val="32"/>
          <w:u w:val="single"/>
          <w:lang w:val="en-US" w:eastAsia="zh-CN"/>
        </w:rPr>
        <w:t xml:space="preserve">    </w:t>
      </w:r>
    </w:p>
    <w:p w14:paraId="07D6B16B">
      <w:pPr>
        <w:rPr>
          <w:rFonts w:ascii="宋体" w:hAnsi="宋体" w:eastAsia="宋体" w:cs="宋体"/>
          <w:b/>
          <w:bCs/>
          <w:sz w:val="32"/>
          <w:szCs w:val="32"/>
          <w:lang w:eastAsia="zh-CN"/>
        </w:rPr>
      </w:pPr>
    </w:p>
    <w:p w14:paraId="6A345B6E">
      <w:pPr>
        <w:rPr>
          <w:rFonts w:ascii="宋体" w:hAnsi="宋体" w:eastAsia="宋体" w:cs="宋体"/>
          <w:color w:val="FFFFFF"/>
          <w:sz w:val="32"/>
          <w:szCs w:val="32"/>
          <w:u w:val="single"/>
          <w:lang w:eastAsia="zh-CN"/>
        </w:rPr>
      </w:pPr>
      <w:r>
        <w:rPr>
          <w:rFonts w:hint="eastAsia" w:ascii="宋体" w:hAnsi="宋体" w:eastAsia="宋体" w:cs="宋体"/>
          <w:b/>
          <w:bCs/>
          <w:sz w:val="32"/>
          <w:szCs w:val="32"/>
          <w:lang w:eastAsia="zh-CN"/>
        </w:rPr>
        <w:t>代理机构</w:t>
      </w:r>
      <w:r>
        <w:rPr>
          <w:rFonts w:hint="eastAsia" w:ascii="宋体" w:hAnsi="宋体" w:cs="宋体"/>
          <w:b/>
          <w:bCs/>
          <w:sz w:val="32"/>
          <w:szCs w:val="32"/>
          <w:lang w:eastAsia="zh-CN"/>
        </w:rPr>
        <w:t>：</w:t>
      </w:r>
      <w:r>
        <w:rPr>
          <w:rFonts w:hint="eastAsia" w:ascii="宋体" w:hAnsi="宋体" w:eastAsia="宋体" w:cs="宋体"/>
          <w:sz w:val="32"/>
          <w:szCs w:val="32"/>
          <w:u w:val="single"/>
          <w:lang w:eastAsia="zh-CN"/>
        </w:rPr>
        <w:t>南阳市公共资源交易中心</w:t>
      </w:r>
    </w:p>
    <w:p w14:paraId="3BDFBC1A">
      <w:pPr>
        <w:spacing w:line="360" w:lineRule="auto"/>
        <w:jc w:val="both"/>
        <w:rPr>
          <w:rFonts w:asciiTheme="minorEastAsia" w:hAnsiTheme="minorEastAsia" w:eastAsiaTheme="minorEastAsia" w:cstheme="minorEastAsia"/>
          <w:b/>
          <w:bCs/>
          <w:spacing w:val="-17"/>
          <w:sz w:val="32"/>
          <w:szCs w:val="32"/>
          <w:u w:val="single"/>
          <w:lang w:eastAsia="zh-CN"/>
        </w:rPr>
      </w:pPr>
    </w:p>
    <w:p w14:paraId="56A373EF">
      <w:pPr>
        <w:spacing w:line="360" w:lineRule="auto"/>
        <w:jc w:val="both"/>
        <w:rPr>
          <w:rFonts w:asciiTheme="minorEastAsia" w:hAnsiTheme="minorEastAsia" w:eastAsiaTheme="minorEastAsia" w:cstheme="minorEastAsia"/>
          <w:b/>
          <w:bCs/>
          <w:spacing w:val="-17"/>
          <w:sz w:val="32"/>
          <w:szCs w:val="32"/>
          <w:u w:val="single"/>
          <w:lang w:eastAsia="zh-CN"/>
        </w:rPr>
      </w:pPr>
    </w:p>
    <w:p w14:paraId="6411775B">
      <w:pPr>
        <w:spacing w:line="360" w:lineRule="auto"/>
        <w:jc w:val="both"/>
        <w:rPr>
          <w:rFonts w:ascii="宋体" w:hAnsi="宋体" w:eastAsia="宋体" w:cs="宋体"/>
          <w:sz w:val="36"/>
          <w:szCs w:val="36"/>
          <w:lang w:eastAsia="zh-CN"/>
        </w:rPr>
      </w:pPr>
    </w:p>
    <w:p w14:paraId="082E89CB">
      <w:pPr>
        <w:spacing w:line="360" w:lineRule="auto"/>
        <w:jc w:val="both"/>
        <w:rPr>
          <w:rFonts w:ascii="宋体" w:hAnsi="宋体" w:eastAsia="宋体" w:cs="宋体"/>
          <w:sz w:val="36"/>
          <w:szCs w:val="36"/>
          <w:lang w:eastAsia="zh-CN"/>
        </w:rPr>
        <w:sectPr>
          <w:footerReference r:id="rId5" w:type="default"/>
          <w:pgSz w:w="11906" w:h="16839"/>
          <w:pgMar w:top="1440" w:right="1800" w:bottom="1440" w:left="1800" w:header="0" w:footer="0" w:gutter="0"/>
          <w:pgNumType w:start="1"/>
          <w:cols w:space="720" w:num="1"/>
        </w:sectPr>
      </w:pPr>
      <w:r>
        <w:rPr>
          <w:rFonts w:hint="eastAsia" w:ascii="宋体" w:hAnsi="宋体" w:eastAsia="宋体" w:cs="宋体"/>
          <w:sz w:val="36"/>
          <w:szCs w:val="36"/>
          <w:lang w:eastAsia="zh-CN"/>
        </w:rPr>
        <w:t xml:space="preserve">                 2024年12月</w:t>
      </w:r>
    </w:p>
    <w:p w14:paraId="77AE544D">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ascii="Arial" w:hAnsi="Arial" w:eastAsia="Arial" w:cs="Arial"/>
          <w:sz w:val="36"/>
          <w:szCs w:val="24"/>
        </w:rPr>
      </w:sdtEndPr>
      <w:sdtContent>
        <w:p w14:paraId="27FD93D8">
          <w:pPr>
            <w:pStyle w:val="7"/>
            <w:keepNext w:val="0"/>
            <w:keepLines w:val="0"/>
            <w:pageBreakBefore w:val="0"/>
            <w:kinsoku/>
            <w:wordWrap w:val="0"/>
            <w:overflowPunct/>
            <w:topLinePunct w:val="0"/>
            <w:bidi w:val="0"/>
            <w:spacing w:before="117" w:line="222" w:lineRule="auto"/>
            <w:ind w:left="3716"/>
            <w:jc w:val="both"/>
            <w:rPr>
              <w:rStyle w:val="20"/>
              <w:rFonts w:hint="eastAsia" w:ascii="宋体" w:hAnsi="宋体" w:eastAsia="宋体" w:cs="宋体"/>
              <w:b/>
              <w:bCs/>
              <w:sz w:val="36"/>
              <w:szCs w:val="36"/>
            </w:rPr>
          </w:pPr>
          <w:bookmarkStart w:id="0" w:name="bookmark1"/>
          <w:bookmarkEnd w:id="0"/>
          <w:r>
            <w:rPr>
              <w:rStyle w:val="20"/>
              <w:rFonts w:hint="eastAsia" w:ascii="宋体" w:hAnsi="宋体" w:eastAsia="宋体" w:cs="宋体"/>
              <w:b/>
              <w:bCs/>
              <w:sz w:val="36"/>
              <w:szCs w:val="36"/>
            </w:rPr>
            <w:t>目  录</w:t>
          </w:r>
        </w:p>
        <w:p w14:paraId="51DC21D8">
          <w:pPr>
            <w:pStyle w:val="7"/>
            <w:keepNext w:val="0"/>
            <w:keepLines w:val="0"/>
            <w:pageBreakBefore w:val="0"/>
            <w:kinsoku/>
            <w:wordWrap w:val="0"/>
            <w:overflowPunct/>
            <w:topLinePunct w:val="0"/>
            <w:bidi w:val="0"/>
            <w:spacing w:line="360" w:lineRule="auto"/>
            <w:jc w:val="both"/>
            <w:rPr>
              <w:rFonts w:hint="eastAsia"/>
              <w:sz w:val="28"/>
              <w:szCs w:val="28"/>
            </w:rPr>
          </w:pPr>
        </w:p>
        <w:p w14:paraId="4CE7C1EE">
          <w:pPr>
            <w:pStyle w:val="7"/>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fldChar w:fldCharType="begin"/>
          </w:r>
          <w:r>
            <w:rPr>
              <w:rFonts w:hint="eastAsia"/>
              <w:sz w:val="28"/>
              <w:szCs w:val="28"/>
            </w:rPr>
            <w:instrText xml:space="preserve"> HYPERLINK \l "bookmark1" </w:instrText>
          </w:r>
          <w:r>
            <w:rPr>
              <w:rFonts w:hint="eastAsia"/>
              <w:sz w:val="28"/>
              <w:szCs w:val="28"/>
            </w:rPr>
            <w:fldChar w:fldCharType="separate"/>
          </w:r>
          <w:r>
            <w:rPr>
              <w:rFonts w:hint="eastAsia"/>
              <w:sz w:val="28"/>
              <w:szCs w:val="28"/>
            </w:rPr>
            <w:t xml:space="preserve">第一章 </w:t>
          </w:r>
          <w:r>
            <w:rPr>
              <w:rFonts w:hint="eastAsia"/>
              <w:sz w:val="28"/>
              <w:szCs w:val="28"/>
              <w:lang w:eastAsia="zh-CN"/>
            </w:rPr>
            <w:t>询价公告</w:t>
          </w:r>
          <w:r>
            <w:rPr>
              <w:rFonts w:hint="eastAsia"/>
              <w:sz w:val="28"/>
              <w:szCs w:val="28"/>
            </w:rPr>
            <w:fldChar w:fldCharType="end"/>
          </w:r>
        </w:p>
        <w:p w14:paraId="306CA340">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第二章 采购需求</w:t>
          </w:r>
        </w:p>
        <w:p w14:paraId="0696F6DF">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第三章 供应商须知</w:t>
          </w:r>
        </w:p>
        <w:p w14:paraId="0F5CE17F">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 xml:space="preserve">第四章 </w:t>
          </w:r>
          <w:r>
            <w:rPr>
              <w:rFonts w:hint="eastAsia"/>
              <w:sz w:val="28"/>
              <w:szCs w:val="28"/>
              <w:lang w:eastAsia="zh-CN"/>
            </w:rPr>
            <w:t>评审程序和评定成交的标准</w:t>
          </w:r>
        </w:p>
        <w:p w14:paraId="7B5D2B4C">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 xml:space="preserve">第五章 </w:t>
          </w:r>
          <w:r>
            <w:rPr>
              <w:rFonts w:hint="eastAsia"/>
              <w:sz w:val="28"/>
              <w:szCs w:val="28"/>
              <w:lang w:eastAsia="zh-CN"/>
            </w:rPr>
            <w:t>政府采购合同（草案）</w:t>
          </w:r>
        </w:p>
        <w:p w14:paraId="61339959">
          <w:pPr>
            <w:pStyle w:val="7"/>
            <w:keepNext w:val="0"/>
            <w:keepLines w:val="0"/>
            <w:pageBreakBefore w:val="0"/>
            <w:kinsoku/>
            <w:wordWrap w:val="0"/>
            <w:overflowPunct/>
            <w:topLinePunct w:val="0"/>
            <w:bidi w:val="0"/>
            <w:spacing w:line="360" w:lineRule="auto"/>
            <w:jc w:val="both"/>
            <w:rPr>
              <w:rFonts w:ascii="Arial" w:hAnsi="Arial" w:eastAsia="Arial" w:cs="Arial"/>
              <w:szCs w:val="24"/>
            </w:rPr>
          </w:pPr>
          <w:r>
            <w:rPr>
              <w:rFonts w:hint="eastAsia"/>
              <w:sz w:val="28"/>
              <w:szCs w:val="28"/>
            </w:rPr>
            <w:t>第六章 响应文件格式</w:t>
          </w:r>
        </w:p>
      </w:sdtContent>
    </w:sdt>
    <w:p w14:paraId="542CDAED">
      <w:pPr>
        <w:pStyle w:val="7"/>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3EF21207">
      <w:pPr>
        <w:pStyle w:val="7"/>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0DBDF7B4">
      <w:pPr>
        <w:pStyle w:val="7"/>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6E3EE429">
      <w:pPr>
        <w:pStyle w:val="7"/>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67F18748">
      <w:pPr>
        <w:pStyle w:val="7"/>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495A0874">
      <w:pPr>
        <w:pStyle w:val="7"/>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7E286D38">
      <w:pPr>
        <w:pStyle w:val="7"/>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3757C290">
      <w:pPr>
        <w:pStyle w:val="7"/>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26F0D5E">
      <w:pPr>
        <w:pStyle w:val="7"/>
        <w:keepNext w:val="0"/>
        <w:keepLines w:val="0"/>
        <w:pageBreakBefore w:val="0"/>
        <w:kinsoku/>
        <w:wordWrap w:val="0"/>
        <w:overflowPunct/>
        <w:topLinePunct w:val="0"/>
        <w:bidi w:val="0"/>
        <w:spacing w:before="358" w:line="360" w:lineRule="auto"/>
        <w:ind w:left="3129"/>
        <w:jc w:val="both"/>
        <w:rPr>
          <w:rFonts w:ascii="Arial"/>
          <w:sz w:val="21"/>
        </w:rPr>
      </w:pPr>
      <w:r>
        <w:rPr>
          <w:spacing w:val="-1"/>
          <w:sz w:val="36"/>
          <w:szCs w:val="36"/>
          <w14:textOutline w14:w="2306" w14:cap="flat" w14:cmpd="sng">
            <w14:solidFill>
              <w14:srgbClr w14:val="000000"/>
            </w14:solidFill>
            <w14:prstDash w14:val="solid"/>
            <w14:miter w14:val="0"/>
          </w14:textOutline>
        </w:rPr>
        <w:t>第一章</w:t>
      </w:r>
      <w:r>
        <w:rPr>
          <w:spacing w:val="-1"/>
          <w:sz w:val="36"/>
          <w:szCs w:val="36"/>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询价公告</w:t>
      </w:r>
    </w:p>
    <w:p w14:paraId="212EAE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询价</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询价</w:t>
      </w:r>
      <w:r>
        <w:rPr>
          <w:spacing w:val="-6"/>
          <w:sz w:val="24"/>
          <w:szCs w:val="24"/>
        </w:rPr>
        <w:t>。</w:t>
      </w:r>
    </w:p>
    <w:p w14:paraId="7DD09652">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3315B1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5"/>
          <w:sz w:val="24"/>
          <w:szCs w:val="24"/>
          <w14:textFill>
            <w14:solidFill>
              <w14:schemeClr w14:val="tx1"/>
            </w14:solidFill>
          </w14:textFill>
        </w:rPr>
        <w:t>1.项目编号：</w:t>
      </w:r>
      <w:r>
        <w:rPr>
          <w:rFonts w:hint="eastAsia" w:asciiTheme="minorEastAsia" w:hAnsiTheme="minorEastAsia" w:eastAsiaTheme="minorEastAsia" w:cstheme="minorEastAsia"/>
          <w:color w:val="000000" w:themeColor="text1"/>
          <w:spacing w:val="5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5"/>
          <w:sz w:val="24"/>
          <w:szCs w:val="24"/>
          <w:u w:val="single" w:color="auto"/>
          <w14:textFill>
            <w14:solidFill>
              <w14:schemeClr w14:val="tx1"/>
            </w14:solidFill>
          </w14:textFill>
        </w:rPr>
        <w:t>南阳政采询价-2024-</w:t>
      </w:r>
      <w:r>
        <w:rPr>
          <w:rFonts w:hint="eastAsia" w:asciiTheme="minorEastAsia" w:hAnsiTheme="minorEastAsia" w:eastAsiaTheme="minorEastAsia" w:cstheme="minorEastAsia"/>
          <w:color w:val="000000" w:themeColor="text1"/>
          <w:spacing w:val="-25"/>
          <w:sz w:val="24"/>
          <w:szCs w:val="24"/>
          <w:u w:val="single" w:color="auto"/>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pacing w:val="-25"/>
          <w:sz w:val="24"/>
          <w:szCs w:val="24"/>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auto"/>
          <w14:textFill>
            <w14:solidFill>
              <w14:schemeClr w14:val="tx1"/>
            </w14:solidFill>
          </w14:textFill>
        </w:rPr>
        <w:t xml:space="preserve">             </w:t>
      </w:r>
    </w:p>
    <w:p w14:paraId="1134763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4"/>
          <w:sz w:val="24"/>
          <w:szCs w:val="24"/>
          <w14:textFill>
            <w14:solidFill>
              <w14:schemeClr w14:val="tx1"/>
            </w14:solidFill>
          </w14:textFill>
        </w:rPr>
        <w:t>2.项目名称：</w:t>
      </w:r>
      <w:r>
        <w:rPr>
          <w:rFonts w:hint="eastAsia" w:asciiTheme="minorEastAsia" w:hAnsiTheme="minorEastAsia" w:eastAsiaTheme="minorEastAsia" w:cstheme="minorEastAsia"/>
          <w:color w:val="000000" w:themeColor="text1"/>
          <w:spacing w:val="5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auto"/>
          <w:lang w:eastAsia="zh-CN"/>
          <w14:textFill>
            <w14:solidFill>
              <w14:schemeClr w14:val="tx1"/>
            </w14:solidFill>
          </w14:textFill>
        </w:rPr>
        <w:t>南阳市民政局2024年救灾物资购置项目</w:t>
      </w:r>
      <w:r>
        <w:rPr>
          <w:rFonts w:hint="eastAsia" w:asciiTheme="minorEastAsia" w:hAnsiTheme="minorEastAsia" w:eastAsiaTheme="minorEastAsia" w:cstheme="minorEastAsia"/>
          <w:color w:val="000000" w:themeColor="text1"/>
          <w:spacing w:val="-25"/>
          <w:sz w:val="24"/>
          <w:szCs w:val="24"/>
          <w:u w:val="single" w:color="auto"/>
          <w14:textFill>
            <w14:solidFill>
              <w14:schemeClr w14:val="tx1"/>
            </w14:solidFill>
          </w14:textFill>
        </w:rPr>
        <w:t xml:space="preserve"> </w:t>
      </w:r>
    </w:p>
    <w:p w14:paraId="1CBD77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72</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3"/>
          <w:sz w:val="24"/>
          <w:szCs w:val="24"/>
        </w:rPr>
        <w:t xml:space="preserve">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72</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14"/>
          <w:sz w:val="24"/>
          <w:szCs w:val="24"/>
        </w:rPr>
        <w:t>万元</w:t>
      </w:r>
    </w:p>
    <w:p w14:paraId="44786DC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7"/>
        <w:tblW w:w="7698" w:type="dxa"/>
        <w:tblInd w:w="8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0"/>
        <w:gridCol w:w="4490"/>
        <w:gridCol w:w="1688"/>
      </w:tblGrid>
      <w:tr w14:paraId="555F3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520" w:type="dxa"/>
            <w:vAlign w:val="center"/>
          </w:tcPr>
          <w:p w14:paraId="740EE1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490" w:type="dxa"/>
            <w:vAlign w:val="center"/>
          </w:tcPr>
          <w:p w14:paraId="03E67B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1688" w:type="dxa"/>
            <w:vAlign w:val="center"/>
          </w:tcPr>
          <w:p w14:paraId="33B8F9A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包预算</w:t>
            </w:r>
          </w:p>
          <w:p w14:paraId="3497EED9">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r>
      <w:tr w14:paraId="4160D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520" w:type="dxa"/>
            <w:vAlign w:val="top"/>
          </w:tcPr>
          <w:p w14:paraId="55C9A9C5">
            <w:pPr>
              <w:pStyle w:val="1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5"/>
                <w:kern w:val="0"/>
                <w:sz w:val="24"/>
                <w:szCs w:val="24"/>
                <w:lang w:val="en-US" w:eastAsia="zh-CN" w:bidi="ar-SA"/>
              </w:rPr>
              <w:t>南阳政采询价-2024-10-1</w:t>
            </w:r>
          </w:p>
        </w:tc>
        <w:tc>
          <w:tcPr>
            <w:tcW w:w="4490" w:type="dxa"/>
            <w:vAlign w:val="top"/>
          </w:tcPr>
          <w:p w14:paraId="1F75701C">
            <w:pPr>
              <w:pStyle w:val="1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南阳市民政局2024年救灾物资购置项目</w:t>
            </w:r>
          </w:p>
        </w:tc>
        <w:tc>
          <w:tcPr>
            <w:tcW w:w="1688" w:type="dxa"/>
            <w:vAlign w:val="top"/>
          </w:tcPr>
          <w:p w14:paraId="58D428FB">
            <w:pPr>
              <w:pStyle w:val="1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720000</w:t>
            </w:r>
          </w:p>
        </w:tc>
      </w:tr>
    </w:tbl>
    <w:p w14:paraId="27D48F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12"/>
        <w:tblW w:w="7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00"/>
        <w:gridCol w:w="1517"/>
        <w:gridCol w:w="824"/>
        <w:gridCol w:w="2102"/>
        <w:gridCol w:w="748"/>
      </w:tblGrid>
      <w:tr w14:paraId="72F9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05" w:type="dxa"/>
            <w:vAlign w:val="center"/>
          </w:tcPr>
          <w:p w14:paraId="35697231">
            <w:pPr>
              <w:spacing w:line="44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包号</w:t>
            </w:r>
          </w:p>
        </w:tc>
        <w:tc>
          <w:tcPr>
            <w:tcW w:w="1900" w:type="dxa"/>
            <w:vAlign w:val="center"/>
          </w:tcPr>
          <w:p w14:paraId="47F84FE2">
            <w:pPr>
              <w:spacing w:line="44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标的名称</w:t>
            </w:r>
          </w:p>
        </w:tc>
        <w:tc>
          <w:tcPr>
            <w:tcW w:w="1517" w:type="dxa"/>
            <w:vAlign w:val="center"/>
          </w:tcPr>
          <w:p w14:paraId="4C159380">
            <w:pPr>
              <w:spacing w:line="44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品目</w:t>
            </w:r>
          </w:p>
          <w:p w14:paraId="7D434947">
            <w:pPr>
              <w:spacing w:line="44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分类编码</w:t>
            </w:r>
          </w:p>
        </w:tc>
        <w:tc>
          <w:tcPr>
            <w:tcW w:w="824" w:type="dxa"/>
            <w:vAlign w:val="center"/>
          </w:tcPr>
          <w:p w14:paraId="0879C013">
            <w:pPr>
              <w:spacing w:line="44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计量单位</w:t>
            </w:r>
          </w:p>
        </w:tc>
        <w:tc>
          <w:tcPr>
            <w:tcW w:w="2102" w:type="dxa"/>
            <w:vAlign w:val="center"/>
          </w:tcPr>
          <w:p w14:paraId="77070DB0">
            <w:pPr>
              <w:spacing w:line="440" w:lineRule="exact"/>
              <w:jc w:val="center"/>
              <w:rPr>
                <w:rFonts w:asciiTheme="minorEastAsia" w:hAnsiTheme="minorEastAsia" w:eastAsiaTheme="minorEastAsia" w:cstheme="minorEastAsia"/>
                <w:bCs/>
                <w:color w:val="FF0000"/>
                <w:sz w:val="24"/>
                <w:szCs w:val="24"/>
              </w:rPr>
            </w:pPr>
            <w:r>
              <w:rPr>
                <w:rFonts w:hint="eastAsia" w:asciiTheme="minorEastAsia" w:hAnsiTheme="minorEastAsia" w:eastAsiaTheme="minorEastAsia" w:cstheme="minorEastAsia"/>
                <w:bCs/>
                <w:sz w:val="24"/>
                <w:szCs w:val="24"/>
              </w:rPr>
              <w:t>数量</w:t>
            </w:r>
          </w:p>
        </w:tc>
        <w:tc>
          <w:tcPr>
            <w:tcW w:w="748" w:type="dxa"/>
            <w:vAlign w:val="center"/>
          </w:tcPr>
          <w:p w14:paraId="5E792621">
            <w:pPr>
              <w:spacing w:line="44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是否进口</w:t>
            </w:r>
          </w:p>
        </w:tc>
      </w:tr>
      <w:tr w14:paraId="6E53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705" w:type="dxa"/>
            <w:vAlign w:val="center"/>
          </w:tcPr>
          <w:p w14:paraId="6F4B1B8B">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00" w:type="dxa"/>
            <w:vAlign w:val="center"/>
          </w:tcPr>
          <w:p w14:paraId="32656FFA">
            <w:pPr>
              <w:spacing w:line="440" w:lineRule="exact"/>
              <w:jc w:val="center"/>
              <w:rPr>
                <w:rFonts w:asciiTheme="minorEastAsia" w:hAnsiTheme="minorEastAsia" w:eastAsiaTheme="minorEastAsia" w:cstheme="minorEastAsia"/>
                <w:bCs/>
                <w:sz w:val="24"/>
                <w:szCs w:val="24"/>
                <w:lang w:eastAsia="zh-CN"/>
              </w:rPr>
            </w:pPr>
            <w:r>
              <w:rPr>
                <w:rFonts w:hint="eastAsia" w:ascii="宋体" w:hAnsi="宋体" w:eastAsia="宋体" w:cs="宋体"/>
                <w:spacing w:val="-6"/>
                <w:sz w:val="24"/>
                <w:szCs w:val="24"/>
                <w:lang w:eastAsia="zh-CN"/>
              </w:rPr>
              <w:t>南阳市民政局2024年救灾物资购置项目</w:t>
            </w:r>
          </w:p>
        </w:tc>
        <w:tc>
          <w:tcPr>
            <w:tcW w:w="1517" w:type="dxa"/>
            <w:vAlign w:val="center"/>
          </w:tcPr>
          <w:p w14:paraId="737CA680">
            <w:pPr>
              <w:spacing w:line="440" w:lineRule="exact"/>
              <w:jc w:val="center"/>
              <w:rPr>
                <w:rFonts w:asciiTheme="minorEastAsia" w:hAnsiTheme="minorEastAsia" w:eastAsiaTheme="minorEastAsia" w:cstheme="minorEastAsia"/>
                <w:bCs/>
                <w:sz w:val="24"/>
                <w:szCs w:val="24"/>
              </w:rPr>
            </w:pPr>
            <w:r>
              <w:rPr>
                <w:rFonts w:asciiTheme="minorEastAsia" w:hAnsiTheme="minorEastAsia" w:eastAsiaTheme="minorEastAsia" w:cstheme="minorEastAsia"/>
                <w:bCs/>
                <w:sz w:val="24"/>
                <w:szCs w:val="24"/>
              </w:rPr>
              <w:t>A07060101</w:t>
            </w:r>
          </w:p>
        </w:tc>
        <w:tc>
          <w:tcPr>
            <w:tcW w:w="824" w:type="dxa"/>
            <w:vAlign w:val="center"/>
          </w:tcPr>
          <w:p w14:paraId="66ED65E0">
            <w:pPr>
              <w:spacing w:line="440" w:lineRule="exact"/>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袋</w:t>
            </w:r>
          </w:p>
        </w:tc>
        <w:tc>
          <w:tcPr>
            <w:tcW w:w="2102" w:type="dxa"/>
            <w:vAlign w:val="center"/>
          </w:tcPr>
          <w:p w14:paraId="62D436A5">
            <w:pPr>
              <w:spacing w:line="440" w:lineRule="exact"/>
              <w:jc w:val="center"/>
              <w:rPr>
                <w:rFonts w:asciiTheme="minorEastAsia" w:hAnsiTheme="minorEastAsia" w:eastAsiaTheme="minorEastAsia" w:cstheme="minorEastAsia"/>
                <w:bCs/>
                <w:sz w:val="24"/>
                <w:szCs w:val="24"/>
              </w:rPr>
            </w:pPr>
            <w:r>
              <w:rPr>
                <w:rFonts w:asciiTheme="minorEastAsia" w:hAnsiTheme="minorEastAsia" w:eastAsiaTheme="minorEastAsia" w:cstheme="minorEastAsia"/>
                <w:bCs/>
                <w:sz w:val="24"/>
                <w:szCs w:val="24"/>
              </w:rPr>
              <w:t>大米：7.5公斤</w:t>
            </w:r>
          </w:p>
          <w:p w14:paraId="501E5D41">
            <w:pPr>
              <w:spacing w:line="440" w:lineRule="exact"/>
              <w:jc w:val="center"/>
              <w:rPr>
                <w:rFonts w:asciiTheme="minorEastAsia" w:hAnsiTheme="minorEastAsia" w:eastAsiaTheme="minorEastAsia" w:cstheme="minorEastAsia"/>
                <w:bCs/>
                <w:sz w:val="24"/>
                <w:szCs w:val="24"/>
              </w:rPr>
            </w:pPr>
            <w:r>
              <w:rPr>
                <w:rFonts w:asciiTheme="minorEastAsia" w:hAnsiTheme="minorEastAsia" w:eastAsiaTheme="minorEastAsia" w:cstheme="minorEastAsia"/>
                <w:bCs/>
                <w:sz w:val="24"/>
                <w:szCs w:val="24"/>
              </w:rPr>
              <w:t>约10370袋；</w:t>
            </w:r>
          </w:p>
          <w:p w14:paraId="1496AF76">
            <w:pPr>
              <w:spacing w:line="440" w:lineRule="exact"/>
              <w:jc w:val="center"/>
              <w:rPr>
                <w:rFonts w:asciiTheme="minorEastAsia" w:hAnsiTheme="minorEastAsia" w:eastAsiaTheme="minorEastAsia" w:cstheme="minorEastAsia"/>
                <w:bCs/>
                <w:sz w:val="24"/>
                <w:szCs w:val="24"/>
              </w:rPr>
            </w:pPr>
            <w:r>
              <w:rPr>
                <w:rFonts w:asciiTheme="minorEastAsia" w:hAnsiTheme="minorEastAsia" w:eastAsiaTheme="minorEastAsia" w:cstheme="minorEastAsia"/>
                <w:bCs/>
                <w:sz w:val="24"/>
                <w:szCs w:val="24"/>
              </w:rPr>
              <w:t>面粉：7.5公斤</w:t>
            </w:r>
          </w:p>
          <w:p w14:paraId="5A53B6D3">
            <w:pPr>
              <w:spacing w:line="440" w:lineRule="exact"/>
              <w:jc w:val="center"/>
              <w:rPr>
                <w:rFonts w:asciiTheme="minorEastAsia" w:hAnsiTheme="minorEastAsia" w:eastAsiaTheme="minorEastAsia" w:cstheme="minorEastAsia"/>
                <w:bCs/>
                <w:sz w:val="24"/>
                <w:szCs w:val="24"/>
              </w:rPr>
            </w:pPr>
            <w:r>
              <w:rPr>
                <w:rFonts w:asciiTheme="minorEastAsia" w:hAnsiTheme="minorEastAsia" w:eastAsiaTheme="minorEastAsia" w:cstheme="minorEastAsia"/>
                <w:bCs/>
                <w:sz w:val="24"/>
                <w:szCs w:val="24"/>
              </w:rPr>
              <w:t>约10370袋；</w:t>
            </w:r>
          </w:p>
        </w:tc>
        <w:tc>
          <w:tcPr>
            <w:tcW w:w="748" w:type="dxa"/>
            <w:vAlign w:val="center"/>
          </w:tcPr>
          <w:p w14:paraId="52E6B283">
            <w:pPr>
              <w:spacing w:line="44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否</w:t>
            </w:r>
          </w:p>
        </w:tc>
      </w:tr>
    </w:tbl>
    <w:p w14:paraId="3D026AAD">
      <w:pPr>
        <w:pStyle w:val="7"/>
        <w:kinsoku/>
        <w:wordWrap w:val="0"/>
        <w:spacing w:line="360" w:lineRule="auto"/>
        <w:ind w:firstLine="380" w:firstLineChars="200"/>
        <w:jc w:val="both"/>
        <w:rPr>
          <w:rFonts w:asciiTheme="minorEastAsia" w:hAnsiTheme="minorEastAsia" w:eastAsiaTheme="minorEastAsia" w:cstheme="minorEastAsia"/>
          <w:spacing w:val="-25"/>
          <w:sz w:val="24"/>
          <w:szCs w:val="24"/>
          <w:lang w:eastAsia="zh-CN"/>
        </w:rPr>
      </w:pPr>
      <w:r>
        <w:rPr>
          <w:rFonts w:hint="eastAsia" w:asciiTheme="minorEastAsia" w:hAnsiTheme="minorEastAsia" w:eastAsiaTheme="minorEastAsia" w:cstheme="minorEastAsia"/>
          <w:spacing w:val="-25"/>
          <w:sz w:val="24"/>
          <w:szCs w:val="24"/>
          <w:lang w:eastAsia="zh-CN"/>
        </w:rPr>
        <w:t>注：详细技术参数见采购文件第二部分。</w:t>
      </w:r>
    </w:p>
    <w:p w14:paraId="2D49555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eastAsia="宋体" w:asciiTheme="minorEastAsia" w:hAnsiTheme="minorEastAsia" w:cstheme="minorEastAsia"/>
          <w:color w:val="FF0000"/>
          <w:sz w:val="24"/>
          <w:szCs w:val="24"/>
          <w:u w:val="single"/>
          <w:lang w:val="en-US" w:eastAsia="zh-CN"/>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.合同履行期限</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u w:val="single"/>
          <w14:textFill>
            <w14:solidFill>
              <w14:schemeClr w14:val="tx1"/>
            </w14:solidFill>
          </w14:textFill>
        </w:rPr>
        <w:t>合同签订后3日历天</w:t>
      </w:r>
      <w:r>
        <w:rPr>
          <w:rFonts w:ascii="宋体" w:hAnsi="宋体" w:eastAsia="宋体" w:cs="宋体"/>
          <w:spacing w:val="4"/>
          <w:sz w:val="24"/>
          <w:szCs w:val="24"/>
          <w:highlight w:val="none"/>
          <w:u w:val="single"/>
        </w:rPr>
        <w:t xml:space="preserve"> </w:t>
      </w:r>
    </w:p>
    <w:p w14:paraId="0CC690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 xml:space="preserve">是  </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2900C993">
      <w:pPr>
        <w:pStyle w:val="7"/>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14:paraId="34302D00">
      <w:pPr>
        <w:pStyle w:val="7"/>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162ABCDB">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3FAA9B9C">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27FB903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451D800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21F8569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highlight w:val="yellow"/>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5613C26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B33F6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5B8BA6A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6253925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60F57D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D5735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本项目不专门面向中小企业预留采购份额。</w:t>
      </w:r>
    </w:p>
    <w:p w14:paraId="7D54C0E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w:t>
      </w:r>
    </w:p>
    <w:p w14:paraId="7DF5D5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企业制造。预留份额通过以下措施进行：</w:t>
      </w:r>
      <w:r>
        <w:rPr>
          <w:rFonts w:hint="eastAsia" w:asciiTheme="minorEastAsia" w:hAnsiTheme="minorEastAsia" w:eastAsiaTheme="minorEastAsia" w:cstheme="minorEastAsia"/>
          <w:spacing w:val="-2"/>
          <w:position w:val="17"/>
          <w:sz w:val="24"/>
          <w:szCs w:val="24"/>
          <w:u w:val="none"/>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59463B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33BB11F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350055C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14:paraId="65EBCF6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7D6B40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rPr>
        <w:t>1.时间：</w:t>
      </w:r>
      <w:r>
        <w:rPr>
          <w:rFonts w:hint="eastAsia" w:asciiTheme="minorEastAsia" w:hAnsiTheme="minorEastAsia" w:eastAsiaTheme="minorEastAsia" w:cstheme="minorEastAsia"/>
          <w:color w:val="auto"/>
          <w:spacing w:val="-13"/>
          <w:sz w:val="24"/>
          <w:szCs w:val="24"/>
          <w:u w:val="single"/>
          <w:lang w:val="en-US" w:eastAsia="zh-CN"/>
        </w:rPr>
        <w:t xml:space="preserve"> 2024   </w:t>
      </w:r>
      <w:r>
        <w:rPr>
          <w:rFonts w:hint="eastAsia" w:asciiTheme="minorEastAsia" w:hAnsiTheme="minorEastAsia" w:eastAsiaTheme="minorEastAsia" w:cstheme="minorEastAsia"/>
          <w:color w:val="auto"/>
          <w:spacing w:val="-13"/>
          <w:sz w:val="24"/>
          <w:szCs w:val="24"/>
        </w:rPr>
        <w:t>年</w:t>
      </w:r>
      <w:r>
        <w:rPr>
          <w:rFonts w:hint="eastAsia" w:asciiTheme="minorEastAsia" w:hAnsiTheme="minorEastAsia" w:eastAsiaTheme="minorEastAsia" w:cstheme="minorEastAsia"/>
          <w:color w:val="auto"/>
          <w:spacing w:val="-13"/>
          <w:sz w:val="24"/>
          <w:szCs w:val="24"/>
          <w:u w:val="single"/>
          <w:lang w:val="en-US" w:eastAsia="zh-CN"/>
        </w:rPr>
        <w:t xml:space="preserve"> 12 </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u w:val="single"/>
          <w:lang w:val="en-US" w:eastAsia="zh-CN"/>
        </w:rPr>
        <w:t xml:space="preserve">27  </w:t>
      </w:r>
      <w:r>
        <w:rPr>
          <w:rFonts w:hint="eastAsia" w:asciiTheme="minorEastAsia" w:hAnsiTheme="minorEastAsia" w:eastAsiaTheme="minorEastAsia" w:cstheme="minorEastAsia"/>
          <w:color w:val="auto"/>
          <w:spacing w:val="-13"/>
          <w:sz w:val="24"/>
          <w:szCs w:val="24"/>
        </w:rPr>
        <w:t>日至</w:t>
      </w:r>
      <w:r>
        <w:rPr>
          <w:rFonts w:hint="eastAsia" w:asciiTheme="minorEastAsia" w:hAnsiTheme="minorEastAsia" w:eastAsiaTheme="minorEastAsia" w:cstheme="minorEastAsia"/>
          <w:color w:val="auto"/>
          <w:spacing w:val="-13"/>
          <w:sz w:val="24"/>
          <w:szCs w:val="24"/>
          <w:u w:val="single"/>
          <w:lang w:val="en-US" w:eastAsia="zh-CN"/>
        </w:rPr>
        <w:t xml:space="preserve">  2025  </w:t>
      </w:r>
      <w:r>
        <w:rPr>
          <w:rFonts w:hint="eastAsia" w:asciiTheme="minorEastAsia" w:hAnsiTheme="minorEastAsia" w:eastAsiaTheme="minorEastAsia" w:cstheme="minorEastAsia"/>
          <w:color w:val="auto"/>
          <w:spacing w:val="-13"/>
          <w:sz w:val="24"/>
          <w:szCs w:val="24"/>
        </w:rPr>
        <w:t>年</w:t>
      </w:r>
      <w:r>
        <w:rPr>
          <w:rFonts w:hint="eastAsia" w:asciiTheme="minorEastAsia" w:hAnsiTheme="minorEastAsia" w:eastAsiaTheme="minorEastAsia" w:cstheme="minorEastAsia"/>
          <w:color w:val="auto"/>
          <w:spacing w:val="-13"/>
          <w:sz w:val="24"/>
          <w:szCs w:val="24"/>
          <w:u w:val="single"/>
          <w:lang w:val="en-US" w:eastAsia="zh-CN"/>
        </w:rPr>
        <w:t xml:space="preserve"> 1 </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u w:val="single"/>
          <w:lang w:val="en-US" w:eastAsia="zh-CN"/>
        </w:rPr>
        <w:t>2</w:t>
      </w:r>
      <w:r>
        <w:rPr>
          <w:rFonts w:hint="eastAsia" w:asciiTheme="minorEastAsia" w:hAnsiTheme="minorEastAsia" w:eastAsiaTheme="minorEastAsia" w:cstheme="minorEastAsia"/>
          <w:color w:val="auto"/>
          <w:spacing w:val="-13"/>
          <w:sz w:val="24"/>
          <w:szCs w:val="24"/>
        </w:rPr>
        <w:t>日，</w:t>
      </w:r>
      <w:r>
        <w:rPr>
          <w:rFonts w:hint="eastAsia" w:asciiTheme="minorEastAsia" w:hAnsiTheme="minorEastAsia" w:eastAsiaTheme="minorEastAsia" w:cstheme="minorEastAsia"/>
          <w:color w:val="auto"/>
          <w:spacing w:val="-14"/>
          <w:sz w:val="24"/>
          <w:szCs w:val="24"/>
        </w:rPr>
        <w:t>每天上午</w:t>
      </w:r>
      <w:r>
        <w:rPr>
          <w:rFonts w:hint="eastAsia" w:asciiTheme="minorEastAsia" w:hAnsiTheme="minorEastAsia" w:eastAsiaTheme="minorEastAsia" w:cstheme="minorEastAsia"/>
          <w:color w:val="auto"/>
          <w:spacing w:val="-13"/>
          <w:sz w:val="24"/>
          <w:szCs w:val="24"/>
          <w:u w:val="single"/>
          <w:lang w:val="en-US" w:eastAsia="zh-CN"/>
        </w:rPr>
        <w:t xml:space="preserve"> 0：00   </w:t>
      </w:r>
      <w:r>
        <w:rPr>
          <w:rFonts w:hint="eastAsia" w:asciiTheme="minorEastAsia" w:hAnsiTheme="minorEastAsia" w:eastAsiaTheme="minorEastAsia" w:cstheme="minorEastAsia"/>
          <w:color w:val="auto"/>
          <w:spacing w:val="-14"/>
          <w:sz w:val="24"/>
          <w:szCs w:val="24"/>
        </w:rPr>
        <w:t>至</w:t>
      </w:r>
      <w:r>
        <w:rPr>
          <w:rFonts w:hint="eastAsia" w:asciiTheme="minorEastAsia" w:hAnsiTheme="minorEastAsia" w:eastAsiaTheme="minorEastAsia" w:cstheme="minorEastAsia"/>
          <w:color w:val="auto"/>
          <w:spacing w:val="-14"/>
          <w:sz w:val="24"/>
          <w:szCs w:val="24"/>
          <w:lang w:val="en-US" w:eastAsia="zh-CN"/>
        </w:rPr>
        <w:t>12：00</w:t>
      </w:r>
      <w:r>
        <w:rPr>
          <w:rFonts w:hint="eastAsia" w:asciiTheme="minorEastAsia" w:hAnsiTheme="minorEastAsia" w:eastAsiaTheme="minorEastAsia" w:cstheme="minorEastAsia"/>
          <w:color w:val="auto"/>
          <w:spacing w:val="-14"/>
          <w:sz w:val="24"/>
          <w:szCs w:val="24"/>
        </w:rPr>
        <w:t>，下午</w:t>
      </w:r>
      <w:r>
        <w:rPr>
          <w:rFonts w:hint="eastAsia" w:asciiTheme="minorEastAsia" w:hAnsiTheme="minorEastAsia" w:eastAsiaTheme="minorEastAsia" w:cstheme="minorEastAsia"/>
          <w:color w:val="auto"/>
          <w:spacing w:val="-13"/>
          <w:sz w:val="24"/>
          <w:szCs w:val="24"/>
          <w:u w:val="single"/>
          <w:lang w:val="en-US" w:eastAsia="zh-CN"/>
        </w:rPr>
        <w:t xml:space="preserve"> 12：00  </w:t>
      </w:r>
      <w:r>
        <w:rPr>
          <w:rFonts w:hint="eastAsia" w:asciiTheme="minorEastAsia" w:hAnsiTheme="minorEastAsia" w:eastAsiaTheme="minorEastAsia" w:cstheme="minorEastAsia"/>
          <w:color w:val="auto"/>
          <w:spacing w:val="-14"/>
          <w:sz w:val="24"/>
          <w:szCs w:val="24"/>
        </w:rPr>
        <w:t>至</w:t>
      </w:r>
      <w:r>
        <w:rPr>
          <w:rFonts w:hint="eastAsia" w:asciiTheme="minorEastAsia" w:hAnsiTheme="minorEastAsia" w:eastAsiaTheme="minorEastAsia" w:cstheme="minorEastAsia"/>
          <w:color w:val="auto"/>
          <w:spacing w:val="-13"/>
          <w:sz w:val="24"/>
          <w:szCs w:val="24"/>
          <w:u w:val="single"/>
          <w:lang w:val="en-US" w:eastAsia="zh-CN"/>
        </w:rPr>
        <w:t xml:space="preserve"> 23：59   </w:t>
      </w:r>
      <w:r>
        <w:rPr>
          <w:rFonts w:hint="eastAsia" w:asciiTheme="minorEastAsia" w:hAnsiTheme="minorEastAsia" w:eastAsiaTheme="minorEastAsia" w:cstheme="minorEastAsia"/>
          <w:color w:val="auto"/>
          <w:spacing w:val="-14"/>
          <w:sz w:val="24"/>
          <w:szCs w:val="24"/>
        </w:rPr>
        <w:t>（北京时</w:t>
      </w:r>
      <w:r>
        <w:rPr>
          <w:rFonts w:hint="eastAsia" w:asciiTheme="minorEastAsia" w:hAnsiTheme="minorEastAsia" w:eastAsiaTheme="minorEastAsia" w:cstheme="minorEastAsia"/>
          <w:color w:val="auto"/>
          <w:spacing w:val="-15"/>
          <w:sz w:val="24"/>
          <w:szCs w:val="24"/>
        </w:rPr>
        <w:t>间，法定节假日除外）。</w:t>
      </w:r>
    </w:p>
    <w:p w14:paraId="082C380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14:paraId="449393F8">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70513D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 元。</w:t>
      </w:r>
    </w:p>
    <w:p w14:paraId="57B26FD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9CBE4A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3834D30D">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询价通知书</w:t>
      </w:r>
      <w:r>
        <w:rPr>
          <w:rFonts w:hint="eastAsia" w:asciiTheme="minorEastAsia" w:hAnsiTheme="minorEastAsia" w:eastAsiaTheme="minorEastAsia" w:cstheme="minorEastAsia"/>
          <w:spacing w:val="-4"/>
          <w:sz w:val="24"/>
          <w:szCs w:val="24"/>
          <w:lang w:eastAsia="zh-CN"/>
        </w:rPr>
        <w:t>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询价</w:t>
      </w:r>
      <w:r>
        <w:rPr>
          <w:rFonts w:hint="eastAsia" w:asciiTheme="minorEastAsia" w:hAnsiTheme="minorEastAsia" w:eastAsiaTheme="minorEastAsia" w:cstheme="minorEastAsia"/>
          <w:spacing w:val="-4"/>
          <w:sz w:val="24"/>
          <w:szCs w:val="24"/>
          <w:lang w:eastAsia="zh-CN"/>
        </w:rPr>
        <w:t>。</w:t>
      </w:r>
    </w:p>
    <w:p w14:paraId="71915A99">
      <w:pPr>
        <w:keepNext w:val="0"/>
        <w:keepLines w:val="0"/>
        <w:pageBreakBefore w:val="0"/>
        <w:shd w:val="clear" w:color="auto" w:fill="FFFFFF"/>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文件”。电子交易系统技术支持电话：400-998-0000</w:t>
      </w:r>
      <w:r>
        <w:rPr>
          <w:rFonts w:hint="eastAsia" w:asciiTheme="minorEastAsia" w:hAnsiTheme="minorEastAsia" w:eastAsiaTheme="minorEastAsia" w:cstheme="minorEastAsia"/>
          <w:spacing w:val="-4"/>
          <w:sz w:val="24"/>
          <w:szCs w:val="24"/>
          <w:lang w:val="en-US" w:eastAsia="zh-CN"/>
        </w:rPr>
        <w:t>。</w:t>
      </w:r>
    </w:p>
    <w:p w14:paraId="0110C68C">
      <w:pPr>
        <w:pStyle w:val="7"/>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14:paraId="683EE777">
      <w:pPr>
        <w:pStyle w:val="7"/>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74DAF043">
      <w:pPr>
        <w:pStyle w:val="7"/>
        <w:keepNext w:val="0"/>
        <w:keepLines w:val="0"/>
        <w:pageBreakBefore w:val="0"/>
        <w:kinsoku/>
        <w:wordWrap w:val="0"/>
        <w:overflowPunct/>
        <w:topLinePunct w:val="0"/>
        <w:bidi w:val="0"/>
        <w:spacing w:before="181" w:line="220" w:lineRule="auto"/>
        <w:jc w:val="both"/>
        <w:rPr>
          <w:color w:val="auto"/>
          <w:sz w:val="24"/>
          <w:szCs w:val="24"/>
        </w:rPr>
      </w:pPr>
      <w:r>
        <w:rPr>
          <w:color w:val="auto"/>
          <w:spacing w:val="-25"/>
          <w:sz w:val="24"/>
          <w:szCs w:val="24"/>
        </w:rPr>
        <w:t>时间：</w:t>
      </w:r>
      <w:r>
        <w:rPr>
          <w:rFonts w:hint="eastAsia" w:asciiTheme="minorEastAsia" w:hAnsiTheme="minorEastAsia" w:eastAsiaTheme="minorEastAsia" w:cstheme="minorEastAsia"/>
          <w:color w:val="auto"/>
          <w:spacing w:val="-14"/>
          <w:sz w:val="24"/>
          <w:szCs w:val="24"/>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lang w:val="en-US" w:eastAsia="zh-CN" w:bidi="ar-SA"/>
        </w:rPr>
        <w:t>年</w:t>
      </w:r>
      <w:r>
        <w:rPr>
          <w:rFonts w:hint="eastAsia" w:asciiTheme="minorEastAsia" w:hAnsiTheme="minorEastAsia" w:eastAsiaTheme="minorEastAsia" w:cstheme="minorEastAsia"/>
          <w:snapToGrid w:val="0"/>
          <w:color w:val="auto"/>
          <w:spacing w:val="-4"/>
          <w:kern w:val="0"/>
          <w:sz w:val="24"/>
          <w:szCs w:val="24"/>
          <w:u w:val="single"/>
          <w:lang w:val="en-US" w:eastAsia="zh-CN" w:bidi="ar-SA"/>
        </w:rPr>
        <w:t xml:space="preserve"> 1 </w:t>
      </w:r>
      <w:r>
        <w:rPr>
          <w:rFonts w:hint="eastAsia" w:asciiTheme="minorEastAsia" w:hAnsiTheme="minorEastAsia" w:eastAsiaTheme="minorEastAsia" w:cstheme="minorEastAsia"/>
          <w:snapToGrid w:val="0"/>
          <w:color w:val="auto"/>
          <w:spacing w:val="-4"/>
          <w:kern w:val="0"/>
          <w:sz w:val="24"/>
          <w:szCs w:val="24"/>
          <w:lang w:val="en-US" w:eastAsia="zh-CN" w:bidi="ar-SA"/>
        </w:rPr>
        <w:t>月</w:t>
      </w:r>
      <w:r>
        <w:rPr>
          <w:rFonts w:hint="eastAsia" w:asciiTheme="minorEastAsia" w:hAnsiTheme="minorEastAsia" w:eastAsiaTheme="minorEastAsia" w:cstheme="minorEastAsia"/>
          <w:snapToGrid w:val="0"/>
          <w:color w:val="auto"/>
          <w:spacing w:val="-4"/>
          <w:kern w:val="0"/>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4"/>
          <w:kern w:val="0"/>
          <w:sz w:val="24"/>
          <w:szCs w:val="24"/>
          <w:lang w:val="en-US" w:eastAsia="zh-CN" w:bidi="ar-SA"/>
        </w:rPr>
        <w:t>日</w:t>
      </w:r>
      <w:r>
        <w:rPr>
          <w:rFonts w:hint="eastAsia" w:asciiTheme="minorEastAsia" w:hAnsiTheme="minorEastAsia" w:eastAsiaTheme="minorEastAsia" w:cstheme="minorEastAsia"/>
          <w:snapToGrid w:val="0"/>
          <w:color w:val="auto"/>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lang w:val="en-US" w:eastAsia="zh-CN" w:bidi="ar-SA"/>
        </w:rPr>
        <w:t>点</w:t>
      </w:r>
      <w:r>
        <w:rPr>
          <w:rFonts w:hint="eastAsia" w:asciiTheme="minorEastAsia" w:hAnsiTheme="minorEastAsia" w:eastAsiaTheme="minorEastAsia" w:cstheme="minorEastAsia"/>
          <w:snapToGrid w:val="0"/>
          <w:color w:val="auto"/>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lang w:val="en-US" w:eastAsia="zh-CN" w:bidi="ar-SA"/>
        </w:rPr>
        <w:t>分</w:t>
      </w:r>
      <w:r>
        <w:rPr>
          <w:color w:val="auto"/>
          <w:spacing w:val="-25"/>
          <w:sz w:val="24"/>
          <w:szCs w:val="24"/>
        </w:rPr>
        <w:t>（北京时间）。</w:t>
      </w:r>
    </w:p>
    <w:p w14:paraId="3DAD0A67">
      <w:pPr>
        <w:pStyle w:val="7"/>
        <w:keepNext w:val="0"/>
        <w:keepLines w:val="0"/>
        <w:pageBreakBefore w:val="0"/>
        <w:kinsoku/>
        <w:wordWrap w:val="0"/>
        <w:overflowPunct/>
        <w:topLinePunct w:val="0"/>
        <w:bidi w:val="0"/>
        <w:spacing w:before="180" w:line="189" w:lineRule="auto"/>
        <w:jc w:val="both"/>
        <w:rPr>
          <w:rFonts w:hint="eastAsia" w:ascii="Arial" w:hAnsi="Arial" w:eastAsia="宋体" w:cs="Arial"/>
          <w:sz w:val="24"/>
          <w:szCs w:val="24"/>
          <w:lang w:eastAsia="zh-CN"/>
        </w:rPr>
      </w:pPr>
      <w:r>
        <w:rPr>
          <w:spacing w:val="-31"/>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ascii="Arial" w:hAnsi="Arial" w:cs="Arial"/>
          <w:position w:val="5"/>
          <w:sz w:val="24"/>
          <w:szCs w:val="24"/>
          <w:lang w:eastAsia="zh-CN"/>
        </w:rPr>
        <w:t>。</w:t>
      </w:r>
    </w:p>
    <w:p w14:paraId="38D0AA7E">
      <w:pPr>
        <w:keepNext w:val="0"/>
        <w:keepLines w:val="0"/>
        <w:pageBreakBefore w:val="0"/>
        <w:kinsoku/>
        <w:wordWrap w:val="0"/>
        <w:overflowPunct/>
        <w:topLinePunct w:val="0"/>
        <w:bidi w:val="0"/>
        <w:spacing w:line="269" w:lineRule="auto"/>
        <w:jc w:val="both"/>
        <w:rPr>
          <w:rFonts w:ascii="Arial"/>
          <w:sz w:val="21"/>
        </w:rPr>
      </w:pPr>
    </w:p>
    <w:p w14:paraId="4853A49D">
      <w:pPr>
        <w:keepNext w:val="0"/>
        <w:keepLines w:val="0"/>
        <w:pageBreakBefore w:val="0"/>
        <w:kinsoku/>
        <w:wordWrap w:val="0"/>
        <w:overflowPunct/>
        <w:topLinePunct w:val="0"/>
        <w:bidi w:val="0"/>
        <w:spacing w:line="269" w:lineRule="auto"/>
        <w:jc w:val="both"/>
        <w:rPr>
          <w:rFonts w:ascii="Arial"/>
          <w:sz w:val="21"/>
        </w:rPr>
      </w:pPr>
    </w:p>
    <w:p w14:paraId="4CF9A67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333793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u w:val="single"/>
          <w:lang w:val="en-US" w:eastAsia="zh-CN"/>
        </w:rPr>
        <w:t xml:space="preserve">  2024  </w:t>
      </w:r>
      <w:r>
        <w:rPr>
          <w:rFonts w:hint="eastAsia" w:asciiTheme="minorEastAsia" w:hAnsiTheme="minorEastAsia" w:eastAsiaTheme="minorEastAsia" w:cstheme="minorEastAsia"/>
          <w:color w:val="auto"/>
          <w:spacing w:val="-13"/>
          <w:sz w:val="24"/>
          <w:szCs w:val="24"/>
        </w:rPr>
        <w:t>年</w:t>
      </w:r>
      <w:r>
        <w:rPr>
          <w:rFonts w:hint="eastAsia" w:asciiTheme="minorEastAsia" w:hAnsiTheme="minorEastAsia" w:eastAsiaTheme="minorEastAsia" w:cstheme="minorEastAsia"/>
          <w:color w:val="auto"/>
          <w:spacing w:val="-13"/>
          <w:sz w:val="24"/>
          <w:szCs w:val="24"/>
          <w:u w:val="single"/>
          <w:lang w:val="en-US" w:eastAsia="zh-CN"/>
        </w:rPr>
        <w:t xml:space="preserve"> 12   </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u w:val="single"/>
          <w:lang w:val="en-US" w:eastAsia="zh-CN"/>
        </w:rPr>
        <w:t xml:space="preserve"> 30  </w:t>
      </w:r>
      <w:r>
        <w:rPr>
          <w:rFonts w:hint="eastAsia" w:asciiTheme="minorEastAsia" w:hAnsiTheme="minorEastAsia" w:eastAsiaTheme="minorEastAsia" w:cstheme="minorEastAsia"/>
          <w:color w:val="auto"/>
          <w:spacing w:val="-13"/>
          <w:sz w:val="24"/>
          <w:szCs w:val="24"/>
        </w:rPr>
        <w:t>日至_</w:t>
      </w:r>
      <w:r>
        <w:rPr>
          <w:rFonts w:hint="eastAsia" w:asciiTheme="minorEastAsia" w:hAnsiTheme="minorEastAsia" w:eastAsiaTheme="minorEastAsia" w:cstheme="minorEastAsia"/>
          <w:color w:val="auto"/>
          <w:spacing w:val="-13"/>
          <w:sz w:val="24"/>
          <w:szCs w:val="24"/>
          <w:lang w:val="en-US" w:eastAsia="zh-CN"/>
        </w:rPr>
        <w:t>2025</w:t>
      </w:r>
      <w:r>
        <w:rPr>
          <w:rFonts w:hint="eastAsia" w:asciiTheme="minorEastAsia" w:hAnsiTheme="minorEastAsia" w:eastAsiaTheme="minorEastAsia" w:cstheme="minorEastAsia"/>
          <w:color w:val="auto"/>
          <w:spacing w:val="-13"/>
          <w:sz w:val="24"/>
          <w:szCs w:val="24"/>
        </w:rPr>
        <w:t>___年</w:t>
      </w:r>
      <w:r>
        <w:rPr>
          <w:rFonts w:hint="eastAsia" w:asciiTheme="minorEastAsia" w:hAnsiTheme="minorEastAsia" w:eastAsiaTheme="minorEastAsia" w:cstheme="minorEastAsia"/>
          <w:color w:val="auto"/>
          <w:spacing w:val="-13"/>
          <w:sz w:val="24"/>
          <w:szCs w:val="24"/>
          <w:u w:val="single"/>
          <w:lang w:val="en-US" w:eastAsia="zh-CN"/>
        </w:rPr>
        <w:t xml:space="preserve"> 1  </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u w:val="single"/>
          <w:lang w:val="en-US" w:eastAsia="zh-CN"/>
        </w:rPr>
        <w:t xml:space="preserve"> 2 </w:t>
      </w:r>
      <w:r>
        <w:rPr>
          <w:rFonts w:hint="eastAsia" w:asciiTheme="minorEastAsia" w:hAnsiTheme="minorEastAsia" w:eastAsiaTheme="minorEastAsia" w:cstheme="minorEastAsia"/>
          <w:color w:val="auto"/>
          <w:spacing w:val="-13"/>
          <w:sz w:val="24"/>
          <w:szCs w:val="24"/>
        </w:rPr>
        <w:t>日</w:t>
      </w:r>
      <w:r>
        <w:rPr>
          <w:rFonts w:hint="eastAsia" w:asciiTheme="minorEastAsia" w:hAnsiTheme="minorEastAsia" w:eastAsiaTheme="minorEastAsia" w:cstheme="minorEastAsia"/>
          <w:color w:val="auto"/>
          <w:spacing w:val="-13"/>
          <w:sz w:val="24"/>
          <w:szCs w:val="24"/>
          <w:lang w:eastAsia="zh-CN"/>
        </w:rPr>
        <w:t>。</w:t>
      </w:r>
    </w:p>
    <w:p w14:paraId="0DB2EA45">
      <w:pPr>
        <w:keepNext w:val="0"/>
        <w:keepLines w:val="0"/>
        <w:pageBreakBefore w:val="0"/>
        <w:kinsoku/>
        <w:wordWrap w:val="0"/>
        <w:overflowPunct/>
        <w:topLinePunct w:val="0"/>
        <w:bidi w:val="0"/>
        <w:spacing w:line="259" w:lineRule="auto"/>
        <w:jc w:val="both"/>
        <w:rPr>
          <w:rFonts w:ascii="Arial"/>
          <w:sz w:val="21"/>
        </w:rPr>
      </w:pPr>
    </w:p>
    <w:p w14:paraId="093CEA16">
      <w:pPr>
        <w:keepNext w:val="0"/>
        <w:keepLines w:val="0"/>
        <w:pageBreakBefore w:val="0"/>
        <w:kinsoku/>
        <w:wordWrap w:val="0"/>
        <w:overflowPunct/>
        <w:topLinePunct w:val="0"/>
        <w:bidi w:val="0"/>
        <w:spacing w:line="260" w:lineRule="auto"/>
        <w:jc w:val="both"/>
        <w:rPr>
          <w:rFonts w:ascii="Arial"/>
          <w:sz w:val="21"/>
        </w:rPr>
      </w:pPr>
    </w:p>
    <w:p w14:paraId="4005432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742E8B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本次招标公告在河南省政府采购网、南阳市公共资源交易中心网发布</w:t>
      </w:r>
    </w:p>
    <w:p w14:paraId="3CAB9D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53BB95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E69E3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highlight w:val="none"/>
          <w:u w:val="none" w:color="auto"/>
        </w:rPr>
      </w:pPr>
      <w:r>
        <w:rPr>
          <w:rFonts w:hint="eastAsia" w:asciiTheme="minorEastAsia" w:hAnsiTheme="minorEastAsia" w:eastAsiaTheme="minorEastAsia" w:cstheme="minorEastAsia"/>
          <w:spacing w:val="-15"/>
          <w:sz w:val="24"/>
          <w:szCs w:val="24"/>
          <w:highlight w:val="none"/>
          <w:u w:val="none" w:color="auto"/>
        </w:rPr>
        <w:t>名称：</w:t>
      </w:r>
      <w:r>
        <w:rPr>
          <w:rFonts w:hint="eastAsia" w:asciiTheme="minorEastAsia" w:hAnsiTheme="minorEastAsia" w:eastAsiaTheme="minorEastAsia" w:cstheme="minorEastAsia"/>
          <w:spacing w:val="-15"/>
          <w:sz w:val="24"/>
          <w:szCs w:val="24"/>
          <w:highlight w:val="none"/>
          <w:u w:val="none" w:color="auto"/>
          <w:lang w:eastAsia="zh-CN"/>
        </w:rPr>
        <w:t>南阳市民政局</w:t>
      </w:r>
      <w:r>
        <w:rPr>
          <w:rFonts w:hint="eastAsia" w:asciiTheme="minorEastAsia" w:hAnsiTheme="minorEastAsia" w:eastAsiaTheme="minorEastAsia" w:cstheme="minorEastAsia"/>
          <w:sz w:val="24"/>
          <w:szCs w:val="24"/>
          <w:highlight w:val="none"/>
          <w:u w:val="none" w:color="auto"/>
        </w:rPr>
        <w:t xml:space="preserve">       </w:t>
      </w:r>
    </w:p>
    <w:p w14:paraId="671069C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highlight w:val="none"/>
          <w:u w:val="none" w:color="auto"/>
        </w:rPr>
      </w:pPr>
      <w:r>
        <w:rPr>
          <w:rFonts w:hint="eastAsia" w:asciiTheme="minorEastAsia" w:hAnsiTheme="minorEastAsia" w:eastAsiaTheme="minorEastAsia" w:cstheme="minorEastAsia"/>
          <w:spacing w:val="-15"/>
          <w:sz w:val="24"/>
          <w:szCs w:val="24"/>
          <w:highlight w:val="none"/>
          <w:u w:val="none" w:color="auto"/>
        </w:rPr>
        <w:t>地址：南阳市民服务中心一号楼</w:t>
      </w:r>
      <w:r>
        <w:rPr>
          <w:rFonts w:hint="eastAsia" w:asciiTheme="minorEastAsia" w:hAnsiTheme="minorEastAsia" w:eastAsiaTheme="minorEastAsia" w:cstheme="minorEastAsia"/>
          <w:spacing w:val="-15"/>
          <w:sz w:val="24"/>
          <w:szCs w:val="24"/>
          <w:highlight w:val="none"/>
          <w:u w:val="none" w:color="auto"/>
          <w:lang w:val="en-US" w:eastAsia="zh-CN"/>
        </w:rPr>
        <w:t>5</w:t>
      </w:r>
      <w:r>
        <w:rPr>
          <w:rFonts w:hint="eastAsia" w:asciiTheme="minorEastAsia" w:hAnsiTheme="minorEastAsia" w:eastAsiaTheme="minorEastAsia" w:cstheme="minorEastAsia"/>
          <w:spacing w:val="-15"/>
          <w:sz w:val="24"/>
          <w:szCs w:val="24"/>
          <w:highlight w:val="none"/>
          <w:u w:val="none" w:color="auto"/>
        </w:rPr>
        <w:t>楼</w:t>
      </w:r>
    </w:p>
    <w:p w14:paraId="73958AC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highlight w:val="none"/>
          <w:u w:val="none" w:color="auto"/>
          <w:lang w:val="en-US" w:eastAsia="zh-CN"/>
        </w:rPr>
      </w:pPr>
      <w:r>
        <w:rPr>
          <w:rFonts w:hint="eastAsia" w:asciiTheme="minorEastAsia" w:hAnsiTheme="minorEastAsia" w:eastAsiaTheme="minorEastAsia" w:cstheme="minorEastAsia"/>
          <w:spacing w:val="-15"/>
          <w:sz w:val="24"/>
          <w:szCs w:val="24"/>
          <w:highlight w:val="none"/>
          <w:u w:val="none" w:color="auto"/>
          <w:lang w:val="en-US" w:eastAsia="zh-CN"/>
        </w:rPr>
        <w:t>联系人：张一凡</w:t>
      </w:r>
      <w:r>
        <w:rPr>
          <w:rFonts w:hint="eastAsia" w:asciiTheme="minorEastAsia" w:hAnsiTheme="minorEastAsia" w:eastAsiaTheme="minorEastAsia" w:cstheme="minorEastAsia"/>
          <w:sz w:val="24"/>
          <w:szCs w:val="24"/>
          <w:highlight w:val="none"/>
          <w:u w:val="none" w:color="auto"/>
        </w:rPr>
        <w:t xml:space="preserve">      </w:t>
      </w:r>
    </w:p>
    <w:p w14:paraId="16B681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u w:val="none" w:color="auto"/>
        </w:rPr>
      </w:pPr>
      <w:r>
        <w:rPr>
          <w:rFonts w:hint="eastAsia" w:asciiTheme="minorEastAsia" w:hAnsiTheme="minorEastAsia" w:eastAsiaTheme="minorEastAsia" w:cstheme="minorEastAsia"/>
          <w:spacing w:val="-15"/>
          <w:sz w:val="24"/>
          <w:szCs w:val="24"/>
          <w:highlight w:val="none"/>
          <w:u w:val="none" w:color="auto"/>
        </w:rPr>
        <w:t>联系方式：</w:t>
      </w:r>
      <w:r>
        <w:rPr>
          <w:rFonts w:hint="eastAsia" w:asciiTheme="minorEastAsia" w:hAnsiTheme="minorEastAsia" w:eastAsiaTheme="minorEastAsia" w:cstheme="minorEastAsia"/>
          <w:sz w:val="24"/>
          <w:szCs w:val="24"/>
          <w:highlight w:val="none"/>
          <w:u w:val="none" w:color="auto"/>
        </w:rPr>
        <w:t xml:space="preserve"> 0377-</w:t>
      </w:r>
      <w:r>
        <w:rPr>
          <w:rFonts w:hint="eastAsia" w:asciiTheme="minorEastAsia" w:hAnsiTheme="minorEastAsia" w:eastAsiaTheme="minorEastAsia" w:cstheme="minorEastAsia"/>
          <w:sz w:val="24"/>
          <w:szCs w:val="24"/>
          <w:highlight w:val="none"/>
          <w:u w:val="none" w:color="auto"/>
          <w:lang w:val="en-US" w:eastAsia="zh-CN"/>
        </w:rPr>
        <w:t>63191225</w:t>
      </w:r>
      <w:r>
        <w:rPr>
          <w:rFonts w:hint="eastAsia" w:asciiTheme="minorEastAsia" w:hAnsiTheme="minorEastAsia" w:eastAsiaTheme="minorEastAsia" w:cstheme="minorEastAsia"/>
          <w:sz w:val="24"/>
          <w:szCs w:val="24"/>
          <w:highlight w:val="none"/>
          <w:u w:val="none" w:color="auto"/>
        </w:rPr>
        <w:t xml:space="preserve">       </w:t>
      </w:r>
      <w:r>
        <w:rPr>
          <w:rFonts w:hint="eastAsia" w:asciiTheme="minorEastAsia" w:hAnsiTheme="minorEastAsia" w:eastAsiaTheme="minorEastAsia" w:cstheme="minorEastAsia"/>
          <w:sz w:val="24"/>
          <w:szCs w:val="24"/>
          <w:u w:val="none" w:color="auto"/>
        </w:rPr>
        <w:t xml:space="preserve">     </w:t>
      </w:r>
    </w:p>
    <w:p w14:paraId="0FE946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557C8F21">
      <w:pPr>
        <w:pStyle w:val="7"/>
        <w:kinsoku/>
        <w:wordWrap w:val="0"/>
        <w:spacing w:line="360" w:lineRule="auto"/>
        <w:jc w:val="both"/>
        <w:outlineLvl w:val="1"/>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2.采购代理机构信息</w:t>
      </w:r>
    </w:p>
    <w:p w14:paraId="4CA1EB1D">
      <w:pPr>
        <w:pStyle w:val="7"/>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名称：南阳市公共资源交易中心</w:t>
      </w:r>
    </w:p>
    <w:p w14:paraId="2E271FA5">
      <w:pPr>
        <w:pStyle w:val="7"/>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地址：南阳市范蠡东路与南都路交叉口市民服务中心中区3号楼5楼</w:t>
      </w:r>
    </w:p>
    <w:p w14:paraId="5BC2267F">
      <w:pPr>
        <w:pStyle w:val="7"/>
        <w:kinsoku/>
        <w:wordWrap w:val="0"/>
        <w:spacing w:line="360" w:lineRule="auto"/>
        <w:jc w:val="both"/>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eastAsia="zh-CN"/>
        </w:rPr>
        <w:t>联系人：</w:t>
      </w:r>
      <w:r>
        <w:rPr>
          <w:rFonts w:hint="eastAsia" w:asciiTheme="minorEastAsia" w:hAnsiTheme="minorEastAsia" w:eastAsiaTheme="minorEastAsia" w:cstheme="minorEastAsia"/>
          <w:spacing w:val="-15"/>
          <w:sz w:val="24"/>
          <w:szCs w:val="24"/>
          <w:lang w:val="en-US" w:eastAsia="zh-CN"/>
        </w:rPr>
        <w:t>蔡有良</w:t>
      </w:r>
    </w:p>
    <w:p w14:paraId="0D88AF66">
      <w:pPr>
        <w:pStyle w:val="7"/>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lang w:eastAsia="zh-CN"/>
        </w:rPr>
        <w:t>联系方式：0377-611761</w:t>
      </w:r>
      <w:r>
        <w:rPr>
          <w:rFonts w:hint="eastAsia" w:asciiTheme="minorEastAsia" w:hAnsiTheme="minorEastAsia" w:eastAsiaTheme="minorEastAsia" w:cstheme="minorEastAsia"/>
          <w:spacing w:val="-15"/>
          <w:sz w:val="24"/>
          <w:szCs w:val="24"/>
          <w:lang w:val="en-US" w:eastAsia="zh-CN"/>
        </w:rPr>
        <w:t>8</w:t>
      </w:r>
      <w:r>
        <w:rPr>
          <w:rFonts w:hint="eastAsia" w:asciiTheme="minorEastAsia" w:hAnsiTheme="minorEastAsia" w:eastAsiaTheme="minorEastAsia" w:cstheme="minorEastAsia"/>
          <w:spacing w:val="-15"/>
          <w:sz w:val="24"/>
          <w:szCs w:val="24"/>
          <w:lang w:eastAsia="zh-CN"/>
        </w:rPr>
        <w:t>8</w:t>
      </w:r>
    </w:p>
    <w:p w14:paraId="5DC71812">
      <w:pPr>
        <w:pStyle w:val="7"/>
        <w:kinsoku/>
        <w:wordWrap w:val="0"/>
        <w:spacing w:line="360" w:lineRule="auto"/>
        <w:jc w:val="both"/>
        <w:outlineLvl w:val="1"/>
        <w:rPr>
          <w:rFonts w:asciiTheme="minorEastAsia" w:hAnsiTheme="minorEastAsia" w:eastAsiaTheme="minorEastAsia" w:cstheme="minorEastAsia"/>
          <w:b/>
          <w:bCs/>
          <w:spacing w:val="5"/>
          <w:sz w:val="24"/>
          <w:szCs w:val="24"/>
          <w:lang w:eastAsia="zh-CN"/>
        </w:rPr>
      </w:pPr>
    </w:p>
    <w:p w14:paraId="4E01E257">
      <w:pPr>
        <w:pStyle w:val="7"/>
        <w:kinsoku/>
        <w:wordWrap w:val="0"/>
        <w:spacing w:line="360" w:lineRule="auto"/>
        <w:jc w:val="both"/>
        <w:outlineLvl w:val="1"/>
        <w:rPr>
          <w:rFonts w:asciiTheme="minorEastAsia" w:hAnsiTheme="minorEastAsia" w:eastAsiaTheme="minorEastAsia" w:cstheme="minorEastAsia"/>
          <w:b/>
          <w:bCs/>
          <w:spacing w:val="5"/>
          <w:sz w:val="24"/>
          <w:szCs w:val="24"/>
          <w:u w:val="single"/>
          <w:lang w:eastAsia="zh-CN"/>
        </w:rPr>
      </w:pPr>
      <w:r>
        <w:rPr>
          <w:rFonts w:hint="eastAsia" w:asciiTheme="minorEastAsia" w:hAnsiTheme="minorEastAsia" w:eastAsiaTheme="minorEastAsia" w:cstheme="minorEastAsia"/>
          <w:spacing w:val="4"/>
          <w:sz w:val="24"/>
          <w:szCs w:val="24"/>
          <w:lang w:eastAsia="zh-CN"/>
        </w:rPr>
        <w:t>3、网址：</w:t>
      </w:r>
      <w:r>
        <w:rPr>
          <w:rFonts w:hint="eastAsia" w:asciiTheme="minorEastAsia" w:hAnsiTheme="minorEastAsia" w:eastAsiaTheme="minorEastAsia" w:cstheme="minorEastAsia"/>
          <w:spacing w:val="-15"/>
          <w:sz w:val="24"/>
          <w:szCs w:val="24"/>
          <w:lang w:eastAsia="zh-CN"/>
        </w:rPr>
        <w:t xml:space="preserve">https://ggzyjy.nanyang.gov.cn  </w:t>
      </w:r>
      <w:r>
        <w:rPr>
          <w:rFonts w:hint="eastAsia" w:asciiTheme="minorEastAsia" w:hAnsiTheme="minorEastAsia" w:eastAsiaTheme="minorEastAsia" w:cstheme="minorEastAsia"/>
          <w:spacing w:val="-15"/>
          <w:sz w:val="24"/>
          <w:szCs w:val="24"/>
          <w:lang w:val="en-US" w:eastAsia="zh-CN"/>
        </w:rPr>
        <w:t xml:space="preserve">  </w:t>
      </w:r>
      <w:r>
        <w:rPr>
          <w:rFonts w:hint="eastAsia" w:asciiTheme="minorEastAsia" w:hAnsiTheme="minorEastAsia" w:eastAsiaTheme="minorEastAsia" w:cstheme="minorEastAsia"/>
          <w:spacing w:val="-15"/>
          <w:sz w:val="24"/>
          <w:szCs w:val="24"/>
          <w:lang w:eastAsia="zh-CN"/>
        </w:rPr>
        <w:t xml:space="preserve"> E-mail:</w:t>
      </w:r>
      <w:r>
        <w:rPr>
          <w:rFonts w:hint="eastAsia" w:ascii="仿宋_GB2312" w:eastAsia="仿宋_GB2312"/>
          <w:sz w:val="24"/>
          <w:szCs w:val="24"/>
          <w:lang w:eastAsia="zh-CN"/>
        </w:rPr>
        <w:t>nyszfcgzx@126.com</w:t>
      </w:r>
    </w:p>
    <w:p w14:paraId="44E6427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5"/>
          <w:sz w:val="24"/>
          <w:szCs w:val="24"/>
          <w:lang w:val="en-US" w:eastAsia="zh-CN"/>
        </w:rPr>
      </w:pPr>
    </w:p>
    <w:p w14:paraId="1AC422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 xml:space="preserve">                                 </w:t>
      </w:r>
    </w:p>
    <w:p w14:paraId="0BFA3A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eastAsia" w:asciiTheme="minorEastAsia" w:hAnsiTheme="minorEastAsia" w:eastAsiaTheme="minorEastAsia" w:cstheme="minorEastAsia"/>
          <w:spacing w:val="-15"/>
          <w:sz w:val="24"/>
          <w:szCs w:val="24"/>
          <w:lang w:val="en-US" w:eastAsia="zh-CN"/>
        </w:rPr>
      </w:pPr>
    </w:p>
    <w:p w14:paraId="71CE65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eastAsia" w:asciiTheme="minorEastAsia" w:hAnsiTheme="minorEastAsia" w:eastAsiaTheme="minorEastAsia" w:cstheme="minorEastAsia"/>
          <w:spacing w:val="-15"/>
          <w:sz w:val="24"/>
          <w:szCs w:val="24"/>
          <w:lang w:val="en-US" w:eastAsia="zh-CN"/>
        </w:rPr>
      </w:pPr>
    </w:p>
    <w:p w14:paraId="342AB2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eastAsia" w:asciiTheme="minorEastAsia" w:hAnsiTheme="minorEastAsia" w:eastAsiaTheme="minorEastAsia" w:cstheme="minorEastAsia"/>
          <w:spacing w:val="-15"/>
          <w:sz w:val="24"/>
          <w:szCs w:val="24"/>
          <w:lang w:val="en-US" w:eastAsia="zh-CN"/>
        </w:rPr>
      </w:pPr>
    </w:p>
    <w:p w14:paraId="4B604AC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 xml:space="preserve">                                    </w:t>
      </w:r>
      <w:r>
        <w:rPr>
          <w:rFonts w:hint="eastAsia" w:asciiTheme="minorEastAsia" w:hAnsiTheme="minorEastAsia" w:eastAsiaTheme="minorEastAsia" w:cstheme="minorEastAsia"/>
          <w:spacing w:val="-15"/>
          <w:sz w:val="24"/>
          <w:szCs w:val="24"/>
          <w:lang w:eastAsia="zh-CN"/>
        </w:rPr>
        <w:t>南阳市公共资源交易中心</w:t>
      </w:r>
    </w:p>
    <w:p w14:paraId="784012C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color w:val="auto"/>
          <w:spacing w:val="-13"/>
          <w:sz w:val="24"/>
          <w:szCs w:val="24"/>
          <w:lang w:val="en-US" w:eastAsia="zh-CN"/>
        </w:rPr>
        <w:t xml:space="preserve">               2024</w:t>
      </w:r>
      <w:r>
        <w:rPr>
          <w:rFonts w:hint="eastAsia" w:asciiTheme="minorEastAsia" w:hAnsiTheme="minorEastAsia" w:eastAsiaTheme="minorEastAsia" w:cstheme="minorEastAsia"/>
          <w:color w:val="auto"/>
          <w:spacing w:val="-13"/>
          <w:sz w:val="24"/>
          <w:szCs w:val="24"/>
        </w:rPr>
        <w:t>年</w:t>
      </w:r>
      <w:r>
        <w:rPr>
          <w:rFonts w:hint="eastAsia" w:asciiTheme="minorEastAsia" w:hAnsiTheme="minorEastAsia" w:eastAsiaTheme="minorEastAsia" w:cstheme="minorEastAsia"/>
          <w:color w:val="auto"/>
          <w:spacing w:val="-13"/>
          <w:sz w:val="24"/>
          <w:szCs w:val="24"/>
          <w:lang w:val="en-US" w:eastAsia="zh-CN"/>
        </w:rPr>
        <w:t xml:space="preserve"> 12 </w:t>
      </w:r>
      <w:r>
        <w:rPr>
          <w:rFonts w:hint="eastAsia" w:asciiTheme="minorEastAsia" w:hAnsiTheme="minorEastAsia" w:eastAsiaTheme="minorEastAsia" w:cstheme="minorEastAsia"/>
          <w:color w:val="auto"/>
          <w:spacing w:val="-13"/>
          <w:sz w:val="24"/>
          <w:szCs w:val="24"/>
        </w:rPr>
        <w:t>月</w:t>
      </w:r>
      <w:r>
        <w:rPr>
          <w:rFonts w:hint="eastAsia" w:asciiTheme="minorEastAsia" w:hAnsiTheme="minorEastAsia" w:eastAsiaTheme="minorEastAsia" w:cstheme="minorEastAsia"/>
          <w:color w:val="auto"/>
          <w:spacing w:val="-13"/>
          <w:sz w:val="24"/>
          <w:szCs w:val="24"/>
          <w:lang w:val="en-US" w:eastAsia="zh-CN"/>
        </w:rPr>
        <w:t xml:space="preserve"> 27</w:t>
      </w:r>
      <w:r>
        <w:rPr>
          <w:rFonts w:hint="eastAsia" w:asciiTheme="minorEastAsia" w:hAnsiTheme="minorEastAsia" w:eastAsiaTheme="minorEastAsia" w:cstheme="minorEastAsia"/>
          <w:color w:val="auto"/>
          <w:spacing w:val="-13"/>
          <w:sz w:val="24"/>
          <w:szCs w:val="24"/>
        </w:rPr>
        <w:t>日</w:t>
      </w:r>
    </w:p>
    <w:p w14:paraId="4941E60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3FF42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32A7A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71292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A323C0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4ABCB6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4E04A2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DAFCA2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EBD9C8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1C107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875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9900FB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1AE5EB8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6D8172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1.采购货物需求一览表</w:t>
      </w:r>
    </w:p>
    <w:tbl>
      <w:tblPr>
        <w:tblStyle w:val="17"/>
        <w:tblW w:w="9289"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689"/>
        <w:gridCol w:w="1079"/>
        <w:gridCol w:w="1718"/>
        <w:gridCol w:w="5119"/>
      </w:tblGrid>
      <w:tr w14:paraId="55DDF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684" w:type="dxa"/>
            <w:textDirection w:val="tbRlV"/>
            <w:vAlign w:val="top"/>
          </w:tcPr>
          <w:p w14:paraId="66464944">
            <w:pPr>
              <w:pStyle w:val="18"/>
              <w:spacing w:before="151" w:line="199" w:lineRule="auto"/>
              <w:ind w:left="154"/>
              <w:rPr>
                <w:sz w:val="21"/>
                <w:szCs w:val="21"/>
              </w:rPr>
            </w:pPr>
            <w:r>
              <w:rPr>
                <w:sz w:val="21"/>
                <w:szCs w:val="21"/>
              </w:rPr>
              <w:t>序号</w:t>
            </w:r>
          </w:p>
        </w:tc>
        <w:tc>
          <w:tcPr>
            <w:tcW w:w="689" w:type="dxa"/>
            <w:vAlign w:val="top"/>
          </w:tcPr>
          <w:p w14:paraId="035F0577">
            <w:pPr>
              <w:pStyle w:val="18"/>
              <w:spacing w:before="287" w:line="223" w:lineRule="auto"/>
              <w:ind w:left="70"/>
              <w:rPr>
                <w:sz w:val="21"/>
                <w:szCs w:val="21"/>
              </w:rPr>
            </w:pPr>
            <w:r>
              <w:rPr>
                <w:spacing w:val="18"/>
                <w:sz w:val="21"/>
                <w:szCs w:val="21"/>
              </w:rPr>
              <w:t>品名</w:t>
            </w:r>
          </w:p>
        </w:tc>
        <w:tc>
          <w:tcPr>
            <w:tcW w:w="1079" w:type="dxa"/>
            <w:vAlign w:val="top"/>
          </w:tcPr>
          <w:p w14:paraId="6586F3BF">
            <w:pPr>
              <w:pStyle w:val="18"/>
              <w:spacing w:before="283" w:line="219" w:lineRule="auto"/>
              <w:ind w:left="91"/>
              <w:rPr>
                <w:sz w:val="21"/>
                <w:szCs w:val="21"/>
              </w:rPr>
            </w:pPr>
            <w:r>
              <w:rPr>
                <w:spacing w:val="-3"/>
                <w:sz w:val="21"/>
                <w:szCs w:val="21"/>
              </w:rPr>
              <w:t>规格</w:t>
            </w:r>
          </w:p>
        </w:tc>
        <w:tc>
          <w:tcPr>
            <w:tcW w:w="1718" w:type="dxa"/>
            <w:vAlign w:val="top"/>
          </w:tcPr>
          <w:p w14:paraId="7B39CC7C">
            <w:pPr>
              <w:pStyle w:val="18"/>
              <w:spacing w:before="283" w:line="219" w:lineRule="auto"/>
              <w:ind w:left="282"/>
              <w:rPr>
                <w:sz w:val="21"/>
                <w:szCs w:val="21"/>
              </w:rPr>
            </w:pPr>
            <w:r>
              <w:rPr>
                <w:spacing w:val="-3"/>
                <w:sz w:val="21"/>
                <w:szCs w:val="21"/>
              </w:rPr>
              <w:t>数量</w:t>
            </w:r>
          </w:p>
        </w:tc>
        <w:tc>
          <w:tcPr>
            <w:tcW w:w="5119" w:type="dxa"/>
            <w:vAlign w:val="top"/>
          </w:tcPr>
          <w:p w14:paraId="4DB07AB8">
            <w:pPr>
              <w:pStyle w:val="18"/>
              <w:spacing w:before="283" w:line="219" w:lineRule="auto"/>
              <w:ind w:left="1594"/>
              <w:rPr>
                <w:sz w:val="21"/>
                <w:szCs w:val="21"/>
              </w:rPr>
            </w:pPr>
            <w:r>
              <w:rPr>
                <w:spacing w:val="2"/>
                <w:sz w:val="21"/>
                <w:szCs w:val="21"/>
              </w:rPr>
              <w:t>参数备注</w:t>
            </w:r>
          </w:p>
        </w:tc>
      </w:tr>
      <w:tr w14:paraId="663EF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6" w:hRule="atLeast"/>
        </w:trPr>
        <w:tc>
          <w:tcPr>
            <w:tcW w:w="684" w:type="dxa"/>
            <w:vAlign w:val="top"/>
          </w:tcPr>
          <w:p w14:paraId="21DC7DC5">
            <w:pPr>
              <w:spacing w:line="254" w:lineRule="auto"/>
              <w:rPr>
                <w:rFonts w:ascii="Arial"/>
                <w:sz w:val="21"/>
              </w:rPr>
            </w:pPr>
          </w:p>
          <w:p w14:paraId="74BC4341">
            <w:pPr>
              <w:spacing w:line="254" w:lineRule="auto"/>
              <w:rPr>
                <w:rFonts w:ascii="Arial"/>
                <w:sz w:val="21"/>
              </w:rPr>
            </w:pPr>
          </w:p>
          <w:p w14:paraId="4E00D0A6">
            <w:pPr>
              <w:spacing w:line="254" w:lineRule="auto"/>
              <w:rPr>
                <w:rFonts w:ascii="Arial"/>
                <w:sz w:val="21"/>
              </w:rPr>
            </w:pPr>
          </w:p>
          <w:p w14:paraId="664A5CF1">
            <w:pPr>
              <w:spacing w:line="254" w:lineRule="auto"/>
              <w:rPr>
                <w:rFonts w:ascii="Arial"/>
                <w:sz w:val="21"/>
              </w:rPr>
            </w:pPr>
          </w:p>
          <w:p w14:paraId="3256CE67">
            <w:pPr>
              <w:spacing w:line="254" w:lineRule="auto"/>
              <w:rPr>
                <w:rFonts w:ascii="Arial"/>
                <w:sz w:val="21"/>
              </w:rPr>
            </w:pPr>
          </w:p>
          <w:p w14:paraId="2FBC700C">
            <w:pPr>
              <w:spacing w:line="255" w:lineRule="auto"/>
              <w:rPr>
                <w:rFonts w:ascii="Arial"/>
                <w:sz w:val="21"/>
              </w:rPr>
            </w:pPr>
          </w:p>
          <w:p w14:paraId="29E1F2F0">
            <w:pPr>
              <w:pStyle w:val="18"/>
              <w:spacing w:before="69" w:line="184" w:lineRule="auto"/>
              <w:ind w:left="94"/>
              <w:rPr>
                <w:sz w:val="21"/>
                <w:szCs w:val="21"/>
              </w:rPr>
            </w:pPr>
            <w:r>
              <w:rPr>
                <w:sz w:val="21"/>
                <w:szCs w:val="21"/>
              </w:rPr>
              <w:t>1</w:t>
            </w:r>
          </w:p>
        </w:tc>
        <w:tc>
          <w:tcPr>
            <w:tcW w:w="689" w:type="dxa"/>
            <w:vAlign w:val="top"/>
          </w:tcPr>
          <w:p w14:paraId="7E070F03">
            <w:pPr>
              <w:spacing w:line="286" w:lineRule="auto"/>
              <w:rPr>
                <w:rFonts w:ascii="Arial"/>
                <w:sz w:val="21"/>
              </w:rPr>
            </w:pPr>
          </w:p>
          <w:p w14:paraId="56654EEE">
            <w:pPr>
              <w:spacing w:line="286" w:lineRule="auto"/>
              <w:rPr>
                <w:rFonts w:ascii="Arial"/>
                <w:sz w:val="21"/>
              </w:rPr>
            </w:pPr>
          </w:p>
          <w:p w14:paraId="33917D52">
            <w:pPr>
              <w:spacing w:line="286" w:lineRule="auto"/>
              <w:rPr>
                <w:rFonts w:ascii="Arial"/>
                <w:sz w:val="21"/>
              </w:rPr>
            </w:pPr>
          </w:p>
          <w:p w14:paraId="5F9D6315">
            <w:pPr>
              <w:spacing w:line="287" w:lineRule="auto"/>
              <w:rPr>
                <w:rFonts w:ascii="Arial"/>
                <w:sz w:val="21"/>
              </w:rPr>
            </w:pPr>
          </w:p>
          <w:p w14:paraId="1289A90B">
            <w:pPr>
              <w:pStyle w:val="18"/>
              <w:spacing w:before="68" w:line="219" w:lineRule="auto"/>
              <w:ind w:left="10"/>
              <w:rPr>
                <w:sz w:val="21"/>
                <w:szCs w:val="21"/>
              </w:rPr>
            </w:pPr>
            <w:r>
              <w:rPr>
                <w:spacing w:val="-3"/>
                <w:sz w:val="21"/>
                <w:szCs w:val="21"/>
              </w:rPr>
              <w:t>大米</w:t>
            </w:r>
          </w:p>
        </w:tc>
        <w:tc>
          <w:tcPr>
            <w:tcW w:w="1079" w:type="dxa"/>
            <w:vAlign w:val="top"/>
          </w:tcPr>
          <w:p w14:paraId="39EADF97">
            <w:pPr>
              <w:spacing w:line="284" w:lineRule="auto"/>
              <w:rPr>
                <w:rFonts w:ascii="Arial"/>
                <w:sz w:val="21"/>
              </w:rPr>
            </w:pPr>
          </w:p>
          <w:p w14:paraId="4CB335AF">
            <w:pPr>
              <w:spacing w:line="284" w:lineRule="auto"/>
              <w:rPr>
                <w:rFonts w:ascii="Arial"/>
                <w:sz w:val="21"/>
              </w:rPr>
            </w:pPr>
          </w:p>
          <w:p w14:paraId="65EAFE8F">
            <w:pPr>
              <w:spacing w:line="284" w:lineRule="auto"/>
              <w:rPr>
                <w:rFonts w:ascii="Arial"/>
                <w:sz w:val="21"/>
              </w:rPr>
            </w:pPr>
          </w:p>
          <w:p w14:paraId="2ACE68AF">
            <w:pPr>
              <w:spacing w:line="285" w:lineRule="auto"/>
              <w:rPr>
                <w:rFonts w:ascii="Arial"/>
                <w:sz w:val="21"/>
              </w:rPr>
            </w:pPr>
          </w:p>
          <w:p w14:paraId="385F962F">
            <w:pPr>
              <w:pStyle w:val="18"/>
              <w:spacing w:before="69" w:line="214" w:lineRule="auto"/>
              <w:ind w:left="111"/>
              <w:rPr>
                <w:sz w:val="21"/>
                <w:szCs w:val="21"/>
              </w:rPr>
            </w:pPr>
            <w:r>
              <w:rPr>
                <w:spacing w:val="1"/>
                <w:sz w:val="21"/>
                <w:szCs w:val="21"/>
              </w:rPr>
              <w:t>7.5</w:t>
            </w:r>
            <w:r>
              <w:rPr>
                <w:sz w:val="21"/>
                <w:szCs w:val="21"/>
              </w:rPr>
              <w:t>kg</w:t>
            </w:r>
            <w:r>
              <w:rPr>
                <w:spacing w:val="1"/>
                <w:sz w:val="21"/>
                <w:szCs w:val="21"/>
              </w:rPr>
              <w:t>/袋</w:t>
            </w:r>
          </w:p>
        </w:tc>
        <w:tc>
          <w:tcPr>
            <w:tcW w:w="1718" w:type="dxa"/>
            <w:vAlign w:val="top"/>
          </w:tcPr>
          <w:p w14:paraId="69C43A7C">
            <w:pPr>
              <w:spacing w:line="287" w:lineRule="auto"/>
              <w:rPr>
                <w:rFonts w:ascii="Arial"/>
                <w:sz w:val="21"/>
              </w:rPr>
            </w:pPr>
          </w:p>
          <w:p w14:paraId="4E841C24">
            <w:pPr>
              <w:spacing w:line="287" w:lineRule="auto"/>
              <w:rPr>
                <w:rFonts w:ascii="Arial"/>
                <w:sz w:val="21"/>
              </w:rPr>
            </w:pPr>
          </w:p>
          <w:p w14:paraId="6F4B0C68">
            <w:pPr>
              <w:spacing w:line="287" w:lineRule="auto"/>
              <w:rPr>
                <w:rFonts w:ascii="Arial"/>
                <w:sz w:val="21"/>
              </w:rPr>
            </w:pPr>
          </w:p>
          <w:p w14:paraId="134298ED">
            <w:pPr>
              <w:spacing w:line="287" w:lineRule="auto"/>
              <w:rPr>
                <w:rFonts w:ascii="Arial"/>
                <w:sz w:val="21"/>
              </w:rPr>
            </w:pPr>
          </w:p>
          <w:p w14:paraId="393AF1F8">
            <w:pPr>
              <w:pStyle w:val="18"/>
              <w:spacing w:before="68" w:line="222" w:lineRule="auto"/>
              <w:ind w:left="372"/>
              <w:rPr>
                <w:sz w:val="21"/>
                <w:szCs w:val="21"/>
              </w:rPr>
            </w:pPr>
            <w:r>
              <w:rPr>
                <w:spacing w:val="2"/>
                <w:sz w:val="21"/>
                <w:szCs w:val="21"/>
              </w:rPr>
              <w:t>约10370袋</w:t>
            </w:r>
          </w:p>
        </w:tc>
        <w:tc>
          <w:tcPr>
            <w:tcW w:w="5119" w:type="dxa"/>
            <w:vAlign w:val="top"/>
          </w:tcPr>
          <w:p w14:paraId="2C7DD7C8">
            <w:pPr>
              <w:pStyle w:val="18"/>
              <w:spacing w:before="93" w:line="214" w:lineRule="auto"/>
              <w:ind w:left="84"/>
              <w:rPr>
                <w:sz w:val="21"/>
                <w:szCs w:val="21"/>
              </w:rPr>
            </w:pPr>
            <w:r>
              <w:rPr>
                <w:spacing w:val="2"/>
                <w:sz w:val="21"/>
                <w:szCs w:val="21"/>
              </w:rPr>
              <w:t>重量：7.5</w:t>
            </w:r>
            <w:r>
              <w:rPr>
                <w:sz w:val="21"/>
                <w:szCs w:val="21"/>
              </w:rPr>
              <w:t>kg</w:t>
            </w:r>
          </w:p>
          <w:p w14:paraId="1E5214AD">
            <w:pPr>
              <w:pStyle w:val="18"/>
              <w:spacing w:before="151" w:line="217" w:lineRule="auto"/>
              <w:ind w:left="84"/>
              <w:rPr>
                <w:sz w:val="21"/>
                <w:szCs w:val="21"/>
              </w:rPr>
            </w:pPr>
            <w:r>
              <w:rPr>
                <w:spacing w:val="-2"/>
                <w:sz w:val="21"/>
                <w:szCs w:val="21"/>
              </w:rPr>
              <w:t>质量等级：粳米</w:t>
            </w:r>
          </w:p>
          <w:p w14:paraId="408AA3CF">
            <w:pPr>
              <w:pStyle w:val="18"/>
              <w:spacing w:before="135" w:line="219" w:lineRule="auto"/>
              <w:ind w:left="84"/>
              <w:rPr>
                <w:sz w:val="21"/>
                <w:szCs w:val="21"/>
              </w:rPr>
            </w:pPr>
            <w:r>
              <w:rPr>
                <w:spacing w:val="1"/>
                <w:sz w:val="21"/>
                <w:szCs w:val="21"/>
              </w:rPr>
              <w:t>生产日期：2024年12月以后</w:t>
            </w:r>
          </w:p>
          <w:p w14:paraId="01C70E4C">
            <w:pPr>
              <w:pStyle w:val="18"/>
              <w:spacing w:before="110" w:line="219" w:lineRule="auto"/>
              <w:ind w:left="84"/>
              <w:rPr>
                <w:sz w:val="21"/>
                <w:szCs w:val="21"/>
              </w:rPr>
            </w:pPr>
            <w:r>
              <w:rPr>
                <w:spacing w:val="-2"/>
                <w:sz w:val="21"/>
                <w:szCs w:val="21"/>
              </w:rPr>
              <w:t>配料：大米</w:t>
            </w:r>
          </w:p>
          <w:p w14:paraId="4A967C2A">
            <w:pPr>
              <w:pStyle w:val="18"/>
              <w:spacing w:before="141" w:line="220" w:lineRule="auto"/>
              <w:ind w:left="84"/>
              <w:rPr>
                <w:sz w:val="21"/>
                <w:szCs w:val="21"/>
              </w:rPr>
            </w:pPr>
            <w:r>
              <w:rPr>
                <w:spacing w:val="1"/>
                <w:sz w:val="21"/>
                <w:szCs w:val="21"/>
              </w:rPr>
              <w:t>色泽、气味正常，包装无破损</w:t>
            </w:r>
          </w:p>
          <w:p w14:paraId="48FE445B">
            <w:pPr>
              <w:pStyle w:val="18"/>
              <w:spacing w:before="99" w:line="207" w:lineRule="auto"/>
              <w:ind w:left="84"/>
              <w:rPr>
                <w:sz w:val="21"/>
                <w:szCs w:val="21"/>
              </w:rPr>
            </w:pPr>
            <w:r>
              <w:rPr>
                <w:spacing w:val="1"/>
                <w:sz w:val="21"/>
                <w:szCs w:val="21"/>
              </w:rPr>
              <w:t>产品标准：</w:t>
            </w:r>
            <w:r>
              <w:rPr>
                <w:sz w:val="21"/>
                <w:szCs w:val="21"/>
              </w:rPr>
              <w:t>GB</w:t>
            </w:r>
            <w:r>
              <w:rPr>
                <w:spacing w:val="1"/>
                <w:sz w:val="21"/>
                <w:szCs w:val="21"/>
              </w:rPr>
              <w:t>1354-2018</w:t>
            </w:r>
          </w:p>
        </w:tc>
      </w:tr>
      <w:tr w14:paraId="7C2AD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trPr>
        <w:tc>
          <w:tcPr>
            <w:tcW w:w="684" w:type="dxa"/>
            <w:vAlign w:val="top"/>
          </w:tcPr>
          <w:p w14:paraId="00B29E62">
            <w:pPr>
              <w:spacing w:line="251" w:lineRule="auto"/>
              <w:rPr>
                <w:rFonts w:ascii="Arial"/>
                <w:sz w:val="21"/>
              </w:rPr>
            </w:pPr>
          </w:p>
          <w:p w14:paraId="5BAB81A3">
            <w:pPr>
              <w:spacing w:line="252" w:lineRule="auto"/>
              <w:rPr>
                <w:rFonts w:ascii="Arial"/>
                <w:sz w:val="21"/>
              </w:rPr>
            </w:pPr>
          </w:p>
          <w:p w14:paraId="7E5B8656">
            <w:pPr>
              <w:spacing w:line="252" w:lineRule="auto"/>
              <w:rPr>
                <w:rFonts w:ascii="Arial"/>
                <w:sz w:val="21"/>
              </w:rPr>
            </w:pPr>
          </w:p>
          <w:p w14:paraId="1796C313">
            <w:pPr>
              <w:spacing w:line="252" w:lineRule="auto"/>
              <w:rPr>
                <w:rFonts w:ascii="Arial"/>
                <w:sz w:val="21"/>
              </w:rPr>
            </w:pPr>
          </w:p>
          <w:p w14:paraId="24201EFC">
            <w:pPr>
              <w:spacing w:line="252" w:lineRule="auto"/>
              <w:rPr>
                <w:rFonts w:ascii="Arial"/>
                <w:sz w:val="21"/>
              </w:rPr>
            </w:pPr>
          </w:p>
          <w:p w14:paraId="5BCC7487">
            <w:pPr>
              <w:spacing w:line="252" w:lineRule="auto"/>
              <w:rPr>
                <w:rFonts w:ascii="Arial"/>
                <w:sz w:val="21"/>
              </w:rPr>
            </w:pPr>
          </w:p>
          <w:p w14:paraId="3111C220">
            <w:pPr>
              <w:pStyle w:val="18"/>
              <w:spacing w:before="68" w:line="183" w:lineRule="auto"/>
              <w:ind w:left="94"/>
              <w:rPr>
                <w:sz w:val="21"/>
                <w:szCs w:val="21"/>
              </w:rPr>
            </w:pPr>
            <w:r>
              <w:rPr>
                <w:sz w:val="21"/>
                <w:szCs w:val="21"/>
              </w:rPr>
              <w:t>2</w:t>
            </w:r>
          </w:p>
        </w:tc>
        <w:tc>
          <w:tcPr>
            <w:tcW w:w="689" w:type="dxa"/>
            <w:vAlign w:val="top"/>
          </w:tcPr>
          <w:p w14:paraId="76C92C0B">
            <w:pPr>
              <w:spacing w:line="287" w:lineRule="auto"/>
              <w:rPr>
                <w:rFonts w:ascii="Arial"/>
                <w:sz w:val="21"/>
              </w:rPr>
            </w:pPr>
          </w:p>
          <w:p w14:paraId="53AFD242">
            <w:pPr>
              <w:spacing w:line="287" w:lineRule="auto"/>
              <w:rPr>
                <w:rFonts w:ascii="Arial"/>
                <w:sz w:val="21"/>
              </w:rPr>
            </w:pPr>
          </w:p>
          <w:p w14:paraId="7E673A14">
            <w:pPr>
              <w:spacing w:line="287" w:lineRule="auto"/>
              <w:rPr>
                <w:rFonts w:ascii="Arial"/>
                <w:sz w:val="21"/>
              </w:rPr>
            </w:pPr>
          </w:p>
          <w:p w14:paraId="0FD663BD">
            <w:pPr>
              <w:spacing w:line="288" w:lineRule="auto"/>
              <w:rPr>
                <w:rFonts w:ascii="Arial"/>
                <w:sz w:val="21"/>
              </w:rPr>
            </w:pPr>
          </w:p>
          <w:p w14:paraId="7FD88B99">
            <w:pPr>
              <w:pStyle w:val="18"/>
              <w:spacing w:before="68" w:line="219" w:lineRule="auto"/>
              <w:ind w:left="10"/>
              <w:rPr>
                <w:sz w:val="21"/>
                <w:szCs w:val="21"/>
              </w:rPr>
            </w:pPr>
            <w:r>
              <w:rPr>
                <w:spacing w:val="-3"/>
                <w:sz w:val="21"/>
                <w:szCs w:val="21"/>
              </w:rPr>
              <w:t>面粉</w:t>
            </w:r>
          </w:p>
        </w:tc>
        <w:tc>
          <w:tcPr>
            <w:tcW w:w="1079" w:type="dxa"/>
            <w:vAlign w:val="top"/>
          </w:tcPr>
          <w:p w14:paraId="0CD43C55">
            <w:pPr>
              <w:spacing w:line="280" w:lineRule="auto"/>
              <w:rPr>
                <w:rFonts w:ascii="Arial"/>
                <w:sz w:val="21"/>
              </w:rPr>
            </w:pPr>
          </w:p>
          <w:p w14:paraId="122D861C">
            <w:pPr>
              <w:spacing w:line="280" w:lineRule="auto"/>
              <w:rPr>
                <w:rFonts w:ascii="Arial"/>
                <w:sz w:val="21"/>
              </w:rPr>
            </w:pPr>
          </w:p>
          <w:p w14:paraId="336AC807">
            <w:pPr>
              <w:spacing w:line="281" w:lineRule="auto"/>
              <w:rPr>
                <w:rFonts w:ascii="Arial"/>
                <w:sz w:val="21"/>
              </w:rPr>
            </w:pPr>
          </w:p>
          <w:p w14:paraId="3125F800">
            <w:pPr>
              <w:spacing w:line="281" w:lineRule="auto"/>
              <w:rPr>
                <w:rFonts w:ascii="Arial"/>
                <w:sz w:val="21"/>
              </w:rPr>
            </w:pPr>
          </w:p>
          <w:p w14:paraId="58AB48E2">
            <w:pPr>
              <w:pStyle w:val="18"/>
              <w:spacing w:before="68" w:line="214" w:lineRule="auto"/>
              <w:ind w:left="111"/>
              <w:rPr>
                <w:sz w:val="21"/>
                <w:szCs w:val="21"/>
              </w:rPr>
            </w:pPr>
            <w:r>
              <w:rPr>
                <w:spacing w:val="1"/>
                <w:sz w:val="21"/>
                <w:szCs w:val="21"/>
              </w:rPr>
              <w:t>7.5</w:t>
            </w:r>
            <w:r>
              <w:rPr>
                <w:sz w:val="21"/>
                <w:szCs w:val="21"/>
              </w:rPr>
              <w:t>kg</w:t>
            </w:r>
            <w:r>
              <w:rPr>
                <w:spacing w:val="1"/>
                <w:sz w:val="21"/>
                <w:szCs w:val="21"/>
              </w:rPr>
              <w:t>/袋</w:t>
            </w:r>
          </w:p>
        </w:tc>
        <w:tc>
          <w:tcPr>
            <w:tcW w:w="1718" w:type="dxa"/>
            <w:vAlign w:val="top"/>
          </w:tcPr>
          <w:p w14:paraId="13F0DFCA">
            <w:pPr>
              <w:spacing w:line="288" w:lineRule="auto"/>
              <w:rPr>
                <w:rFonts w:ascii="Arial"/>
                <w:sz w:val="21"/>
              </w:rPr>
            </w:pPr>
          </w:p>
          <w:p w14:paraId="3CEA32D0">
            <w:pPr>
              <w:spacing w:line="288" w:lineRule="auto"/>
              <w:rPr>
                <w:rFonts w:ascii="Arial"/>
                <w:sz w:val="21"/>
              </w:rPr>
            </w:pPr>
          </w:p>
          <w:p w14:paraId="1773D042">
            <w:pPr>
              <w:spacing w:line="288" w:lineRule="auto"/>
              <w:rPr>
                <w:rFonts w:ascii="Arial"/>
                <w:sz w:val="21"/>
              </w:rPr>
            </w:pPr>
          </w:p>
          <w:p w14:paraId="199AA397">
            <w:pPr>
              <w:spacing w:line="288" w:lineRule="auto"/>
              <w:rPr>
                <w:rFonts w:ascii="Arial"/>
                <w:sz w:val="21"/>
              </w:rPr>
            </w:pPr>
          </w:p>
          <w:p w14:paraId="76B0B54D">
            <w:pPr>
              <w:pStyle w:val="18"/>
              <w:spacing w:before="68" w:line="222" w:lineRule="auto"/>
              <w:ind w:left="372"/>
              <w:rPr>
                <w:sz w:val="21"/>
                <w:szCs w:val="21"/>
              </w:rPr>
            </w:pPr>
            <w:r>
              <w:rPr>
                <w:spacing w:val="2"/>
                <w:sz w:val="21"/>
                <w:szCs w:val="21"/>
              </w:rPr>
              <w:t>约10370袋</w:t>
            </w:r>
          </w:p>
        </w:tc>
        <w:tc>
          <w:tcPr>
            <w:tcW w:w="5119" w:type="dxa"/>
            <w:vAlign w:val="top"/>
          </w:tcPr>
          <w:p w14:paraId="132F5616">
            <w:pPr>
              <w:pStyle w:val="18"/>
              <w:spacing w:before="107" w:line="214" w:lineRule="auto"/>
              <w:ind w:left="84"/>
              <w:rPr>
                <w:sz w:val="21"/>
                <w:szCs w:val="21"/>
              </w:rPr>
            </w:pPr>
            <w:r>
              <w:rPr>
                <w:spacing w:val="2"/>
                <w:sz w:val="21"/>
                <w:szCs w:val="21"/>
              </w:rPr>
              <w:t>重量：7.5</w:t>
            </w:r>
            <w:r>
              <w:rPr>
                <w:sz w:val="21"/>
                <w:szCs w:val="21"/>
              </w:rPr>
              <w:t>kg</w:t>
            </w:r>
          </w:p>
          <w:p w14:paraId="0498B6D3">
            <w:pPr>
              <w:pStyle w:val="18"/>
              <w:spacing w:before="154" w:line="219" w:lineRule="auto"/>
              <w:ind w:left="84"/>
              <w:rPr>
                <w:sz w:val="21"/>
                <w:szCs w:val="21"/>
              </w:rPr>
            </w:pPr>
            <w:r>
              <w:rPr>
                <w:spacing w:val="-2"/>
                <w:sz w:val="21"/>
                <w:szCs w:val="21"/>
              </w:rPr>
              <w:t>质量等级：特制一等</w:t>
            </w:r>
          </w:p>
          <w:p w14:paraId="27D286A3">
            <w:pPr>
              <w:pStyle w:val="18"/>
              <w:spacing w:before="110" w:line="219" w:lineRule="auto"/>
              <w:ind w:left="84"/>
              <w:rPr>
                <w:sz w:val="21"/>
                <w:szCs w:val="21"/>
              </w:rPr>
            </w:pPr>
            <w:r>
              <w:rPr>
                <w:spacing w:val="1"/>
                <w:sz w:val="21"/>
                <w:szCs w:val="21"/>
              </w:rPr>
              <w:t>生产日期：2024年12月以后</w:t>
            </w:r>
          </w:p>
          <w:p w14:paraId="28C43011">
            <w:pPr>
              <w:pStyle w:val="18"/>
              <w:spacing w:before="119" w:line="219" w:lineRule="auto"/>
              <w:ind w:left="84"/>
              <w:rPr>
                <w:sz w:val="21"/>
                <w:szCs w:val="21"/>
              </w:rPr>
            </w:pPr>
            <w:r>
              <w:rPr>
                <w:spacing w:val="-2"/>
                <w:sz w:val="21"/>
                <w:szCs w:val="21"/>
              </w:rPr>
              <w:t>配料：小麦粉</w:t>
            </w:r>
          </w:p>
          <w:p w14:paraId="3C61B802">
            <w:pPr>
              <w:pStyle w:val="18"/>
              <w:spacing w:before="132" w:line="220" w:lineRule="auto"/>
              <w:ind w:left="84"/>
              <w:rPr>
                <w:sz w:val="21"/>
                <w:szCs w:val="21"/>
              </w:rPr>
            </w:pPr>
            <w:r>
              <w:rPr>
                <w:spacing w:val="1"/>
                <w:sz w:val="21"/>
                <w:szCs w:val="21"/>
              </w:rPr>
              <w:t>色泽、气味正常，包装无破损</w:t>
            </w:r>
          </w:p>
          <w:p w14:paraId="2B9E4C4B">
            <w:pPr>
              <w:pStyle w:val="18"/>
              <w:spacing w:before="108" w:line="190" w:lineRule="auto"/>
              <w:ind w:left="84"/>
              <w:rPr>
                <w:sz w:val="21"/>
                <w:szCs w:val="21"/>
              </w:rPr>
            </w:pPr>
            <w:r>
              <w:rPr>
                <w:spacing w:val="1"/>
                <w:sz w:val="21"/>
                <w:szCs w:val="21"/>
              </w:rPr>
              <w:t>产品标准：</w:t>
            </w:r>
            <w:r>
              <w:rPr>
                <w:sz w:val="21"/>
                <w:szCs w:val="21"/>
              </w:rPr>
              <w:t>GB</w:t>
            </w:r>
            <w:r>
              <w:rPr>
                <w:spacing w:val="1"/>
                <w:sz w:val="21"/>
                <w:szCs w:val="21"/>
              </w:rPr>
              <w:t>/T1355</w:t>
            </w:r>
          </w:p>
        </w:tc>
      </w:tr>
    </w:tbl>
    <w:p w14:paraId="3F61537E">
      <w:pPr>
        <w:spacing w:before="139" w:line="218" w:lineRule="auto"/>
        <w:ind w:left="463"/>
        <w:rPr>
          <w:rFonts w:ascii="宋体" w:hAnsi="宋体" w:eastAsia="宋体" w:cs="宋体"/>
          <w:sz w:val="23"/>
          <w:szCs w:val="23"/>
        </w:rPr>
      </w:pPr>
      <w:r>
        <w:rPr>
          <w:rFonts w:ascii="宋体" w:hAnsi="宋体" w:eastAsia="宋体" w:cs="宋体"/>
          <w:b/>
          <w:bCs/>
          <w:spacing w:val="7"/>
          <w:sz w:val="23"/>
          <w:szCs w:val="23"/>
        </w:rPr>
        <w:t>注：报价为完成本项目的一切费用：含税费、包装费、运输费、安装及人工费</w:t>
      </w:r>
      <w:r>
        <w:rPr>
          <w:rFonts w:ascii="宋体" w:hAnsi="宋体" w:eastAsia="宋体" w:cs="宋体"/>
          <w:b/>
          <w:bCs/>
          <w:spacing w:val="6"/>
          <w:sz w:val="23"/>
          <w:szCs w:val="23"/>
        </w:rPr>
        <w:t>等。</w:t>
      </w:r>
    </w:p>
    <w:p w14:paraId="5E9724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p>
    <w:p w14:paraId="7FD299C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A744A8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331B9A54">
      <w:pPr>
        <w:spacing w:before="117" w:line="219" w:lineRule="auto"/>
        <w:ind w:left="460"/>
        <w:rPr>
          <w:rFonts w:ascii="宋体" w:hAnsi="宋体" w:eastAsia="宋体" w:cs="宋体"/>
          <w:sz w:val="23"/>
          <w:szCs w:val="23"/>
        </w:rPr>
      </w:pPr>
      <w:r>
        <w:rPr>
          <w:rFonts w:hint="eastAsia" w:ascii="宋体" w:hAnsi="宋体" w:eastAsia="宋体" w:cs="宋体"/>
          <w:spacing w:val="7"/>
          <w:sz w:val="23"/>
          <w:szCs w:val="23"/>
          <w:lang w:val="en-US" w:eastAsia="zh-CN"/>
        </w:rPr>
        <w:t>1</w:t>
      </w:r>
      <w:r>
        <w:rPr>
          <w:rFonts w:ascii="宋体" w:hAnsi="宋体" w:eastAsia="宋体" w:cs="宋体"/>
          <w:spacing w:val="7"/>
          <w:sz w:val="23"/>
          <w:szCs w:val="23"/>
        </w:rPr>
        <w:t>、采购人按需采购米、面，供应商必须满足采购人实际要求；</w:t>
      </w:r>
    </w:p>
    <w:p w14:paraId="2788BF83">
      <w:pPr>
        <w:spacing w:before="129" w:line="219" w:lineRule="auto"/>
        <w:ind w:left="460"/>
        <w:rPr>
          <w:rFonts w:ascii="宋体" w:hAnsi="宋体" w:eastAsia="宋体" w:cs="宋体"/>
          <w:sz w:val="23"/>
          <w:szCs w:val="23"/>
        </w:rPr>
      </w:pPr>
      <w:r>
        <w:rPr>
          <w:rFonts w:ascii="宋体" w:hAnsi="宋体" w:eastAsia="宋体" w:cs="宋体"/>
          <w:spacing w:val="7"/>
          <w:sz w:val="23"/>
          <w:szCs w:val="23"/>
        </w:rPr>
        <w:t>2、质量要求：生产日期、质保期及包装、卫生标准符合要求；</w:t>
      </w:r>
    </w:p>
    <w:p w14:paraId="1CD0A8F3">
      <w:pPr>
        <w:spacing w:before="115" w:line="293" w:lineRule="auto"/>
        <w:ind w:right="231" w:firstLine="460"/>
        <w:rPr>
          <w:rFonts w:ascii="宋体" w:hAnsi="宋体" w:eastAsia="宋体" w:cs="宋体"/>
          <w:sz w:val="23"/>
          <w:szCs w:val="23"/>
        </w:rPr>
      </w:pPr>
      <w:r>
        <w:rPr>
          <w:rFonts w:ascii="宋体" w:hAnsi="宋体" w:eastAsia="宋体" w:cs="宋体"/>
          <w:spacing w:val="10"/>
          <w:sz w:val="23"/>
          <w:szCs w:val="23"/>
        </w:rPr>
        <w:t>3、中标企业必须讲诚信，讲究职业道德，所供货物不得以次充好，不得将不</w:t>
      </w:r>
      <w:r>
        <w:rPr>
          <w:rFonts w:ascii="宋体" w:hAnsi="宋体" w:eastAsia="宋体" w:cs="宋体"/>
          <w:spacing w:val="9"/>
          <w:sz w:val="23"/>
          <w:szCs w:val="23"/>
        </w:rPr>
        <w:t>合格品</w:t>
      </w:r>
      <w:r>
        <w:rPr>
          <w:rFonts w:ascii="宋体" w:hAnsi="宋体" w:eastAsia="宋体" w:cs="宋体"/>
          <w:sz w:val="23"/>
          <w:szCs w:val="23"/>
        </w:rPr>
        <w:t xml:space="preserve"> </w:t>
      </w:r>
      <w:r>
        <w:rPr>
          <w:rFonts w:ascii="宋体" w:hAnsi="宋体" w:eastAsia="宋体" w:cs="宋体"/>
          <w:spacing w:val="6"/>
          <w:sz w:val="23"/>
          <w:szCs w:val="23"/>
        </w:rPr>
        <w:t>掺杂其中，一经发现，取消其供货资格，并承担由此造成的一切后果，如构成违法，将依</w:t>
      </w:r>
      <w:r>
        <w:rPr>
          <w:rFonts w:ascii="宋体" w:hAnsi="宋体" w:eastAsia="宋体" w:cs="宋体"/>
          <w:spacing w:val="8"/>
          <w:sz w:val="23"/>
          <w:szCs w:val="23"/>
        </w:rPr>
        <w:t xml:space="preserve"> </w:t>
      </w:r>
      <w:r>
        <w:rPr>
          <w:rFonts w:ascii="宋体" w:hAnsi="宋体" w:eastAsia="宋体" w:cs="宋体"/>
          <w:spacing w:val="2"/>
          <w:sz w:val="23"/>
          <w:szCs w:val="23"/>
        </w:rPr>
        <w:t>法追求其法律责任。</w:t>
      </w:r>
    </w:p>
    <w:p w14:paraId="71298573">
      <w:pPr>
        <w:spacing w:before="118" w:line="221" w:lineRule="auto"/>
        <w:ind w:left="460"/>
        <w:rPr>
          <w:rFonts w:ascii="宋体" w:hAnsi="宋体" w:eastAsia="宋体" w:cs="宋体"/>
          <w:sz w:val="23"/>
          <w:szCs w:val="23"/>
        </w:rPr>
      </w:pPr>
      <w:r>
        <w:rPr>
          <w:rFonts w:ascii="宋体" w:hAnsi="宋体" w:eastAsia="宋体" w:cs="宋体"/>
          <w:spacing w:val="3"/>
          <w:sz w:val="23"/>
          <w:szCs w:val="23"/>
        </w:rPr>
        <w:t>4、安全卫生要求：</w:t>
      </w:r>
    </w:p>
    <w:p w14:paraId="2F5F599A">
      <w:pPr>
        <w:spacing w:before="124" w:line="219" w:lineRule="auto"/>
        <w:ind w:left="460"/>
        <w:rPr>
          <w:rFonts w:ascii="宋体" w:hAnsi="宋体" w:eastAsia="宋体" w:cs="宋体"/>
          <w:sz w:val="23"/>
          <w:szCs w:val="23"/>
        </w:rPr>
      </w:pPr>
      <w:r>
        <w:rPr>
          <w:rFonts w:hint="eastAsia" w:ascii="宋体" w:hAnsi="宋体" w:eastAsia="宋体" w:cs="宋体"/>
          <w:spacing w:val="6"/>
          <w:sz w:val="23"/>
          <w:szCs w:val="23"/>
          <w:lang w:eastAsia="zh-CN"/>
        </w:rPr>
        <w:t>（</w:t>
      </w:r>
      <w:r>
        <w:rPr>
          <w:rFonts w:ascii="宋体" w:hAnsi="宋体" w:eastAsia="宋体" w:cs="宋体"/>
          <w:spacing w:val="6"/>
          <w:sz w:val="23"/>
          <w:szCs w:val="23"/>
        </w:rPr>
        <w:t>1)中华人民共和国进出口商品检验法及其实施条例；</w:t>
      </w:r>
    </w:p>
    <w:p w14:paraId="2A095FAB">
      <w:pPr>
        <w:spacing w:before="127" w:line="219" w:lineRule="auto"/>
        <w:ind w:left="460"/>
        <w:rPr>
          <w:rFonts w:ascii="宋体" w:hAnsi="宋体" w:eastAsia="宋体" w:cs="宋体"/>
          <w:sz w:val="23"/>
          <w:szCs w:val="23"/>
        </w:rPr>
      </w:pPr>
      <w:r>
        <w:rPr>
          <w:rFonts w:hint="eastAsia" w:ascii="宋体" w:hAnsi="宋体" w:eastAsia="宋体" w:cs="宋体"/>
          <w:spacing w:val="6"/>
          <w:sz w:val="23"/>
          <w:szCs w:val="23"/>
          <w:lang w:eastAsia="zh-CN"/>
        </w:rPr>
        <w:t>（</w:t>
      </w:r>
      <w:r>
        <w:rPr>
          <w:rFonts w:ascii="宋体" w:hAnsi="宋体" w:eastAsia="宋体" w:cs="宋体"/>
          <w:spacing w:val="6"/>
          <w:sz w:val="23"/>
          <w:szCs w:val="23"/>
        </w:rPr>
        <w:t>2)中华人民共和国动植物检疫法及其实施条例；</w:t>
      </w:r>
    </w:p>
    <w:p w14:paraId="4F6D5C04">
      <w:pPr>
        <w:spacing w:before="127" w:line="219" w:lineRule="auto"/>
        <w:ind w:left="460"/>
        <w:rPr>
          <w:rFonts w:ascii="宋体" w:hAnsi="宋体" w:eastAsia="宋体" w:cs="宋体"/>
          <w:sz w:val="23"/>
          <w:szCs w:val="23"/>
        </w:rPr>
      </w:pPr>
      <w:r>
        <w:rPr>
          <w:rFonts w:hint="eastAsia" w:ascii="宋体" w:hAnsi="宋体" w:eastAsia="宋体" w:cs="宋体"/>
          <w:spacing w:val="6"/>
          <w:sz w:val="23"/>
          <w:szCs w:val="23"/>
          <w:lang w:eastAsia="zh-CN"/>
        </w:rPr>
        <w:t>（</w:t>
      </w:r>
      <w:r>
        <w:rPr>
          <w:rFonts w:ascii="宋体" w:hAnsi="宋体" w:eastAsia="宋体" w:cs="宋体"/>
          <w:spacing w:val="6"/>
          <w:sz w:val="23"/>
          <w:szCs w:val="23"/>
        </w:rPr>
        <w:t>3)《</w:t>
      </w:r>
      <w:r>
        <w:rPr>
          <w:rFonts w:ascii="宋体" w:hAnsi="宋体" w:eastAsia="宋体" w:cs="宋体"/>
          <w:sz w:val="23"/>
          <w:szCs w:val="23"/>
        </w:rPr>
        <w:t>GB</w:t>
      </w:r>
      <w:r>
        <w:rPr>
          <w:rFonts w:ascii="宋体" w:hAnsi="宋体" w:eastAsia="宋体" w:cs="宋体"/>
          <w:spacing w:val="6"/>
          <w:sz w:val="23"/>
          <w:szCs w:val="23"/>
        </w:rPr>
        <w:t>2763-2014</w:t>
      </w:r>
      <w:r>
        <w:rPr>
          <w:rFonts w:ascii="宋体" w:hAnsi="宋体" w:eastAsia="宋体" w:cs="宋体"/>
          <w:spacing w:val="84"/>
          <w:sz w:val="23"/>
          <w:szCs w:val="23"/>
        </w:rPr>
        <w:t xml:space="preserve"> </w:t>
      </w:r>
      <w:r>
        <w:rPr>
          <w:rFonts w:ascii="宋体" w:hAnsi="宋体" w:eastAsia="宋体" w:cs="宋体"/>
          <w:spacing w:val="6"/>
          <w:sz w:val="23"/>
          <w:szCs w:val="23"/>
        </w:rPr>
        <w:t>食品安全国家标准食品中农药最大残留限量》;</w:t>
      </w:r>
    </w:p>
    <w:p w14:paraId="1E3EADDB">
      <w:pPr>
        <w:spacing w:before="136" w:line="219" w:lineRule="auto"/>
        <w:ind w:left="460"/>
        <w:rPr>
          <w:rFonts w:ascii="宋体" w:hAnsi="宋体" w:eastAsia="宋体" w:cs="宋体"/>
          <w:sz w:val="23"/>
          <w:szCs w:val="23"/>
        </w:rPr>
      </w:pPr>
      <w:r>
        <w:rPr>
          <w:rFonts w:hint="eastAsia" w:ascii="宋体" w:hAnsi="宋体" w:eastAsia="宋体" w:cs="宋体"/>
          <w:spacing w:val="7"/>
          <w:sz w:val="23"/>
          <w:szCs w:val="23"/>
          <w:lang w:eastAsia="zh-CN"/>
        </w:rPr>
        <w:t>（</w:t>
      </w:r>
      <w:r>
        <w:rPr>
          <w:rFonts w:ascii="宋体" w:hAnsi="宋体" w:eastAsia="宋体" w:cs="宋体"/>
          <w:spacing w:val="7"/>
          <w:sz w:val="23"/>
          <w:szCs w:val="23"/>
        </w:rPr>
        <w:t>4)其他可能适用于本谈判文件采购内容的法规及</w:t>
      </w:r>
      <w:r>
        <w:rPr>
          <w:rFonts w:ascii="宋体" w:hAnsi="宋体" w:eastAsia="宋体" w:cs="宋体"/>
          <w:spacing w:val="6"/>
          <w:sz w:val="23"/>
          <w:szCs w:val="23"/>
        </w:rPr>
        <w:t>质量标准；</w:t>
      </w:r>
    </w:p>
    <w:p w14:paraId="2F129582">
      <w:pPr>
        <w:numPr>
          <w:ilvl w:val="0"/>
          <w:numId w:val="0"/>
        </w:numPr>
        <w:spacing w:before="78" w:line="219" w:lineRule="auto"/>
        <w:rPr>
          <w:rFonts w:ascii="宋体" w:hAnsi="宋体" w:eastAsia="宋体" w:cs="宋体"/>
          <w:spacing w:val="2"/>
          <w:sz w:val="23"/>
          <w:szCs w:val="23"/>
        </w:rPr>
      </w:pPr>
      <w:r>
        <w:rPr>
          <w:rFonts w:ascii="宋体" w:hAnsi="宋体" w:eastAsia="宋体" w:cs="宋体"/>
          <w:spacing w:val="6"/>
          <w:sz w:val="23"/>
          <w:szCs w:val="23"/>
        </w:rPr>
        <w:t>如遇法律法规、标准等对同一问题的处理出现歧义或不一致时，一律就高不</w:t>
      </w:r>
      <w:r>
        <w:rPr>
          <w:rFonts w:ascii="宋体" w:hAnsi="宋体" w:eastAsia="宋体" w:cs="宋体"/>
          <w:spacing w:val="5"/>
          <w:sz w:val="23"/>
          <w:szCs w:val="23"/>
        </w:rPr>
        <w:t>就低。上</w:t>
      </w:r>
      <w:r>
        <w:rPr>
          <w:rFonts w:ascii="宋体" w:hAnsi="宋体" w:eastAsia="宋体" w:cs="宋体"/>
          <w:sz w:val="23"/>
          <w:szCs w:val="23"/>
        </w:rPr>
        <w:t xml:space="preserve"> </w:t>
      </w:r>
      <w:r>
        <w:rPr>
          <w:rFonts w:ascii="宋体" w:hAnsi="宋体" w:eastAsia="宋体" w:cs="宋体"/>
          <w:spacing w:val="6"/>
          <w:sz w:val="23"/>
          <w:szCs w:val="23"/>
        </w:rPr>
        <w:t xml:space="preserve">述所有标准、规范均由中标人自备，采购人不另行提供。遇国家修改标准，自新标准施行 </w:t>
      </w:r>
      <w:r>
        <w:rPr>
          <w:rFonts w:ascii="宋体" w:hAnsi="宋体" w:eastAsia="宋体" w:cs="宋体"/>
          <w:spacing w:val="2"/>
          <w:sz w:val="23"/>
          <w:szCs w:val="23"/>
        </w:rPr>
        <w:t>之日起采用新</w:t>
      </w:r>
    </w:p>
    <w:p w14:paraId="316E8E99">
      <w:pPr>
        <w:numPr>
          <w:ilvl w:val="0"/>
          <w:numId w:val="0"/>
        </w:numPr>
        <w:spacing w:before="78" w:line="219" w:lineRule="auto"/>
        <w:ind w:firstLine="246" w:firstLineChars="100"/>
        <w:rPr>
          <w:rFonts w:hint="eastAsia" w:asciiTheme="minorEastAsia" w:hAnsiTheme="minorEastAsia" w:eastAsiaTheme="minorEastAsia" w:cstheme="minorEastAsia"/>
          <w:color w:val="000000" w:themeColor="text1"/>
          <w:spacing w:val="-2"/>
          <w:sz w:val="24"/>
          <w:szCs w:val="24"/>
          <w:highlight w:val="none"/>
          <w:shd w:val="clear" w:color="auto" w:fill="FFFFFF" w:themeFill="background1"/>
          <w:lang w:eastAsia="zh-CN"/>
          <w14:textFill>
            <w14:solidFill>
              <w14:schemeClr w14:val="tx1"/>
            </w14:solidFill>
          </w14:textFill>
        </w:rPr>
      </w:pPr>
      <w:r>
        <w:rPr>
          <w:rFonts w:hint="eastAsia" w:ascii="宋体" w:hAnsi="宋体" w:eastAsia="宋体" w:cs="宋体"/>
          <w:spacing w:val="3"/>
          <w:sz w:val="24"/>
          <w:szCs w:val="24"/>
          <w:highlight w:val="none"/>
          <w:lang w:val="en-US" w:eastAsia="zh-CN"/>
        </w:rPr>
        <w:t>5、</w:t>
      </w:r>
      <w:r>
        <w:rPr>
          <w:rFonts w:ascii="宋体" w:hAnsi="宋体" w:eastAsia="宋体" w:cs="宋体"/>
          <w:spacing w:val="3"/>
          <w:sz w:val="24"/>
          <w:szCs w:val="24"/>
          <w:highlight w:val="none"/>
        </w:rPr>
        <w:t>交货期：签订合同后3日历天内(含运输费用)。</w:t>
      </w:r>
    </w:p>
    <w:p w14:paraId="74603040">
      <w:pPr>
        <w:numPr>
          <w:ilvl w:val="0"/>
          <w:numId w:val="0"/>
        </w:numPr>
        <w:spacing w:before="78" w:line="219" w:lineRule="auto"/>
        <w:ind w:firstLine="236" w:firstLineChars="100"/>
        <w:rPr>
          <w:rFonts w:hint="eastAsia" w:asciiTheme="minorEastAsia" w:hAnsiTheme="minorEastAsia" w:eastAsiaTheme="minorEastAsia" w:cstheme="minorEastAsia"/>
          <w:color w:val="000000" w:themeColor="text1"/>
          <w:spacing w:val="-2"/>
          <w:sz w:val="24"/>
          <w:szCs w:val="24"/>
          <w:highlight w:val="none"/>
          <w:shd w:val="clear" w:color="auto" w:fill="FFFFFF" w:themeFill="background1"/>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shd w:val="clear" w:color="auto" w:fill="FFFFFF" w:themeFill="background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2"/>
          <w:sz w:val="24"/>
          <w:szCs w:val="24"/>
          <w:highlight w:val="none"/>
          <w:shd w:val="clear" w:color="auto" w:fill="FFFFFF" w:themeFill="background1"/>
          <w:lang w:eastAsia="zh-CN"/>
          <w14:textFill>
            <w14:solidFill>
              <w14:schemeClr w14:val="tx1"/>
            </w14:solidFill>
          </w14:textFill>
        </w:rPr>
        <w:t>付款方式:经采购人验收合格后，</w:t>
      </w:r>
      <w:r>
        <w:rPr>
          <w:rFonts w:hint="eastAsia" w:asciiTheme="minorEastAsia" w:hAnsiTheme="minorEastAsia" w:eastAsiaTheme="minorEastAsia" w:cstheme="minorEastAsia"/>
          <w:color w:val="000000" w:themeColor="text1"/>
          <w:spacing w:val="-2"/>
          <w:sz w:val="24"/>
          <w:szCs w:val="24"/>
          <w:highlight w:val="none"/>
          <w:shd w:val="clear" w:color="auto" w:fill="FFFFFF" w:themeFill="background1"/>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pacing w:val="-2"/>
          <w:sz w:val="24"/>
          <w:szCs w:val="24"/>
          <w:highlight w:val="none"/>
          <w:shd w:val="clear" w:color="auto" w:fill="FFFFFF" w:themeFill="background1"/>
          <w:lang w:eastAsia="zh-CN"/>
          <w14:textFill>
            <w14:solidFill>
              <w14:schemeClr w14:val="tx1"/>
            </w14:solidFill>
          </w14:textFill>
        </w:rPr>
        <w:t>个工作日内支付全部货款。</w:t>
      </w:r>
    </w:p>
    <w:p w14:paraId="290BEE85">
      <w:pPr>
        <w:pStyle w:val="7"/>
        <w:kinsoku/>
        <w:wordWrap w:val="0"/>
        <w:spacing w:line="360" w:lineRule="auto"/>
        <w:ind w:firstLine="224" w:firstLineChars="100"/>
        <w:jc w:val="both"/>
        <w:rPr>
          <w:rFonts w:hint="eastAsia" w:asciiTheme="minorEastAsia" w:hAnsiTheme="minorEastAsia" w:eastAsiaTheme="minorEastAsia" w:cstheme="minorEastAsia"/>
          <w:color w:val="000000" w:themeColor="text1"/>
          <w:spacing w:val="-8"/>
          <w:sz w:val="24"/>
          <w:szCs w:val="24"/>
          <w:shd w:val="clear" w:color="auto" w:fill="FFFFFF" w:themeFill="background1"/>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shd w:val="clear" w:color="auto" w:fill="FFFFFF" w:themeFill="background1"/>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pacing w:val="-8"/>
          <w:sz w:val="24"/>
          <w:szCs w:val="24"/>
          <w:shd w:val="clear" w:color="auto" w:fill="FFFFFF" w:themeFill="background1"/>
          <w:lang w:eastAsia="zh-CN"/>
          <w14:textFill>
            <w14:solidFill>
              <w14:schemeClr w14:val="tx1"/>
            </w14:solidFill>
          </w14:textFill>
        </w:rPr>
        <w:t>服务要求：</w:t>
      </w:r>
    </w:p>
    <w:p w14:paraId="231AA0A5">
      <w:pPr>
        <w:pStyle w:val="7"/>
        <w:kinsoku/>
        <w:wordWrap w:val="0"/>
        <w:spacing w:line="360" w:lineRule="auto"/>
        <w:ind w:firstLine="224" w:firstLineChars="100"/>
        <w:jc w:val="both"/>
        <w:rPr>
          <w:rFonts w:hint="eastAsia" w:asciiTheme="minorEastAsia" w:hAnsiTheme="minorEastAsia" w:eastAsiaTheme="minorEastAsia" w:cstheme="minorEastAsia"/>
          <w:color w:val="000000" w:themeColor="text1"/>
          <w:spacing w:val="-8"/>
          <w:sz w:val="24"/>
          <w:szCs w:val="24"/>
          <w:shd w:val="clear" w:color="auto" w:fill="FFFFFF" w:themeFill="background1"/>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shd w:val="clear" w:color="auto" w:fill="FFFFFF" w:themeFill="background1"/>
          <w:lang w:eastAsia="zh-CN"/>
          <w14:textFill>
            <w14:solidFill>
              <w14:schemeClr w14:val="tx1"/>
            </w14:solidFill>
          </w14:textFill>
        </w:rPr>
        <w:t>（1)供货期间，供应商按采购人指定时间提前供货到位(即送至采购人指定地点),供货 商送货时如出现有意断货，以次充好等现象，给采购人的正常运营造成影响，若调查属实， 采购人有权予以一定的经济处罚，若供应商在服务过程中未按协议履行，采购人有权解释 协议并更换中标人。</w:t>
      </w:r>
    </w:p>
    <w:p w14:paraId="55AA1ECD">
      <w:pPr>
        <w:pStyle w:val="7"/>
        <w:kinsoku/>
        <w:wordWrap w:val="0"/>
        <w:spacing w:line="360" w:lineRule="auto"/>
        <w:ind w:firstLine="224" w:firstLineChars="100"/>
        <w:jc w:val="both"/>
        <w:rPr>
          <w:rFonts w:hint="eastAsia" w:asciiTheme="minorEastAsia" w:hAnsiTheme="minorEastAsia" w:eastAsiaTheme="minorEastAsia" w:cstheme="minorEastAsia"/>
          <w:color w:val="000000" w:themeColor="text1"/>
          <w:spacing w:val="-8"/>
          <w:sz w:val="24"/>
          <w:szCs w:val="24"/>
          <w:shd w:val="clear" w:color="auto" w:fill="FFFFFF" w:themeFill="background1"/>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shd w:val="clear" w:color="auto" w:fill="FFFFFF" w:themeFill="background1"/>
          <w:lang w:eastAsia="zh-CN"/>
          <w14:textFill>
            <w14:solidFill>
              <w14:schemeClr w14:val="tx1"/>
            </w14:solidFill>
          </w14:textFill>
        </w:rPr>
        <w:t>（2)供应商在收到使用部门要货通知后，应按时按保质保量将货物送达使用部门。供应 商不得无故改变交货时间、数量、品种等，应确保采购人的正常需求量，采购人对送达货 物进行现场验收核对，无误后开具验收单给供应商，采购人在验收时，只对货物品种、数 量、规格和肉眼感观能够分辨的外观质量负责，供应商对货物内在质量承担连带责任。</w:t>
      </w:r>
    </w:p>
    <w:p w14:paraId="6CA0915D">
      <w:pPr>
        <w:pStyle w:val="7"/>
        <w:kinsoku/>
        <w:wordWrap w:val="0"/>
        <w:spacing w:line="360" w:lineRule="auto"/>
        <w:ind w:firstLine="224" w:firstLineChars="100"/>
        <w:jc w:val="both"/>
        <w:rPr>
          <w:rFonts w:hint="eastAsia" w:asciiTheme="minorEastAsia" w:hAnsiTheme="minorEastAsia" w:eastAsiaTheme="minorEastAsia" w:cstheme="minorEastAsia"/>
          <w:color w:val="000000" w:themeColor="text1"/>
          <w:spacing w:val="-8"/>
          <w:sz w:val="24"/>
          <w:szCs w:val="24"/>
          <w:shd w:val="clear" w:color="auto" w:fill="FFFFFF" w:themeFill="background1"/>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shd w:val="clear" w:color="auto" w:fill="FFFFFF" w:themeFill="background1"/>
          <w:lang w:eastAsia="zh-CN"/>
          <w14:textFill>
            <w14:solidFill>
              <w14:schemeClr w14:val="tx1"/>
            </w14:solidFill>
          </w14:textFill>
        </w:rPr>
        <w:t>（3)供应商供应的货物符合质量要求，在供货期间如发生质量纠纷，由采购人员对被投 诉物资质量进行检测，不论检测结果如何，因检测产生的相关费用须由供应商承担。因供 应商原因，造成公共性食品安全问题的，供应商应负全部责任，并承担由此造成的经济损 失。</w:t>
      </w:r>
    </w:p>
    <w:p w14:paraId="0DB7A84F">
      <w:pPr>
        <w:pStyle w:val="7"/>
        <w:kinsoku/>
        <w:wordWrap w:val="0"/>
        <w:spacing w:line="360" w:lineRule="auto"/>
        <w:ind w:firstLine="224" w:firstLineChars="100"/>
        <w:jc w:val="both"/>
        <w:rPr>
          <w:rFonts w:hint="eastAsia" w:asciiTheme="minorEastAsia" w:hAnsiTheme="minorEastAsia" w:eastAsiaTheme="minorEastAsia" w:cstheme="minorEastAsia"/>
          <w:color w:val="000000" w:themeColor="text1"/>
          <w:spacing w:val="-8"/>
          <w:sz w:val="24"/>
          <w:szCs w:val="24"/>
          <w:shd w:val="clear" w:color="auto" w:fill="FFFFFF" w:themeFill="background1"/>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shd w:val="clear" w:color="auto" w:fill="FFFFFF" w:themeFill="background1"/>
          <w:lang w:eastAsia="zh-CN"/>
          <w14:textFill>
            <w14:solidFill>
              <w14:schemeClr w14:val="tx1"/>
            </w14:solidFill>
          </w14:textFill>
        </w:rPr>
        <w:t>（4)供应商应确保采购人正常的需求量(及日常的补货要求)。若供应商不能按时送货， 采购人有权另择供应商紧急采购，由此产生的差价和其他损失由供应商承担。</w:t>
      </w:r>
    </w:p>
    <w:p w14:paraId="53093620">
      <w:pPr>
        <w:pStyle w:val="7"/>
        <w:kinsoku/>
        <w:wordWrap w:val="0"/>
        <w:spacing w:line="360" w:lineRule="auto"/>
        <w:ind w:firstLine="224" w:firstLineChars="100"/>
        <w:jc w:val="both"/>
        <w:rPr>
          <w:rFonts w:asciiTheme="minorEastAsia" w:hAnsiTheme="minorEastAsia" w:eastAsiaTheme="minorEastAsia" w:cstheme="minorEastAsia"/>
          <w:color w:val="000000" w:themeColor="text1"/>
          <w:sz w:val="24"/>
          <w:szCs w:val="24"/>
          <w:shd w:val="clear" w:color="auto" w:fill="FFFFFF" w:themeFill="background1"/>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shd w:val="clear" w:color="auto" w:fill="FFFFFF" w:themeFill="background1"/>
          <w:lang w:eastAsia="zh-CN"/>
          <w14:textFill>
            <w14:solidFill>
              <w14:schemeClr w14:val="tx1"/>
            </w14:solidFill>
          </w14:textFill>
        </w:rPr>
        <w:t>（5)未经采购人同意，供应商不得将采购人所提供的文件、资料等，随意传播给其他单 位或个人。</w:t>
      </w:r>
    </w:p>
    <w:p w14:paraId="28881BDB">
      <w:pPr>
        <w:pStyle w:val="7"/>
        <w:kinsoku/>
        <w:wordWrap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验收标准及方式：</w:t>
      </w:r>
    </w:p>
    <w:p w14:paraId="1B70A5F1">
      <w:pPr>
        <w:pStyle w:val="7"/>
        <w:kinsoku/>
        <w:wordWrap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（1)本项目应按照相关检测规定进行验收，项目验收国家有强制性规定的，按国家规定 执行，验收报告作为申请付款的凭证之一。</w:t>
      </w:r>
    </w:p>
    <w:p w14:paraId="2FADA158">
      <w:pPr>
        <w:pStyle w:val="7"/>
        <w:kinsoku/>
        <w:wordWrap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（2)验收过程中产生纠纷的，由质量技术监督部门认定的检测机构检测，如为中标人原 因造成的，由中标人承担检测费用，否则由采购人承担。</w:t>
      </w:r>
    </w:p>
    <w:p w14:paraId="28279798">
      <w:pPr>
        <w:pStyle w:val="7"/>
        <w:kinsoku/>
        <w:wordWrap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（3)项目验收不合格，由中标人返工直至合格，有关返工、再次验收，以及给采购人造 成的损失等费用由中标人承担，连续两次项目验收不合格的，采购人可终止合同，另行按 规定选择其他供应商采购，由此带来的一切损失由中标人承担。</w:t>
      </w:r>
    </w:p>
    <w:p w14:paraId="063B309C">
      <w:pPr>
        <w:sectPr>
          <w:footerReference r:id="rId6" w:type="default"/>
          <w:pgSz w:w="11900" w:h="16830"/>
          <w:pgMar w:top="1430" w:right="954" w:bottom="1375" w:left="1489" w:header="0" w:footer="1249" w:gutter="0"/>
          <w:cols w:space="720" w:num="1"/>
        </w:sectPr>
      </w:pPr>
    </w:p>
    <w:p w14:paraId="08924B9B">
      <w:pPr>
        <w:pStyle w:val="7"/>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p>
    <w:p w14:paraId="1811F1F6">
      <w:pPr>
        <w:pStyle w:val="7"/>
        <w:kinsoku/>
        <w:wordWrap w:val="0"/>
        <w:spacing w:line="360" w:lineRule="auto"/>
        <w:ind w:firstLine="60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14:paraId="41A96647">
      <w:pPr>
        <w:pStyle w:val="7"/>
        <w:kinsoku/>
        <w:wordWrap w:val="0"/>
        <w:spacing w:line="360" w:lineRule="auto"/>
        <w:ind w:firstLine="240" w:firstLineChars="1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演示，演示要求、内容、方式及地点。鼓励使用不见面演示；</w:t>
      </w:r>
    </w:p>
    <w:p w14:paraId="606102EC">
      <w:pPr>
        <w:pStyle w:val="7"/>
        <w:kinsoku/>
        <w:wordWrap w:val="0"/>
        <w:spacing w:line="360" w:lineRule="auto"/>
        <w:ind w:firstLine="60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14:paraId="7F883A5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firstLine="480" w:firstLineChars="200"/>
        <w:jc w:val="both"/>
        <w:textAlignment w:val="baseline"/>
        <w:outlineLvl w:val="9"/>
        <w:rPr>
          <w:rFonts w:hint="eastAsia" w:asciiTheme="minorEastAsia" w:hAnsiTheme="minorEastAsia" w:eastAsiaTheme="minorEastAsia" w:cstheme="minorEastAsia"/>
          <w:snapToGrid w:val="0"/>
          <w:color w:val="000000"/>
          <w:kern w:val="0"/>
          <w:sz w:val="24"/>
          <w:szCs w:val="24"/>
          <w:lang w:val="en-US" w:eastAsia="zh-CN" w:bidi="ar-SA"/>
        </w:rPr>
      </w:pPr>
    </w:p>
    <w:p w14:paraId="612C63B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6DA06AB">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AA9A20C">
      <w:pPr>
        <w:pStyle w:val="7"/>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9DB4E94">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FEC1BAE">
      <w:pPr>
        <w:pStyle w:val="7"/>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A8B50CB">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1DA16C0">
      <w:pPr>
        <w:pStyle w:val="7"/>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B588F9A">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6335AB6">
      <w:pPr>
        <w:pStyle w:val="7"/>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3CDAB2C">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87B3C43">
      <w:pPr>
        <w:pStyle w:val="7"/>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BB57E68">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53F388B">
      <w:pPr>
        <w:pStyle w:val="7"/>
        <w:rPr>
          <w:rFonts w:hint="eastAsia"/>
        </w:rPr>
      </w:pPr>
    </w:p>
    <w:p w14:paraId="28A6110F">
      <w:pPr>
        <w:rPr>
          <w:rFonts w:hint="eastAsia"/>
        </w:rPr>
      </w:pPr>
    </w:p>
    <w:p w14:paraId="40952B2B">
      <w:pPr>
        <w:pStyle w:val="7"/>
        <w:rPr>
          <w:rFonts w:hint="eastAsia"/>
        </w:rPr>
      </w:pPr>
    </w:p>
    <w:p w14:paraId="0AFE0F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A41CBA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16B6C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1A71B9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701C7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E1FEA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56DB60">
      <w:pPr>
        <w:pStyle w:val="7"/>
        <w:kinsoku/>
        <w:wordWrap w:val="0"/>
        <w:spacing w:line="360" w:lineRule="auto"/>
        <w:ind w:firstLine="2148" w:firstLineChars="600"/>
        <w:jc w:val="both"/>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1777ABA7">
      <w:pPr>
        <w:pStyle w:val="7"/>
        <w:kinsoku/>
        <w:wordWrap w:val="0"/>
        <w:spacing w:line="360" w:lineRule="auto"/>
        <w:ind w:firstLine="2148" w:firstLineChars="600"/>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第三章 供应商须知</w:t>
      </w:r>
    </w:p>
    <w:p w14:paraId="795073F0">
      <w:pPr>
        <w:pStyle w:val="7"/>
        <w:kinsoku/>
        <w:wordWrap w:val="0"/>
        <w:spacing w:line="220" w:lineRule="auto"/>
        <w:jc w:val="center"/>
        <w:rPr>
          <w:spacing w:val="-1"/>
          <w:sz w:val="28"/>
          <w:szCs w:val="28"/>
          <w:lang w:eastAsia="zh-CN"/>
          <w14:textOutline w14:w="1803" w14:cap="flat" w14:cmpd="sng" w14:algn="ctr">
            <w14:solidFill>
              <w14:srgbClr w14:val="000000"/>
            </w14:solidFill>
            <w14:prstDash w14:val="solid"/>
            <w14:miter w14:val="0"/>
          </w14:textOutline>
        </w:rPr>
      </w:pPr>
      <w:r>
        <w:rPr>
          <w:spacing w:val="-1"/>
          <w:sz w:val="28"/>
          <w:szCs w:val="28"/>
          <w:lang w:eastAsia="zh-CN"/>
          <w14:textOutline w14:w="1803" w14:cap="flat" w14:cmpd="sng" w14:algn="ctr">
            <w14:solidFill>
              <w14:srgbClr w14:val="000000"/>
            </w14:solidFill>
            <w14:prstDash w14:val="solid"/>
            <w14:miter w14:val="0"/>
          </w14:textOutline>
        </w:rPr>
        <w:t>供应商须知表</w:t>
      </w:r>
    </w:p>
    <w:p w14:paraId="0211AC0C">
      <w:pPr>
        <w:pStyle w:val="16"/>
        <w:wordWrap w:val="0"/>
        <w:jc w:val="both"/>
      </w:pPr>
    </w:p>
    <w:tbl>
      <w:tblPr>
        <w:tblStyle w:val="12"/>
        <w:tblW w:w="86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45"/>
        <w:gridCol w:w="7134"/>
      </w:tblGrid>
      <w:tr w14:paraId="5FB08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2" w:hRule="atLeast"/>
          <w:jc w:val="center"/>
        </w:trPr>
        <w:tc>
          <w:tcPr>
            <w:tcW w:w="1545" w:type="dxa"/>
            <w:tcBorders>
              <w:top w:val="single" w:color="auto" w:sz="12" w:space="0"/>
              <w:left w:val="single" w:color="auto" w:sz="12" w:space="0"/>
              <w:bottom w:val="single" w:color="auto" w:sz="6" w:space="0"/>
              <w:right w:val="single" w:color="auto" w:sz="6" w:space="0"/>
            </w:tcBorders>
            <w:vAlign w:val="center"/>
          </w:tcPr>
          <w:p w14:paraId="3E0B4A43">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34" w:type="dxa"/>
            <w:tcBorders>
              <w:top w:val="single" w:color="auto" w:sz="12" w:space="0"/>
              <w:left w:val="single" w:color="auto" w:sz="6" w:space="0"/>
              <w:bottom w:val="single" w:color="auto" w:sz="6" w:space="0"/>
              <w:right w:val="single" w:color="auto" w:sz="12" w:space="0"/>
            </w:tcBorders>
            <w:vAlign w:val="center"/>
          </w:tcPr>
          <w:p w14:paraId="3F50500F">
            <w:pPr>
              <w:kinsoku/>
              <w:wordWrap w:val="0"/>
              <w:spacing w:line="240" w:lineRule="atLeast"/>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335B5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3"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767AF21A">
            <w:pPr>
              <w:kinsoku/>
              <w:wordWrap w:val="0"/>
              <w:spacing w:before="78" w:line="221"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34" w:type="dxa"/>
            <w:tcBorders>
              <w:top w:val="single" w:color="auto" w:sz="6" w:space="0"/>
              <w:left w:val="single" w:color="auto" w:sz="6" w:space="0"/>
              <w:bottom w:val="single" w:color="auto" w:sz="6" w:space="0"/>
              <w:right w:val="single" w:color="auto" w:sz="12" w:space="0"/>
            </w:tcBorders>
            <w:vAlign w:val="center"/>
          </w:tcPr>
          <w:p w14:paraId="4875B1BD">
            <w:pPr>
              <w:pStyle w:val="18"/>
              <w:kinsoku/>
              <w:wordWrap w:val="0"/>
              <w:spacing w:line="220"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47D6F19F">
            <w:pPr>
              <w:pStyle w:val="18"/>
              <w:kinsoku/>
              <w:wordWrap w:val="0"/>
              <w:spacing w:before="25" w:line="207" w:lineRule="auto"/>
              <w:ind w:left="126"/>
              <w:jc w:val="both"/>
              <w:rPr>
                <w:rFonts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p w14:paraId="2304C60C">
            <w:pPr>
              <w:pStyle w:val="18"/>
              <w:kinsoku/>
              <w:wordWrap w:val="0"/>
              <w:spacing w:before="25" w:line="207" w:lineRule="auto"/>
              <w:ind w:left="126"/>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eastAsia="zh-CN"/>
              </w:rPr>
              <w:t>工程</w:t>
            </w:r>
          </w:p>
        </w:tc>
      </w:tr>
      <w:tr w14:paraId="5E99F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6"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3B74AF9D">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34" w:type="dxa"/>
            <w:tcBorders>
              <w:top w:val="single" w:color="auto" w:sz="6" w:space="0"/>
              <w:left w:val="single" w:color="auto" w:sz="6" w:space="0"/>
              <w:bottom w:val="single" w:color="auto" w:sz="6" w:space="0"/>
              <w:right w:val="single" w:color="auto" w:sz="12" w:space="0"/>
            </w:tcBorders>
          </w:tcPr>
          <w:p w14:paraId="24AB3386">
            <w:pPr>
              <w:kinsoku/>
              <w:wordWrap w:val="0"/>
              <w:spacing w:before="37" w:line="238" w:lineRule="auto"/>
              <w:ind w:left="1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71DE213E">
            <w:pPr>
              <w:pStyle w:val="18"/>
              <w:kinsoku/>
              <w:wordWrap w:val="0"/>
              <w:spacing w:line="223"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1448860B">
            <w:pPr>
              <w:pStyle w:val="18"/>
              <w:kinsoku/>
              <w:wordWrap w:val="0"/>
              <w:spacing w:before="21" w:line="207"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7A745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78"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73084727">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34" w:type="dxa"/>
            <w:tcBorders>
              <w:top w:val="single" w:color="auto" w:sz="6" w:space="0"/>
              <w:left w:val="single" w:color="auto" w:sz="6" w:space="0"/>
              <w:bottom w:val="single" w:color="auto" w:sz="6" w:space="0"/>
              <w:right w:val="single" w:color="auto" w:sz="12" w:space="0"/>
            </w:tcBorders>
            <w:vAlign w:val="center"/>
          </w:tcPr>
          <w:p w14:paraId="65454A44">
            <w:pPr>
              <w:pStyle w:val="18"/>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1、本项目采购标的按照中小企业划分标准属于：</w:t>
            </w:r>
            <w:r>
              <w:rPr>
                <w:rFonts w:hint="eastAsia" w:asciiTheme="minorEastAsia" w:hAnsiTheme="minorEastAsia" w:eastAsiaTheme="minorEastAsia" w:cstheme="minorEastAsia"/>
                <w:spacing w:val="29"/>
                <w:sz w:val="24"/>
                <w:szCs w:val="24"/>
                <w:u w:val="single"/>
                <w:lang w:eastAsia="zh-CN"/>
              </w:rPr>
              <w:t xml:space="preserve"> </w:t>
            </w:r>
            <w:r>
              <w:rPr>
                <w:rFonts w:hint="eastAsia" w:asciiTheme="minorEastAsia" w:hAnsiTheme="minorEastAsia" w:eastAsiaTheme="minorEastAsia" w:cstheme="minorEastAsia"/>
                <w:spacing w:val="29"/>
                <w:sz w:val="24"/>
                <w:szCs w:val="24"/>
                <w:u w:val="single"/>
                <w:lang w:val="en-US" w:eastAsia="zh-CN"/>
              </w:rPr>
              <w:t>工业制造业</w:t>
            </w:r>
          </w:p>
          <w:p w14:paraId="6B901518">
            <w:pPr>
              <w:pStyle w:val="18"/>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☑本项目专门面向中小企业采购。</w:t>
            </w:r>
          </w:p>
          <w:p w14:paraId="768569E4">
            <w:pPr>
              <w:kinsoku/>
              <w:wordWrap w:val="0"/>
              <w:autoSpaceDE/>
              <w:autoSpaceDN/>
              <w:adjustRightInd/>
              <w:snapToGrid/>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eastAsia="zh-CN"/>
              </w:rPr>
              <w:t>本项目小微企业价格折扣比例</w:t>
            </w:r>
            <w:r>
              <w:rPr>
                <w:rFonts w:hint="eastAsia" w:asciiTheme="minorEastAsia" w:hAnsiTheme="minorEastAsia" w:eastAsiaTheme="minorEastAsia" w:cstheme="minorEastAsia"/>
                <w:spacing w:val="29"/>
                <w:sz w:val="24"/>
                <w:szCs w:val="24"/>
                <w:u w:val="single"/>
                <w:lang w:eastAsia="zh-CN"/>
              </w:rPr>
              <w:t xml:space="preserve">    </w:t>
            </w:r>
            <w:r>
              <w:rPr>
                <w:rFonts w:hint="eastAsia" w:asciiTheme="minorEastAsia" w:hAnsiTheme="minorEastAsia" w:eastAsiaTheme="minorEastAsia" w:cstheme="minorEastAsia"/>
                <w:spacing w:val="29"/>
                <w:sz w:val="24"/>
                <w:szCs w:val="24"/>
                <w:lang w:eastAsia="zh-CN"/>
              </w:rPr>
              <w:t>%。</w:t>
            </w:r>
          </w:p>
          <w:p w14:paraId="77B729DB">
            <w:pPr>
              <w:kinsoku/>
              <w:wordWrap w:val="0"/>
              <w:autoSpaceDE/>
              <w:autoSpaceDN/>
              <w:adjustRightInd/>
              <w:snapToGrid/>
              <w:jc w:val="both"/>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14D52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6" w:hRule="atLeast"/>
          <w:jc w:val="center"/>
        </w:trPr>
        <w:tc>
          <w:tcPr>
            <w:tcW w:w="1545" w:type="dxa"/>
            <w:tcBorders>
              <w:top w:val="single" w:color="auto" w:sz="6" w:space="0"/>
              <w:left w:val="single" w:color="auto" w:sz="12" w:space="0"/>
              <w:bottom w:val="single" w:color="auto" w:sz="6" w:space="0"/>
              <w:right w:val="single" w:color="auto" w:sz="6" w:space="0"/>
            </w:tcBorders>
          </w:tcPr>
          <w:p w14:paraId="0ACD88F4">
            <w:pPr>
              <w:pStyle w:val="18"/>
              <w:kinsoku/>
              <w:wordWrap w:val="0"/>
              <w:spacing w:line="269" w:lineRule="auto"/>
              <w:jc w:val="both"/>
              <w:rPr>
                <w:rFonts w:asciiTheme="minorEastAsia" w:hAnsiTheme="minorEastAsia" w:eastAsiaTheme="minorEastAsia" w:cstheme="minorEastAsia"/>
                <w:lang w:eastAsia="zh-CN"/>
              </w:rPr>
            </w:pPr>
          </w:p>
          <w:p w14:paraId="73CA8435">
            <w:pPr>
              <w:kinsoku/>
              <w:wordWrap w:val="0"/>
              <w:spacing w:before="78" w:line="219" w:lineRule="auto"/>
              <w:ind w:left="37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报价</w:t>
            </w:r>
          </w:p>
        </w:tc>
        <w:tc>
          <w:tcPr>
            <w:tcW w:w="7134" w:type="dxa"/>
            <w:tcBorders>
              <w:top w:val="single" w:color="auto" w:sz="6" w:space="0"/>
              <w:left w:val="single" w:color="auto" w:sz="6" w:space="0"/>
              <w:bottom w:val="single" w:color="auto" w:sz="6" w:space="0"/>
              <w:right w:val="single" w:color="auto" w:sz="12" w:space="0"/>
            </w:tcBorders>
          </w:tcPr>
          <w:p w14:paraId="580E7B46">
            <w:pPr>
              <w:kinsoku/>
              <w:wordWrap w:val="0"/>
              <w:spacing w:before="40"/>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报价的特殊规定：</w:t>
            </w:r>
          </w:p>
          <w:p w14:paraId="6BF5000D">
            <w:pPr>
              <w:pStyle w:val="18"/>
              <w:kinsoku/>
              <w:wordWrap w:val="0"/>
              <w:spacing w:before="1" w:line="220"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1FF4FE5E">
            <w:pPr>
              <w:pStyle w:val="18"/>
              <w:kinsoku/>
              <w:wordWrap w:val="0"/>
              <w:spacing w:before="23" w:line="189"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29DAA954">
            <w:pPr>
              <w:pStyle w:val="18"/>
              <w:kinsoku/>
              <w:wordWrap w:val="0"/>
              <w:spacing w:line="19" w:lineRule="exact"/>
              <w:ind w:left="200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4963B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162BB22B">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34" w:type="dxa"/>
            <w:tcBorders>
              <w:top w:val="single" w:color="auto" w:sz="6" w:space="0"/>
              <w:left w:val="single" w:color="auto" w:sz="6" w:space="0"/>
              <w:bottom w:val="single" w:color="auto" w:sz="6" w:space="0"/>
              <w:right w:val="single" w:color="auto" w:sz="12" w:space="0"/>
            </w:tcBorders>
            <w:vAlign w:val="center"/>
          </w:tcPr>
          <w:p w14:paraId="4A2824B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4"/>
                <w:sz w:val="24"/>
                <w:szCs w:val="24"/>
                <w:u w:val="single"/>
                <w:lang w:val="en-US" w:eastAsia="zh-CN"/>
              </w:rPr>
              <w:t>72</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bCs/>
                <w:sz w:val="24"/>
                <w:szCs w:val="24"/>
                <w:lang w:eastAsia="zh-CN"/>
              </w:rPr>
              <w:t>万元</w:t>
            </w:r>
          </w:p>
        </w:tc>
      </w:tr>
      <w:tr w14:paraId="241D2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02FDF10D">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有效期</w:t>
            </w:r>
          </w:p>
        </w:tc>
        <w:tc>
          <w:tcPr>
            <w:tcW w:w="7134" w:type="dxa"/>
            <w:tcBorders>
              <w:top w:val="single" w:color="auto" w:sz="6" w:space="0"/>
              <w:left w:val="single" w:color="auto" w:sz="6" w:space="0"/>
              <w:bottom w:val="single" w:color="auto" w:sz="6" w:space="0"/>
              <w:right w:val="single" w:color="auto" w:sz="12" w:space="0"/>
            </w:tcBorders>
            <w:vAlign w:val="center"/>
          </w:tcPr>
          <w:p w14:paraId="3934F210">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513CC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9"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25146991">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134" w:type="dxa"/>
            <w:tcBorders>
              <w:top w:val="single" w:color="auto" w:sz="6" w:space="0"/>
              <w:left w:val="single" w:color="auto" w:sz="6" w:space="0"/>
              <w:bottom w:val="single" w:color="auto" w:sz="6" w:space="0"/>
              <w:right w:val="single" w:color="auto" w:sz="12" w:space="0"/>
            </w:tcBorders>
            <w:vAlign w:val="center"/>
          </w:tcPr>
          <w:p w14:paraId="436DA60A">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电子响应文件：1份</w:t>
            </w:r>
          </w:p>
        </w:tc>
      </w:tr>
      <w:tr w14:paraId="29112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0CDD0F9A">
            <w:pPr>
              <w:kinsoku/>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上传</w:t>
            </w:r>
            <w:r>
              <w:rPr>
                <w:rFonts w:hint="eastAsia" w:asciiTheme="minorEastAsia" w:hAnsiTheme="minorEastAsia" w:eastAsiaTheme="minorEastAsia" w:cstheme="minorEastAsia"/>
                <w:color w:val="auto"/>
                <w:sz w:val="24"/>
                <w:szCs w:val="24"/>
              </w:rPr>
              <w:t>截止时间</w:t>
            </w:r>
          </w:p>
        </w:tc>
        <w:tc>
          <w:tcPr>
            <w:tcW w:w="7134" w:type="dxa"/>
            <w:tcBorders>
              <w:top w:val="single" w:color="auto" w:sz="6" w:space="0"/>
              <w:left w:val="single" w:color="auto" w:sz="6" w:space="0"/>
              <w:bottom w:val="single" w:color="auto" w:sz="6" w:space="0"/>
              <w:right w:val="single" w:color="auto" w:sz="12" w:space="0"/>
            </w:tcBorders>
            <w:vAlign w:val="center"/>
          </w:tcPr>
          <w:p w14:paraId="049709CE">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sz w:val="24"/>
                <w:szCs w:val="24"/>
                <w:u w:val="single"/>
                <w:lang w:eastAsia="zh-CN"/>
              </w:rPr>
              <w:t>202</w:t>
            </w:r>
            <w:r>
              <w:rPr>
                <w:rFonts w:hint="eastAsia" w:asciiTheme="minorEastAsia" w:hAnsiTheme="minorEastAsia" w:eastAsiaTheme="minorEastAsia" w:cstheme="minorEastAsia"/>
                <w:color w:val="auto"/>
                <w:spacing w:val="-12"/>
                <w:sz w:val="24"/>
                <w:szCs w:val="24"/>
                <w:u w:val="single"/>
                <w:lang w:val="en-US" w:eastAsia="zh-CN"/>
              </w:rPr>
              <w:t>5</w:t>
            </w:r>
            <w:r>
              <w:rPr>
                <w:rFonts w:hint="eastAsia" w:asciiTheme="minorEastAsia" w:hAnsiTheme="minorEastAsia" w:eastAsiaTheme="minorEastAsia" w:cstheme="minorEastAsia"/>
                <w:color w:val="auto"/>
                <w:spacing w:val="-12"/>
                <w:sz w:val="24"/>
                <w:szCs w:val="24"/>
                <w:lang w:eastAsia="zh-CN"/>
              </w:rPr>
              <w:t>年</w:t>
            </w:r>
            <w:r>
              <w:rPr>
                <w:rFonts w:hint="eastAsia" w:asciiTheme="minorEastAsia" w:hAnsiTheme="minorEastAsia" w:eastAsiaTheme="minorEastAsia" w:cstheme="minorEastAsia"/>
                <w:color w:val="auto"/>
                <w:spacing w:val="-12"/>
                <w:sz w:val="24"/>
                <w:szCs w:val="24"/>
                <w:u w:val="single"/>
                <w:lang w:val="en-US" w:eastAsia="zh-CN"/>
              </w:rPr>
              <w:t>1</w:t>
            </w:r>
            <w:r>
              <w:rPr>
                <w:rFonts w:hint="eastAsia" w:asciiTheme="minorEastAsia" w:hAnsiTheme="minorEastAsia" w:eastAsiaTheme="minorEastAsia" w:cstheme="minorEastAsia"/>
                <w:color w:val="auto"/>
                <w:spacing w:val="-12"/>
                <w:sz w:val="24"/>
                <w:szCs w:val="24"/>
                <w:lang w:eastAsia="zh-CN"/>
              </w:rPr>
              <w:t>月</w:t>
            </w:r>
            <w:r>
              <w:rPr>
                <w:rFonts w:hint="eastAsia" w:asciiTheme="minorEastAsia" w:hAnsiTheme="minorEastAsia" w:eastAsiaTheme="minorEastAsia" w:cstheme="minorEastAsia"/>
                <w:color w:val="auto"/>
                <w:spacing w:val="-12"/>
                <w:sz w:val="24"/>
                <w:szCs w:val="24"/>
                <w:u w:val="single"/>
                <w:lang w:val="en-US" w:eastAsia="zh-CN"/>
              </w:rPr>
              <w:t>3</w:t>
            </w:r>
            <w:r>
              <w:rPr>
                <w:rFonts w:hint="eastAsia" w:asciiTheme="minorEastAsia" w:hAnsiTheme="minorEastAsia" w:eastAsiaTheme="minorEastAsia" w:cstheme="minorEastAsia"/>
                <w:color w:val="auto"/>
                <w:spacing w:val="-12"/>
                <w:sz w:val="24"/>
                <w:szCs w:val="24"/>
                <w:lang w:eastAsia="zh-CN"/>
              </w:rPr>
              <w:t>日</w:t>
            </w:r>
            <w:r>
              <w:rPr>
                <w:rFonts w:hint="eastAsia" w:asciiTheme="minorEastAsia" w:hAnsiTheme="minorEastAsia" w:eastAsiaTheme="minorEastAsia" w:cstheme="minorEastAsia"/>
                <w:color w:val="auto"/>
                <w:spacing w:val="-12"/>
                <w:sz w:val="24"/>
                <w:szCs w:val="24"/>
                <w:u w:val="single"/>
                <w:lang w:eastAsia="zh-CN"/>
              </w:rPr>
              <w:t xml:space="preserve">  9  </w:t>
            </w:r>
            <w:r>
              <w:rPr>
                <w:rFonts w:hint="eastAsia" w:asciiTheme="minorEastAsia" w:hAnsiTheme="minorEastAsia" w:eastAsiaTheme="minorEastAsia" w:cstheme="minorEastAsia"/>
                <w:color w:val="auto"/>
                <w:spacing w:val="-12"/>
                <w:sz w:val="24"/>
                <w:szCs w:val="24"/>
                <w:lang w:eastAsia="zh-CN"/>
              </w:rPr>
              <w:t>点</w:t>
            </w:r>
            <w:r>
              <w:rPr>
                <w:rFonts w:hint="eastAsia" w:asciiTheme="minorEastAsia" w:hAnsiTheme="minorEastAsia" w:eastAsiaTheme="minorEastAsia" w:cstheme="minorEastAsia"/>
                <w:color w:val="auto"/>
                <w:spacing w:val="-12"/>
                <w:sz w:val="24"/>
                <w:szCs w:val="24"/>
                <w:u w:val="single"/>
                <w:lang w:eastAsia="zh-CN"/>
              </w:rPr>
              <w:t xml:space="preserve">  00 </w:t>
            </w:r>
            <w:r>
              <w:rPr>
                <w:rFonts w:hint="eastAsia" w:asciiTheme="minorEastAsia" w:hAnsiTheme="minorEastAsia" w:eastAsiaTheme="minorEastAsia" w:cstheme="minorEastAsia"/>
                <w:color w:val="auto"/>
                <w:spacing w:val="-12"/>
                <w:sz w:val="24"/>
                <w:szCs w:val="24"/>
                <w:lang w:eastAsia="zh-CN"/>
              </w:rPr>
              <w:t>分</w:t>
            </w:r>
            <w:r>
              <w:rPr>
                <w:rFonts w:hint="eastAsia" w:asciiTheme="minorEastAsia" w:hAnsiTheme="minorEastAsia" w:eastAsiaTheme="minorEastAsia" w:cstheme="minorEastAsia"/>
                <w:color w:val="auto"/>
                <w:spacing w:val="14"/>
                <w:sz w:val="24"/>
                <w:szCs w:val="24"/>
                <w:lang w:eastAsia="zh-CN"/>
              </w:rPr>
              <w:t>（北京时间）</w:t>
            </w:r>
          </w:p>
        </w:tc>
      </w:tr>
      <w:tr w14:paraId="3AE74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1"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6173C339">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响应文件开启</w:t>
            </w:r>
            <w:r>
              <w:rPr>
                <w:rFonts w:hint="eastAsia" w:asciiTheme="minorEastAsia" w:hAnsiTheme="minorEastAsia" w:eastAsiaTheme="minorEastAsia" w:cstheme="minorEastAsia"/>
                <w:color w:val="auto"/>
                <w:sz w:val="24"/>
                <w:szCs w:val="24"/>
              </w:rPr>
              <w:t>时间</w:t>
            </w:r>
          </w:p>
        </w:tc>
        <w:tc>
          <w:tcPr>
            <w:tcW w:w="7134" w:type="dxa"/>
            <w:tcBorders>
              <w:top w:val="single" w:color="auto" w:sz="6" w:space="0"/>
              <w:left w:val="single" w:color="auto" w:sz="6" w:space="0"/>
              <w:bottom w:val="single" w:color="auto" w:sz="6" w:space="0"/>
              <w:right w:val="single" w:color="auto" w:sz="12" w:space="0"/>
            </w:tcBorders>
            <w:vAlign w:val="center"/>
          </w:tcPr>
          <w:p w14:paraId="603DC1D9">
            <w:pPr>
              <w:kinsoku/>
              <w:wordWrap w:val="0"/>
              <w:spacing w:line="240" w:lineRule="atLeast"/>
              <w:jc w:val="both"/>
              <w:rPr>
                <w:rFonts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pacing w:val="-12"/>
                <w:sz w:val="24"/>
                <w:szCs w:val="24"/>
                <w:u w:val="single"/>
                <w:lang w:eastAsia="zh-CN"/>
              </w:rPr>
              <w:t>2024</w:t>
            </w:r>
            <w:r>
              <w:rPr>
                <w:rFonts w:hint="eastAsia" w:asciiTheme="minorEastAsia" w:hAnsiTheme="minorEastAsia" w:eastAsiaTheme="minorEastAsia" w:cstheme="minorEastAsia"/>
                <w:color w:val="auto"/>
                <w:spacing w:val="-12"/>
                <w:sz w:val="24"/>
                <w:szCs w:val="24"/>
                <w:lang w:eastAsia="zh-CN"/>
              </w:rPr>
              <w:t>年</w:t>
            </w:r>
            <w:r>
              <w:rPr>
                <w:rFonts w:hint="eastAsia" w:asciiTheme="minorEastAsia" w:hAnsiTheme="minorEastAsia" w:eastAsiaTheme="minorEastAsia" w:cstheme="minorEastAsia"/>
                <w:color w:val="auto"/>
                <w:spacing w:val="-12"/>
                <w:sz w:val="24"/>
                <w:szCs w:val="24"/>
                <w:u w:val="single"/>
                <w:lang w:val="en-US" w:eastAsia="zh-CN"/>
              </w:rPr>
              <w:t>1</w:t>
            </w:r>
            <w:r>
              <w:rPr>
                <w:rFonts w:hint="eastAsia" w:asciiTheme="minorEastAsia" w:hAnsiTheme="minorEastAsia" w:eastAsiaTheme="minorEastAsia" w:cstheme="minorEastAsia"/>
                <w:color w:val="auto"/>
                <w:spacing w:val="-12"/>
                <w:sz w:val="24"/>
                <w:szCs w:val="24"/>
                <w:lang w:eastAsia="zh-CN"/>
              </w:rPr>
              <w:t>月</w:t>
            </w:r>
            <w:r>
              <w:rPr>
                <w:rFonts w:hint="eastAsia" w:asciiTheme="minorEastAsia" w:hAnsiTheme="minorEastAsia" w:eastAsiaTheme="minorEastAsia" w:cstheme="minorEastAsia"/>
                <w:color w:val="auto"/>
                <w:spacing w:val="-12"/>
                <w:sz w:val="24"/>
                <w:szCs w:val="24"/>
                <w:u w:val="single"/>
                <w:lang w:val="en-US" w:eastAsia="zh-CN"/>
              </w:rPr>
              <w:t>3</w:t>
            </w:r>
            <w:r>
              <w:rPr>
                <w:rFonts w:hint="eastAsia" w:asciiTheme="minorEastAsia" w:hAnsiTheme="minorEastAsia" w:eastAsiaTheme="minorEastAsia" w:cstheme="minorEastAsia"/>
                <w:color w:val="auto"/>
                <w:spacing w:val="-12"/>
                <w:sz w:val="24"/>
                <w:szCs w:val="24"/>
                <w:lang w:eastAsia="zh-CN"/>
              </w:rPr>
              <w:t>日</w:t>
            </w:r>
            <w:r>
              <w:rPr>
                <w:rFonts w:hint="eastAsia" w:asciiTheme="minorEastAsia" w:hAnsiTheme="minorEastAsia" w:eastAsiaTheme="minorEastAsia" w:cstheme="minorEastAsia"/>
                <w:color w:val="auto"/>
                <w:spacing w:val="-12"/>
                <w:sz w:val="24"/>
                <w:szCs w:val="24"/>
                <w:u w:val="single"/>
                <w:lang w:eastAsia="zh-CN"/>
              </w:rPr>
              <w:t xml:space="preserve"> 9  </w:t>
            </w:r>
            <w:r>
              <w:rPr>
                <w:rFonts w:hint="eastAsia" w:asciiTheme="minorEastAsia" w:hAnsiTheme="minorEastAsia" w:eastAsiaTheme="minorEastAsia" w:cstheme="minorEastAsia"/>
                <w:color w:val="auto"/>
                <w:spacing w:val="-12"/>
                <w:sz w:val="24"/>
                <w:szCs w:val="24"/>
                <w:lang w:eastAsia="zh-CN"/>
              </w:rPr>
              <w:t>点</w:t>
            </w:r>
            <w:r>
              <w:rPr>
                <w:rFonts w:hint="eastAsia" w:asciiTheme="minorEastAsia" w:hAnsiTheme="minorEastAsia" w:eastAsiaTheme="minorEastAsia" w:cstheme="minorEastAsia"/>
                <w:color w:val="auto"/>
                <w:spacing w:val="-12"/>
                <w:sz w:val="24"/>
                <w:szCs w:val="24"/>
                <w:u w:val="single"/>
                <w:lang w:eastAsia="zh-CN"/>
              </w:rPr>
              <w:t xml:space="preserve">  00  </w:t>
            </w:r>
            <w:r>
              <w:rPr>
                <w:rFonts w:hint="eastAsia" w:asciiTheme="minorEastAsia" w:hAnsiTheme="minorEastAsia" w:eastAsiaTheme="minorEastAsia" w:cstheme="minorEastAsia"/>
                <w:color w:val="auto"/>
                <w:spacing w:val="-12"/>
                <w:sz w:val="24"/>
                <w:szCs w:val="24"/>
                <w:lang w:eastAsia="zh-CN"/>
              </w:rPr>
              <w:t>分</w:t>
            </w:r>
            <w:r>
              <w:rPr>
                <w:rFonts w:hint="eastAsia" w:asciiTheme="minorEastAsia" w:hAnsiTheme="minorEastAsia" w:eastAsiaTheme="minorEastAsia" w:cstheme="minorEastAsia"/>
                <w:color w:val="auto"/>
                <w:spacing w:val="14"/>
                <w:sz w:val="24"/>
                <w:szCs w:val="24"/>
                <w:lang w:eastAsia="zh-CN"/>
              </w:rPr>
              <w:t>（北京时间）</w:t>
            </w:r>
          </w:p>
        </w:tc>
      </w:tr>
      <w:tr w14:paraId="03F17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14:paraId="62938BBF">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34" w:type="dxa"/>
            <w:tcBorders>
              <w:top w:val="single" w:color="auto" w:sz="6" w:space="0"/>
              <w:left w:val="single" w:color="auto" w:sz="6" w:space="0"/>
              <w:bottom w:val="single" w:color="auto" w:sz="6" w:space="0"/>
              <w:right w:val="single" w:color="auto" w:sz="12" w:space="0"/>
            </w:tcBorders>
            <w:vAlign w:val="center"/>
          </w:tcPr>
          <w:p w14:paraId="2FB19824">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采购人是否委托</w:t>
            </w:r>
            <w:r>
              <w:rPr>
                <w:rFonts w:hint="eastAsia" w:asciiTheme="minorEastAsia" w:hAnsiTheme="minorEastAsia" w:eastAsiaTheme="minorEastAsia" w:cstheme="minorEastAsia"/>
                <w:sz w:val="24"/>
                <w:szCs w:val="24"/>
                <w:lang w:val="en-US" w:eastAsia="zh-CN"/>
              </w:rPr>
              <w:t>询价</w:t>
            </w:r>
            <w:r>
              <w:rPr>
                <w:rFonts w:hint="eastAsia" w:asciiTheme="minorEastAsia" w:hAnsiTheme="minorEastAsia" w:eastAsiaTheme="minorEastAsia" w:cstheme="minorEastAsia"/>
                <w:sz w:val="24"/>
                <w:szCs w:val="24"/>
                <w:lang w:eastAsia="zh-CN"/>
              </w:rPr>
              <w:t>小组直接确定成交人：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tc>
      </w:tr>
      <w:tr w14:paraId="3EE5D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3" w:hRule="atLeast"/>
          <w:jc w:val="center"/>
        </w:trPr>
        <w:tc>
          <w:tcPr>
            <w:tcW w:w="1545" w:type="dxa"/>
            <w:tcBorders>
              <w:top w:val="single" w:color="auto" w:sz="6" w:space="0"/>
              <w:left w:val="single" w:color="auto" w:sz="12" w:space="0"/>
              <w:bottom w:val="single" w:color="auto" w:sz="12" w:space="0"/>
              <w:right w:val="single" w:color="auto" w:sz="6" w:space="0"/>
            </w:tcBorders>
            <w:vAlign w:val="center"/>
          </w:tcPr>
          <w:p w14:paraId="60E7F875">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134" w:type="dxa"/>
            <w:tcBorders>
              <w:top w:val="single" w:color="auto" w:sz="6" w:space="0"/>
              <w:left w:val="single" w:color="auto" w:sz="6" w:space="0"/>
              <w:bottom w:val="single" w:color="auto" w:sz="12" w:space="0"/>
              <w:right w:val="single" w:color="auto" w:sz="12" w:space="0"/>
            </w:tcBorders>
            <w:vAlign w:val="center"/>
          </w:tcPr>
          <w:p w14:paraId="76D0E046">
            <w:pPr>
              <w:pStyle w:val="18"/>
              <w:kinsoku/>
              <w:wordWrap w:val="0"/>
              <w:spacing w:before="1" w:line="220"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14:paraId="3930546F">
            <w:pPr>
              <w:pStyle w:val="18"/>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14:paraId="2F8CC799">
            <w:pPr>
              <w:pStyle w:val="18"/>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w:t>
            </w:r>
          </w:p>
        </w:tc>
      </w:tr>
    </w:tbl>
    <w:p w14:paraId="5F5CB3EB">
      <w:pPr>
        <w:keepNext w:val="0"/>
        <w:keepLines w:val="0"/>
        <w:pageBreakBefore w:val="0"/>
        <w:kinsoku/>
        <w:wordWrap w:val="0"/>
        <w:overflowPunct/>
        <w:topLinePunct w:val="0"/>
        <w:bidi w:val="0"/>
        <w:spacing w:line="243" w:lineRule="auto"/>
        <w:jc w:val="both"/>
        <w:rPr>
          <w:rFonts w:ascii="Arial"/>
          <w:sz w:val="21"/>
        </w:rPr>
      </w:pPr>
    </w:p>
    <w:p w14:paraId="60DC44C7">
      <w:pPr>
        <w:keepNext w:val="0"/>
        <w:keepLines w:val="0"/>
        <w:pageBreakBefore w:val="0"/>
        <w:kinsoku/>
        <w:wordWrap w:val="0"/>
        <w:overflowPunct/>
        <w:topLinePunct w:val="0"/>
        <w:bidi w:val="0"/>
        <w:spacing w:line="371" w:lineRule="auto"/>
        <w:jc w:val="both"/>
        <w:rPr>
          <w:rFonts w:ascii="Arial"/>
          <w:sz w:val="21"/>
        </w:rPr>
      </w:pPr>
    </w:p>
    <w:p w14:paraId="68919DDE">
      <w:pPr>
        <w:keepNext w:val="0"/>
        <w:keepLines w:val="0"/>
        <w:pageBreakBefore w:val="0"/>
        <w:kinsoku/>
        <w:wordWrap w:val="0"/>
        <w:overflowPunct/>
        <w:topLinePunct w:val="0"/>
        <w:bidi w:val="0"/>
        <w:spacing w:line="243" w:lineRule="auto"/>
        <w:jc w:val="both"/>
        <w:rPr>
          <w:rFonts w:ascii="Arial"/>
          <w:sz w:val="21"/>
        </w:rPr>
      </w:pPr>
    </w:p>
    <w:p w14:paraId="2A5A5D9B">
      <w:pPr>
        <w:keepNext w:val="0"/>
        <w:keepLines w:val="0"/>
        <w:pageBreakBefore w:val="0"/>
        <w:kinsoku/>
        <w:wordWrap w:val="0"/>
        <w:overflowPunct/>
        <w:topLinePunct w:val="0"/>
        <w:bidi w:val="0"/>
        <w:spacing w:line="244" w:lineRule="auto"/>
        <w:jc w:val="both"/>
        <w:rPr>
          <w:rFonts w:ascii="Arial"/>
          <w:sz w:val="21"/>
        </w:rPr>
      </w:pPr>
    </w:p>
    <w:p w14:paraId="122B069E">
      <w:pPr>
        <w:pStyle w:val="2"/>
        <w:keepNext w:val="0"/>
        <w:keepLines w:val="0"/>
        <w:pageBreakBefore w:val="0"/>
        <w:kinsoku/>
        <w:wordWrap w:val="0"/>
        <w:overflowPunct/>
        <w:topLinePunct w:val="0"/>
        <w:bidi w:val="0"/>
        <w:ind w:left="0" w:leftChars="0" w:firstLine="0" w:firstLineChars="0"/>
        <w:jc w:val="both"/>
        <w:rPr>
          <w:rFonts w:ascii="Arial"/>
          <w:sz w:val="21"/>
        </w:rPr>
      </w:pPr>
    </w:p>
    <w:p w14:paraId="3C0D215D">
      <w:pPr>
        <w:keepNext w:val="0"/>
        <w:keepLines w:val="0"/>
        <w:pageBreakBefore w:val="0"/>
        <w:kinsoku/>
        <w:wordWrap w:val="0"/>
        <w:overflowPunct/>
        <w:topLinePunct w:val="0"/>
        <w:bidi w:val="0"/>
        <w:jc w:val="both"/>
        <w:rPr>
          <w:rFonts w:ascii="Arial"/>
          <w:sz w:val="21"/>
        </w:rPr>
      </w:pPr>
    </w:p>
    <w:p w14:paraId="420002E6">
      <w:pPr>
        <w:pStyle w:val="2"/>
        <w:keepNext w:val="0"/>
        <w:keepLines w:val="0"/>
        <w:pageBreakBefore w:val="0"/>
        <w:kinsoku/>
        <w:wordWrap w:val="0"/>
        <w:overflowPunct/>
        <w:topLinePunct w:val="0"/>
        <w:bidi w:val="0"/>
        <w:jc w:val="both"/>
        <w:rPr>
          <w:rFonts w:ascii="Arial"/>
          <w:sz w:val="21"/>
        </w:rPr>
      </w:pPr>
    </w:p>
    <w:p w14:paraId="69187A86">
      <w:pPr>
        <w:pStyle w:val="7"/>
        <w:keepNext w:val="0"/>
        <w:keepLines w:val="0"/>
        <w:pageBreakBefore w:val="0"/>
        <w:kinsoku/>
        <w:wordWrap w:val="0"/>
        <w:overflowPunct/>
        <w:topLinePunct w:val="0"/>
        <w:bidi w:val="0"/>
        <w:spacing w:before="91" w:line="220" w:lineRule="auto"/>
        <w:ind w:left="3844"/>
        <w:jc w:val="both"/>
        <w:rPr>
          <w:spacing w:val="-1"/>
          <w:sz w:val="28"/>
          <w:szCs w:val="28"/>
          <w14:textOutline w14:w="1800" w14:cap="flat" w14:cmpd="sng">
            <w14:solidFill>
              <w14:srgbClr w14:val="000000"/>
            </w14:solidFill>
            <w14:prstDash w14:val="solid"/>
            <w14:miter w14:val="0"/>
          </w14:textOutline>
        </w:rPr>
      </w:pPr>
    </w:p>
    <w:p w14:paraId="5DEF855A">
      <w:pPr>
        <w:pStyle w:val="7"/>
        <w:keepNext w:val="0"/>
        <w:keepLines w:val="0"/>
        <w:pageBreakBefore w:val="0"/>
        <w:kinsoku/>
        <w:wordWrap w:val="0"/>
        <w:overflowPunct/>
        <w:topLinePunct w:val="0"/>
        <w:bidi w:val="0"/>
        <w:spacing w:before="91" w:line="22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1CEBC657">
      <w:pPr>
        <w:pStyle w:val="7"/>
        <w:keepNext w:val="0"/>
        <w:keepLines w:val="0"/>
        <w:pageBreakBefore w:val="0"/>
        <w:widowControl/>
        <w:kinsoku/>
        <w:wordWrap w:val="0"/>
        <w:overflowPunct/>
        <w:topLinePunct w:val="0"/>
        <w:autoSpaceDE w:val="0"/>
        <w:autoSpaceDN w:val="0"/>
        <w:bidi w:val="0"/>
        <w:adjustRightInd w:val="0"/>
        <w:snapToGrid w:val="0"/>
        <w:spacing w:before="270" w:line="360" w:lineRule="auto"/>
        <w:jc w:val="both"/>
        <w:textAlignment w:val="baseline"/>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024675C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0E6F6FF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 采购人、采购代理机构：指依法进行政府采购的国家机关、事业单位、团体 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询价公告</w:t>
      </w:r>
      <w:r>
        <w:rPr>
          <w:rFonts w:hint="eastAsia" w:asciiTheme="minorEastAsia" w:hAnsiTheme="minorEastAsia" w:eastAsiaTheme="minorEastAsia" w:cstheme="minorEastAsia"/>
          <w:spacing w:val="2"/>
          <w:sz w:val="24"/>
          <w:szCs w:val="24"/>
        </w:rPr>
        <w:t>》。</w:t>
      </w:r>
    </w:p>
    <w:p w14:paraId="27B4FF4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 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供货物的法人、其他组织或者自然人。</w:t>
      </w:r>
    </w:p>
    <w:p w14:paraId="1CC56D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49E599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资金来源、科研仪器设备采购</w:t>
      </w:r>
    </w:p>
    <w:p w14:paraId="56CDB2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2.1</w:t>
      </w: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资金来源为财政性资金</w:t>
      </w:r>
      <w:r>
        <w:rPr>
          <w:rFonts w:hint="eastAsia" w:asciiTheme="minorEastAsia" w:hAnsiTheme="minorEastAsia" w:eastAsiaTheme="minorEastAsia" w:cstheme="minorEastAsia"/>
          <w:color w:val="000000" w:themeColor="text1"/>
          <w:spacing w:val="7"/>
          <w:sz w:val="24"/>
          <w:szCs w:val="24"/>
          <w:u w:val="single"/>
          <w:lang w:val="en-US" w:eastAsia="zh-CN"/>
          <w14:textFill>
            <w14:solidFill>
              <w14:schemeClr w14:val="tx1"/>
            </w14:solidFill>
          </w14:textFill>
        </w:rPr>
        <w:t xml:space="preserve"> 72 </w:t>
      </w:r>
      <w:r>
        <w:rPr>
          <w:rFonts w:hint="eastAsia" w:asciiTheme="minorEastAsia" w:hAnsiTheme="minorEastAsia" w:eastAsiaTheme="minorEastAsia" w:cstheme="minorEastAsia"/>
          <w:color w:val="000000" w:themeColor="text1"/>
          <w:spacing w:val="7"/>
          <w:sz w:val="24"/>
          <w:szCs w:val="24"/>
          <w:u w:val="none"/>
          <w:lang w:val="en-US" w:eastAsia="zh-CN"/>
          <w14:textFill>
            <w14:solidFill>
              <w14:schemeClr w14:val="tx1"/>
            </w14:solidFill>
          </w14:textFill>
        </w:rPr>
        <w:t>万</w:t>
      </w:r>
      <w:r>
        <w:rPr>
          <w:rFonts w:hint="eastAsia" w:asciiTheme="minorEastAsia" w:hAnsiTheme="minorEastAsia" w:eastAsiaTheme="minorEastAsia" w:cstheme="minorEastAsia"/>
          <w:spacing w:val="7"/>
          <w:sz w:val="24"/>
          <w:szCs w:val="24"/>
          <w:u w:val="none"/>
          <w:lang w:val="en-US" w:eastAsia="zh-CN"/>
        </w:rPr>
        <w:t>元。</w:t>
      </w:r>
    </w:p>
    <w:p w14:paraId="181F813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3E5C43E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0" w:firstLineChars="200"/>
        <w:jc w:val="both"/>
        <w:textAlignment w:val="baseline"/>
        <w:rPr>
          <w:rFonts w:hint="eastAsia" w:asciiTheme="minorEastAsia" w:hAnsiTheme="minorEastAsia" w:eastAsiaTheme="minorEastAsia" w:cstheme="minorEastAsia"/>
          <w:b/>
          <w:bCs/>
          <w:spacing w:val="2"/>
          <w:sz w:val="24"/>
          <w:szCs w:val="24"/>
        </w:rPr>
      </w:pPr>
      <w:r>
        <w:rPr>
          <w:rFonts w:hint="eastAsia" w:asciiTheme="minorEastAsia" w:hAnsiTheme="minorEastAsia" w:eastAsiaTheme="minorEastAsia" w:cstheme="minorEastAsia"/>
          <w:b/>
          <w:bCs/>
          <w:spacing w:val="2"/>
          <w:sz w:val="24"/>
          <w:szCs w:val="24"/>
          <w:lang w:val="en-US" w:eastAsia="zh-CN"/>
        </w:rPr>
        <w:t>3.</w:t>
      </w:r>
      <w:r>
        <w:rPr>
          <w:rFonts w:hint="eastAsia" w:asciiTheme="minorEastAsia" w:hAnsiTheme="minorEastAsia" w:eastAsiaTheme="minorEastAsia" w:cstheme="minorEastAsia"/>
          <w:b/>
          <w:bCs/>
          <w:spacing w:val="2"/>
          <w:sz w:val="24"/>
          <w:szCs w:val="24"/>
        </w:rPr>
        <w:t>政府采购政策（包括但不限于下列具体政策要求）</w:t>
      </w:r>
    </w:p>
    <w:p w14:paraId="36FB72B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.1采购本国货物</w:t>
      </w:r>
    </w:p>
    <w:p w14:paraId="09543A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.1.1 政府采购应当采购本国货物。但有《中华人民共和国政府采购法》第十条规定情形的除外。</w:t>
      </w:r>
    </w:p>
    <w:p w14:paraId="5A2B46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物参与，则具体要求见第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1A6D67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3</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38"/>
          <w:sz w:val="24"/>
          <w:szCs w:val="24"/>
        </w:rPr>
        <w:t>。</w:t>
      </w:r>
    </w:p>
    <w:p w14:paraId="280D367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57D79B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3190986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"5.2.1.1"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42E99D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"5.2.1.2"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供的货物符合下列情形的，享受中小企业扶持政策：货物由中小企业制造，即货物由中小企业生产且使用该中小企业商号或者注册商标；</w:t>
      </w:r>
    </w:p>
    <w:p w14:paraId="51AA703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"5.2.1.3"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49357B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"5.2.1.4"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以联合体形式参加政府采购活动，联合体各方均为中小企业的，联合体视同中小企业。其中，联合体各方均为小微企业的，联合体视同小微企业。</w:t>
      </w:r>
    </w:p>
    <w:p w14:paraId="088C825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425FDCF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 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7"/>
          <w:sz w:val="24"/>
          <w:szCs w:val="24"/>
        </w:rPr>
        <w:t>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208A525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"5.2.3.1"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安置的残疾人占本单位在职职工人数的比例不低于25%（含25%），并且安置的残疾人人数不少于 10人（含10人）；</w:t>
      </w:r>
    </w:p>
    <w:p w14:paraId="76DF2D9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"5.2.3.2"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依法与安置的每位残疾人签订了一年以上（含一年）的劳动合同或服务协议；</w:t>
      </w:r>
    </w:p>
    <w:p w14:paraId="1B5A2E8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"5.2.3.3"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76C1A0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"5.2.3.4"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通过银行等金融机构向安置的每位残疾人，按月支付了不低于单位所在区县适用的经省级人民政府批准的月最低工资标准的工资；</w:t>
      </w:r>
    </w:p>
    <w:p w14:paraId="1389B1F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"5.2.3.5"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供本单位制造的货物，或者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76D378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"5.2.3.6"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3849F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.2.4 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询价公告</w:t>
      </w:r>
      <w:r>
        <w:rPr>
          <w:rFonts w:hint="eastAsia" w:asciiTheme="minorEastAsia" w:hAnsiTheme="minorEastAsia" w:eastAsiaTheme="minorEastAsia" w:cstheme="minorEastAsia"/>
          <w:spacing w:val="-8"/>
          <w:sz w:val="24"/>
          <w:szCs w:val="24"/>
        </w:rPr>
        <w:t>》。</w:t>
      </w:r>
    </w:p>
    <w:p w14:paraId="7ED0F3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.2.5 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288605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.2.6 小微企业价格评审优惠的政策调整：见第四章《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w:t>
      </w:r>
    </w:p>
    <w:p w14:paraId="183594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 政府采购节能产品、环境标志产品</w:t>
      </w:r>
    </w:p>
    <w:p w14:paraId="63B748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3C6D63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D37A8C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.3.3 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14:paraId="3CE7D7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.3.4 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》。（如涉及）。</w:t>
      </w:r>
    </w:p>
    <w:p w14:paraId="745DF1D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 正版软件</w:t>
      </w:r>
    </w:p>
    <w:p w14:paraId="06E79FA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.4.1 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 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FE83A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.4.2 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10D00A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z w:val="24"/>
          <w:szCs w:val="24"/>
        </w:rPr>
        <w:t>网络安全专用产品</w:t>
      </w:r>
    </w:p>
    <w:p w14:paraId="67BB35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.5.1所投产品属于列入《网络关键设备和网络安全专用产品目录》的网络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6C97B4A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 xml:space="preserve"> 采购需求标准</w:t>
      </w:r>
    </w:p>
    <w:p w14:paraId="591F93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 商品包装、快递包装政府采购需求标准（试行）</w:t>
      </w:r>
      <w:r>
        <w:rPr>
          <w:rFonts w:hint="eastAsia" w:asciiTheme="minorEastAsia" w:hAnsiTheme="minorEastAsia" w:eastAsiaTheme="minorEastAsia" w:cstheme="minorEastAsia"/>
          <w:spacing w:val="-12"/>
          <w:sz w:val="24"/>
          <w:szCs w:val="24"/>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 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8ED45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7C11A88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为加快数据中心绿色转型，根据财政部生态环境部 工业和信息化部关于印发《绿色数据中心政府采购需求标准（试行）》的通知（财库〔2023〕7 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019D59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4.采购</w:t>
      </w:r>
      <w:r>
        <w:rPr>
          <w:rFonts w:hint="eastAsia" w:asciiTheme="minorEastAsia" w:hAnsiTheme="minorEastAsia" w:eastAsiaTheme="minorEastAsia" w:cstheme="minorEastAsia"/>
          <w:b/>
          <w:bCs/>
          <w:spacing w:val="-2"/>
          <w:sz w:val="24"/>
          <w:szCs w:val="24"/>
        </w:rPr>
        <w:t>费用</w:t>
      </w:r>
    </w:p>
    <w:p w14:paraId="02B71A6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询价采购</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62399A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8" w:firstLineChars="200"/>
        <w:jc w:val="both"/>
        <w:textAlignment w:val="baseline"/>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b/>
          <w:bCs/>
          <w:spacing w:val="-6"/>
          <w:sz w:val="24"/>
          <w:szCs w:val="24"/>
          <w:lang w:val="en-US" w:eastAsia="zh-CN"/>
        </w:rPr>
        <w:t>5.采购范围及适用法律</w:t>
      </w:r>
    </w:p>
    <w:p w14:paraId="4260552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5.1 本次采购适用的法律、法规为《中华人民共和国政府采购法》《中华人民共和国政府采购法实施条例》《政府采购非招标采购方式管理办法》《中华人民共和国民法典》以及其他相关政府采购法律法规。</w:t>
      </w:r>
    </w:p>
    <w:p w14:paraId="7A4FA79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6"/>
          <w:sz w:val="24"/>
          <w:szCs w:val="24"/>
          <w:lang w:val="en-US" w:eastAsia="zh-CN"/>
        </w:rPr>
        <w:t>5.2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A9A062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5.3 “货物”指供应商按采购文件规定，须向采购人提供的与本次采购相关的</w:t>
      </w:r>
      <w:r>
        <w:rPr>
          <w:rFonts w:hint="eastAsia" w:asciiTheme="minorEastAsia" w:hAnsiTheme="minorEastAsia" w:eastAsiaTheme="minorEastAsia" w:cstheme="minorEastAsia"/>
          <w:spacing w:val="-6"/>
          <w:sz w:val="24"/>
          <w:szCs w:val="24"/>
          <w:u w:val="single"/>
          <w:lang w:val="en-US" w:eastAsia="zh-CN"/>
        </w:rPr>
        <w:t>救灾物资购置项目</w:t>
      </w:r>
      <w:r>
        <w:rPr>
          <w:rFonts w:hint="eastAsia" w:asciiTheme="minorEastAsia" w:hAnsiTheme="minorEastAsia" w:eastAsiaTheme="minorEastAsia" w:cstheme="minorEastAsia"/>
          <w:spacing w:val="-6"/>
          <w:sz w:val="24"/>
          <w:szCs w:val="24"/>
          <w:lang w:val="en-US" w:eastAsia="zh-CN"/>
        </w:rPr>
        <w:t>。</w:t>
      </w:r>
    </w:p>
    <w:p w14:paraId="7DDFE4BC">
      <w:pPr>
        <w:pStyle w:val="7"/>
        <w:keepNext w:val="0"/>
        <w:keepLines w:val="0"/>
        <w:pageBreakBefore w:val="0"/>
        <w:kinsoku/>
        <w:wordWrap w:val="0"/>
        <w:overflowPunct/>
        <w:topLinePunct w:val="0"/>
        <w:bidi w:val="0"/>
        <w:spacing w:before="91" w:line="221" w:lineRule="auto"/>
        <w:ind w:left="3217"/>
        <w:jc w:val="both"/>
        <w:rPr>
          <w:spacing w:val="-1"/>
          <w:sz w:val="28"/>
          <w:szCs w:val="28"/>
          <w14:textOutline w14:w="1800" w14:cap="flat" w14:cmpd="sng">
            <w14:solidFill>
              <w14:srgbClr w14:val="000000"/>
            </w14:solidFill>
            <w14:prstDash w14:val="solid"/>
            <w14:miter w14:val="0"/>
          </w14:textOutline>
        </w:rPr>
      </w:pPr>
    </w:p>
    <w:p w14:paraId="4C4AAA60">
      <w:pPr>
        <w:pStyle w:val="7"/>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rFonts w:hint="eastAsia"/>
          <w:spacing w:val="-1"/>
          <w:sz w:val="28"/>
          <w:szCs w:val="28"/>
          <w:lang w:eastAsia="zh-CN"/>
          <w14:textOutline w14:w="1800" w14:cap="flat" w14:cmpd="sng">
            <w14:solidFill>
              <w14:srgbClr w14:val="000000"/>
            </w14:solidFill>
            <w14:prstDash w14:val="solid"/>
            <w14:miter w14:val="0"/>
          </w14:textOutline>
        </w:rPr>
        <w:t>询价通知书</w:t>
      </w:r>
    </w:p>
    <w:p w14:paraId="3B9C8F0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sz w:val="24"/>
          <w:szCs w:val="24"/>
        </w:rPr>
      </w:pPr>
      <w:r>
        <w:rPr>
          <w:rFonts w:hint="eastAsia"/>
          <w:b/>
          <w:bCs/>
          <w:sz w:val="24"/>
          <w:szCs w:val="24"/>
          <w:lang w:val="en-US" w:eastAsia="zh-CN"/>
        </w:rPr>
        <w:t>6.</w:t>
      </w:r>
      <w:r>
        <w:rPr>
          <w:rFonts w:hint="eastAsia"/>
          <w:b/>
          <w:bCs/>
          <w:sz w:val="24"/>
          <w:szCs w:val="24"/>
          <w:lang w:eastAsia="zh-CN"/>
        </w:rPr>
        <w:t>询价通知书</w:t>
      </w:r>
      <w:r>
        <w:rPr>
          <w:b/>
          <w:bCs/>
          <w:sz w:val="24"/>
          <w:szCs w:val="24"/>
        </w:rPr>
        <w:t>构成</w:t>
      </w:r>
    </w:p>
    <w:p w14:paraId="508EAF5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6</w:t>
      </w:r>
      <w:r>
        <w:rPr>
          <w:spacing w:val="-1"/>
          <w:sz w:val="24"/>
          <w:szCs w:val="24"/>
        </w:rPr>
        <w:t>.1</w:t>
      </w:r>
      <w:r>
        <w:rPr>
          <w:rFonts w:hint="eastAsia"/>
          <w:spacing w:val="-1"/>
          <w:sz w:val="24"/>
          <w:szCs w:val="24"/>
          <w:lang w:val="en-US" w:eastAsia="zh-CN"/>
        </w:rPr>
        <w:t xml:space="preserve"> </w:t>
      </w:r>
      <w:r>
        <w:rPr>
          <w:rFonts w:hint="eastAsia"/>
          <w:spacing w:val="-1"/>
          <w:sz w:val="24"/>
          <w:szCs w:val="24"/>
          <w:lang w:eastAsia="zh-CN"/>
        </w:rPr>
        <w:t>询价通知书</w:t>
      </w:r>
      <w:r>
        <w:rPr>
          <w:spacing w:val="-1"/>
          <w:sz w:val="24"/>
          <w:szCs w:val="24"/>
        </w:rPr>
        <w:t>包括以下部分：</w:t>
      </w:r>
    </w:p>
    <w:p w14:paraId="5049121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 HYPERLINK \l "bookmark1" </w:instrText>
      </w:r>
      <w:r>
        <w:rPr>
          <w:spacing w:val="-1"/>
          <w:sz w:val="24"/>
          <w:szCs w:val="24"/>
        </w:rPr>
        <w:fldChar w:fldCharType="separate"/>
      </w:r>
      <w:r>
        <w:rPr>
          <w:spacing w:val="-1"/>
          <w:sz w:val="24"/>
          <w:szCs w:val="24"/>
        </w:rPr>
        <w:t xml:space="preserve">第一章 </w:t>
      </w:r>
      <w:r>
        <w:rPr>
          <w:rFonts w:hint="eastAsia"/>
          <w:spacing w:val="-1"/>
          <w:sz w:val="24"/>
          <w:szCs w:val="24"/>
          <w:lang w:eastAsia="zh-CN"/>
        </w:rPr>
        <w:t>询价公告</w:t>
      </w:r>
      <w:r>
        <w:rPr>
          <w:spacing w:val="-1"/>
          <w:sz w:val="24"/>
          <w:szCs w:val="24"/>
        </w:rPr>
        <w:t xml:space="preserve"> </w:t>
      </w:r>
      <w:r>
        <w:rPr>
          <w:spacing w:val="-1"/>
          <w:sz w:val="24"/>
          <w:szCs w:val="24"/>
        </w:rPr>
        <w:fldChar w:fldCharType="end"/>
      </w:r>
    </w:p>
    <w:p w14:paraId="421365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 采购需求</w:t>
      </w:r>
    </w:p>
    <w:p w14:paraId="1BA7E2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 xml:space="preserve">第三章 供应商须知 </w:t>
      </w:r>
    </w:p>
    <w:p w14:paraId="47869A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 xml:space="preserve">第四章 </w:t>
      </w:r>
      <w:r>
        <w:rPr>
          <w:rFonts w:hint="eastAsia"/>
          <w:spacing w:val="-1"/>
          <w:sz w:val="24"/>
          <w:szCs w:val="24"/>
          <w:lang w:eastAsia="zh-CN"/>
        </w:rPr>
        <w:t>评审程序和评定成交的标准</w:t>
      </w:r>
      <w:r>
        <w:rPr>
          <w:spacing w:val="-1"/>
          <w:sz w:val="24"/>
          <w:szCs w:val="24"/>
        </w:rPr>
        <w:t xml:space="preserve"> </w:t>
      </w:r>
    </w:p>
    <w:p w14:paraId="630DEA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 xml:space="preserve">第五章 </w:t>
      </w:r>
      <w:r>
        <w:rPr>
          <w:rFonts w:hint="eastAsia"/>
          <w:spacing w:val="-1"/>
          <w:sz w:val="24"/>
          <w:szCs w:val="24"/>
          <w:lang w:eastAsia="zh-CN"/>
        </w:rPr>
        <w:t>政府采购合同（草案）</w:t>
      </w:r>
    </w:p>
    <w:p w14:paraId="7892CF6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 响应文件格式</w:t>
      </w:r>
    </w:p>
    <w:p w14:paraId="669384E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6.2 供应商应认真阅读询价通知书的全部内容。供应商应按照询价通知书要求提交响应文件并保证所提供的全部资料的真实性，并对询价通知书做出实质性响应，否则响应无效。</w:t>
      </w:r>
    </w:p>
    <w:p w14:paraId="14C188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7.对询价通知书的澄清或修改</w:t>
      </w:r>
    </w:p>
    <w:p w14:paraId="3CAF11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7.1 采购人或采购代理机构可用澄清和修改的方式修正询价通知书，澄清和修改的内容以公告的形式告知所有询价通知书收受人，该澄清和修改的内容将成为询价通知书的组成部分，并替代所修正的部分。</w:t>
      </w:r>
    </w:p>
    <w:p w14:paraId="4FEB4FF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7.2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可以酌情延长上传截止时间，并将此变更以公告形式通知所有询价通知书收受人。</w:t>
      </w:r>
    </w:p>
    <w:p w14:paraId="3A734F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7.3 澄清或者修改的内容为询价通知书的组成部分，并对所有获取询价通知书的潜在供应商具有约束力。澄清或者修改的内容可能影响响应文件编制的，将在提交首次响应文件截止之日3个工作日前，以书面形式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通知所有获取询价通知书的供应商；不足上述时间的，将顺延上传响应文件截止时间。</w:t>
      </w:r>
    </w:p>
    <w:p w14:paraId="21ACF8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7.4 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14:paraId="5E5B94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7.5 供应商应关注是否有发布最新的澄</w:t>
      </w:r>
      <w:r>
        <w:rPr>
          <w:rFonts w:hint="eastAsia"/>
          <w:b/>
          <w:bCs/>
          <w:spacing w:val="-1"/>
          <w:sz w:val="24"/>
          <w:szCs w:val="24"/>
          <w:lang w:val="en-US" w:eastAsia="zh-CN"/>
        </w:rPr>
        <w:t>清更正公告和更正的最新询价通知书（电子答疑文件），如有则需下载最新的询价通知书，并在此基础上制作最新的响应文件并上</w:t>
      </w:r>
      <w:r>
        <w:rPr>
          <w:rFonts w:hint="eastAsia" w:asciiTheme="minorEastAsia" w:hAnsiTheme="minorEastAsia" w:eastAsiaTheme="minorEastAsia" w:cstheme="minorEastAsia"/>
          <w:b/>
          <w:bCs/>
          <w:spacing w:val="-8"/>
          <w:sz w:val="24"/>
          <w:szCs w:val="24"/>
          <w:lang w:val="en-US" w:eastAsia="zh-CN"/>
        </w:rPr>
        <w:t>传。</w:t>
      </w:r>
    </w:p>
    <w:p w14:paraId="293BC906">
      <w:pPr>
        <w:pStyle w:val="7"/>
        <w:keepNext w:val="0"/>
        <w:keepLines w:val="0"/>
        <w:pageBreakBefore w:val="0"/>
        <w:kinsoku/>
        <w:wordWrap w:val="0"/>
        <w:overflowPunct/>
        <w:topLinePunct w:val="0"/>
        <w:bidi w:val="0"/>
        <w:spacing w:before="179" w:line="220" w:lineRule="auto"/>
        <w:jc w:val="both"/>
        <w:rPr>
          <w:sz w:val="24"/>
          <w:szCs w:val="24"/>
        </w:rPr>
      </w:pPr>
    </w:p>
    <w:p w14:paraId="14C635FB">
      <w:pPr>
        <w:pStyle w:val="7"/>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4DA0CB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8.响应范围、询价通知书中计量单位的使用及响应语言</w:t>
      </w:r>
    </w:p>
    <w:p w14:paraId="166DCF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3BAD49B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8.2 除询价通知书有特殊要求外，本项目所使用的计量单位，应采用中华人民共和国法定计量单位。</w:t>
      </w:r>
    </w:p>
    <w:p w14:paraId="3B2E40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E8D21B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9.响应文件构成</w:t>
      </w:r>
    </w:p>
    <w:p w14:paraId="4619D6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供应商应当按照询价通知书的要求编制响应文件，并对其提交的响应文件的真实性、合法性承担法律责任。响应文件的部分格式要求，见第六章《响应文件格式》。</w:t>
      </w:r>
    </w:p>
    <w:p w14:paraId="47C2BF3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对于询价通知书中标记了实质性格式文件的，供应商不得改变格式中给定的文字所表达的含义，不得删减格式中的实质性内容，不得对应当填写的空格不填写或不实质性响应，否则响应无效。未标记实质性格式的文件和询价通知书未提供格式的内容，可由供应商自行编写。</w:t>
      </w:r>
    </w:p>
    <w:p w14:paraId="23FBB7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 xml:space="preserve">.3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根据询价通知书中规定的下载平台要求，</w:t>
      </w:r>
      <w:r>
        <w:rPr>
          <w:rFonts w:hint="eastAsia" w:asciiTheme="minorEastAsia" w:hAnsiTheme="minorEastAsia" w:eastAsiaTheme="minorEastAsia" w:cstheme="minorEastAsia"/>
          <w:sz w:val="24"/>
          <w:szCs w:val="24"/>
          <w:lang w:eastAsia="zh-CN"/>
        </w:rPr>
        <w:t>具体详见《投标文件制作工具操作手册》。否则，被视为无效</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文件，将被平台系统拒绝。</w:t>
      </w:r>
    </w:p>
    <w:p w14:paraId="7421C2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9.4 </w:t>
      </w:r>
      <w:r>
        <w:rPr>
          <w:rFonts w:hint="eastAsia" w:asciiTheme="minorEastAsia" w:hAnsiTheme="minorEastAsia" w:eastAsiaTheme="minorEastAsia" w:cstheme="minorEastAsia"/>
          <w:sz w:val="24"/>
          <w:szCs w:val="24"/>
        </w:rPr>
        <w:t>第四章《</w:t>
      </w:r>
      <w:r>
        <w:rPr>
          <w:rFonts w:hint="eastAsia" w:eastAsiaTheme="minorEastAsia"/>
          <w:spacing w:val="-1"/>
          <w:sz w:val="24"/>
          <w:szCs w:val="24"/>
          <w:lang w:eastAsia="zh-CN"/>
        </w:rPr>
        <w:t>评审程序和评定成交的标准</w:t>
      </w:r>
      <w:r>
        <w:rPr>
          <w:rFonts w:hint="eastAsia" w:asciiTheme="minorEastAsia" w:hAnsiTheme="minorEastAsia" w:eastAsiaTheme="minorEastAsia" w:cstheme="minorEastAsia"/>
          <w:sz w:val="24"/>
          <w:szCs w:val="24"/>
        </w:rPr>
        <w:t>》中涉及的证明文件。</w:t>
      </w:r>
    </w:p>
    <w:p w14:paraId="539C339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1710875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515E84A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556CAB8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10.报价</w:t>
      </w:r>
    </w:p>
    <w:p w14:paraId="3F06FC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均以人民币报价。</w:t>
      </w:r>
    </w:p>
    <w:p w14:paraId="221B98C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xml:space="preserve">.2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询价通知书</w:t>
      </w:r>
      <w:r>
        <w:rPr>
          <w:rFonts w:hint="eastAsia" w:asciiTheme="minorEastAsia" w:hAnsiTheme="minorEastAsia" w:eastAsiaTheme="minorEastAsia" w:cstheme="minorEastAsia"/>
          <w:sz w:val="24"/>
          <w:szCs w:val="24"/>
        </w:rPr>
        <w:t>中有特殊规定的，从其规定。</w:t>
      </w:r>
    </w:p>
    <w:p w14:paraId="2DF5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xml:space="preserve">.2.1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606E963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 采购人不得向供应商索要或者接受其给予的赠品、回扣或者与采购无关的其他商品、服务。</w:t>
      </w:r>
    </w:p>
    <w:p w14:paraId="5417642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询价通知书</w:t>
      </w:r>
      <w:r>
        <w:rPr>
          <w:rFonts w:hint="eastAsia" w:asciiTheme="minorEastAsia" w:hAnsiTheme="minorEastAsia" w:eastAsiaTheme="minorEastAsia" w:cstheme="minorEastAsia"/>
          <w:sz w:val="24"/>
          <w:szCs w:val="24"/>
        </w:rPr>
        <w:t>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04E2584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10.5 本项目将按供应商所提交的单价和总价来支付本项目所需的费用。对供应商没有填写单价和总价的内容,将被认为这些项目费用已包括在报价中。</w:t>
      </w:r>
    </w:p>
    <w:p w14:paraId="1679C374">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10.6 本次采购设有预算，供应商报价超过预算的，询价小组将不予评议。</w:t>
      </w:r>
    </w:p>
    <w:p w14:paraId="235C92B7">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10.7 供应商的所有报价不得低于成本恶意竞争。</w:t>
      </w:r>
    </w:p>
    <w:p w14:paraId="176F9394">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11.响应有效期</w:t>
      </w:r>
    </w:p>
    <w:p w14:paraId="6501D02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11.1 响应文件应在本询价通知书《供应商须知表》中规定的响应有效期内保持有效，响应有效期少于询价通知书规定期限的，其响应无效。成交人的响应有效期延长至项目验收合格之日。</w:t>
      </w:r>
    </w:p>
    <w:p w14:paraId="27F5F0E7">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11.2 特别情况下，采购代理机构、采购人可于响应有效期满之前要求供应商同意延长有效期，要求与答复均为书面形式。供应商可以拒绝上述要求。对于同意该要求的供应商，既不要求也不允许其修改响应文件。</w:t>
      </w:r>
    </w:p>
    <w:p w14:paraId="42A880E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12.响应</w:t>
      </w:r>
      <w:r>
        <w:rPr>
          <w:rFonts w:hint="eastAsia" w:asciiTheme="minorEastAsia" w:hAnsiTheme="minorEastAsia" w:eastAsiaTheme="minorEastAsia" w:cstheme="minorEastAsia"/>
          <w:b/>
          <w:bCs/>
          <w:sz w:val="24"/>
          <w:szCs w:val="24"/>
        </w:rPr>
        <w:t>文件的签署、盖章</w:t>
      </w:r>
    </w:p>
    <w:p w14:paraId="2038F7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 电子响应文件必须在规定签章处电子签章或手写签字后扫描上传进响应文件。</w:t>
      </w:r>
    </w:p>
    <w:p w14:paraId="2227D38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 询价通知书要求盖章的内容，一般通过CA加盖电子签章。</w:t>
      </w:r>
    </w:p>
    <w:p w14:paraId="79AF3B5E">
      <w:pPr>
        <w:pStyle w:val="7"/>
        <w:keepNext w:val="0"/>
        <w:keepLines w:val="0"/>
        <w:pageBreakBefore w:val="0"/>
        <w:kinsoku/>
        <w:wordWrap w:val="0"/>
        <w:overflowPunct/>
        <w:topLinePunct w:val="0"/>
        <w:bidi w:val="0"/>
        <w:spacing w:before="122" w:line="190" w:lineRule="auto"/>
        <w:ind w:left="3239"/>
        <w:jc w:val="both"/>
        <w:rPr>
          <w:spacing w:val="-4"/>
          <w:sz w:val="28"/>
          <w:szCs w:val="28"/>
          <w14:textOutline w14:w="1800" w14:cap="flat" w14:cmpd="sng">
            <w14:solidFill>
              <w14:srgbClr w14:val="000000"/>
            </w14:solidFill>
            <w14:prstDash w14:val="solid"/>
            <w14:miter w14:val="0"/>
          </w14:textOutline>
        </w:rPr>
      </w:pPr>
    </w:p>
    <w:p w14:paraId="38726C15">
      <w:pPr>
        <w:pStyle w:val="7"/>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705429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w:t>
      </w:r>
      <w:r>
        <w:rPr>
          <w:rFonts w:hint="eastAsia" w:cs="宋体"/>
          <w:b/>
          <w:bCs/>
          <w:snapToGrid w:val="0"/>
          <w:color w:val="000000"/>
          <w:spacing w:val="-1"/>
          <w:kern w:val="0"/>
          <w:sz w:val="24"/>
          <w:szCs w:val="24"/>
          <w:lang w:val="en-US" w:eastAsia="zh-CN" w:bidi="ar-SA"/>
        </w:rPr>
        <w:t>3</w:t>
      </w:r>
      <w:r>
        <w:rPr>
          <w:rFonts w:hint="eastAsia" w:ascii="宋体" w:hAnsi="宋体" w:eastAsia="宋体" w:cs="宋体"/>
          <w:b/>
          <w:bCs/>
          <w:snapToGrid w:val="0"/>
          <w:color w:val="000000"/>
          <w:spacing w:val="-1"/>
          <w:kern w:val="0"/>
          <w:sz w:val="24"/>
          <w:szCs w:val="24"/>
          <w:lang w:val="en-US" w:eastAsia="zh-CN" w:bidi="ar-SA"/>
        </w:rPr>
        <w:t>.响应文件的提交</w:t>
      </w:r>
    </w:p>
    <w:p w14:paraId="515B5A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网上交易系统在上传截止时间前完成制作软件生成的加密电子响应文件的上传。未在上传截止时间前完成上传的，视为逾期提交。逾期提交的响应文件不予受理。</w:t>
      </w:r>
    </w:p>
    <w:p w14:paraId="2061707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13.2 采购人及采购代理机构拒绝接受通过电子交易平台以外任何形式提交的响应文件。</w:t>
      </w:r>
    </w:p>
    <w:p w14:paraId="4EBB4F7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14.响应文件上传截止时间</w:t>
      </w:r>
    </w:p>
    <w:p w14:paraId="05B759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供应商应在采购文件要求响应文件上传截止时间前，将电子响应文件提交至电子交易平台。</w:t>
      </w:r>
    </w:p>
    <w:p w14:paraId="772A84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15.响应文件的修改与撤回</w:t>
      </w:r>
    </w:p>
    <w:p w14:paraId="43EB68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15.1 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169EAEE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91D713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6654F1A">
      <w:pPr>
        <w:keepNext w:val="0"/>
        <w:keepLines w:val="0"/>
        <w:pageBreakBefore w:val="0"/>
        <w:kinsoku/>
        <w:wordWrap w:val="0"/>
        <w:overflowPunct/>
        <w:topLinePunct w:val="0"/>
        <w:bidi w:val="0"/>
        <w:spacing w:line="256" w:lineRule="auto"/>
        <w:jc w:val="both"/>
        <w:rPr>
          <w:rFonts w:ascii="Arial"/>
          <w:sz w:val="21"/>
        </w:rPr>
      </w:pPr>
    </w:p>
    <w:p w14:paraId="3B31156F">
      <w:pPr>
        <w:keepNext w:val="0"/>
        <w:keepLines w:val="0"/>
        <w:pageBreakBefore w:val="0"/>
        <w:kinsoku/>
        <w:wordWrap w:val="0"/>
        <w:overflowPunct/>
        <w:topLinePunct w:val="0"/>
        <w:bidi w:val="0"/>
        <w:spacing w:line="256" w:lineRule="auto"/>
        <w:jc w:val="both"/>
        <w:rPr>
          <w:rFonts w:ascii="Arial"/>
          <w:sz w:val="21"/>
        </w:rPr>
      </w:pPr>
    </w:p>
    <w:p w14:paraId="07212C94">
      <w:pPr>
        <w:pStyle w:val="7"/>
        <w:keepNext w:val="0"/>
        <w:keepLines w:val="0"/>
        <w:pageBreakBefore w:val="0"/>
        <w:kinsoku/>
        <w:wordWrap/>
        <w:overflowPunct/>
        <w:topLinePunct w:val="0"/>
        <w:bidi w:val="0"/>
        <w:spacing w:before="1" w:line="218" w:lineRule="auto"/>
        <w:jc w:val="both"/>
        <w:rPr>
          <w:sz w:val="24"/>
          <w:szCs w:val="24"/>
        </w:rPr>
      </w:pPr>
    </w:p>
    <w:p w14:paraId="407112BF">
      <w:pPr>
        <w:keepNext w:val="0"/>
        <w:keepLines w:val="0"/>
        <w:pageBreakBefore w:val="0"/>
        <w:kinsoku/>
        <w:wordWrap w:val="0"/>
        <w:overflowPunct/>
        <w:topLinePunct w:val="0"/>
        <w:bidi w:val="0"/>
        <w:spacing w:line="218" w:lineRule="auto"/>
        <w:jc w:val="both"/>
        <w:rPr>
          <w:sz w:val="24"/>
          <w:szCs w:val="24"/>
        </w:rPr>
        <w:sectPr>
          <w:headerReference r:id="rId7" w:type="default"/>
          <w:footerReference r:id="rId8" w:type="default"/>
          <w:pgSz w:w="11907" w:h="16840"/>
          <w:pgMar w:top="1440" w:right="1800" w:bottom="1440" w:left="1800" w:header="878" w:footer="886" w:gutter="0"/>
          <w:pgNumType w:fmt="decimal" w:start="1"/>
          <w:cols w:space="720" w:num="1"/>
        </w:sectPr>
      </w:pPr>
    </w:p>
    <w:p w14:paraId="08A5F9DF">
      <w:pPr>
        <w:pStyle w:val="7"/>
        <w:keepNext w:val="0"/>
        <w:keepLines w:val="0"/>
        <w:pageBreakBefore w:val="0"/>
        <w:kinsoku/>
        <w:wordWrap w:val="0"/>
        <w:overflowPunct/>
        <w:topLinePunct w:val="0"/>
        <w:bidi w:val="0"/>
        <w:spacing w:before="353" w:line="219" w:lineRule="auto"/>
        <w:jc w:val="center"/>
        <w:rPr>
          <w:rFonts w:hint="eastAsia" w:eastAsia="宋体"/>
          <w:sz w:val="36"/>
          <w:szCs w:val="36"/>
          <w:lang w:eastAsia="zh-CN"/>
          <w14:textOutline w14:w="2306" w14:cap="flat" w14:cmpd="sng">
            <w14:solidFill>
              <w14:srgbClr w14:val="000000"/>
            </w14:solidFill>
            <w14:prstDash w14:val="solid"/>
            <w14:miter w14:val="0"/>
          </w14:textOutline>
        </w:rPr>
      </w:pPr>
      <w:r>
        <w:rPr>
          <w:sz w:val="36"/>
          <w:szCs w:val="36"/>
          <w14:textOutline w14:w="2306" w14:cap="flat" w14:cmpd="sng">
            <w14:solidFill>
              <w14:srgbClr w14:val="000000"/>
            </w14:solidFill>
            <w14:prstDash w14:val="solid"/>
            <w14:miter w14:val="0"/>
          </w14:textOutline>
        </w:rPr>
        <w:t>第</w:t>
      </w:r>
      <w:r>
        <w:rPr>
          <w:rFonts w:hint="eastAsia"/>
          <w:sz w:val="36"/>
          <w:szCs w:val="36"/>
          <w:lang w:val="en-US" w:eastAsia="zh-CN"/>
          <w14:textOutline w14:w="2306" w14:cap="flat" w14:cmpd="sng">
            <w14:solidFill>
              <w14:srgbClr w14:val="000000"/>
            </w14:solidFill>
            <w14:prstDash w14:val="solid"/>
            <w14:miter w14:val="0"/>
          </w14:textOutline>
        </w:rPr>
        <w:t>四</w:t>
      </w:r>
      <w:r>
        <w:rPr>
          <w:sz w:val="36"/>
          <w:szCs w:val="36"/>
          <w14:textOutline w14:w="2306" w14:cap="flat" w14:cmpd="sng">
            <w14:solidFill>
              <w14:srgbClr w14:val="000000"/>
            </w14:solidFill>
            <w14:prstDash w14:val="solid"/>
            <w14:miter w14:val="0"/>
          </w14:textOutline>
        </w:rPr>
        <w:t xml:space="preserve">章 </w:t>
      </w:r>
      <w:r>
        <w:rPr>
          <w:rFonts w:hint="eastAsia"/>
          <w:sz w:val="36"/>
          <w:szCs w:val="36"/>
          <w:lang w:eastAsia="zh-CN"/>
          <w14:textOutline w14:w="2306" w14:cap="flat" w14:cmpd="sng">
            <w14:solidFill>
              <w14:srgbClr w14:val="000000"/>
            </w14:solidFill>
            <w14:prstDash w14:val="solid"/>
            <w14:miter w14:val="0"/>
          </w14:textOutline>
        </w:rPr>
        <w:t>评审程序和评定成交的标准</w:t>
      </w:r>
    </w:p>
    <w:p w14:paraId="468F4074">
      <w:pPr>
        <w:pStyle w:val="7"/>
        <w:keepNext w:val="0"/>
        <w:keepLines w:val="0"/>
        <w:pageBreakBefore w:val="0"/>
        <w:kinsoku/>
        <w:wordWrap w:val="0"/>
        <w:overflowPunct/>
        <w:topLinePunct w:val="0"/>
        <w:bidi w:val="0"/>
        <w:spacing w:before="256" w:line="220" w:lineRule="auto"/>
        <w:ind w:left="3702"/>
        <w:jc w:val="both"/>
        <w:outlineLvl w:val="1"/>
        <w:rPr>
          <w:spacing w:val="-2"/>
          <w:sz w:val="24"/>
          <w:szCs w:val="24"/>
          <w14:textOutline w14:w="1537" w14:cap="flat" w14:cmpd="sng">
            <w14:solidFill>
              <w14:srgbClr w14:val="000000"/>
            </w14:solidFill>
            <w14:prstDash w14:val="solid"/>
            <w14:miter w14:val="0"/>
          </w14:textOutline>
        </w:rPr>
      </w:pPr>
    </w:p>
    <w:p w14:paraId="2E07136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一、编制、确认询价通知书</w:t>
      </w:r>
    </w:p>
    <w:p w14:paraId="33056E0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根据采购项目特点和采购实际需求编制询价通知书，编制的询价通知书应由采购人审核并确认。</w:t>
      </w:r>
    </w:p>
    <w:p w14:paraId="4F279E0B">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2EC0360">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二、发布询价公告，邀请供应商参加</w:t>
      </w:r>
    </w:p>
    <w:p w14:paraId="42CEF334">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询价通知书经采购人书面确认后，将在指定媒体和南阳市公共资源交易中心网发布询价公告。供应商按照公告和询价通知书要求制作并递交响应文件。</w:t>
      </w:r>
    </w:p>
    <w:p w14:paraId="30C3446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CF662E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三、组建询价小组</w:t>
      </w:r>
    </w:p>
    <w:p w14:paraId="770DE47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询价小组，询价小组由采购人代表和评审专家共3人以上单数组成，其中评审专家人数不得少于询价小组成员总数的2/3。评审专家应当从政府采购评审专家库内相关专业的专家名单中随机抽取。技术复杂、专业性强的采购项目，评审专家中应当包含1名法律专家。达到公开招标数额标准的货物采购项目，询价小组应当由5人以上单数组成。</w:t>
      </w:r>
    </w:p>
    <w:p w14:paraId="3704211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询价小组对询价通知书进行审核并确认，负责对响应文件进行评审、质疑、评估、比较、确定成交候选人。</w:t>
      </w:r>
    </w:p>
    <w:p w14:paraId="1C04C54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评审专家应当严格遵守评审工作纪律，按照客观、公正、审慎的原则，根据询价通知书规定的评审程序和评定成交的标准进行独立评审。</w:t>
      </w:r>
    </w:p>
    <w:p w14:paraId="54F63B1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2FB3E5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6F3C992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77FF342C">
      <w:pPr>
        <w:pStyle w:val="2"/>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0" w:firstLineChars="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5A6C97E">
      <w:pPr>
        <w:pStyle w:val="2"/>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0" w:firstLine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3A2F20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扫码进行加密，供应商在解密前须自行检查CA的有效性。解密时未在开启响应文件时间后30分钟内进行解密成功的视为撤销其响应文件（因电子开标系统原因除外）。</w:t>
      </w:r>
    </w:p>
    <w:p w14:paraId="3E77BCDD">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EF1364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4A378AD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询价小组对供应商提交的响应文件进行评审。主要对响应文件的有效性、完整性和响应程度进行审查，具体包括：</w:t>
      </w:r>
    </w:p>
    <w:p w14:paraId="7D94556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资格性审查</w:t>
      </w:r>
    </w:p>
    <w:tbl>
      <w:tblPr>
        <w:tblStyle w:val="17"/>
        <w:tblW w:w="8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3764"/>
        <w:gridCol w:w="2869"/>
      </w:tblGrid>
      <w:tr w14:paraId="49FF6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14667AEE">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0" w:type="dxa"/>
            <w:vAlign w:val="top"/>
          </w:tcPr>
          <w:p w14:paraId="31817039">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764" w:type="dxa"/>
            <w:vAlign w:val="top"/>
          </w:tcPr>
          <w:p w14:paraId="37A0A5F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869" w:type="dxa"/>
            <w:vAlign w:val="top"/>
          </w:tcPr>
          <w:p w14:paraId="770E18FA">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62B02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9" w:type="dxa"/>
            <w:vAlign w:val="center"/>
          </w:tcPr>
          <w:p w14:paraId="19C3D756">
            <w:pPr>
              <w:pStyle w:val="18"/>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5D2DB020">
            <w:pPr>
              <w:pStyle w:val="18"/>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14:paraId="13BD3AB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询价公告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764" w:type="dxa"/>
            <w:vAlign w:val="top"/>
          </w:tcPr>
          <w:p w14:paraId="2531952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5EB15E8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2170EEC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72C12BC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27F020D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1858E00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084B1BC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869" w:type="dxa"/>
            <w:vAlign w:val="top"/>
          </w:tcPr>
          <w:p w14:paraId="4576DE1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49F069E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522CF4B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684AAD8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12586E3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790F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4FF800C8">
            <w:pPr>
              <w:pStyle w:val="18"/>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0" w:type="dxa"/>
            <w:vAlign w:val="top"/>
          </w:tcPr>
          <w:p w14:paraId="61FE5727">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764" w:type="dxa"/>
            <w:vAlign w:val="top"/>
          </w:tcPr>
          <w:p w14:paraId="27764EE8">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询价公告</w:t>
            </w:r>
            <w:r>
              <w:rPr>
                <w:rFonts w:hint="eastAsia" w:asciiTheme="minorEastAsia" w:hAnsiTheme="minorEastAsia" w:eastAsiaTheme="minorEastAsia" w:cstheme="minorEastAsia"/>
                <w:spacing w:val="-2"/>
                <w:sz w:val="24"/>
                <w:szCs w:val="24"/>
              </w:rPr>
              <w:t>》</w:t>
            </w:r>
          </w:p>
        </w:tc>
        <w:tc>
          <w:tcPr>
            <w:tcW w:w="2869" w:type="dxa"/>
            <w:vAlign w:val="top"/>
          </w:tcPr>
          <w:p w14:paraId="5479E9EF">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595B4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1E986B97">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B2D4298">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08000CC">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2B48426">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16432A3">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D167344">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95EFEB1">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E4890E8">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20148D">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18324255">
            <w:pPr>
              <w:pStyle w:val="18"/>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0" w:type="dxa"/>
            <w:vAlign w:val="top"/>
          </w:tcPr>
          <w:p w14:paraId="5DB50419">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D7F6519">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DC8CEF9">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8FD8D53">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2EDB5B9">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555015E">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6DF2FF9">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084D7890">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202567F">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8AACB0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764" w:type="dxa"/>
            <w:vAlign w:val="top"/>
          </w:tcPr>
          <w:p w14:paraId="0AB40D95">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783CD835">
            <w:pPr>
              <w:pStyle w:val="18"/>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
                <w:sz w:val="24"/>
                <w:szCs w:val="24"/>
              </w:rPr>
              <w:t>生产建设兵团）出具的属于监狱企业的证明</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1"/>
                <w:sz w:val="24"/>
                <w:szCs w:val="24"/>
              </w:rPr>
              <w:t>文件。</w:t>
            </w:r>
          </w:p>
          <w:p w14:paraId="16C268F6">
            <w:pPr>
              <w:pStyle w:val="18"/>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询价通知书</w:t>
            </w:r>
            <w:r>
              <w:rPr>
                <w:rFonts w:hint="eastAsia" w:asciiTheme="minorEastAsia" w:hAnsiTheme="minorEastAsia" w:eastAsiaTheme="minorEastAsia" w:cstheme="minorEastAsia"/>
                <w:spacing w:val="-4"/>
                <w:sz w:val="24"/>
                <w:szCs w:val="24"/>
              </w:rPr>
              <w:t>关于预留份额的要求。</w:t>
            </w:r>
          </w:p>
        </w:tc>
        <w:tc>
          <w:tcPr>
            <w:tcW w:w="2869" w:type="dxa"/>
            <w:vAlign w:val="top"/>
          </w:tcPr>
          <w:p w14:paraId="025B6B68">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9C3CCBC">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9BF0B1F">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5B5999A">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99BD1FC">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AC0468">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A9E0CEF">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29822B9">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E0F24E4">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D79A4E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4A6D2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7FE2C126">
            <w:pPr>
              <w:pStyle w:val="18"/>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0" w:type="dxa"/>
            <w:vAlign w:val="top"/>
          </w:tcPr>
          <w:p w14:paraId="5669524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764" w:type="dxa"/>
            <w:vAlign w:val="top"/>
          </w:tcPr>
          <w:p w14:paraId="1017E5D0">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询价公告</w:t>
            </w:r>
            <w:r>
              <w:rPr>
                <w:rFonts w:hint="eastAsia" w:asciiTheme="minorEastAsia" w:hAnsiTheme="minorEastAsia" w:eastAsiaTheme="minorEastAsia" w:cstheme="minorEastAsia"/>
                <w:spacing w:val="-2"/>
                <w:sz w:val="24"/>
                <w:szCs w:val="24"/>
              </w:rPr>
              <w:t>》</w:t>
            </w:r>
          </w:p>
        </w:tc>
        <w:tc>
          <w:tcPr>
            <w:tcW w:w="2869" w:type="dxa"/>
            <w:vAlign w:val="top"/>
          </w:tcPr>
          <w:p w14:paraId="773E9BC7">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6D2C8EF1">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49D50A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p>
    <w:p w14:paraId="407A26B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询价小组</w:t>
      </w:r>
      <w:r>
        <w:rPr>
          <w:rFonts w:hint="eastAsia" w:asciiTheme="minorEastAsia" w:hAnsiTheme="minorEastAsia" w:eastAsiaTheme="minorEastAsia" w:cstheme="minorEastAsia"/>
          <w:snapToGrid w:val="0"/>
          <w:color w:val="000000"/>
          <w:spacing w:val="3"/>
          <w:kern w:val="0"/>
          <w:sz w:val="24"/>
          <w:szCs w:val="24"/>
          <w:lang w:val="en-US" w:eastAsia="en-US" w:bidi="ar-SA"/>
        </w:rPr>
        <w:t>依据</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的各项要求。</w:t>
      </w:r>
    </w:p>
    <w:p w14:paraId="4336D7E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1570411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技术审查。</w:t>
      </w:r>
      <w:r>
        <w:rPr>
          <w:rFonts w:hint="eastAsia" w:asciiTheme="minorEastAsia" w:hAnsiTheme="minorEastAsia" w:eastAsiaTheme="minorEastAsia" w:cstheme="minorEastAsia"/>
          <w:snapToGrid w:val="0"/>
          <w:color w:val="000000"/>
          <w:spacing w:val="3"/>
          <w:kern w:val="0"/>
          <w:sz w:val="24"/>
          <w:szCs w:val="24"/>
          <w:lang w:val="en-US" w:eastAsia="zh-CN" w:bidi="ar-SA"/>
        </w:rPr>
        <w:t>询价小组</w:t>
      </w:r>
      <w:r>
        <w:rPr>
          <w:rFonts w:hint="eastAsia" w:asciiTheme="minorEastAsia" w:hAnsiTheme="minorEastAsia" w:eastAsiaTheme="minorEastAsia" w:cstheme="minorEastAsia"/>
          <w:snapToGrid w:val="0"/>
          <w:color w:val="000000"/>
          <w:spacing w:val="3"/>
          <w:kern w:val="0"/>
          <w:sz w:val="24"/>
          <w:szCs w:val="24"/>
          <w:lang w:val="en-US" w:eastAsia="en-US" w:bidi="ar-SA"/>
        </w:rPr>
        <w:t>依据</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所响应设备的技术指标、技术性能、产品技术说明等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7A6FAED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对询价通知书的符合性和技术响应程度、项目方案或技术响应程度、综合实力、售后服务以及报价等因素，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3D1D6141">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的响应文件按无效响应处理，</w:t>
      </w:r>
      <w:r>
        <w:rPr>
          <w:rFonts w:hint="eastAsia" w:asciiTheme="minorEastAsia" w:hAnsiTheme="minorEastAsia" w:eastAsiaTheme="minorEastAsia" w:cstheme="minorEastAsia"/>
          <w:snapToGrid w:val="0"/>
          <w:color w:val="000000"/>
          <w:spacing w:val="3"/>
          <w:kern w:val="0"/>
          <w:sz w:val="24"/>
          <w:szCs w:val="24"/>
          <w:lang w:val="en-US" w:eastAsia="zh-CN" w:bidi="ar-SA"/>
        </w:rPr>
        <w:t>询价小组</w:t>
      </w:r>
      <w:r>
        <w:rPr>
          <w:rFonts w:hint="eastAsia" w:asciiTheme="minorEastAsia" w:hAnsiTheme="minorEastAsia" w:eastAsiaTheme="minorEastAsia" w:cstheme="minorEastAsia"/>
          <w:snapToGrid w:val="0"/>
          <w:color w:val="000000"/>
          <w:spacing w:val="3"/>
          <w:kern w:val="0"/>
          <w:sz w:val="24"/>
          <w:szCs w:val="24"/>
          <w:lang w:val="en-US" w:eastAsia="en-US" w:bidi="ar-SA"/>
        </w:rPr>
        <w:t>应当告知提交响应文件的供应商。</w:t>
      </w:r>
    </w:p>
    <w:p w14:paraId="22E7BDA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2BC0F01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258D6CD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w:t>
      </w:r>
      <w:r>
        <w:rPr>
          <w:rFonts w:hint="eastAsia" w:asciiTheme="minorEastAsia" w:hAnsiTheme="minorEastAsia" w:eastAsiaTheme="minorEastAsia" w:cstheme="minorEastAsia"/>
          <w:b/>
          <w:bCs/>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b/>
          <w:bCs/>
          <w:snapToGrid w:val="0"/>
          <w:color w:val="000000"/>
          <w:spacing w:val="3"/>
          <w:kern w:val="0"/>
          <w:sz w:val="24"/>
          <w:szCs w:val="24"/>
          <w:lang w:val="en-US" w:eastAsia="en-US" w:bidi="ar-SA"/>
        </w:rPr>
        <w:t>标明的资格要求的；</w:t>
      </w:r>
    </w:p>
    <w:p w14:paraId="6D9AD03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37D7804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3F21164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658BACC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其他不符合询价通知书实质性要求的。</w:t>
      </w:r>
    </w:p>
    <w:p w14:paraId="1F35D9B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17229AC4">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20CA9A2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28DD0CE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响应文件有关事项的澄清、说明或者更正</w:t>
      </w:r>
    </w:p>
    <w:p w14:paraId="6BD6D13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1 </w:t>
      </w:r>
      <w:r>
        <w:rPr>
          <w:rFonts w:ascii="宋体" w:hAnsi="宋体" w:eastAsia="宋体" w:cs="宋体"/>
          <w:snapToGrid w:val="0"/>
          <w:color w:val="000000"/>
          <w:kern w:val="0"/>
          <w:sz w:val="24"/>
          <w:szCs w:val="24"/>
          <w:lang w:val="en-US" w:eastAsia="en-US" w:bidi="ar-SA"/>
        </w:rPr>
        <w:t>响应文件的澄清、说明或者更正：</w:t>
      </w:r>
    </w:p>
    <w:p w14:paraId="113C583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询价小组</w:t>
      </w:r>
      <w:r>
        <w:rPr>
          <w:rFonts w:hint="eastAsia" w:ascii="宋体" w:hAnsi="宋体" w:eastAsia="宋体" w:cs="宋体"/>
          <w:snapToGrid w:val="0"/>
          <w:color w:val="000000"/>
          <w:kern w:val="0"/>
          <w:sz w:val="24"/>
          <w:szCs w:val="24"/>
          <w:lang w:val="en-US" w:eastAsia="en-US" w:bidi="ar-SA"/>
        </w:rPr>
        <w:t>在对响应文件的有效性、完整性和响应程度进行审查时，可以要求供应商对响应文件中含义不明确、同类问题表述不一致或者有明显文字和计算错误的内容等作出必要的澄清、说明或者更正。</w:t>
      </w:r>
    </w:p>
    <w:p w14:paraId="4B88AA5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561A7ED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sz w:val="24"/>
          <w:szCs w:val="24"/>
        </w:rPr>
        <w:t>评定成交的标准与确定成交候选人名单</w:t>
      </w:r>
    </w:p>
    <w:p w14:paraId="030812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询价小组</w:t>
      </w:r>
      <w:r>
        <w:rPr>
          <w:rFonts w:hint="eastAsia" w:cs="宋体"/>
          <w:snapToGrid w:val="0"/>
          <w:color w:val="000000"/>
          <w:kern w:val="0"/>
          <w:sz w:val="24"/>
          <w:szCs w:val="24"/>
          <w:lang w:val="en-US" w:eastAsia="en-US" w:bidi="ar-SA"/>
        </w:rPr>
        <w:t>应当从质量和服务均能满足采购文件实质性响应要求的供应商中，按照报价由低到高的顺序提出3名以上成交候选人，并编写评审报告。</w:t>
      </w:r>
    </w:p>
    <w:p w14:paraId="4BB3E3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7</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2 询价小组</w:t>
      </w:r>
      <w:r>
        <w:rPr>
          <w:rFonts w:hint="eastAsia" w:cs="宋体"/>
          <w:b/>
          <w:bCs/>
          <w:snapToGrid w:val="0"/>
          <w:color w:val="000000"/>
          <w:kern w:val="0"/>
          <w:sz w:val="24"/>
          <w:szCs w:val="24"/>
          <w:lang w:val="en-US" w:eastAsia="en-US" w:bidi="ar-SA"/>
        </w:rPr>
        <w:t>要对</w:t>
      </w:r>
      <w:r>
        <w:rPr>
          <w:rFonts w:hint="eastAsia" w:cs="宋体"/>
          <w:b/>
          <w:bCs/>
          <w:snapToGrid w:val="0"/>
          <w:color w:val="000000"/>
          <w:kern w:val="0"/>
          <w:sz w:val="24"/>
          <w:szCs w:val="24"/>
          <w:lang w:val="en-US" w:eastAsia="zh-CN" w:bidi="ar-SA"/>
        </w:rPr>
        <w:t>评审结果</w:t>
      </w:r>
      <w:r>
        <w:rPr>
          <w:rFonts w:hint="eastAsia" w:cs="宋体"/>
          <w:b/>
          <w:bCs/>
          <w:snapToGrid w:val="0"/>
          <w:color w:val="000000"/>
          <w:kern w:val="0"/>
          <w:sz w:val="24"/>
          <w:szCs w:val="24"/>
          <w:lang w:val="en-US" w:eastAsia="en-US" w:bidi="ar-SA"/>
        </w:rPr>
        <w:t>进行复核，特别是对排名第一的、报价最低的、响应文件被认定为无效的情形进行重点复核。</w:t>
      </w:r>
    </w:p>
    <w:p w14:paraId="38D9EA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default"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□询价小组</w:t>
      </w:r>
      <w:r>
        <w:rPr>
          <w:rFonts w:hint="eastAsia" w:cs="宋体"/>
          <w:snapToGrid w:val="0"/>
          <w:color w:val="000000"/>
          <w:kern w:val="0"/>
          <w:sz w:val="24"/>
          <w:szCs w:val="24"/>
          <w:lang w:val="en-US" w:eastAsia="en-US" w:bidi="ar-SA"/>
        </w:rPr>
        <w:t>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19206E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w:t>
      </w:r>
      <w:r>
        <w:rPr>
          <w:rFonts w:hint="eastAsia" w:cs="宋体"/>
          <w:snapToGrid w:val="0"/>
          <w:color w:val="000000"/>
          <w:kern w:val="0"/>
          <w:sz w:val="24"/>
          <w:szCs w:val="24"/>
          <w:lang w:val="en-US" w:eastAsia="zh-CN" w:bidi="ar-SA"/>
        </w:rPr>
        <w:t>询价小组</w:t>
      </w:r>
      <w:r>
        <w:rPr>
          <w:rFonts w:hint="eastAsia" w:cs="宋体"/>
          <w:snapToGrid w:val="0"/>
          <w:color w:val="000000"/>
          <w:kern w:val="0"/>
          <w:sz w:val="24"/>
          <w:szCs w:val="24"/>
          <w:lang w:val="en-US" w:eastAsia="en-US" w:bidi="ar-SA"/>
        </w:rPr>
        <w:t>直接确定成交供应商。</w:t>
      </w:r>
    </w:p>
    <w:p w14:paraId="1480EF8F">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8.</w:t>
      </w:r>
      <w:r>
        <w:rPr>
          <w:rFonts w:hint="eastAsia" w:ascii="宋体" w:hAnsi="宋体" w:eastAsia="宋体" w:cs="宋体"/>
          <w:snapToGrid w:val="0"/>
          <w:color w:val="000000"/>
          <w:kern w:val="0"/>
          <w:sz w:val="24"/>
          <w:szCs w:val="24"/>
          <w:lang w:val="en-US" w:eastAsia="en-US" w:bidi="ar-SA"/>
        </w:rPr>
        <w:t>在评审中，出现下列情形之一的，采购活动应予终止：</w:t>
      </w:r>
    </w:p>
    <w:p w14:paraId="686ECB5C">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8.1 </w:t>
      </w:r>
      <w:r>
        <w:rPr>
          <w:rFonts w:hint="eastAsia" w:ascii="宋体" w:hAnsi="宋体" w:eastAsia="宋体" w:cs="宋体"/>
          <w:snapToGrid w:val="0"/>
          <w:color w:val="000000"/>
          <w:kern w:val="0"/>
          <w:sz w:val="24"/>
          <w:szCs w:val="24"/>
          <w:lang w:val="en-US" w:eastAsia="en-US" w:bidi="ar-SA"/>
        </w:rPr>
        <w:t>符合</w:t>
      </w:r>
      <w:r>
        <w:rPr>
          <w:rFonts w:hint="eastAsia" w:ascii="宋体" w:hAnsi="宋体" w:eastAsia="宋体" w:cs="宋体"/>
          <w:snapToGrid w:val="0"/>
          <w:color w:val="000000"/>
          <w:kern w:val="0"/>
          <w:sz w:val="24"/>
          <w:szCs w:val="24"/>
          <w:lang w:val="en-US" w:eastAsia="zh-CN" w:bidi="ar-SA"/>
        </w:rPr>
        <w:t>要求</w:t>
      </w:r>
      <w:r>
        <w:rPr>
          <w:rFonts w:hint="eastAsia" w:ascii="宋体" w:hAnsi="宋体" w:eastAsia="宋体" w:cs="宋体"/>
          <w:snapToGrid w:val="0"/>
          <w:color w:val="000000"/>
          <w:kern w:val="0"/>
          <w:sz w:val="24"/>
          <w:szCs w:val="24"/>
          <w:lang w:val="en-US" w:eastAsia="en-US" w:bidi="ar-SA"/>
        </w:rPr>
        <w:t>的供应商或者对采购文件作实质性响应的供应商不足三家的；</w:t>
      </w:r>
    </w:p>
    <w:p w14:paraId="02E1106C">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8.2 </w:t>
      </w:r>
      <w:r>
        <w:rPr>
          <w:rFonts w:hint="eastAsia" w:ascii="宋体" w:hAnsi="宋体" w:eastAsia="宋体" w:cs="宋体"/>
          <w:snapToGrid w:val="0"/>
          <w:color w:val="000000"/>
          <w:kern w:val="0"/>
          <w:sz w:val="24"/>
          <w:szCs w:val="24"/>
          <w:lang w:val="en-US" w:eastAsia="en-US" w:bidi="ar-SA"/>
        </w:rPr>
        <w:t>出现影响采购公正的违法、违规行为的；</w:t>
      </w:r>
    </w:p>
    <w:p w14:paraId="3B1B299E">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8.3 </w:t>
      </w:r>
      <w:r>
        <w:rPr>
          <w:rFonts w:hint="eastAsia" w:ascii="宋体" w:hAnsi="宋体" w:eastAsia="宋体" w:cs="宋体"/>
          <w:snapToGrid w:val="0"/>
          <w:color w:val="000000"/>
          <w:kern w:val="0"/>
          <w:sz w:val="24"/>
          <w:szCs w:val="24"/>
          <w:lang w:val="en-US" w:eastAsia="en-US" w:bidi="ar-SA"/>
        </w:rPr>
        <w:t>供应商的报价均超过了采购预算，采购人不能支付的；</w:t>
      </w:r>
    </w:p>
    <w:p w14:paraId="7174DFE4">
      <w:pPr>
        <w:keepNext w:val="0"/>
        <w:keepLines w:val="0"/>
        <w:pageBreakBefore w:val="0"/>
        <w:kinsoku/>
        <w:wordWrap w:val="0"/>
        <w:overflowPunct/>
        <w:topLinePunct w:val="0"/>
        <w:bidi w:val="0"/>
        <w:spacing w:line="360" w:lineRule="auto"/>
        <w:ind w:firstLine="567"/>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8.4 </w:t>
      </w:r>
      <w:r>
        <w:rPr>
          <w:rFonts w:hint="eastAsia" w:ascii="宋体" w:hAnsi="宋体" w:eastAsia="宋体" w:cs="宋体"/>
          <w:snapToGrid w:val="0"/>
          <w:color w:val="000000"/>
          <w:kern w:val="0"/>
          <w:sz w:val="24"/>
          <w:szCs w:val="24"/>
          <w:lang w:val="en-US" w:eastAsia="en-US" w:bidi="ar-SA"/>
        </w:rPr>
        <w:t>因重大变故，采购任务取消的。</w:t>
      </w:r>
    </w:p>
    <w:p w14:paraId="75C5C9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8.5</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因情况变化，不再符合规定的询价采购方式适用情形的；</w:t>
      </w:r>
    </w:p>
    <w:p w14:paraId="71F7B7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8.6</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出现影响采购公正的违法、违规行为的；</w:t>
      </w:r>
    </w:p>
    <w:p w14:paraId="49EAB77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8.7 </w:t>
      </w:r>
      <w:r>
        <w:rPr>
          <w:rFonts w:hint="eastAsia" w:ascii="宋体" w:hAnsi="宋体" w:eastAsia="宋体" w:cs="宋体"/>
          <w:snapToGrid w:val="0"/>
          <w:color w:val="000000"/>
          <w:kern w:val="0"/>
          <w:sz w:val="24"/>
          <w:szCs w:val="24"/>
          <w:lang w:val="en-US" w:eastAsia="en-US" w:bidi="ar-SA"/>
        </w:rPr>
        <w:t>法律法规规定的其他情况。</w:t>
      </w:r>
    </w:p>
    <w:p w14:paraId="6942AC0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采购活动终止后，应当在指定媒体发布公告，将其理由通知有关供应商。</w:t>
      </w:r>
    </w:p>
    <w:p w14:paraId="5B6030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报告违法行为</w:t>
      </w:r>
    </w:p>
    <w:p w14:paraId="69FBBE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ascii="Arial"/>
          <w:b/>
          <w:bCs/>
          <w:sz w:val="21"/>
        </w:rPr>
      </w:pPr>
      <w:r>
        <w:rPr>
          <w:rFonts w:hint="eastAsia" w:cs="宋体"/>
          <w:b/>
          <w:bCs/>
          <w:snapToGrid w:val="0"/>
          <w:color w:val="000000"/>
          <w:kern w:val="0"/>
          <w:sz w:val="24"/>
          <w:szCs w:val="24"/>
          <w:lang w:val="en-US" w:eastAsia="zh-CN" w:bidi="ar-SA"/>
        </w:rPr>
        <w:t>询价小组</w:t>
      </w:r>
      <w:r>
        <w:rPr>
          <w:rFonts w:hint="eastAsia" w:cs="宋体"/>
          <w:b/>
          <w:bCs/>
          <w:snapToGrid w:val="0"/>
          <w:color w:val="000000"/>
          <w:kern w:val="0"/>
          <w:sz w:val="24"/>
          <w:szCs w:val="24"/>
          <w:lang w:val="en-US" w:eastAsia="en-US" w:bidi="ar-SA"/>
        </w:rPr>
        <w:t>在评审过程中发现供应商有行贿、</w:t>
      </w:r>
      <w:r>
        <w:rPr>
          <w:rFonts w:hint="eastAsia" w:cs="宋体"/>
          <w:b/>
          <w:bCs/>
          <w:snapToGrid w:val="0"/>
          <w:color w:val="000000"/>
          <w:kern w:val="0"/>
          <w:sz w:val="24"/>
          <w:szCs w:val="24"/>
          <w:lang w:val="en-US" w:eastAsia="zh-CN" w:bidi="ar-SA"/>
        </w:rPr>
        <w:t>提</w:t>
      </w:r>
      <w:r>
        <w:rPr>
          <w:rFonts w:hint="eastAsia" w:cs="宋体"/>
          <w:b/>
          <w:bCs/>
          <w:snapToGrid w:val="0"/>
          <w:color w:val="000000"/>
          <w:kern w:val="0"/>
          <w:sz w:val="24"/>
          <w:szCs w:val="24"/>
          <w:lang w:val="en-US" w:eastAsia="en-US" w:bidi="ar-SA"/>
        </w:rPr>
        <w:t>供虚假材料或者串通等违法行为时，有向采购人、采购代理机构或者有关部门报告的职责。</w:t>
      </w:r>
    </w:p>
    <w:p w14:paraId="29EC72D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2" w:firstLineChars="200"/>
        <w:jc w:val="both"/>
        <w:textAlignment w:val="baseline"/>
        <w:rPr>
          <w:rFonts w:hint="eastAsia" w:ascii="宋体" w:hAnsi="宋体" w:eastAsia="宋体" w:cs="宋体"/>
          <w:b/>
          <w:bCs/>
          <w:snapToGrid w:val="0"/>
          <w:color w:val="000000"/>
          <w:kern w:val="0"/>
          <w:sz w:val="24"/>
          <w:szCs w:val="24"/>
          <w:lang w:val="en-US" w:eastAsia="zh-CN" w:bidi="ar-SA"/>
        </w:rPr>
      </w:pPr>
    </w:p>
    <w:p w14:paraId="0A499FB7">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1789FCF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09C5BDE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将在“河南省政府采购网”和“南阳市公共资源交易中心网”上发布成交公告。</w:t>
      </w:r>
    </w:p>
    <w:p w14:paraId="358636E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641E90A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5E9A805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default"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14:paraId="74398D2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04E3F0B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3A94E94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签订政府采购合同，逾期无故不签订的，按《政府采购非招标采购方式管理办法》及有关规定处理。</w:t>
      </w:r>
    </w:p>
    <w:p w14:paraId="7C917F8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3.2 询价通知书</w:t>
      </w:r>
      <w:r>
        <w:rPr>
          <w:rFonts w:hint="eastAsia" w:ascii="宋体" w:hAnsi="宋体" w:eastAsia="宋体" w:cs="宋体"/>
          <w:snapToGrid w:val="0"/>
          <w:color w:val="000000"/>
          <w:kern w:val="0"/>
          <w:sz w:val="24"/>
          <w:szCs w:val="24"/>
          <w:lang w:val="en-US" w:eastAsia="en-US" w:bidi="ar-SA"/>
        </w:rPr>
        <w:t>、响应文件、供应商</w:t>
      </w:r>
      <w:r>
        <w:rPr>
          <w:rFonts w:hint="eastAsia" w:ascii="宋体" w:hAnsi="宋体" w:eastAsia="宋体" w:cs="宋体"/>
          <w:snapToGrid w:val="0"/>
          <w:color w:val="000000"/>
          <w:kern w:val="0"/>
          <w:sz w:val="24"/>
          <w:szCs w:val="24"/>
          <w:lang w:val="en-US" w:eastAsia="zh-CN" w:bidi="ar-SA"/>
        </w:rPr>
        <w:t>做出的</w:t>
      </w:r>
      <w:r>
        <w:rPr>
          <w:rFonts w:hint="eastAsia" w:ascii="宋体" w:hAnsi="宋体" w:eastAsia="宋体" w:cs="宋体"/>
          <w:snapToGrid w:val="0"/>
          <w:color w:val="000000"/>
          <w:kern w:val="0"/>
          <w:sz w:val="24"/>
          <w:szCs w:val="24"/>
          <w:lang w:val="en-US" w:eastAsia="en-US" w:bidi="ar-SA"/>
        </w:rPr>
        <w:t>承诺以及确认材料，均为合同的有效组成部分。</w:t>
      </w:r>
    </w:p>
    <w:p w14:paraId="26DCF98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w:t>
      </w:r>
      <w:r>
        <w:rPr>
          <w:rFonts w:hint="eastAsia" w:ascii="宋体" w:hAnsi="宋体" w:eastAsia="宋体" w:cs="宋体"/>
          <w:snapToGrid w:val="0"/>
          <w:color w:val="000000"/>
          <w:kern w:val="0"/>
          <w:sz w:val="24"/>
          <w:szCs w:val="24"/>
          <w:lang w:val="en-US" w:eastAsia="zh-CN" w:bidi="ar-SA"/>
        </w:rPr>
        <w:t>询价通知书</w:t>
      </w:r>
      <w:r>
        <w:rPr>
          <w:rFonts w:hint="eastAsia" w:ascii="宋体" w:hAnsi="宋体" w:eastAsia="宋体" w:cs="宋体"/>
          <w:snapToGrid w:val="0"/>
          <w:color w:val="000000"/>
          <w:kern w:val="0"/>
          <w:sz w:val="24"/>
          <w:szCs w:val="24"/>
          <w:lang w:val="en-US" w:eastAsia="en-US" w:bidi="ar-SA"/>
        </w:rPr>
        <w:t>要求签订政府采购合同，将取消其成交资格。</w:t>
      </w:r>
    </w:p>
    <w:p w14:paraId="21D1B27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09C1F98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6158404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488757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39B77F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327BD1F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6DE2A8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42FDFF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596DE7A4">
      <w:pPr>
        <w:keepNext w:val="0"/>
        <w:keepLines w:val="0"/>
        <w:pageBreakBefore w:val="0"/>
        <w:kinsoku/>
        <w:wordWrap w:val="0"/>
        <w:overflowPunct/>
        <w:topLinePunct w:val="0"/>
        <w:bidi w:val="0"/>
        <w:spacing w:after="0" w:line="360" w:lineRule="auto"/>
        <w:ind w:firstLine="488"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1292A24">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2" w:firstLineChars="200"/>
        <w:jc w:val="both"/>
        <w:textAlignment w:val="baseline"/>
        <w:rPr>
          <w:rFonts w:hint="eastAsia" w:ascii="宋体" w:hAnsi="宋体" w:eastAsia="宋体" w:cs="宋体"/>
          <w:b/>
          <w:bCs/>
          <w:snapToGrid w:val="0"/>
          <w:color w:val="000000"/>
          <w:kern w:val="0"/>
          <w:sz w:val="24"/>
          <w:szCs w:val="24"/>
          <w:lang w:val="en-US" w:eastAsia="zh-CN" w:bidi="ar-SA"/>
        </w:rPr>
      </w:pPr>
    </w:p>
    <w:p w14:paraId="5697FA5B">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43F118C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w:t>
      </w:r>
      <w:r>
        <w:rPr>
          <w:rFonts w:hint="eastAsia" w:ascii="宋体" w:hAnsi="宋体" w:eastAsia="宋体" w:cs="宋体"/>
          <w:snapToGrid w:val="0"/>
          <w:color w:val="000000"/>
          <w:kern w:val="0"/>
          <w:sz w:val="24"/>
          <w:szCs w:val="24"/>
          <w:lang w:val="en-US" w:eastAsia="zh-CN" w:bidi="ar-SA"/>
        </w:rPr>
        <w:t>询价通知书</w:t>
      </w:r>
      <w:r>
        <w:rPr>
          <w:rFonts w:hint="eastAsia" w:ascii="宋体" w:hAnsi="宋体" w:eastAsia="宋体" w:cs="宋体"/>
          <w:snapToGrid w:val="0"/>
          <w:color w:val="000000"/>
          <w:kern w:val="0"/>
          <w:sz w:val="24"/>
          <w:szCs w:val="24"/>
          <w:lang w:val="en-US" w:eastAsia="en-US" w:bidi="ar-SA"/>
        </w:rPr>
        <w:t>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062456D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供应商必须由法定代表人或授权代表参加，随时接受</w:t>
      </w:r>
      <w:r>
        <w:rPr>
          <w:rFonts w:hint="eastAsia" w:ascii="宋体" w:hAnsi="宋体" w:eastAsia="宋体" w:cs="宋体"/>
          <w:snapToGrid w:val="0"/>
          <w:color w:val="000000"/>
          <w:kern w:val="0"/>
          <w:sz w:val="24"/>
          <w:szCs w:val="24"/>
          <w:lang w:val="en-US" w:eastAsia="zh-CN" w:bidi="ar-SA"/>
        </w:rPr>
        <w:t>询价小组</w:t>
      </w:r>
      <w:r>
        <w:rPr>
          <w:rFonts w:hint="eastAsia" w:ascii="宋体" w:hAnsi="宋体" w:eastAsia="宋体" w:cs="宋体"/>
          <w:snapToGrid w:val="0"/>
          <w:color w:val="000000"/>
          <w:kern w:val="0"/>
          <w:sz w:val="24"/>
          <w:szCs w:val="24"/>
          <w:lang w:val="en-US" w:eastAsia="en-US" w:bidi="ar-SA"/>
        </w:rPr>
        <w:t>的询问、质疑，并按照</w:t>
      </w:r>
      <w:r>
        <w:rPr>
          <w:rFonts w:hint="eastAsia" w:ascii="宋体" w:hAnsi="宋体" w:eastAsia="宋体" w:cs="宋体"/>
          <w:snapToGrid w:val="0"/>
          <w:color w:val="000000"/>
          <w:kern w:val="0"/>
          <w:sz w:val="24"/>
          <w:szCs w:val="24"/>
          <w:lang w:val="en-US" w:eastAsia="zh-CN" w:bidi="ar-SA"/>
        </w:rPr>
        <w:t>询价小组</w:t>
      </w:r>
      <w:r>
        <w:rPr>
          <w:rFonts w:hint="eastAsia" w:ascii="宋体" w:hAnsi="宋体" w:eastAsia="宋体" w:cs="宋体"/>
          <w:snapToGrid w:val="0"/>
          <w:color w:val="000000"/>
          <w:kern w:val="0"/>
          <w:sz w:val="24"/>
          <w:szCs w:val="24"/>
          <w:lang w:val="en-US" w:eastAsia="en-US" w:bidi="ar-SA"/>
        </w:rPr>
        <w:t>的要求答复。</w:t>
      </w:r>
    </w:p>
    <w:p w14:paraId="38FD2F0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w:t>
      </w:r>
      <w:r>
        <w:rPr>
          <w:rFonts w:hint="eastAsia" w:ascii="宋体" w:hAnsi="宋体" w:eastAsia="宋体" w:cs="宋体"/>
          <w:snapToGrid w:val="0"/>
          <w:color w:val="000000"/>
          <w:kern w:val="0"/>
          <w:sz w:val="24"/>
          <w:szCs w:val="24"/>
          <w:lang w:val="en-US" w:eastAsia="zh-CN" w:bidi="ar-SA"/>
        </w:rPr>
        <w:t>询价</w:t>
      </w:r>
      <w:r>
        <w:rPr>
          <w:rFonts w:hint="eastAsia" w:ascii="宋体" w:hAnsi="宋体" w:eastAsia="宋体" w:cs="宋体"/>
          <w:snapToGrid w:val="0"/>
          <w:color w:val="000000"/>
          <w:kern w:val="0"/>
          <w:sz w:val="24"/>
          <w:szCs w:val="24"/>
          <w:lang w:val="en-US" w:eastAsia="en-US" w:bidi="ar-SA"/>
        </w:rPr>
        <w:t>的全部费用。</w:t>
      </w:r>
    </w:p>
    <w:p w14:paraId="7EDBD83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w:t>
      </w:r>
      <w:r>
        <w:rPr>
          <w:rFonts w:hint="eastAsia" w:ascii="宋体" w:hAnsi="宋体" w:eastAsia="宋体" w:cs="宋体"/>
          <w:snapToGrid w:val="0"/>
          <w:color w:val="000000"/>
          <w:kern w:val="0"/>
          <w:sz w:val="24"/>
          <w:szCs w:val="24"/>
          <w:lang w:val="en-US" w:eastAsia="zh-CN" w:bidi="ar-SA"/>
        </w:rPr>
        <w:t>询价通知书</w:t>
      </w:r>
      <w:r>
        <w:rPr>
          <w:rFonts w:hint="eastAsia" w:ascii="宋体" w:hAnsi="宋体" w:eastAsia="宋体" w:cs="宋体"/>
          <w:snapToGrid w:val="0"/>
          <w:color w:val="000000"/>
          <w:kern w:val="0"/>
          <w:sz w:val="24"/>
          <w:szCs w:val="24"/>
          <w:lang w:val="en-US" w:eastAsia="en-US" w:bidi="ar-SA"/>
        </w:rPr>
        <w:t>最终解释权归采购人或采购代理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w:t>
      </w:r>
    </w:p>
    <w:p w14:paraId="60DADAC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2CF413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1567A1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2AA47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B9F4DF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11F7A1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022DD7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87F10E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411E0B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EC8A7D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3FAF55D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65275DB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5A741A7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67B1649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3D9E23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23E6AFC8">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 xml:space="preserve"> ），有需求的供应商，可按上述通知要求办理政采贷 。</w:t>
      </w:r>
    </w:p>
    <w:p w14:paraId="269EA49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5166A16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29F695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5E7FF562">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6A171F4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0F6B03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6252F61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21D9FDF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DC572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2D0812E7">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54AEBD6A">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4D032B24">
      <w:pPr>
        <w:pStyle w:val="2"/>
        <w:ind w:left="0" w:leftChars="0" w:firstLine="0" w:firstLineChars="0"/>
        <w:rPr>
          <w:rFonts w:hint="eastAsia"/>
        </w:rPr>
      </w:pPr>
    </w:p>
    <w:p w14:paraId="0468ED67">
      <w:pPr>
        <w:keepNext w:val="0"/>
        <w:keepLines w:val="0"/>
        <w:pageBreakBefore w:val="0"/>
        <w:kinsoku/>
        <w:wordWrap w:val="0"/>
        <w:overflowPunct/>
        <w:topLinePunct w:val="0"/>
        <w:bidi w:val="0"/>
        <w:spacing w:after="0" w:line="360" w:lineRule="auto"/>
        <w:jc w:val="center"/>
        <w:rPr>
          <w:rFonts w:ascii="Arial"/>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14:paraId="75BA4174">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449F87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26980E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6CB982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76EF45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.政府采购合同设定首付款支付方式的，预付款支付比例原则上不低于合同金额的50%；对于中小企业，预付款支付比例原则上不低于合同金额的70%。</w:t>
      </w:r>
    </w:p>
    <w:p w14:paraId="2667EB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75C5339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 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5C5E0A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.当采购项目涉及数据中心相关设备时，采购需求应当符合《绿色数据中</w:t>
      </w:r>
    </w:p>
    <w:p w14:paraId="14B7645E">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sz w:val="24"/>
          <w:szCs w:val="24"/>
        </w:rPr>
        <w:sectPr>
          <w:headerReference r:id="rId9" w:type="default"/>
          <w:footerReference r:id="rId10"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spacing w:val="-13"/>
          <w:sz w:val="24"/>
          <w:szCs w:val="24"/>
        </w:rPr>
        <w:t>心政府采购需求标准（试行）》（财库〔2023〕7 号）的有关要求，并在合同中明确对相关指标的验收方式和违约责任。</w:t>
      </w:r>
    </w:p>
    <w:p w14:paraId="4FA59E59">
      <w:pPr>
        <w:pStyle w:val="7"/>
        <w:keepNext w:val="0"/>
        <w:keepLines w:val="0"/>
        <w:pageBreakBefore w:val="0"/>
        <w:kinsoku/>
        <w:wordWrap w:val="0"/>
        <w:overflowPunct/>
        <w:topLinePunct w:val="0"/>
        <w:bidi w:val="0"/>
        <w:spacing w:before="353" w:line="360" w:lineRule="auto"/>
        <w:jc w:val="center"/>
        <w:rPr>
          <w:sz w:val="36"/>
          <w:szCs w:val="36"/>
        </w:rPr>
      </w:pPr>
      <w:r>
        <w:rPr>
          <w:spacing w:val="-5"/>
          <w:sz w:val="36"/>
          <w:szCs w:val="36"/>
          <w14:textOutline w14:w="2306" w14:cap="flat" w14:cmpd="sng">
            <w14:solidFill>
              <w14:srgbClr w14:val="000000"/>
            </w14:solidFill>
            <w14:prstDash w14:val="solid"/>
            <w14:miter w14:val="0"/>
          </w14:textOutline>
        </w:rPr>
        <w:t>第六章</w:t>
      </w:r>
      <w:r>
        <w:rPr>
          <w:spacing w:val="14"/>
          <w:sz w:val="36"/>
          <w:szCs w:val="36"/>
        </w:rPr>
        <w:t xml:space="preserve"> </w:t>
      </w:r>
      <w:r>
        <w:rPr>
          <w:spacing w:val="-5"/>
          <w:sz w:val="36"/>
          <w:szCs w:val="36"/>
          <w14:textOutline w14:w="2306" w14:cap="flat" w14:cmpd="sng">
            <w14:solidFill>
              <w14:srgbClr w14:val="000000"/>
            </w14:solidFill>
            <w14:prstDash w14:val="solid"/>
            <w14:miter w14:val="0"/>
          </w14:textOutline>
        </w:rPr>
        <w:t>响应文件格式</w:t>
      </w:r>
    </w:p>
    <w:p w14:paraId="6D64D13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1DF8F5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5ED1421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1613DC42">
      <w:pPr>
        <w:keepNext w:val="0"/>
        <w:keepLines w:val="0"/>
        <w:pageBreakBefore w:val="0"/>
        <w:kinsoku/>
        <w:wordWrap w:val="0"/>
        <w:overflowPunct/>
        <w:topLinePunct w:val="0"/>
        <w:bidi w:val="0"/>
        <w:spacing w:line="219" w:lineRule="auto"/>
        <w:jc w:val="both"/>
        <w:rPr>
          <w:sz w:val="24"/>
          <w:szCs w:val="24"/>
        </w:rPr>
        <w:sectPr>
          <w:headerReference r:id="rId11" w:type="default"/>
          <w:footerReference r:id="rId12" w:type="default"/>
          <w:pgSz w:w="11907" w:h="16840"/>
          <w:pgMar w:top="1440" w:right="1800" w:bottom="1440" w:left="1800" w:header="878" w:footer="886" w:gutter="0"/>
          <w:pgNumType w:fmt="decimal"/>
          <w:cols w:space="720" w:num="1"/>
        </w:sectPr>
      </w:pPr>
    </w:p>
    <w:p w14:paraId="1F4F6986">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 xml:space="preserve">响应函格式  </w:t>
      </w:r>
      <w:r>
        <w:rPr>
          <w:rFonts w:hint="eastAsia" w:asciiTheme="minorEastAsia" w:hAnsiTheme="minorEastAsia" w:eastAsiaTheme="minorEastAsia" w:cstheme="minorEastAsia"/>
          <w:snapToGrid w:val="0"/>
          <w:color w:val="000000"/>
          <w:spacing w:val="-3"/>
          <w:kern w:val="0"/>
          <w:sz w:val="24"/>
          <w:szCs w:val="24"/>
          <w:lang w:val="en-US" w:eastAsia="en-US" w:bidi="ar-SA"/>
        </w:rPr>
        <w:t xml:space="preserve"> </w:t>
      </w:r>
    </w:p>
    <w:p w14:paraId="61E1494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5271493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en-US"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en-US" w:bidi="ar-SA"/>
        </w:rPr>
        <w:t>响应函</w:t>
      </w:r>
    </w:p>
    <w:p w14:paraId="48E5A48E">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53ED7F0">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40790541">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14:paraId="604D08F9">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14:paraId="4E17C943">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我方递交的响应文件中所有的资料均为真实的、准确的，无任何虚假内容。若存在有虚假内容，我方愿意承担法律责任。</w:t>
      </w:r>
    </w:p>
    <w:p w14:paraId="53B0C5CF">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2.</w:t>
      </w:r>
      <w:r>
        <w:rPr>
          <w:rFonts w:hint="eastAsia" w:asciiTheme="minorEastAsia" w:hAnsiTheme="minorEastAsia" w:eastAsiaTheme="minorEastAsia" w:cstheme="minorEastAsia"/>
          <w:snapToGrid w:val="0"/>
          <w:color w:val="000000"/>
          <w:spacing w:val="-3"/>
          <w:kern w:val="0"/>
          <w:sz w:val="24"/>
          <w:szCs w:val="24"/>
          <w:lang w:val="en-US" w:eastAsia="en-US" w:bidi="ar-SA"/>
        </w:rPr>
        <w:t>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7E714927">
      <w:pPr>
        <w:pStyle w:val="7"/>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的具体规定与采购人签订供货安装调试合同，并且严格按合同履行义务，按时交付使用，保证设备质量符合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询价通知书</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1002B846">
      <w:pPr>
        <w:pStyle w:val="7"/>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2C246F3A">
      <w:pPr>
        <w:pStyle w:val="7"/>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本承诺将成为合同不可分割的一部分，与合同具有同等的法律效力。</w:t>
      </w:r>
    </w:p>
    <w:p w14:paraId="0D254EC4">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 xml:space="preserve">供应商名称（公章）：                     </w:t>
      </w:r>
    </w:p>
    <w:p w14:paraId="4F0E24F5">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4F067E0F">
      <w:pPr>
        <w:keepNext w:val="0"/>
        <w:keepLines w:val="0"/>
        <w:pageBreakBefore w:val="0"/>
        <w:kinsoku/>
        <w:wordWrap w:val="0"/>
        <w:overflowPunct/>
        <w:topLinePunct w:val="0"/>
        <w:bidi w:val="0"/>
        <w:spacing w:after="0" w:line="360" w:lineRule="auto"/>
        <w:ind w:firstLine="5073" w:firstLineChars="2168"/>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2F73ECD">
      <w:pPr>
        <w:keepNext w:val="0"/>
        <w:keepLines w:val="0"/>
        <w:pageBreakBefore w:val="0"/>
        <w:widowControl w:val="0"/>
        <w:kinsoku/>
        <w:wordWrap w:val="0"/>
        <w:overflowPunct/>
        <w:topLinePunct w:val="0"/>
        <w:autoSpaceDE w:val="0"/>
        <w:autoSpaceDN w:val="0"/>
        <w:bidi w:val="0"/>
        <w:adjustRightInd w:val="0"/>
        <w:spacing w:line="360" w:lineRule="auto"/>
        <w:ind w:firstLine="3604" w:firstLineChars="1502"/>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F5B579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pPr>
    </w:p>
    <w:p w14:paraId="565F2AC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18225D01">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68DF222D">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9CB0EA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en-US"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en-US" w:bidi="ar-SA"/>
        </w:rPr>
        <w:t>法定代表人或负责人授权委托书</w:t>
      </w:r>
    </w:p>
    <w:p w14:paraId="616F376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FF3AE6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3EA7C609">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询价</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7D96F7D8">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286BE991">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63DDF05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636F5CBF">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71A1D87F">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6FC446F2">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5BA987F3">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5950147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584633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1839151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439457D4">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5F80EB0">
      <w:pPr>
        <w:keepNext w:val="0"/>
        <w:keepLines w:val="0"/>
        <w:pageBreakBefore w:val="0"/>
        <w:kinsoku/>
        <w:wordWrap w:val="0"/>
        <w:overflowPunct/>
        <w:topLinePunct w:val="0"/>
        <w:bidi w:val="0"/>
        <w:spacing w:after="0" w:line="360" w:lineRule="auto"/>
        <w:ind w:firstLine="5148" w:firstLineChars="2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597FA891">
      <w:pPr>
        <w:keepNext w:val="0"/>
        <w:keepLines w:val="0"/>
        <w:pageBreakBefore w:val="0"/>
        <w:widowControl w:val="0"/>
        <w:kinsoku/>
        <w:wordWrap w:val="0"/>
        <w:overflowPunct/>
        <w:topLinePunct w:val="0"/>
        <w:autoSpaceDE w:val="0"/>
        <w:autoSpaceDN w:val="0"/>
        <w:bidi w:val="0"/>
        <w:adjustRightInd w:val="0"/>
        <w:spacing w:line="360" w:lineRule="auto"/>
        <w:ind w:firstLine="5040" w:firstLineChars="2100"/>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13" w:type="default"/>
          <w:footerReference r:id="rId14" w:type="default"/>
          <w:pgSz w:w="11906" w:h="16838"/>
          <w:pgMar w:top="1440" w:right="1800" w:bottom="1440" w:left="1800" w:header="851" w:footer="992" w:gutter="0"/>
          <w:pgNumType w:fmt="decimal"/>
          <w:cols w:space="720" w:num="1"/>
          <w:docGrid w:type="lines" w:linePitch="312" w:charSpace="0"/>
        </w:sect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EF38037">
      <w:pPr>
        <w:keepNext w:val="0"/>
        <w:keepLines w:val="0"/>
        <w:pageBreakBefore w:val="0"/>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3B3E2CB0">
      <w:pPr>
        <w:keepNext w:val="0"/>
        <w:keepLines w:val="0"/>
        <w:pageBreakBefore w:val="0"/>
        <w:numPr>
          <w:ilvl w:val="0"/>
          <w:numId w:val="1"/>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p w14:paraId="01880D9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tbl>
      <w:tblPr>
        <w:tblStyle w:val="12"/>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14:paraId="2F0F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1305927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490" w:type="dxa"/>
            <w:tcBorders>
              <w:top w:val="single" w:color="auto" w:sz="4" w:space="0"/>
              <w:left w:val="single" w:color="auto" w:sz="4" w:space="0"/>
              <w:bottom w:val="single" w:color="auto" w:sz="4" w:space="0"/>
              <w:right w:val="single" w:color="auto" w:sz="4" w:space="0"/>
            </w:tcBorders>
            <w:vAlign w:val="center"/>
          </w:tcPr>
          <w:p w14:paraId="6680D5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7A4B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14132D6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490" w:type="dxa"/>
            <w:tcBorders>
              <w:top w:val="single" w:color="auto" w:sz="4" w:space="0"/>
              <w:left w:val="single" w:color="auto" w:sz="4" w:space="0"/>
              <w:bottom w:val="single" w:color="auto" w:sz="4" w:space="0"/>
              <w:right w:val="single" w:color="auto" w:sz="4" w:space="0"/>
            </w:tcBorders>
            <w:vAlign w:val="center"/>
          </w:tcPr>
          <w:p w14:paraId="263DD8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01FD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0BE8FB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w:t>
            </w:r>
          </w:p>
        </w:tc>
        <w:tc>
          <w:tcPr>
            <w:tcW w:w="7490" w:type="dxa"/>
            <w:tcBorders>
              <w:top w:val="single" w:color="auto" w:sz="4" w:space="0"/>
              <w:left w:val="single" w:color="auto" w:sz="4" w:space="0"/>
              <w:bottom w:val="single" w:color="auto" w:sz="4" w:space="0"/>
              <w:right w:val="single" w:color="auto" w:sz="4" w:space="0"/>
            </w:tcBorders>
            <w:vAlign w:val="center"/>
          </w:tcPr>
          <w:p w14:paraId="38319A3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0499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14:paraId="3C59DF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报价</w:t>
            </w:r>
          </w:p>
        </w:tc>
        <w:tc>
          <w:tcPr>
            <w:tcW w:w="7490" w:type="dxa"/>
            <w:tcBorders>
              <w:top w:val="single" w:color="auto" w:sz="4" w:space="0"/>
              <w:left w:val="single" w:color="auto" w:sz="4" w:space="0"/>
              <w:bottom w:val="single" w:color="auto" w:sz="4" w:space="0"/>
              <w:right w:val="single" w:color="auto" w:sz="4" w:space="0"/>
            </w:tcBorders>
            <w:vAlign w:val="center"/>
          </w:tcPr>
          <w:p w14:paraId="6C65ED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大写 ：               （￥：           ） </w:t>
            </w:r>
          </w:p>
        </w:tc>
      </w:tr>
      <w:tr w14:paraId="7D32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14:paraId="378D2B1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7490" w:type="dxa"/>
            <w:tcBorders>
              <w:top w:val="single" w:color="auto" w:sz="4" w:space="0"/>
              <w:left w:val="single" w:color="auto" w:sz="4" w:space="0"/>
              <w:bottom w:val="single" w:color="auto" w:sz="4" w:space="0"/>
              <w:right w:val="single" w:color="auto" w:sz="4" w:space="0"/>
            </w:tcBorders>
            <w:vAlign w:val="center"/>
          </w:tcPr>
          <w:p w14:paraId="251A9D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6EDA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45750F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7490" w:type="dxa"/>
            <w:tcBorders>
              <w:top w:val="single" w:color="auto" w:sz="4" w:space="0"/>
              <w:left w:val="single" w:color="auto" w:sz="4" w:space="0"/>
              <w:bottom w:val="single" w:color="auto" w:sz="4" w:space="0"/>
              <w:right w:val="single" w:color="auto" w:sz="4" w:space="0"/>
            </w:tcBorders>
            <w:vAlign w:val="center"/>
          </w:tcPr>
          <w:p w14:paraId="6E2568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          年</w:t>
            </w:r>
          </w:p>
        </w:tc>
      </w:tr>
      <w:tr w14:paraId="740D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2E64D8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   注</w:t>
            </w:r>
          </w:p>
        </w:tc>
        <w:tc>
          <w:tcPr>
            <w:tcW w:w="7490" w:type="dxa"/>
            <w:tcBorders>
              <w:top w:val="single" w:color="auto" w:sz="4" w:space="0"/>
              <w:left w:val="single" w:color="auto" w:sz="4" w:space="0"/>
              <w:bottom w:val="single" w:color="auto" w:sz="4" w:space="0"/>
              <w:right w:val="single" w:color="auto" w:sz="4" w:space="0"/>
            </w:tcBorders>
            <w:vAlign w:val="center"/>
          </w:tcPr>
          <w:p w14:paraId="423F4B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71E7EA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bl>
    <w:p w14:paraId="0532A2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供   应   商（公章）：             </w:t>
      </w:r>
    </w:p>
    <w:p w14:paraId="4D44B7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法定代表人（负责人）或授权代表（签字）：</w:t>
      </w:r>
    </w:p>
    <w:p w14:paraId="61D58B7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7DDD80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4436B5E4">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近三年内在经营活动中没有重大违法记录的声明等；</w:t>
      </w:r>
    </w:p>
    <w:p w14:paraId="0D5C9FD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val="en-US" w:eastAsia="zh-CN"/>
        </w:rPr>
      </w:pPr>
    </w:p>
    <w:p w14:paraId="40C30D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668021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756EAC3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588CD2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08EA30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60A58CC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32"/>
          <w:szCs w:val="32"/>
          <w:lang w:eastAsia="zh-CN"/>
        </w:rPr>
      </w:pPr>
    </w:p>
    <w:p w14:paraId="2837488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声明函</w:t>
      </w:r>
    </w:p>
    <w:p w14:paraId="717756F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5B1A86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lang w:eastAsia="zh-CN"/>
        </w:rPr>
        <w:t>公司全称）</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 xml:space="preserve"> 向本项目的采购人和采购代理</w:t>
      </w:r>
      <w:r>
        <w:rPr>
          <w:rFonts w:hint="eastAsia" w:asciiTheme="minorEastAsia" w:hAnsiTheme="minorEastAsia" w:eastAsiaTheme="minorEastAsia" w:cstheme="minorEastAsia"/>
          <w:b w:val="0"/>
          <w:bCs w:val="0"/>
          <w:sz w:val="24"/>
          <w:szCs w:val="24"/>
          <w:lang w:val="en-US" w:eastAsia="zh-CN"/>
        </w:rPr>
        <w:t>机构</w:t>
      </w:r>
      <w:r>
        <w:rPr>
          <w:rFonts w:hint="eastAsia" w:asciiTheme="minorEastAsia" w:hAnsiTheme="minorEastAsia" w:eastAsiaTheme="minorEastAsia" w:cstheme="minorEastAsia"/>
          <w:b w:val="0"/>
          <w:bCs w:val="0"/>
          <w:sz w:val="24"/>
          <w:szCs w:val="24"/>
          <w:lang w:eastAsia="zh-CN"/>
        </w:rPr>
        <w:t>郑重声明如下：</w:t>
      </w:r>
    </w:p>
    <w:p w14:paraId="3E8858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3D8F58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5A35530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51C65D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F5DD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6941A41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786CE7B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E05054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45938E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2E7653D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7FC857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54628C7">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五、分项报价一览表、技术偏差表、商务偏差表、服务方案、售后服务计划等；</w:t>
      </w:r>
    </w:p>
    <w:p w14:paraId="1EC67F4B">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rPr>
        <w:sectPr>
          <w:headerReference r:id="rId15" w:type="default"/>
          <w:footerReference r:id="rId16" w:type="default"/>
          <w:pgSz w:w="11907" w:h="16840"/>
          <w:pgMar w:top="1440" w:right="1800" w:bottom="1440" w:left="1800" w:header="851" w:footer="992" w:gutter="0"/>
          <w:pgNumType w:fmt="decimal"/>
          <w:cols w:space="720" w:num="1"/>
          <w:docGrid w:linePitch="332" w:charSpace="0"/>
        </w:sectPr>
      </w:pPr>
    </w:p>
    <w:p w14:paraId="62218071">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2"/>
        <w:tblpPr w:leftFromText="180" w:rightFromText="180" w:vertAnchor="text" w:horzAnchor="page" w:tblpX="1670" w:tblpY="348"/>
        <w:tblOverlap w:val="never"/>
        <w:tblW w:w="14142" w:type="dxa"/>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3D338A50">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vAlign w:val="center"/>
          </w:tcPr>
          <w:p w14:paraId="31A1C47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eastAsia="zh-CN"/>
              </w:rPr>
              <w:t>名称（公章）：</w:t>
            </w:r>
          </w:p>
        </w:tc>
        <w:tc>
          <w:tcPr>
            <w:tcW w:w="4536" w:type="dxa"/>
            <w:gridSpan w:val="2"/>
            <w:tcBorders>
              <w:top w:val="nil"/>
              <w:left w:val="nil"/>
              <w:bottom w:val="single" w:color="auto" w:sz="4" w:space="0"/>
              <w:right w:val="nil"/>
            </w:tcBorders>
            <w:vAlign w:val="center"/>
          </w:tcPr>
          <w:p w14:paraId="6BEB133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vAlign w:val="center"/>
          </w:tcPr>
          <w:p w14:paraId="6443A53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vAlign w:val="center"/>
          </w:tcPr>
          <w:p w14:paraId="78E474A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vAlign w:val="center"/>
          </w:tcPr>
          <w:p w14:paraId="65D20B2C">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vAlign w:val="center"/>
          </w:tcPr>
          <w:p w14:paraId="5D97DA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tc>
      </w:tr>
      <w:tr w14:paraId="7035443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098AAA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vAlign w:val="center"/>
          </w:tcPr>
          <w:p w14:paraId="6DA799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vAlign w:val="center"/>
          </w:tcPr>
          <w:p w14:paraId="49D639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vAlign w:val="center"/>
          </w:tcPr>
          <w:p w14:paraId="6F69667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vAlign w:val="center"/>
          </w:tcPr>
          <w:p w14:paraId="2CDC6F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vAlign w:val="center"/>
          </w:tcPr>
          <w:p w14:paraId="27301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53C49B5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62D85F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单价</w:t>
            </w:r>
          </w:p>
        </w:tc>
        <w:tc>
          <w:tcPr>
            <w:tcW w:w="1418" w:type="dxa"/>
            <w:tcBorders>
              <w:top w:val="single" w:color="auto" w:sz="4" w:space="0"/>
              <w:left w:val="single" w:color="auto" w:sz="4" w:space="0"/>
              <w:bottom w:val="single" w:color="auto" w:sz="4" w:space="0"/>
              <w:right w:val="single" w:color="auto" w:sz="4" w:space="0"/>
            </w:tcBorders>
            <w:vAlign w:val="center"/>
          </w:tcPr>
          <w:p w14:paraId="31673C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vAlign w:val="center"/>
          </w:tcPr>
          <w:p w14:paraId="66381D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6DB5B64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64F311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vAlign w:val="bottom"/>
          </w:tcPr>
          <w:p w14:paraId="3B9E1F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1993F7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52C9C08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14:paraId="3B07786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19B1EBA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14:paraId="453F60A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14:paraId="173C1F2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14:paraId="2C1F0D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14:paraId="1B87137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72B66E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45E7BAB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51B6C8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vAlign w:val="bottom"/>
          </w:tcPr>
          <w:p w14:paraId="4BADF8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14:paraId="045ED8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00C85D9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14:paraId="5A22E53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2FFB0B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14:paraId="39C587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14:paraId="472827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14:paraId="73F19AC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14:paraId="320A88F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5E7B1D0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60F94C9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270BB9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vAlign w:val="bottom"/>
          </w:tcPr>
          <w:p w14:paraId="4E6BA2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14:paraId="0A6CBA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270C6B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14:paraId="000D9A0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698824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14:paraId="5C211C2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14:paraId="729F794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14:paraId="207580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14:paraId="7923525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1FE1E22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714B70A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39A3C6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vAlign w:val="bottom"/>
          </w:tcPr>
          <w:p w14:paraId="60A10E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14:paraId="7A73CA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7685D92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14:paraId="24EFB8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56A4D92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14:paraId="2EF877A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14:paraId="1ECC583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14:paraId="6DA3525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14:paraId="74D95FE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638570E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096CECA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04323E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0EBABC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3FE5D29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42A3053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12ADB0C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47AA286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28AEE43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66B568C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7046927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0AFA2C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F75975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3F6365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6C2ACFE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14:paraId="3AB03F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4620875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14:paraId="4AACBCA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5A808A4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14:paraId="2EBF0A9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14:paraId="5D72D65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14:paraId="377D997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14:paraId="02CD202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2CDA71D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43F4E85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4336A0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50F710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07A161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5A1FC83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49914BF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7C32EA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0ECB48F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3D1134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19AA91A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3E3B1F1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8B4737B">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vAlign w:val="center"/>
          </w:tcPr>
          <w:p w14:paraId="67A582D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报价金额合计（大写）：</w:t>
            </w:r>
          </w:p>
        </w:tc>
      </w:tr>
    </w:tbl>
    <w:p w14:paraId="5A7819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916B383">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法定代表人（负责人）或授权代表（签字）：                                   </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C082C56">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30EF6C15">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51707B5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217BD88D">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54E99F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770E9B3C">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2"/>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61B2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3D004C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vAlign w:val="center"/>
          </w:tcPr>
          <w:p w14:paraId="673A4DF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14:paraId="3F5B762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规格</w:t>
            </w:r>
          </w:p>
        </w:tc>
        <w:tc>
          <w:tcPr>
            <w:tcW w:w="1337" w:type="dxa"/>
            <w:tcBorders>
              <w:top w:val="single" w:color="auto" w:sz="4" w:space="0"/>
              <w:left w:val="single" w:color="auto" w:sz="4" w:space="0"/>
              <w:bottom w:val="single" w:color="auto" w:sz="4" w:space="0"/>
              <w:right w:val="single" w:color="auto" w:sz="4" w:space="0"/>
            </w:tcBorders>
            <w:vAlign w:val="center"/>
          </w:tcPr>
          <w:p w14:paraId="00C6E50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规格</w:t>
            </w:r>
          </w:p>
        </w:tc>
        <w:tc>
          <w:tcPr>
            <w:tcW w:w="1276" w:type="dxa"/>
            <w:tcBorders>
              <w:top w:val="single" w:color="auto" w:sz="4" w:space="0"/>
              <w:left w:val="single" w:color="auto" w:sz="4" w:space="0"/>
              <w:bottom w:val="single" w:color="auto" w:sz="4" w:space="0"/>
              <w:right w:val="single" w:color="auto" w:sz="4" w:space="0"/>
            </w:tcBorders>
            <w:vAlign w:val="center"/>
          </w:tcPr>
          <w:p w14:paraId="326DFE2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vAlign w:val="center"/>
          </w:tcPr>
          <w:p w14:paraId="29FD530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7997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3B6473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325B82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3890E63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2BAEA8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798C25B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35DCE2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DAE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2A2F23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109CBD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554BE11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40548A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0E3E9B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66EC375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C11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0A9A679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2B1CDE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69C5E8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7F0A122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2092116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0AB08C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9F1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7A6991C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5082CB4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2AFAF7B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22EF437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1EE2E9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41559D1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733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082CD78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29F8F2C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4EC20E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66D4B7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0E695E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546F7B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B00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2A85FC0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6FFEFFC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6AB8A9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0E96F8C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12F693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6844759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765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57C832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1E8B6E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5ED62C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5666F3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4BC0D49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59B9C6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3A4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613DC5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6D24270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282F697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067149C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7F8FAF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4E5278D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0B6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1248EF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167673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66E185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2B76774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0F03B0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3EE4E7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B8A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29C3642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2768478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18C7BA0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290231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03BD8C1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385FB8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7BB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3579965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764CE43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1172F5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03D5145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495ADD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0DD2C8E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AC6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2C4127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4EA5CA6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51CA91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7CBA81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1A17401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500BD1C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D6F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1BDC12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64B09E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750A8D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11DC5B5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5A4E37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3C2C16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063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0523CA8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0352FC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1BE8A6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0B5EC39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216992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1596C31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AD2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14:paraId="51A035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vAlign w:val="top"/>
          </w:tcPr>
          <w:p w14:paraId="27D0A82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top"/>
          </w:tcPr>
          <w:p w14:paraId="58CD2ED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vAlign w:val="top"/>
          </w:tcPr>
          <w:p w14:paraId="6EAACD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vAlign w:val="top"/>
          </w:tcPr>
          <w:p w14:paraId="09D784B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vAlign w:val="top"/>
          </w:tcPr>
          <w:p w14:paraId="6BD0CBF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05191BCA">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供应商</w:t>
      </w:r>
      <w:r>
        <w:rPr>
          <w:rFonts w:hint="eastAsia" w:asciiTheme="minorEastAsia" w:hAnsiTheme="minorEastAsia" w:eastAsiaTheme="minorEastAsia" w:cstheme="minorEastAsia"/>
          <w:b/>
          <w:sz w:val="24"/>
          <w:szCs w:val="24"/>
          <w:lang w:eastAsia="zh-CN"/>
        </w:rPr>
        <w:t>（公章）：    法定代表人（负责人）或授权代表（签字）：</w:t>
      </w:r>
    </w:p>
    <w:p w14:paraId="11AECA83">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日期：</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7422285">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p>
    <w:p w14:paraId="1A628AD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25A0C6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F1075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7316436">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7A957C6B">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68AB7397">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502D96C9">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6309910F">
      <w:pPr>
        <w:keepNext w:val="0"/>
        <w:keepLines w:val="0"/>
        <w:pageBreakBefore w:val="0"/>
        <w:kinsoku/>
        <w:wordWrap w:val="0"/>
        <w:overflowPunct/>
        <w:topLinePunct w:val="0"/>
        <w:bidi w:val="0"/>
        <w:ind w:firstLine="3132" w:firstLineChars="1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422CE7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82BBE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2"/>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71B3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14:paraId="242E64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14:paraId="48BCDD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17AC58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14:paraId="55F68E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文件商务条款</w:t>
            </w:r>
          </w:p>
        </w:tc>
        <w:tc>
          <w:tcPr>
            <w:tcW w:w="1690" w:type="dxa"/>
            <w:tcBorders>
              <w:top w:val="single" w:color="auto" w:sz="4" w:space="0"/>
              <w:left w:val="single" w:color="auto" w:sz="4" w:space="0"/>
              <w:bottom w:val="single" w:color="auto" w:sz="4" w:space="0"/>
              <w:right w:val="single" w:color="auto" w:sz="4" w:space="0"/>
            </w:tcBorders>
            <w:vAlign w:val="center"/>
          </w:tcPr>
          <w:p w14:paraId="7DEECFC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14:paraId="12FFA7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6331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6B81B0C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759C9DC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249047F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42B35B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7CF5A0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075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648B909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4738E4E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46C929F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255DDCE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258F95C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677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0C65D4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64E1294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17C701C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0DB7F72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0639320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FAD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4CB0004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2AB8D18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62933F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7FFE9D6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6BC7791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727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231CBC0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7229AE5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1C9E9F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7D5544F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0BAB568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A17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2DBF1F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1AFD3FE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550EBF4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4DF1F7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583C66E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07C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061A9A5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6F33037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6F6C76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75EFCD4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0FE74E0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692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621191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4F1D7E6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3C859EE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293F078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403D45E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7DC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10B07AF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5335FF7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11F1C7E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6E2E90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39884E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0AB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0CDD92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4E0FFE8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7DAE85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01DFD5E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18EE866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23F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49270E2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4ACDD3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4F16E42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0CA79B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151595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6E923C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      法定代表人（负责人）或授权代表（签字）：</w:t>
      </w:r>
    </w:p>
    <w:p w14:paraId="5831A1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日期：</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965843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E088D3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0BEF9EA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477029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712076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BA6705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EB7EF5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330D1A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EBCD95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17E6F2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14:paraId="1C57AE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1FE663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诚信承诺书</w:t>
      </w:r>
    </w:p>
    <w:p w14:paraId="640B7579">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0486A35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C06EC9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2120FB5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0FD8D7D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24DDD02">
      <w:pPr>
        <w:keepNext w:val="0"/>
        <w:keepLines w:val="0"/>
        <w:pageBreakBefore w:val="0"/>
        <w:kinsoku/>
        <w:wordWrap w:val="0"/>
        <w:overflowPunct/>
        <w:topLinePunct w:val="0"/>
        <w:bidi w:val="0"/>
        <w:spacing w:line="360" w:lineRule="auto"/>
        <w:ind w:firstLine="1082" w:firstLineChars="451"/>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6A8CC2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44468A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041AE25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3C9FA620">
      <w:pPr>
        <w:keepNext w:val="0"/>
        <w:keepLines w:val="0"/>
        <w:pageBreakBefore w:val="0"/>
        <w:kinsoku/>
        <w:wordWrap w:val="0"/>
        <w:overflowPunct/>
        <w:topLinePunct w:val="0"/>
        <w:bidi w:val="0"/>
        <w:spacing w:line="360" w:lineRule="auto"/>
        <w:ind w:firstLine="960" w:firstLineChars="4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val="0"/>
          <w:bCs w:val="0"/>
          <w:sz w:val="24"/>
          <w:szCs w:val="24"/>
          <w:lang w:val="en-US" w:eastAsia="zh-CN"/>
        </w:rPr>
        <w:t>日期：</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26FB73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A502BF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2C05FAA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7DB338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8D712D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C9FBEB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83519E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2D33B9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B2C6EC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7B0A82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2FBCEE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七、供应商认为需要的其他文件资料</w:t>
      </w:r>
    </w:p>
    <w:p w14:paraId="3D738E5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4042EF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中小企业声明函（货物）格式</w:t>
      </w:r>
    </w:p>
    <w:p w14:paraId="35108F3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DA4D0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4"/>
          <w:sz w:val="24"/>
          <w:szCs w:val="24"/>
        </w:rPr>
        <w:t>供</w:t>
      </w:r>
      <w:r>
        <w:rPr>
          <w:rFonts w:hint="eastAsia" w:asciiTheme="minorEastAsia" w:hAnsiTheme="minorEastAsia" w:eastAsiaTheme="minorEastAsia" w:cstheme="minorEastAsia"/>
          <w:spacing w:val="14"/>
          <w:sz w:val="24"/>
          <w:szCs w:val="24"/>
        </w:rPr>
        <w:t>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8"/>
          <w:sz w:val="24"/>
          <w:szCs w:val="24"/>
        </w:rPr>
        <w:t>的具体情况如下：</w:t>
      </w:r>
    </w:p>
    <w:p w14:paraId="69FB029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3"/>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3"/>
          <w:sz w:val="24"/>
          <w:szCs w:val="24"/>
        </w:rPr>
        <w:t>万元，资产总额为</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3"/>
          <w:sz w:val="24"/>
          <w:szCs w:val="24"/>
        </w:rPr>
        <w:t>万元</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3"/>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3"/>
          <w:sz w:val="24"/>
          <w:szCs w:val="24"/>
        </w:rPr>
        <w:t>，属于</w:t>
      </w:r>
    </w:p>
    <w:p w14:paraId="6586E2D9">
      <w:pPr>
        <w:pStyle w:val="7"/>
        <w:keepNext w:val="0"/>
        <w:keepLines w:val="0"/>
        <w:pageBreakBefore w:val="0"/>
        <w:widowControl/>
        <w:tabs>
          <w:tab w:val="left" w:pos="243"/>
        </w:tabs>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1F3908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1"/>
          <w:sz w:val="24"/>
          <w:szCs w:val="24"/>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4"/>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p>
    <w:p w14:paraId="7F3D994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23348B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A6AAA0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8DC93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2C21B8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4A2F51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729B7B4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DC4A89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0EE6888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val="0"/>
          <w:bCs w:val="0"/>
          <w:sz w:val="24"/>
          <w:szCs w:val="24"/>
          <w:lang w:val="en-US" w:eastAsia="zh-CN"/>
        </w:rPr>
        <w:t xml:space="preserve">             日期：</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2CEB0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35991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596B37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残疾人福利性单位声明函格式</w:t>
      </w:r>
    </w:p>
    <w:p w14:paraId="2CEBD3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05AEEE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5C5EAB7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740DC74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28D317A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7246BA4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35AF0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A4E7B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082EAAD">
      <w:pPr>
        <w:keepNext w:val="0"/>
        <w:keepLines w:val="0"/>
        <w:pageBreakBefore w:val="0"/>
        <w:kinsoku/>
        <w:wordWrap w:val="0"/>
        <w:overflowPunct/>
        <w:topLinePunct w:val="0"/>
        <w:bidi w:val="0"/>
        <w:spacing w:line="360" w:lineRule="auto"/>
        <w:ind w:firstLine="5280" w:firstLineChars="2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val="0"/>
          <w:bCs w:val="0"/>
          <w:sz w:val="24"/>
          <w:szCs w:val="24"/>
          <w:lang w:val="en-US" w:eastAsia="zh-CN"/>
        </w:rPr>
        <w:t>日期：</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7535DF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0D45D7D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C59102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D3E62A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C86778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D64E3F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8244C6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A8CF4C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D77E49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5CA152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C969CBF">
      <w:pPr>
        <w:keepNext w:val="0"/>
        <w:keepLines w:val="0"/>
        <w:pageBreakBefore w:val="0"/>
        <w:kinsoku/>
        <w:wordWrap w:val="0"/>
        <w:overflowPunct/>
        <w:topLinePunct w:val="0"/>
        <w:bidi w:val="0"/>
        <w:spacing w:line="360" w:lineRule="auto"/>
        <w:jc w:val="center"/>
        <w:rPr>
          <w:rFonts w:hint="default"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监狱企业声明函格式</w:t>
      </w:r>
    </w:p>
    <w:p w14:paraId="759BEF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004E1A3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5362B57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5795209C">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p>
    <w:p w14:paraId="484DC6E2">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企业名称（盖章）： </w:t>
      </w:r>
    </w:p>
    <w:p w14:paraId="078C0EB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val="0"/>
          <w:bCs w:val="0"/>
          <w:sz w:val="24"/>
          <w:szCs w:val="24"/>
          <w:lang w:val="en-US" w:eastAsia="zh-CN"/>
        </w:rPr>
        <w:t>日期：</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800090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79C047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7388F57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7CABBA7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15DEAE1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02D09E3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551EEA6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6873416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pPr>
    </w:p>
    <w:p w14:paraId="18C3524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pPr>
    </w:p>
    <w:p w14:paraId="31BA7A0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pPr>
    </w:p>
    <w:p w14:paraId="193ED7E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pPr>
    </w:p>
    <w:p w14:paraId="101196E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zh-CN" w:eastAsia="zh-CN" w:bidi="ar-SA"/>
        </w:rPr>
        <w:t>南阳市政府采购供应商信用承诺函（格式）</w:t>
      </w:r>
    </w:p>
    <w:p w14:paraId="243F5ED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0AC5667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2286CF5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4B81669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4247F35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3792268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6B2C8F4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D70B27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6DAA07D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217A81E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4D45FAE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6AAEA48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5C1CBBB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27BB8AC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24CD654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en-US"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zh-CN" w:eastAsia="zh-CN" w:bidi="ar-SA"/>
        </w:rPr>
        <w:t>标人（企业电子章）：</w:t>
      </w:r>
    </w:p>
    <w:p w14:paraId="704DF7FA">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21045815">
      <w:pPr>
        <w:keepNext w:val="0"/>
        <w:keepLines w:val="0"/>
        <w:pageBreakBefore w:val="0"/>
        <w:widowControl w:val="0"/>
        <w:kinsoku/>
        <w:wordWrap w:val="0"/>
        <w:overflowPunct/>
        <w:topLinePunct w:val="0"/>
        <w:autoSpaceDE w:val="0"/>
        <w:autoSpaceDN w:val="0"/>
        <w:bidi w:val="0"/>
        <w:adjustRightInd w:val="0"/>
        <w:spacing w:line="360" w:lineRule="auto"/>
        <w:ind w:firstLine="64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 xml:space="preserve">     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6ED8A52">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5ADECE6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11BBB5EA">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79966A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1D26675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sectPr>
      <w:headerReference r:id="rId17" w:type="default"/>
      <w:footerReference r:id="rId18"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21AC3">
    <w:pPr>
      <w:pStyle w:val="9"/>
      <w:tabs>
        <w:tab w:val="center" w:pos="4579"/>
        <w:tab w:val="clear" w:pos="4153"/>
      </w:tabs>
    </w:pP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9440">
    <w:pPr>
      <w:spacing w:line="173" w:lineRule="auto"/>
      <w:ind w:left="4519"/>
      <w:rPr>
        <w:rFonts w:ascii="Times New Roman" w:hAnsi="Times New Roman" w:eastAsia="Times New Roman" w:cs="Times New Roman"/>
        <w:sz w:val="14"/>
        <w:szCs w:val="14"/>
      </w:rPr>
    </w:pPr>
    <w:r>
      <w:rPr>
        <w:rFonts w:ascii="Times New Roman" w:hAnsi="Times New Roman" w:eastAsia="Times New Roman" w:cs="Times New Roman"/>
        <w:sz w:val="14"/>
        <w:szCs w:val="14"/>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346A">
    <w:pPr>
      <w:pStyle w:val="9"/>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C80C5">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D5C80C5">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1489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5CF2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035CF2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5D4EF">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B1EA5">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4CB1EA5">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79AE9">
                          <w:pPr>
                            <w:pStyle w:val="9"/>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1312;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52179AE9">
                    <w:pPr>
                      <w:pStyle w:val="9"/>
                      <w:rPr>
                        <w:rFonts w:hint="eastAsia" w:eastAsia="宋体"/>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85A5">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3C4CB">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EF3C4CB">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661CA">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4FF9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304FF9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D15A8">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190F7">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16190F7">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36F95">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85EE5">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D26E6">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927F3">
    <w:pPr>
      <w:pStyle w:val="1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5A8E">
    <w:pPr>
      <w:pStyle w:val="1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AFA98">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3FA8D"/>
    <w:multiLevelType w:val="singleLevel"/>
    <w:tmpl w:val="6643FA8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VlZWVkY2UzNDQwNDJlMDFiNjgyOGQxYmM0ZWZkYWEifQ=="/>
  </w:docVars>
  <w:rsids>
    <w:rsidRoot w:val="00000000"/>
    <w:rsid w:val="02092C94"/>
    <w:rsid w:val="021A421A"/>
    <w:rsid w:val="05856AD5"/>
    <w:rsid w:val="06BC23B0"/>
    <w:rsid w:val="08743EB7"/>
    <w:rsid w:val="090214BB"/>
    <w:rsid w:val="09A960A9"/>
    <w:rsid w:val="09D528B3"/>
    <w:rsid w:val="0A4E3858"/>
    <w:rsid w:val="0BD04822"/>
    <w:rsid w:val="0BD75BB1"/>
    <w:rsid w:val="0C272EF4"/>
    <w:rsid w:val="0CEA544B"/>
    <w:rsid w:val="0DDA7AB8"/>
    <w:rsid w:val="0EE83C0B"/>
    <w:rsid w:val="0F8C0A60"/>
    <w:rsid w:val="0FFF7484"/>
    <w:rsid w:val="10433815"/>
    <w:rsid w:val="1081783C"/>
    <w:rsid w:val="10A622DE"/>
    <w:rsid w:val="118965C3"/>
    <w:rsid w:val="11B00AEE"/>
    <w:rsid w:val="11E54B27"/>
    <w:rsid w:val="12D06191"/>
    <w:rsid w:val="130848A2"/>
    <w:rsid w:val="13927AAE"/>
    <w:rsid w:val="14184102"/>
    <w:rsid w:val="144F3734"/>
    <w:rsid w:val="145D4BFF"/>
    <w:rsid w:val="146A4EE4"/>
    <w:rsid w:val="14755DD4"/>
    <w:rsid w:val="14A25D11"/>
    <w:rsid w:val="14B05372"/>
    <w:rsid w:val="15580A60"/>
    <w:rsid w:val="18A916AA"/>
    <w:rsid w:val="18C63235"/>
    <w:rsid w:val="19075642"/>
    <w:rsid w:val="19386A1E"/>
    <w:rsid w:val="195562D7"/>
    <w:rsid w:val="196A0814"/>
    <w:rsid w:val="19704657"/>
    <w:rsid w:val="19DA121F"/>
    <w:rsid w:val="19F4613B"/>
    <w:rsid w:val="1A2949DC"/>
    <w:rsid w:val="1AC36B9D"/>
    <w:rsid w:val="1D7F2147"/>
    <w:rsid w:val="1DA01659"/>
    <w:rsid w:val="1EAB0F03"/>
    <w:rsid w:val="1EAE09F3"/>
    <w:rsid w:val="1ECB6AA0"/>
    <w:rsid w:val="1F494A91"/>
    <w:rsid w:val="1FCF1E87"/>
    <w:rsid w:val="20FB6077"/>
    <w:rsid w:val="21157CC7"/>
    <w:rsid w:val="214060D9"/>
    <w:rsid w:val="21C125AB"/>
    <w:rsid w:val="235C6C70"/>
    <w:rsid w:val="247A01F1"/>
    <w:rsid w:val="259E5F74"/>
    <w:rsid w:val="27DB6505"/>
    <w:rsid w:val="284F6DA3"/>
    <w:rsid w:val="29117CAE"/>
    <w:rsid w:val="294C5C52"/>
    <w:rsid w:val="2A995986"/>
    <w:rsid w:val="2BC63785"/>
    <w:rsid w:val="30332322"/>
    <w:rsid w:val="307C057C"/>
    <w:rsid w:val="30BD4B4F"/>
    <w:rsid w:val="30D3348C"/>
    <w:rsid w:val="31E05F1C"/>
    <w:rsid w:val="320C16C0"/>
    <w:rsid w:val="330B76BF"/>
    <w:rsid w:val="334A1323"/>
    <w:rsid w:val="33A371EA"/>
    <w:rsid w:val="34B2130C"/>
    <w:rsid w:val="34F877B9"/>
    <w:rsid w:val="356E326D"/>
    <w:rsid w:val="35B50461"/>
    <w:rsid w:val="367D6106"/>
    <w:rsid w:val="37C95E40"/>
    <w:rsid w:val="37CA6352"/>
    <w:rsid w:val="3814146F"/>
    <w:rsid w:val="38486C73"/>
    <w:rsid w:val="38AD47F3"/>
    <w:rsid w:val="38EA6674"/>
    <w:rsid w:val="3B75215E"/>
    <w:rsid w:val="3BAF7174"/>
    <w:rsid w:val="3BBB4F3C"/>
    <w:rsid w:val="3C7C1B36"/>
    <w:rsid w:val="3CEB4281"/>
    <w:rsid w:val="3CEC73B4"/>
    <w:rsid w:val="3D4D2B53"/>
    <w:rsid w:val="3E372D0E"/>
    <w:rsid w:val="3E466A5C"/>
    <w:rsid w:val="3F383280"/>
    <w:rsid w:val="402042B4"/>
    <w:rsid w:val="407F1513"/>
    <w:rsid w:val="418E3C37"/>
    <w:rsid w:val="43F13DEC"/>
    <w:rsid w:val="442C21A5"/>
    <w:rsid w:val="447840EF"/>
    <w:rsid w:val="44B74AB0"/>
    <w:rsid w:val="46832AB5"/>
    <w:rsid w:val="483F6EFA"/>
    <w:rsid w:val="48931F3C"/>
    <w:rsid w:val="48BD1680"/>
    <w:rsid w:val="48E73651"/>
    <w:rsid w:val="4A326562"/>
    <w:rsid w:val="4A49144C"/>
    <w:rsid w:val="4A743FEF"/>
    <w:rsid w:val="4BBB7B8C"/>
    <w:rsid w:val="4C2618D5"/>
    <w:rsid w:val="4C4C578B"/>
    <w:rsid w:val="4E5C03B2"/>
    <w:rsid w:val="4E657C12"/>
    <w:rsid w:val="4EE14D9C"/>
    <w:rsid w:val="4F561780"/>
    <w:rsid w:val="4FAC0930"/>
    <w:rsid w:val="50232EC7"/>
    <w:rsid w:val="52A56172"/>
    <w:rsid w:val="52E92543"/>
    <w:rsid w:val="54223E3E"/>
    <w:rsid w:val="55473AD1"/>
    <w:rsid w:val="55EC22FD"/>
    <w:rsid w:val="5601300B"/>
    <w:rsid w:val="56466840"/>
    <w:rsid w:val="56B8019F"/>
    <w:rsid w:val="570911FF"/>
    <w:rsid w:val="583737A8"/>
    <w:rsid w:val="59902590"/>
    <w:rsid w:val="59C24ED9"/>
    <w:rsid w:val="59C70462"/>
    <w:rsid w:val="5A4D7AB7"/>
    <w:rsid w:val="5C9C41C2"/>
    <w:rsid w:val="5CB03C1D"/>
    <w:rsid w:val="5D1853FB"/>
    <w:rsid w:val="5D6972B8"/>
    <w:rsid w:val="5D7F0FB0"/>
    <w:rsid w:val="5E401EE1"/>
    <w:rsid w:val="5E5455A4"/>
    <w:rsid w:val="5EA5025F"/>
    <w:rsid w:val="5F546472"/>
    <w:rsid w:val="5F675754"/>
    <w:rsid w:val="5F6B5569"/>
    <w:rsid w:val="5F8D0187"/>
    <w:rsid w:val="5F9A32A6"/>
    <w:rsid w:val="5F9A5559"/>
    <w:rsid w:val="60352437"/>
    <w:rsid w:val="606745E7"/>
    <w:rsid w:val="60811390"/>
    <w:rsid w:val="612C3317"/>
    <w:rsid w:val="62426A55"/>
    <w:rsid w:val="626D784A"/>
    <w:rsid w:val="64061766"/>
    <w:rsid w:val="643C2217"/>
    <w:rsid w:val="6444181B"/>
    <w:rsid w:val="64E32222"/>
    <w:rsid w:val="65D95DBC"/>
    <w:rsid w:val="67656D42"/>
    <w:rsid w:val="67E02300"/>
    <w:rsid w:val="67EE0AE5"/>
    <w:rsid w:val="68AA0EB0"/>
    <w:rsid w:val="68D128E1"/>
    <w:rsid w:val="69580265"/>
    <w:rsid w:val="69981651"/>
    <w:rsid w:val="6A443604"/>
    <w:rsid w:val="6B6714EE"/>
    <w:rsid w:val="6B775954"/>
    <w:rsid w:val="6C0B435C"/>
    <w:rsid w:val="6C4D30D6"/>
    <w:rsid w:val="6D971E8F"/>
    <w:rsid w:val="6DA11DEA"/>
    <w:rsid w:val="6E3E1C35"/>
    <w:rsid w:val="6F1B653A"/>
    <w:rsid w:val="70411D13"/>
    <w:rsid w:val="70CB5E68"/>
    <w:rsid w:val="71EF0E70"/>
    <w:rsid w:val="72BD75AA"/>
    <w:rsid w:val="74143D3D"/>
    <w:rsid w:val="75B117E3"/>
    <w:rsid w:val="76210CFF"/>
    <w:rsid w:val="7621477C"/>
    <w:rsid w:val="76911902"/>
    <w:rsid w:val="7840538D"/>
    <w:rsid w:val="786749F3"/>
    <w:rsid w:val="78AF7CC9"/>
    <w:rsid w:val="78F607B2"/>
    <w:rsid w:val="79544C2A"/>
    <w:rsid w:val="7AA859BC"/>
    <w:rsid w:val="7ADA0188"/>
    <w:rsid w:val="7B2627A6"/>
    <w:rsid w:val="7B607AF4"/>
    <w:rsid w:val="7BC65611"/>
    <w:rsid w:val="7C2C76E7"/>
    <w:rsid w:val="7C6F6B3E"/>
    <w:rsid w:val="7C7D54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3">
    <w:name w:val="Body Text Indent"/>
    <w:basedOn w:val="1"/>
    <w:next w:val="4"/>
    <w:link w:val="19"/>
    <w:qFormat/>
    <w:uiPriority w:val="0"/>
    <w:pPr>
      <w:tabs>
        <w:tab w:val="left" w:pos="0"/>
      </w:tabs>
      <w:ind w:firstLine="538" w:firstLineChars="192"/>
    </w:pPr>
    <w:rPr>
      <w:rFonts w:ascii="Tahoma" w:hAnsi="Tahoma"/>
      <w:kern w:val="2"/>
      <w:sz w:val="28"/>
      <w:szCs w:val="24"/>
    </w:rPr>
  </w:style>
  <w:style w:type="paragraph" w:styleId="4">
    <w:name w:val="envelope return"/>
    <w:basedOn w:val="1"/>
    <w:qFormat/>
    <w:uiPriority w:val="0"/>
    <w:pPr>
      <w:snapToGrid w:val="0"/>
    </w:pPr>
    <w:rPr>
      <w:rFonts w:ascii="Arial" w:hAnsi="Arial"/>
    </w:rPr>
  </w:style>
  <w:style w:type="paragraph" w:styleId="6">
    <w:name w:val="annotation text"/>
    <w:basedOn w:val="1"/>
    <w:qFormat/>
    <w:uiPriority w:val="0"/>
    <w:pPr>
      <w:jc w:val="left"/>
    </w:pPr>
  </w:style>
  <w:style w:type="paragraph" w:styleId="7">
    <w:name w:val="Body Text"/>
    <w:basedOn w:val="1"/>
    <w:next w:val="1"/>
    <w:link w:val="20"/>
    <w:qFormat/>
    <w:uiPriority w:val="0"/>
    <w:rPr>
      <w:rFonts w:ascii="宋体" w:hAnsi="宋体" w:eastAsia="宋体" w:cs="宋体"/>
      <w:sz w:val="31"/>
      <w:szCs w:val="31"/>
      <w:lang w:val="en-US" w:eastAsia="en-US" w:bidi="ar-SA"/>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99"/>
    <w:pPr>
      <w:tabs>
        <w:tab w:val="center" w:pos="4153"/>
        <w:tab w:val="right" w:pos="8306"/>
      </w:tabs>
      <w:snapToGrid w:val="0"/>
      <w:jc w:val="left"/>
    </w:pPr>
    <w:rPr>
      <w:rFonts w:ascii="Tahoma" w:hAnsi="Tahoma"/>
      <w:kern w:val="2"/>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1">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customStyle="1" w:styleId="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
    <w:name w:val="Default"/>
    <w:next w:val="1"/>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16">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character" w:customStyle="1" w:styleId="19">
    <w:name w:val="正文文本缩进 Char"/>
    <w:link w:val="3"/>
    <w:qFormat/>
    <w:uiPriority w:val="0"/>
    <w:rPr>
      <w:rFonts w:ascii="Tahoma" w:hAnsi="Tahoma"/>
      <w:kern w:val="2"/>
      <w:sz w:val="28"/>
      <w:szCs w:val="24"/>
    </w:rPr>
  </w:style>
  <w:style w:type="character" w:customStyle="1" w:styleId="20">
    <w:name w:val="正文文本 Char"/>
    <w:link w:val="7"/>
    <w:qFormat/>
    <w:uiPriority w:val="0"/>
    <w:rPr>
      <w:rFonts w:ascii="宋体" w:hAnsi="宋体" w:eastAsia="宋体" w:cs="宋体"/>
      <w:sz w:val="31"/>
      <w:szCs w:val="31"/>
      <w:lang w:val="en-US" w:eastAsia="en-US" w:bidi="ar-SA"/>
    </w:rPr>
  </w:style>
  <w:style w:type="paragraph" w:customStyle="1" w:styleId="21">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987</Words>
  <Characters>1109</Characters>
  <TotalTime>84</TotalTime>
  <ScaleCrop>false</ScaleCrop>
  <LinksUpToDate>false</LinksUpToDate>
  <CharactersWithSpaces>1179</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William</cp:lastModifiedBy>
  <dcterms:modified xsi:type="dcterms:W3CDTF">2024-12-27T12:13:11Z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2052-12.1.0.19302</vt:lpwstr>
  </property>
  <property fmtid="{D5CDD505-2E9C-101B-9397-08002B2CF9AE}" pid="5" name="ICV">
    <vt:lpwstr>20B0998492304EC59724060A4747CFF8_13</vt:lpwstr>
  </property>
</Properties>
</file>