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73AF">
      <w:pPr>
        <w:kinsoku/>
        <w:wordWrap w:val="0"/>
        <w:spacing w:line="281" w:lineRule="auto"/>
        <w:jc w:val="both"/>
        <w:rPr>
          <w:rFonts w:ascii="宋体" w:hAnsi="宋体" w:eastAsia="宋体" w:cs="宋体"/>
          <w:highlight w:val="none"/>
        </w:rPr>
      </w:pPr>
    </w:p>
    <w:p w14:paraId="62A633D6">
      <w:pPr>
        <w:kinsoku/>
        <w:wordWrap w:val="0"/>
        <w:spacing w:line="360" w:lineRule="auto"/>
        <w:jc w:val="center"/>
        <w:outlineLvl w:val="0"/>
        <w:rPr>
          <w:rFonts w:ascii="宋体" w:hAnsi="宋体" w:eastAsia="宋体" w:cs="宋体"/>
          <w:spacing w:val="-2"/>
          <w:sz w:val="52"/>
          <w:szCs w:val="52"/>
          <w:highlight w:val="none"/>
          <w:lang w:eastAsia="zh-CN"/>
        </w:rPr>
      </w:pPr>
    </w:p>
    <w:p w14:paraId="6C7677B3">
      <w:pPr>
        <w:kinsoku/>
        <w:wordWrap w:val="0"/>
        <w:spacing w:line="360" w:lineRule="auto"/>
        <w:jc w:val="center"/>
        <w:rPr>
          <w:rFonts w:hint="eastAsia" w:ascii="宋体" w:hAnsi="宋体" w:eastAsia="宋体" w:cs="宋体"/>
          <w:spacing w:val="-1"/>
          <w:sz w:val="44"/>
          <w:szCs w:val="44"/>
          <w:highlight w:val="none"/>
          <w:lang w:val="en-US" w:eastAsia="zh-CN"/>
        </w:rPr>
      </w:pPr>
      <w:r>
        <w:rPr>
          <w:rFonts w:hint="eastAsia" w:ascii="宋体" w:hAnsi="宋体" w:eastAsia="宋体" w:cs="宋体"/>
          <w:spacing w:val="-1"/>
          <w:sz w:val="44"/>
          <w:szCs w:val="44"/>
          <w:highlight w:val="none"/>
          <w:lang w:val="en-US" w:eastAsia="zh-CN"/>
        </w:rPr>
        <w:t>淅川县金河镇人民政府2025年金河镇彪池村挡墙建设（第一书记）项目</w:t>
      </w:r>
    </w:p>
    <w:p w14:paraId="03947605">
      <w:pPr>
        <w:kinsoku/>
        <w:wordWrap w:val="0"/>
        <w:spacing w:line="360" w:lineRule="auto"/>
        <w:jc w:val="center"/>
        <w:rPr>
          <w:rFonts w:ascii="宋体" w:hAnsi="宋体" w:eastAsia="宋体" w:cs="宋体"/>
          <w:spacing w:val="-1"/>
          <w:sz w:val="52"/>
          <w:szCs w:val="52"/>
          <w:highlight w:val="none"/>
          <w:lang w:eastAsia="zh-CN"/>
        </w:rPr>
      </w:pPr>
    </w:p>
    <w:p w14:paraId="6E080AAF">
      <w:pPr>
        <w:kinsoku/>
        <w:wordWrap w:val="0"/>
        <w:spacing w:line="360" w:lineRule="auto"/>
        <w:jc w:val="center"/>
        <w:rPr>
          <w:rFonts w:ascii="宋体" w:hAnsi="宋体" w:eastAsia="宋体" w:cs="宋体"/>
          <w:spacing w:val="-1"/>
          <w:sz w:val="52"/>
          <w:szCs w:val="52"/>
          <w:highlight w:val="none"/>
          <w:lang w:eastAsia="zh-CN"/>
        </w:rPr>
      </w:pPr>
    </w:p>
    <w:p w14:paraId="72F90680">
      <w:pPr>
        <w:kinsoku/>
        <w:wordWrap w:val="0"/>
        <w:spacing w:line="360" w:lineRule="auto"/>
        <w:jc w:val="center"/>
        <w:rPr>
          <w:rFonts w:ascii="宋体" w:hAnsi="宋体" w:eastAsia="宋体" w:cs="宋体"/>
          <w:sz w:val="52"/>
          <w:szCs w:val="52"/>
          <w:highlight w:val="none"/>
          <w:lang w:eastAsia="zh-CN"/>
        </w:rPr>
      </w:pPr>
      <w:r>
        <w:rPr>
          <w:rFonts w:hint="eastAsia" w:ascii="宋体" w:hAnsi="宋体" w:eastAsia="宋体" w:cs="宋体"/>
          <w:spacing w:val="-1"/>
          <w:sz w:val="52"/>
          <w:szCs w:val="52"/>
          <w:highlight w:val="none"/>
          <w:lang w:eastAsia="zh-CN"/>
        </w:rPr>
        <w:t>竞争性磋商文件</w:t>
      </w:r>
    </w:p>
    <w:p w14:paraId="0D1DA7C4">
      <w:pPr>
        <w:kinsoku/>
        <w:wordWrap w:val="0"/>
        <w:spacing w:line="248" w:lineRule="auto"/>
        <w:jc w:val="both"/>
        <w:rPr>
          <w:rFonts w:ascii="宋体" w:hAnsi="宋体" w:eastAsia="宋体" w:cs="宋体"/>
          <w:highlight w:val="none"/>
          <w:lang w:eastAsia="zh-CN"/>
        </w:rPr>
      </w:pPr>
    </w:p>
    <w:p w14:paraId="4E67272F">
      <w:pPr>
        <w:kinsoku/>
        <w:wordWrap w:val="0"/>
        <w:spacing w:line="249" w:lineRule="auto"/>
        <w:jc w:val="both"/>
        <w:rPr>
          <w:rFonts w:ascii="宋体" w:hAnsi="宋体" w:eastAsia="宋体" w:cs="宋体"/>
          <w:highlight w:val="none"/>
          <w:lang w:eastAsia="zh-CN"/>
        </w:rPr>
      </w:pPr>
    </w:p>
    <w:p w14:paraId="6D0D6B75">
      <w:pPr>
        <w:kinsoku/>
        <w:wordWrap w:val="0"/>
        <w:spacing w:line="249" w:lineRule="auto"/>
        <w:jc w:val="both"/>
        <w:rPr>
          <w:rFonts w:ascii="宋体" w:hAnsi="宋体" w:eastAsia="宋体" w:cs="宋体"/>
          <w:highlight w:val="none"/>
          <w:lang w:eastAsia="zh-CN"/>
        </w:rPr>
      </w:pPr>
    </w:p>
    <w:p w14:paraId="014CFECB">
      <w:pPr>
        <w:kinsoku/>
        <w:wordWrap w:val="0"/>
        <w:spacing w:line="249" w:lineRule="auto"/>
        <w:jc w:val="both"/>
        <w:rPr>
          <w:rFonts w:ascii="宋体" w:hAnsi="宋体" w:eastAsia="宋体" w:cs="宋体"/>
          <w:highlight w:val="none"/>
          <w:lang w:eastAsia="zh-CN"/>
        </w:rPr>
      </w:pPr>
    </w:p>
    <w:p w14:paraId="53D7E307">
      <w:pPr>
        <w:kinsoku/>
        <w:wordWrap w:val="0"/>
        <w:spacing w:line="249" w:lineRule="auto"/>
        <w:jc w:val="both"/>
        <w:rPr>
          <w:rFonts w:ascii="宋体" w:hAnsi="宋体" w:eastAsia="宋体" w:cs="宋体"/>
          <w:highlight w:val="none"/>
          <w:lang w:eastAsia="zh-CN"/>
        </w:rPr>
      </w:pPr>
    </w:p>
    <w:p w14:paraId="0FD05A39">
      <w:pPr>
        <w:kinsoku/>
        <w:wordWrap w:val="0"/>
        <w:spacing w:line="249" w:lineRule="auto"/>
        <w:jc w:val="both"/>
        <w:rPr>
          <w:rFonts w:ascii="宋体" w:hAnsi="宋体" w:eastAsia="宋体" w:cs="宋体"/>
          <w:highlight w:val="none"/>
          <w:lang w:eastAsia="zh-CN"/>
        </w:rPr>
      </w:pPr>
    </w:p>
    <w:p w14:paraId="790724B1">
      <w:pPr>
        <w:kinsoku/>
        <w:wordWrap w:val="0"/>
        <w:spacing w:line="249" w:lineRule="auto"/>
        <w:jc w:val="both"/>
        <w:rPr>
          <w:rFonts w:ascii="宋体" w:hAnsi="宋体" w:eastAsia="宋体" w:cs="宋体"/>
          <w:highlight w:val="none"/>
          <w:lang w:eastAsia="zh-CN"/>
        </w:rPr>
      </w:pPr>
    </w:p>
    <w:p w14:paraId="6FCD5594">
      <w:pPr>
        <w:kinsoku/>
        <w:wordWrap w:val="0"/>
        <w:spacing w:line="249" w:lineRule="auto"/>
        <w:jc w:val="both"/>
        <w:rPr>
          <w:rFonts w:ascii="宋体" w:hAnsi="宋体" w:eastAsia="宋体" w:cs="宋体"/>
          <w:highlight w:val="none"/>
          <w:lang w:eastAsia="zh-CN"/>
        </w:rPr>
      </w:pPr>
    </w:p>
    <w:p w14:paraId="69F8103F">
      <w:pPr>
        <w:kinsoku/>
        <w:wordWrap w:val="0"/>
        <w:spacing w:line="249" w:lineRule="auto"/>
        <w:jc w:val="both"/>
        <w:rPr>
          <w:rFonts w:ascii="宋体" w:hAnsi="宋体" w:eastAsia="宋体" w:cs="宋体"/>
          <w:highlight w:val="none"/>
          <w:lang w:eastAsia="zh-CN"/>
        </w:rPr>
      </w:pPr>
    </w:p>
    <w:p w14:paraId="768F64F8">
      <w:pPr>
        <w:kinsoku/>
        <w:wordWrap w:val="0"/>
        <w:spacing w:line="249" w:lineRule="auto"/>
        <w:jc w:val="both"/>
        <w:rPr>
          <w:rFonts w:ascii="宋体" w:hAnsi="宋体" w:eastAsia="宋体" w:cs="宋体"/>
          <w:highlight w:val="none"/>
          <w:lang w:eastAsia="zh-CN"/>
        </w:rPr>
      </w:pPr>
    </w:p>
    <w:p w14:paraId="03522C52">
      <w:pPr>
        <w:kinsoku/>
        <w:wordWrap w:val="0"/>
        <w:spacing w:line="249" w:lineRule="auto"/>
        <w:jc w:val="both"/>
        <w:rPr>
          <w:rFonts w:ascii="宋体" w:hAnsi="宋体" w:eastAsia="宋体" w:cs="宋体"/>
          <w:highlight w:val="none"/>
          <w:lang w:eastAsia="zh-CN"/>
        </w:rPr>
      </w:pPr>
    </w:p>
    <w:p w14:paraId="17DD6B83">
      <w:pPr>
        <w:kinsoku/>
        <w:wordWrap w:val="0"/>
        <w:spacing w:line="249" w:lineRule="auto"/>
        <w:jc w:val="both"/>
        <w:rPr>
          <w:rFonts w:ascii="宋体" w:hAnsi="宋体" w:eastAsia="宋体" w:cs="宋体"/>
          <w:highlight w:val="none"/>
          <w:lang w:eastAsia="zh-CN"/>
        </w:rPr>
      </w:pPr>
    </w:p>
    <w:p w14:paraId="36E799C2">
      <w:pPr>
        <w:kinsoku/>
        <w:wordWrap w:val="0"/>
        <w:spacing w:line="249" w:lineRule="auto"/>
        <w:jc w:val="both"/>
        <w:rPr>
          <w:rFonts w:ascii="宋体" w:hAnsi="宋体" w:eastAsia="宋体" w:cs="宋体"/>
          <w:highlight w:val="none"/>
          <w:lang w:eastAsia="zh-CN"/>
        </w:rPr>
      </w:pPr>
    </w:p>
    <w:p w14:paraId="1CF81ED9">
      <w:pPr>
        <w:kinsoku/>
        <w:wordWrap w:val="0"/>
        <w:spacing w:line="249" w:lineRule="auto"/>
        <w:jc w:val="both"/>
        <w:rPr>
          <w:rFonts w:ascii="宋体" w:hAnsi="宋体" w:eastAsia="宋体" w:cs="宋体"/>
          <w:highlight w:val="none"/>
          <w:lang w:eastAsia="zh-CN"/>
        </w:rPr>
      </w:pPr>
    </w:p>
    <w:p w14:paraId="4945D1C5">
      <w:pPr>
        <w:pStyle w:val="18"/>
        <w:ind w:firstLine="412"/>
        <w:rPr>
          <w:rFonts w:hAnsi="宋体" w:eastAsia="宋体" w:cs="宋体"/>
          <w:highlight w:val="none"/>
          <w:lang w:eastAsia="zh-CN"/>
        </w:rPr>
      </w:pPr>
    </w:p>
    <w:p w14:paraId="5C70F02C">
      <w:pPr>
        <w:keepNext w:val="0"/>
        <w:keepLines w:val="0"/>
        <w:pageBreakBefore w:val="0"/>
        <w:widowControl w:val="0"/>
        <w:kinsoku/>
        <w:wordWrap w:val="0"/>
        <w:overflowPunct/>
        <w:topLinePunct w:val="0"/>
        <w:bidi w:val="0"/>
        <w:rPr>
          <w:rFonts w:hint="eastAsia" w:ascii="宋体" w:hAnsi="宋体" w:eastAsia="宋体" w:cs="宋体"/>
          <w:b/>
          <w:bCs/>
          <w:spacing w:val="-17"/>
          <w:sz w:val="32"/>
          <w:szCs w:val="32"/>
          <w:highlight w:val="none"/>
          <w:lang w:val="en-US" w:eastAsia="zh-CN"/>
        </w:rPr>
      </w:pPr>
      <w:r>
        <w:rPr>
          <w:rFonts w:hint="eastAsia" w:ascii="宋体" w:hAnsi="宋体" w:eastAsia="宋体" w:cs="宋体"/>
          <w:b/>
          <w:bCs/>
          <w:spacing w:val="-17"/>
          <w:sz w:val="32"/>
          <w:szCs w:val="32"/>
          <w:highlight w:val="none"/>
          <w:lang w:eastAsia="zh-CN"/>
        </w:rPr>
        <w:t>项目名称：</w:t>
      </w:r>
      <w:r>
        <w:rPr>
          <w:rFonts w:hint="eastAsia" w:ascii="宋体" w:hAnsi="宋体" w:eastAsia="宋体" w:cs="宋体"/>
          <w:b/>
          <w:bCs/>
          <w:spacing w:val="-17"/>
          <w:sz w:val="32"/>
          <w:szCs w:val="32"/>
          <w:highlight w:val="none"/>
          <w:lang w:val="en-US" w:eastAsia="zh-CN"/>
        </w:rPr>
        <w:t>淅川县金河镇人民政府2025年金河镇彪池村挡墙建设（第一书记）项目</w:t>
      </w:r>
    </w:p>
    <w:p w14:paraId="7CE8CA8A">
      <w:pPr>
        <w:kinsoku/>
        <w:wordWrap w:val="0"/>
        <w:spacing w:line="360" w:lineRule="auto"/>
        <w:jc w:val="both"/>
        <w:rPr>
          <w:rFonts w:hint="default" w:ascii="宋体" w:hAnsi="宋体" w:eastAsia="宋体" w:cs="宋体"/>
          <w:b/>
          <w:bCs/>
          <w:spacing w:val="-17"/>
          <w:sz w:val="32"/>
          <w:szCs w:val="32"/>
          <w:highlight w:val="none"/>
          <w:lang w:val="en-US" w:eastAsia="zh-CN"/>
        </w:rPr>
      </w:pPr>
      <w:r>
        <w:rPr>
          <w:rFonts w:hint="eastAsia" w:ascii="宋体" w:hAnsi="宋体" w:eastAsia="宋体" w:cs="宋体"/>
          <w:b/>
          <w:bCs/>
          <w:spacing w:val="-17"/>
          <w:sz w:val="32"/>
          <w:szCs w:val="32"/>
          <w:highlight w:val="none"/>
          <w:lang w:eastAsia="zh-CN"/>
        </w:rPr>
        <w:t>项目编号：淅财磋商采购-2025-</w:t>
      </w:r>
      <w:r>
        <w:rPr>
          <w:rFonts w:hint="eastAsia" w:ascii="宋体" w:hAnsi="宋体" w:eastAsia="宋体" w:cs="宋体"/>
          <w:b/>
          <w:bCs/>
          <w:spacing w:val="-17"/>
          <w:sz w:val="32"/>
          <w:szCs w:val="32"/>
          <w:highlight w:val="none"/>
          <w:lang w:val="en-US" w:eastAsia="zh-CN"/>
        </w:rPr>
        <w:t>38</w:t>
      </w:r>
    </w:p>
    <w:p w14:paraId="12DEF542">
      <w:pPr>
        <w:kinsoku/>
        <w:wordWrap w:val="0"/>
        <w:spacing w:line="360" w:lineRule="auto"/>
        <w:jc w:val="both"/>
        <w:rPr>
          <w:rFonts w:hint="eastAsia" w:ascii="宋体" w:hAnsi="宋体" w:eastAsia="宋体" w:cs="宋体"/>
          <w:b/>
          <w:bCs/>
          <w:spacing w:val="-17"/>
          <w:sz w:val="32"/>
          <w:szCs w:val="32"/>
          <w:highlight w:val="none"/>
          <w:lang w:val="en-US" w:eastAsia="zh-CN"/>
        </w:rPr>
      </w:pPr>
      <w:r>
        <w:rPr>
          <w:rFonts w:hint="eastAsia" w:ascii="宋体" w:hAnsi="宋体" w:eastAsia="宋体" w:cs="宋体"/>
          <w:b/>
          <w:bCs/>
          <w:spacing w:val="-17"/>
          <w:sz w:val="32"/>
          <w:szCs w:val="32"/>
          <w:highlight w:val="none"/>
          <w:lang w:eastAsia="zh-CN"/>
        </w:rPr>
        <w:t>采购人：</w:t>
      </w:r>
      <w:r>
        <w:rPr>
          <w:rFonts w:hint="eastAsia" w:ascii="宋体" w:hAnsi="宋体" w:eastAsia="宋体" w:cs="宋体"/>
          <w:b/>
          <w:bCs/>
          <w:spacing w:val="-17"/>
          <w:sz w:val="32"/>
          <w:szCs w:val="32"/>
          <w:highlight w:val="none"/>
          <w:lang w:val="en-US" w:eastAsia="zh-CN"/>
        </w:rPr>
        <w:t>淅川县金河镇人民政府</w:t>
      </w:r>
    </w:p>
    <w:p w14:paraId="1A0B5890">
      <w:pPr>
        <w:kinsoku/>
        <w:wordWrap w:val="0"/>
        <w:spacing w:line="360" w:lineRule="auto"/>
        <w:jc w:val="both"/>
        <w:rPr>
          <w:rFonts w:hint="eastAsia" w:ascii="宋体" w:hAnsi="宋体" w:eastAsia="宋体" w:cs="宋体"/>
          <w:b/>
          <w:bCs/>
          <w:spacing w:val="-17"/>
          <w:sz w:val="32"/>
          <w:szCs w:val="32"/>
          <w:highlight w:val="none"/>
          <w:lang w:eastAsia="zh-CN"/>
        </w:rPr>
      </w:pPr>
      <w:r>
        <w:rPr>
          <w:rFonts w:hint="eastAsia" w:ascii="宋体" w:hAnsi="宋体" w:eastAsia="宋体" w:cs="宋体"/>
          <w:b/>
          <w:bCs/>
          <w:spacing w:val="-17"/>
          <w:sz w:val="32"/>
          <w:szCs w:val="32"/>
          <w:highlight w:val="none"/>
          <w:lang w:eastAsia="zh-CN"/>
        </w:rPr>
        <w:t xml:space="preserve">采购代理机构：河南啸卓工程管理咨询有限公司  </w:t>
      </w:r>
      <w:r>
        <w:rPr>
          <w:rFonts w:hint="eastAsia" w:ascii="宋体" w:hAnsi="宋体" w:eastAsia="宋体" w:cs="宋体"/>
          <w:b/>
          <w:bCs/>
          <w:spacing w:val="-17"/>
          <w:sz w:val="32"/>
          <w:szCs w:val="32"/>
          <w:highlight w:val="none"/>
          <w:lang w:val="en-US" w:eastAsia="zh-CN"/>
        </w:rPr>
        <w:t xml:space="preserve">       </w:t>
      </w:r>
    </w:p>
    <w:p w14:paraId="41647E70">
      <w:pPr>
        <w:kinsoku/>
        <w:wordWrap w:val="0"/>
        <w:spacing w:line="360" w:lineRule="auto"/>
        <w:jc w:val="both"/>
        <w:rPr>
          <w:rFonts w:ascii="宋体" w:hAnsi="宋体" w:eastAsia="宋体" w:cs="宋体"/>
          <w:b/>
          <w:bCs/>
          <w:spacing w:val="-17"/>
          <w:sz w:val="32"/>
          <w:szCs w:val="32"/>
          <w:highlight w:val="none"/>
          <w:lang w:eastAsia="zh-CN"/>
        </w:rPr>
      </w:pPr>
      <w:r>
        <w:rPr>
          <w:rFonts w:hint="eastAsia" w:ascii="宋体" w:hAnsi="宋体" w:eastAsia="宋体" w:cs="宋体"/>
          <w:b/>
          <w:bCs/>
          <w:spacing w:val="-17"/>
          <w:sz w:val="32"/>
          <w:szCs w:val="32"/>
          <w:highlight w:val="none"/>
          <w:lang w:eastAsia="zh-CN"/>
        </w:rPr>
        <w:t>日      期：2025年</w:t>
      </w:r>
      <w:r>
        <w:rPr>
          <w:rFonts w:hint="eastAsia" w:ascii="宋体" w:hAnsi="宋体" w:eastAsia="宋体" w:cs="宋体"/>
          <w:b/>
          <w:bCs/>
          <w:spacing w:val="-17"/>
          <w:sz w:val="32"/>
          <w:szCs w:val="32"/>
          <w:highlight w:val="none"/>
          <w:lang w:val="en-US" w:eastAsia="zh-CN"/>
        </w:rPr>
        <w:t>10</w:t>
      </w:r>
      <w:r>
        <w:rPr>
          <w:rFonts w:hint="eastAsia" w:ascii="宋体" w:hAnsi="宋体" w:eastAsia="宋体" w:cs="宋体"/>
          <w:b/>
          <w:bCs/>
          <w:spacing w:val="-17"/>
          <w:sz w:val="32"/>
          <w:szCs w:val="32"/>
          <w:highlight w:val="none"/>
          <w:lang w:eastAsia="zh-CN"/>
        </w:rPr>
        <w:t>月</w:t>
      </w:r>
    </w:p>
    <w:p w14:paraId="056358DE">
      <w:pPr>
        <w:pStyle w:val="17"/>
        <w:ind w:firstLine="310"/>
        <w:rPr>
          <w:highlight w:val="none"/>
          <w:lang w:eastAsia="zh-CN"/>
        </w:rPr>
      </w:pPr>
    </w:p>
    <w:p w14:paraId="4284E5A9">
      <w:pPr>
        <w:kinsoku/>
        <w:wordWrap w:val="0"/>
        <w:spacing w:line="360" w:lineRule="auto"/>
        <w:ind w:firstLine="1149" w:firstLineChars="400"/>
        <w:jc w:val="both"/>
        <w:rPr>
          <w:rFonts w:ascii="宋体" w:hAnsi="宋体" w:eastAsia="宋体" w:cs="宋体"/>
          <w:b/>
          <w:bCs/>
          <w:spacing w:val="-17"/>
          <w:sz w:val="32"/>
          <w:szCs w:val="32"/>
          <w:highlight w:val="none"/>
          <w:u w:val="single"/>
          <w:lang w:eastAsia="zh-CN"/>
        </w:rPr>
      </w:pPr>
    </w:p>
    <w:sdt>
      <w:sdtPr>
        <w:rPr>
          <w:rFonts w:hint="eastAsia"/>
          <w:sz w:val="36"/>
          <w:szCs w:val="36"/>
          <w:highlight w:val="none"/>
        </w:rPr>
        <w:id w:val="1"/>
        <w:docPartObj>
          <w:docPartGallery w:val="Table of Contents"/>
          <w:docPartUnique/>
        </w:docPartObj>
      </w:sdtPr>
      <w:sdtEndPr>
        <w:rPr>
          <w:rFonts w:hint="eastAsia"/>
          <w:sz w:val="28"/>
          <w:szCs w:val="28"/>
          <w:highlight w:val="none"/>
        </w:rPr>
      </w:sdtEndPr>
      <w:sdtContent>
        <w:p w14:paraId="31AF8FB8">
          <w:pPr>
            <w:pStyle w:val="5"/>
            <w:kinsoku/>
            <w:wordWrap w:val="0"/>
            <w:spacing w:before="117" w:line="222" w:lineRule="auto"/>
            <w:ind w:left="3716"/>
            <w:jc w:val="both"/>
            <w:rPr>
              <w:sz w:val="36"/>
              <w:szCs w:val="36"/>
              <w:highlight w:val="none"/>
              <w:lang w:eastAsia="zh-CN"/>
            </w:rPr>
          </w:pPr>
          <w:bookmarkStart w:id="0" w:name="bookmark1"/>
          <w:bookmarkEnd w:id="0"/>
          <w:r>
            <w:rPr>
              <w:rFonts w:hint="eastAsia"/>
              <w:spacing w:val="-42"/>
              <w:sz w:val="36"/>
              <w:szCs w:val="36"/>
              <w:highlight w:val="none"/>
              <w:lang w:eastAsia="zh-CN"/>
            </w:rPr>
            <w:t>目录</w:t>
          </w:r>
        </w:p>
        <w:p w14:paraId="454A8C1B">
          <w:pPr>
            <w:kinsoku/>
            <w:wordWrap w:val="0"/>
            <w:spacing w:line="286" w:lineRule="auto"/>
            <w:jc w:val="both"/>
            <w:rPr>
              <w:rFonts w:ascii="宋体" w:hAnsi="宋体" w:eastAsia="宋体" w:cs="宋体"/>
              <w:highlight w:val="none"/>
              <w:lang w:eastAsia="zh-CN"/>
            </w:rPr>
          </w:pPr>
        </w:p>
        <w:p w14:paraId="7907B329">
          <w:pPr>
            <w:pStyle w:val="5"/>
            <w:spacing w:line="360" w:lineRule="auto"/>
            <w:rPr>
              <w:sz w:val="28"/>
              <w:szCs w:val="28"/>
              <w:highlight w:val="none"/>
              <w:lang w:eastAsia="zh-CN"/>
            </w:rPr>
          </w:pPr>
          <w:r>
            <w:rPr>
              <w:rFonts w:hint="eastAsia"/>
              <w:sz w:val="28"/>
              <w:szCs w:val="28"/>
              <w:highlight w:val="none"/>
            </w:rPr>
            <w:fldChar w:fldCharType="begin"/>
          </w:r>
          <w:r>
            <w:rPr>
              <w:rFonts w:hint="eastAsia"/>
              <w:sz w:val="28"/>
              <w:szCs w:val="28"/>
              <w:highlight w:val="none"/>
              <w:lang w:eastAsia="zh-CN"/>
            </w:rPr>
            <w:instrText xml:space="preserve">HYPERLINK\l"bookmark1"</w:instrText>
          </w:r>
          <w:r>
            <w:rPr>
              <w:rFonts w:hint="eastAsia"/>
              <w:sz w:val="28"/>
              <w:szCs w:val="28"/>
              <w:highlight w:val="none"/>
            </w:rPr>
            <w:fldChar w:fldCharType="separate"/>
          </w:r>
          <w:r>
            <w:rPr>
              <w:rFonts w:hint="eastAsia"/>
              <w:sz w:val="28"/>
              <w:szCs w:val="28"/>
              <w:highlight w:val="none"/>
              <w:lang w:eastAsia="zh-CN"/>
            </w:rPr>
            <w:t>第一章竞争性磋商公告</w:t>
          </w:r>
          <w:r>
            <w:rPr>
              <w:rFonts w:hint="eastAsia"/>
              <w:sz w:val="28"/>
              <w:szCs w:val="28"/>
              <w:highlight w:val="none"/>
            </w:rPr>
            <w:fldChar w:fldCharType="end"/>
          </w:r>
        </w:p>
        <w:p w14:paraId="15081063">
          <w:pPr>
            <w:pStyle w:val="5"/>
            <w:spacing w:line="360" w:lineRule="auto"/>
            <w:rPr>
              <w:sz w:val="28"/>
              <w:szCs w:val="28"/>
              <w:highlight w:val="none"/>
              <w:lang w:eastAsia="zh-CN"/>
            </w:rPr>
          </w:pPr>
          <w:r>
            <w:rPr>
              <w:rFonts w:hint="eastAsia"/>
              <w:sz w:val="28"/>
              <w:szCs w:val="28"/>
              <w:highlight w:val="none"/>
              <w:lang w:eastAsia="zh-CN"/>
            </w:rPr>
            <w:t>第二章采购需求</w:t>
          </w:r>
        </w:p>
        <w:p w14:paraId="339F6CAD">
          <w:pPr>
            <w:pStyle w:val="5"/>
            <w:spacing w:line="360" w:lineRule="auto"/>
            <w:rPr>
              <w:sz w:val="28"/>
              <w:szCs w:val="28"/>
              <w:highlight w:val="none"/>
              <w:lang w:eastAsia="zh-CN"/>
            </w:rPr>
          </w:pPr>
          <w:r>
            <w:rPr>
              <w:rFonts w:hint="eastAsia"/>
              <w:sz w:val="28"/>
              <w:szCs w:val="28"/>
              <w:highlight w:val="none"/>
              <w:lang w:eastAsia="zh-CN"/>
            </w:rPr>
            <w:t>第三章供应商须知</w:t>
          </w:r>
        </w:p>
        <w:p w14:paraId="481EB484">
          <w:pPr>
            <w:pStyle w:val="5"/>
            <w:spacing w:line="360" w:lineRule="auto"/>
            <w:rPr>
              <w:sz w:val="28"/>
              <w:szCs w:val="28"/>
              <w:highlight w:val="none"/>
              <w:lang w:eastAsia="zh-CN"/>
            </w:rPr>
          </w:pPr>
          <w:r>
            <w:rPr>
              <w:rFonts w:hint="eastAsia"/>
              <w:sz w:val="28"/>
              <w:szCs w:val="28"/>
              <w:highlight w:val="none"/>
              <w:lang w:eastAsia="zh-CN"/>
            </w:rPr>
            <w:t>第四章评审程序、评审方法和评审标准</w:t>
          </w:r>
        </w:p>
        <w:p w14:paraId="0DD94E12">
          <w:pPr>
            <w:pStyle w:val="5"/>
            <w:spacing w:line="360" w:lineRule="auto"/>
            <w:rPr>
              <w:sz w:val="28"/>
              <w:szCs w:val="28"/>
              <w:highlight w:val="none"/>
              <w:lang w:eastAsia="zh-CN"/>
            </w:rPr>
          </w:pPr>
          <w:r>
            <w:rPr>
              <w:rFonts w:hint="eastAsia"/>
              <w:sz w:val="28"/>
              <w:szCs w:val="28"/>
              <w:highlight w:val="none"/>
              <w:lang w:eastAsia="zh-CN"/>
            </w:rPr>
            <w:t>第五章政府采购合同（草案）</w:t>
          </w:r>
        </w:p>
        <w:p w14:paraId="7A1086C3">
          <w:pPr>
            <w:pStyle w:val="5"/>
            <w:spacing w:line="360" w:lineRule="auto"/>
            <w:rPr>
              <w:sz w:val="28"/>
              <w:szCs w:val="28"/>
              <w:highlight w:val="none"/>
              <w:lang w:eastAsia="zh-CN"/>
            </w:rPr>
          </w:pPr>
          <w:r>
            <w:rPr>
              <w:rFonts w:hint="eastAsia"/>
              <w:sz w:val="28"/>
              <w:szCs w:val="28"/>
              <w:highlight w:val="none"/>
              <w:lang w:eastAsia="zh-CN"/>
            </w:rPr>
            <w:t>第六章响应文件格式</w:t>
          </w:r>
        </w:p>
      </w:sdtContent>
    </w:sdt>
    <w:p w14:paraId="65D900A0">
      <w:pPr>
        <w:kinsoku/>
        <w:wordWrap w:val="0"/>
        <w:spacing w:line="219" w:lineRule="auto"/>
        <w:jc w:val="both"/>
        <w:rPr>
          <w:rFonts w:ascii="宋体" w:hAnsi="宋体" w:eastAsia="宋体" w:cs="宋体"/>
          <w:sz w:val="24"/>
          <w:szCs w:val="24"/>
          <w:highlight w:val="none"/>
          <w:lang w:eastAsia="zh-CN"/>
        </w:rPr>
      </w:pPr>
    </w:p>
    <w:p w14:paraId="27F0526C">
      <w:pPr>
        <w:rPr>
          <w:rFonts w:ascii="宋体" w:hAnsi="宋体" w:eastAsia="宋体" w:cs="宋体"/>
          <w:highlight w:val="none"/>
          <w:lang w:eastAsia="zh-CN"/>
        </w:rPr>
      </w:pPr>
    </w:p>
    <w:p w14:paraId="1635D380">
      <w:pPr>
        <w:rPr>
          <w:rFonts w:ascii="宋体" w:hAnsi="宋体" w:eastAsia="宋体" w:cs="宋体"/>
          <w:highlight w:val="none"/>
          <w:lang w:eastAsia="zh-CN"/>
        </w:rPr>
      </w:pPr>
    </w:p>
    <w:p w14:paraId="41A2BB73">
      <w:pPr>
        <w:rPr>
          <w:rFonts w:ascii="宋体" w:hAnsi="宋体" w:eastAsia="宋体" w:cs="宋体"/>
          <w:highlight w:val="none"/>
          <w:lang w:eastAsia="zh-CN"/>
        </w:rPr>
      </w:pPr>
    </w:p>
    <w:p w14:paraId="2DC5C19A">
      <w:pPr>
        <w:rPr>
          <w:rFonts w:ascii="宋体" w:hAnsi="宋体" w:eastAsia="宋体" w:cs="宋体"/>
          <w:highlight w:val="none"/>
          <w:lang w:eastAsia="zh-CN"/>
        </w:rPr>
      </w:pPr>
    </w:p>
    <w:p w14:paraId="43634F1D">
      <w:pPr>
        <w:pStyle w:val="5"/>
        <w:kinsoku/>
        <w:wordWrap w:val="0"/>
        <w:spacing w:before="358" w:line="360" w:lineRule="auto"/>
        <w:jc w:val="center"/>
        <w:rPr>
          <w:spacing w:val="-1"/>
          <w:sz w:val="36"/>
          <w:szCs w:val="36"/>
          <w:highlight w:val="none"/>
          <w:lang w:eastAsia="zh-CN"/>
        </w:rPr>
      </w:pPr>
    </w:p>
    <w:p w14:paraId="1F099070">
      <w:pPr>
        <w:pStyle w:val="5"/>
        <w:kinsoku/>
        <w:wordWrap w:val="0"/>
        <w:spacing w:before="358" w:line="360" w:lineRule="auto"/>
        <w:jc w:val="center"/>
        <w:rPr>
          <w:spacing w:val="-1"/>
          <w:sz w:val="36"/>
          <w:szCs w:val="36"/>
          <w:highlight w:val="none"/>
          <w:lang w:eastAsia="zh-CN"/>
        </w:rPr>
      </w:pPr>
    </w:p>
    <w:p w14:paraId="09266088">
      <w:pPr>
        <w:pStyle w:val="5"/>
        <w:kinsoku/>
        <w:wordWrap w:val="0"/>
        <w:spacing w:before="358" w:line="360" w:lineRule="auto"/>
        <w:jc w:val="center"/>
        <w:rPr>
          <w:spacing w:val="-1"/>
          <w:sz w:val="36"/>
          <w:szCs w:val="36"/>
          <w:highlight w:val="none"/>
          <w:lang w:eastAsia="zh-CN"/>
        </w:rPr>
      </w:pPr>
    </w:p>
    <w:p w14:paraId="104D9F87">
      <w:pPr>
        <w:pStyle w:val="5"/>
        <w:kinsoku/>
        <w:wordWrap w:val="0"/>
        <w:spacing w:before="358" w:line="360" w:lineRule="auto"/>
        <w:jc w:val="center"/>
        <w:rPr>
          <w:spacing w:val="-1"/>
          <w:sz w:val="36"/>
          <w:szCs w:val="36"/>
          <w:highlight w:val="none"/>
          <w:lang w:eastAsia="zh-CN"/>
        </w:rPr>
      </w:pPr>
    </w:p>
    <w:p w14:paraId="6C28D7F8">
      <w:pPr>
        <w:pStyle w:val="5"/>
        <w:kinsoku/>
        <w:wordWrap w:val="0"/>
        <w:spacing w:before="358" w:line="360" w:lineRule="auto"/>
        <w:jc w:val="center"/>
        <w:rPr>
          <w:spacing w:val="-1"/>
          <w:sz w:val="36"/>
          <w:szCs w:val="36"/>
          <w:highlight w:val="none"/>
          <w:lang w:eastAsia="zh-CN"/>
        </w:rPr>
      </w:pPr>
    </w:p>
    <w:p w14:paraId="20862147">
      <w:pPr>
        <w:pStyle w:val="5"/>
        <w:kinsoku/>
        <w:wordWrap w:val="0"/>
        <w:spacing w:before="358" w:line="360" w:lineRule="auto"/>
        <w:jc w:val="center"/>
        <w:rPr>
          <w:spacing w:val="-1"/>
          <w:sz w:val="36"/>
          <w:szCs w:val="36"/>
          <w:highlight w:val="none"/>
          <w:lang w:eastAsia="zh-CN"/>
        </w:rPr>
      </w:pPr>
    </w:p>
    <w:p w14:paraId="658630AE">
      <w:pPr>
        <w:pStyle w:val="5"/>
        <w:kinsoku/>
        <w:wordWrap w:val="0"/>
        <w:spacing w:before="358" w:line="360" w:lineRule="auto"/>
        <w:jc w:val="center"/>
        <w:rPr>
          <w:spacing w:val="-1"/>
          <w:sz w:val="36"/>
          <w:szCs w:val="36"/>
          <w:highlight w:val="none"/>
          <w:lang w:eastAsia="zh-CN"/>
        </w:rPr>
      </w:pPr>
    </w:p>
    <w:p w14:paraId="1C74C1A3">
      <w:pPr>
        <w:pStyle w:val="2"/>
        <w:jc w:val="center"/>
        <w:rPr>
          <w:rFonts w:ascii="宋体" w:hAnsi="宋体" w:eastAsia="宋体" w:cs="宋体"/>
          <w:color w:val="auto"/>
          <w:sz w:val="36"/>
          <w:szCs w:val="36"/>
          <w:highlight w:val="none"/>
          <w:lang w:eastAsia="zh-CN"/>
        </w:rPr>
      </w:pPr>
      <w:bookmarkStart w:id="1" w:name="_Toc6148"/>
      <w:bookmarkStart w:id="2" w:name="_Toc14253"/>
      <w:r>
        <w:rPr>
          <w:rFonts w:hint="eastAsia" w:ascii="宋体" w:hAnsi="宋体" w:eastAsia="宋体" w:cs="宋体"/>
          <w:color w:val="auto"/>
          <w:spacing w:val="-15"/>
          <w:sz w:val="36"/>
          <w:szCs w:val="36"/>
          <w:highlight w:val="none"/>
          <w:lang w:eastAsia="zh-CN"/>
        </w:rPr>
        <w:t>第一章：竞争性磋商公</w:t>
      </w:r>
      <w:r>
        <w:rPr>
          <w:rFonts w:hint="eastAsia" w:ascii="宋体" w:hAnsi="宋体" w:eastAsia="宋体" w:cs="宋体"/>
          <w:color w:val="auto"/>
          <w:spacing w:val="-14"/>
          <w:sz w:val="36"/>
          <w:szCs w:val="36"/>
          <w:highlight w:val="none"/>
          <w:lang w:eastAsia="zh-CN"/>
        </w:rPr>
        <w:t>告</w:t>
      </w:r>
      <w:bookmarkEnd w:id="1"/>
      <w:bookmarkEnd w:id="2"/>
    </w:p>
    <w:p w14:paraId="71D35F79">
      <w:pPr>
        <w:keepNext w:val="0"/>
        <w:keepLines w:val="0"/>
        <w:pageBreakBefore w:val="0"/>
        <w:wordWrap/>
        <w:overflowPunct/>
        <w:topLinePunct w:val="0"/>
        <w:autoSpaceDE w:val="0"/>
        <w:autoSpaceDN w:val="0"/>
        <w:bidi w:val="0"/>
        <w:spacing w:line="4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淅川县金河镇人民政府2025年金河镇彪池村挡墙建设（第一书记）项目</w:t>
      </w:r>
    </w:p>
    <w:p w14:paraId="0EA2DC7B">
      <w:pPr>
        <w:keepNext w:val="0"/>
        <w:keepLines w:val="0"/>
        <w:pageBreakBefore w:val="0"/>
        <w:wordWrap/>
        <w:overflowPunct/>
        <w:topLinePunct w:val="0"/>
        <w:autoSpaceDE w:val="0"/>
        <w:autoSpaceDN w:val="0"/>
        <w:bidi w:val="0"/>
        <w:spacing w:line="460" w:lineRule="exact"/>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竞争性磋商公告</w:t>
      </w:r>
    </w:p>
    <w:p w14:paraId="4B75BB0D">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p>
    <w:p w14:paraId="678DB384">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项目概况</w:t>
      </w:r>
      <w:r>
        <w:rPr>
          <w:rFonts w:hint="eastAsia" w:ascii="宋体" w:hAnsi="宋体" w:eastAsia="宋体" w:cs="宋体"/>
          <w:sz w:val="24"/>
          <w:szCs w:val="24"/>
          <w:highlight w:val="none"/>
          <w:lang w:val="en-US" w:eastAsia="zh-CN"/>
        </w:rPr>
        <w:t>淅川县金河镇人民政府2025年金河镇彪池村挡墙建设（第一书记）项目</w:t>
      </w:r>
      <w:r>
        <w:rPr>
          <w:rFonts w:hint="eastAsia" w:ascii="宋体" w:hAnsi="宋体" w:eastAsia="宋体" w:cs="宋体"/>
          <w:sz w:val="24"/>
          <w:szCs w:val="24"/>
          <w:highlight w:val="none"/>
          <w:lang w:eastAsia="zh-CN"/>
        </w:rPr>
        <w:t>招标项目的潜在投标人应在全国公共资源交易平台（河南省·淅川县）（http://ggzyjy.xichuan.gov.cn/）获取招标文件，并于2025年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CN"/>
        </w:rPr>
        <w:t>分（北京时间）前递交响应文件。</w:t>
      </w:r>
    </w:p>
    <w:p w14:paraId="2B6770CD">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一、项目基本情况 </w:t>
      </w:r>
    </w:p>
    <w:p w14:paraId="662631EB">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1、采购项目编号：淅财磋商采购-2025-</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lang w:eastAsia="zh-CN"/>
        </w:rPr>
        <w:t xml:space="preserve"> </w:t>
      </w:r>
    </w:p>
    <w:p w14:paraId="1B293B4E">
      <w:pPr>
        <w:keepNext w:val="0"/>
        <w:keepLines w:val="0"/>
        <w:pageBreakBefore w:val="0"/>
        <w:widowControl w:val="0"/>
        <w:kinsoku/>
        <w:wordWrap w:val="0"/>
        <w:overflowPunct/>
        <w:topLinePunct w:val="0"/>
        <w:bidi w:val="0"/>
        <w:rPr>
          <w:rFonts w:hint="eastAsia" w:ascii="宋体" w:hAnsi="宋体" w:eastAsia="宋体" w:cs="宋体"/>
          <w:color w:val="000000"/>
          <w:sz w:val="32"/>
          <w:highlight w:val="none"/>
          <w:u w:val="none"/>
          <w:lang w:val="en-US" w:eastAsia="zh-CN"/>
        </w:rPr>
      </w:pPr>
      <w:r>
        <w:rPr>
          <w:rFonts w:hint="eastAsia" w:ascii="宋体" w:hAnsi="宋体" w:eastAsia="宋体" w:cs="宋体"/>
          <w:sz w:val="24"/>
          <w:szCs w:val="24"/>
          <w:highlight w:val="none"/>
          <w:lang w:eastAsia="zh-CN"/>
        </w:rPr>
        <w:t>2、采购项目名称：</w:t>
      </w:r>
      <w:r>
        <w:rPr>
          <w:rFonts w:hint="eastAsia" w:ascii="宋体" w:hAnsi="宋体" w:eastAsia="宋体" w:cs="宋体"/>
          <w:sz w:val="24"/>
          <w:szCs w:val="24"/>
          <w:highlight w:val="none"/>
          <w:lang w:val="en-US" w:eastAsia="zh-CN"/>
        </w:rPr>
        <w:t>淅川县金河镇人民政府2025年金河镇彪池村挡墙建设（第一书记）项目</w:t>
      </w:r>
    </w:p>
    <w:p w14:paraId="05BF7C4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3、采购方式：竞争性磋商 </w:t>
      </w:r>
    </w:p>
    <w:p w14:paraId="7FF02A21">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4、预算金额：</w:t>
      </w:r>
      <w:r>
        <w:rPr>
          <w:rFonts w:hint="eastAsia" w:ascii="宋体" w:hAnsi="宋体" w:eastAsia="宋体" w:cs="宋体"/>
          <w:sz w:val="24"/>
          <w:szCs w:val="24"/>
          <w:highlight w:val="none"/>
          <w:lang w:val="en-US" w:eastAsia="zh-CN"/>
        </w:rPr>
        <w:t>1073443.30元</w:t>
      </w:r>
      <w:r>
        <w:rPr>
          <w:rFonts w:hint="eastAsia" w:ascii="宋体" w:hAnsi="宋体" w:eastAsia="宋体" w:cs="宋体"/>
          <w:sz w:val="24"/>
          <w:szCs w:val="24"/>
          <w:highlight w:val="none"/>
          <w:lang w:eastAsia="zh-CN"/>
        </w:rPr>
        <w:t xml:space="preserve"> </w:t>
      </w:r>
    </w:p>
    <w:p w14:paraId="60E0831A">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r>
        <w:rPr>
          <w:rFonts w:hint="eastAsia" w:ascii="宋体" w:hAnsi="宋体" w:eastAsia="宋体" w:cs="宋体"/>
          <w:sz w:val="24"/>
          <w:szCs w:val="24"/>
          <w:highlight w:val="none"/>
          <w:lang w:val="en-US" w:eastAsia="zh-CN"/>
        </w:rPr>
        <w:t>1073443.30元</w:t>
      </w:r>
      <w:r>
        <w:rPr>
          <w:rFonts w:hint="eastAsia" w:ascii="宋体" w:hAnsi="宋体" w:eastAsia="宋体" w:cs="宋体"/>
          <w:sz w:val="24"/>
          <w:szCs w:val="24"/>
          <w:highlight w:val="none"/>
          <w:lang w:eastAsia="zh-CN"/>
        </w:rPr>
        <w:t xml:space="preserve"> </w:t>
      </w:r>
    </w:p>
    <w:tbl>
      <w:tblPr>
        <w:tblStyle w:val="37"/>
        <w:tblW w:w="108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327"/>
        <w:gridCol w:w="2535"/>
        <w:gridCol w:w="1320"/>
        <w:gridCol w:w="1330"/>
        <w:gridCol w:w="1737"/>
        <w:gridCol w:w="1737"/>
      </w:tblGrid>
      <w:tr w14:paraId="1A77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817" w:type="dxa"/>
            <w:textDirection w:val="tbRlV"/>
          </w:tcPr>
          <w:p w14:paraId="53FB0D48">
            <w:pPr>
              <w:keepNext w:val="0"/>
              <w:keepLines w:val="0"/>
              <w:pageBreakBefore w:val="0"/>
              <w:wordWrap/>
              <w:overflowPunct/>
              <w:topLinePunct w:val="0"/>
              <w:autoSpaceDE w:val="0"/>
              <w:autoSpaceDN w:val="0"/>
              <w:bidi w:val="0"/>
              <w:spacing w:before="76" w:line="460" w:lineRule="exact"/>
              <w:ind w:left="102"/>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序 号</w:t>
            </w:r>
          </w:p>
        </w:tc>
        <w:tc>
          <w:tcPr>
            <w:tcW w:w="1327" w:type="dxa"/>
          </w:tcPr>
          <w:p w14:paraId="34850313">
            <w:pPr>
              <w:keepNext w:val="0"/>
              <w:keepLines w:val="0"/>
              <w:pageBreakBefore w:val="0"/>
              <w:wordWrap/>
              <w:overflowPunct/>
              <w:topLinePunct w:val="0"/>
              <w:autoSpaceDE w:val="0"/>
              <w:autoSpaceDN w:val="0"/>
              <w:bidi w:val="0"/>
              <w:spacing w:before="102" w:line="460" w:lineRule="exact"/>
              <w:ind w:left="23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535" w:type="dxa"/>
          </w:tcPr>
          <w:p w14:paraId="046222D7">
            <w:pPr>
              <w:keepNext w:val="0"/>
              <w:keepLines w:val="0"/>
              <w:pageBreakBefore w:val="0"/>
              <w:wordWrap/>
              <w:overflowPunct/>
              <w:topLinePunct w:val="0"/>
              <w:autoSpaceDE w:val="0"/>
              <w:autoSpaceDN w:val="0"/>
              <w:bidi w:val="0"/>
              <w:spacing w:before="103" w:line="460" w:lineRule="exact"/>
              <w:ind w:left="82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包名</w:t>
            </w:r>
            <w:r>
              <w:rPr>
                <w:rFonts w:hint="eastAsia" w:ascii="宋体" w:hAnsi="宋体" w:eastAsia="宋体" w:cs="宋体"/>
                <w:color w:val="auto"/>
                <w:spacing w:val="-1"/>
                <w:sz w:val="24"/>
                <w:szCs w:val="24"/>
                <w:highlight w:val="none"/>
              </w:rPr>
              <w:t>称</w:t>
            </w:r>
          </w:p>
        </w:tc>
        <w:tc>
          <w:tcPr>
            <w:tcW w:w="1320" w:type="dxa"/>
          </w:tcPr>
          <w:p w14:paraId="15E465FE">
            <w:pPr>
              <w:keepNext w:val="0"/>
              <w:keepLines w:val="0"/>
              <w:pageBreakBefore w:val="0"/>
              <w:wordWrap/>
              <w:overflowPunct/>
              <w:topLinePunct w:val="0"/>
              <w:autoSpaceDE w:val="0"/>
              <w:autoSpaceDN w:val="0"/>
              <w:bidi w:val="0"/>
              <w:spacing w:before="102" w:line="460" w:lineRule="exact"/>
              <w:ind w:left="413"/>
              <w:rPr>
                <w:rFonts w:ascii="宋体" w:hAnsi="宋体" w:eastAsia="宋体" w:cs="宋体"/>
                <w:color w:val="auto"/>
                <w:sz w:val="24"/>
                <w:szCs w:val="24"/>
                <w:highlight w:val="none"/>
              </w:rPr>
            </w:pPr>
            <w:r>
              <w:rPr>
                <w:rFonts w:hint="eastAsia" w:ascii="宋体" w:hAnsi="宋体" w:eastAsia="宋体" w:cs="宋体"/>
                <w:color w:val="auto"/>
                <w:spacing w:val="-2"/>
                <w:position w:val="10"/>
                <w:sz w:val="24"/>
                <w:szCs w:val="24"/>
                <w:highlight w:val="none"/>
              </w:rPr>
              <w:t>包预</w:t>
            </w:r>
            <w:r>
              <w:rPr>
                <w:rFonts w:hint="eastAsia" w:ascii="宋体" w:hAnsi="宋体" w:eastAsia="宋体" w:cs="宋体"/>
                <w:color w:val="auto"/>
                <w:spacing w:val="-1"/>
                <w:position w:val="10"/>
                <w:sz w:val="24"/>
                <w:szCs w:val="24"/>
                <w:highlight w:val="none"/>
              </w:rPr>
              <w:t>算</w:t>
            </w:r>
          </w:p>
          <w:p w14:paraId="1FF1343D">
            <w:pPr>
              <w:keepNext w:val="0"/>
              <w:keepLines w:val="0"/>
              <w:pageBreakBefore w:val="0"/>
              <w:wordWrap/>
              <w:overflowPunct/>
              <w:topLinePunct w:val="0"/>
              <w:autoSpaceDE w:val="0"/>
              <w:autoSpaceDN w:val="0"/>
              <w:bidi w:val="0"/>
              <w:spacing w:before="1" w:line="460" w:lineRule="exact"/>
              <w:ind w:left="420"/>
              <w:rPr>
                <w:rFonts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330" w:type="dxa"/>
          </w:tcPr>
          <w:p w14:paraId="7105E8D4">
            <w:pPr>
              <w:keepNext w:val="0"/>
              <w:keepLines w:val="0"/>
              <w:pageBreakBefore w:val="0"/>
              <w:wordWrap/>
              <w:overflowPunct/>
              <w:topLinePunct w:val="0"/>
              <w:autoSpaceDE w:val="0"/>
              <w:autoSpaceDN w:val="0"/>
              <w:bidi w:val="0"/>
              <w:spacing w:before="102" w:line="460" w:lineRule="exact"/>
              <w:ind w:left="12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w:t>
            </w:r>
            <w:r>
              <w:rPr>
                <w:rFonts w:hint="eastAsia" w:ascii="宋体" w:hAnsi="宋体" w:eastAsia="宋体" w:cs="宋体"/>
                <w:color w:val="auto"/>
                <w:spacing w:val="-1"/>
                <w:sz w:val="24"/>
                <w:szCs w:val="24"/>
                <w:highlight w:val="none"/>
              </w:rPr>
              <w:t>最高限价</w:t>
            </w:r>
          </w:p>
          <w:p w14:paraId="3135513B">
            <w:pPr>
              <w:keepNext w:val="0"/>
              <w:keepLines w:val="0"/>
              <w:pageBreakBefore w:val="0"/>
              <w:wordWrap/>
              <w:overflowPunct/>
              <w:topLinePunct w:val="0"/>
              <w:autoSpaceDE w:val="0"/>
              <w:autoSpaceDN w:val="0"/>
              <w:bidi w:val="0"/>
              <w:spacing w:before="99" w:line="460" w:lineRule="exact"/>
              <w:ind w:left="348"/>
              <w:rPr>
                <w:rFonts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737" w:type="dxa"/>
          </w:tcPr>
          <w:p w14:paraId="70654CBF">
            <w:pPr>
              <w:keepNext w:val="0"/>
              <w:keepLines w:val="0"/>
              <w:pageBreakBefore w:val="0"/>
              <w:wordWrap/>
              <w:overflowPunct/>
              <w:topLinePunct w:val="0"/>
              <w:autoSpaceDE w:val="0"/>
              <w:autoSpaceDN w:val="0"/>
              <w:bidi w:val="0"/>
              <w:spacing w:before="101" w:line="460" w:lineRule="exact"/>
              <w:ind w:left="387" w:right="135" w:hanging="23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是否专门</w:t>
            </w:r>
            <w:r>
              <w:rPr>
                <w:rFonts w:hint="eastAsia" w:ascii="宋体" w:hAnsi="宋体" w:eastAsia="宋体" w:cs="宋体"/>
                <w:color w:val="auto"/>
                <w:spacing w:val="-1"/>
                <w:sz w:val="24"/>
                <w:szCs w:val="24"/>
                <w:highlight w:val="none"/>
                <w:lang w:eastAsia="zh-CN"/>
              </w:rPr>
              <w:t>面向</w:t>
            </w:r>
            <w:r>
              <w:rPr>
                <w:rFonts w:hint="eastAsia" w:ascii="宋体" w:hAnsi="宋体" w:eastAsia="宋体" w:cs="宋体"/>
                <w:color w:val="auto"/>
                <w:spacing w:val="-5"/>
                <w:sz w:val="24"/>
                <w:szCs w:val="24"/>
                <w:highlight w:val="none"/>
                <w:lang w:eastAsia="zh-CN"/>
              </w:rPr>
              <w:t>中小企业</w:t>
            </w:r>
          </w:p>
        </w:tc>
        <w:tc>
          <w:tcPr>
            <w:tcW w:w="1737" w:type="dxa"/>
          </w:tcPr>
          <w:p w14:paraId="2F4E6043">
            <w:pPr>
              <w:keepNext w:val="0"/>
              <w:keepLines w:val="0"/>
              <w:pageBreakBefore w:val="0"/>
              <w:wordWrap/>
              <w:overflowPunct/>
              <w:topLinePunct w:val="0"/>
              <w:autoSpaceDE w:val="0"/>
              <w:autoSpaceDN w:val="0"/>
              <w:bidi w:val="0"/>
              <w:spacing w:before="101" w:line="460" w:lineRule="exact"/>
              <w:ind w:left="657" w:leftChars="72" w:right="135" w:hanging="506" w:hangingChars="211"/>
              <w:rPr>
                <w:rFonts w:ascii="宋体" w:hAnsi="宋体" w:eastAsia="宋体" w:cs="宋体"/>
                <w:color w:val="auto"/>
                <w:spacing w:val="-2"/>
                <w:sz w:val="24"/>
                <w:szCs w:val="24"/>
                <w:highlight w:val="none"/>
              </w:rPr>
            </w:pPr>
            <w:r>
              <w:rPr>
                <w:rFonts w:hint="eastAsia" w:ascii="宋体" w:hAnsi="宋体" w:eastAsia="宋体" w:cs="宋体"/>
                <w:sz w:val="24"/>
                <w:szCs w:val="24"/>
                <w:highlight w:val="none"/>
                <w:shd w:val="clear" w:color="auto" w:fill="FFFFFF"/>
              </w:rPr>
              <w:t>采购预留金额（元）</w:t>
            </w:r>
          </w:p>
        </w:tc>
      </w:tr>
      <w:tr w14:paraId="50AD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817" w:type="dxa"/>
          </w:tcPr>
          <w:p w14:paraId="0487241C">
            <w:pPr>
              <w:keepNext w:val="0"/>
              <w:keepLines w:val="0"/>
              <w:pageBreakBefore w:val="0"/>
              <w:wordWrap/>
              <w:overflowPunct/>
              <w:topLinePunct w:val="0"/>
              <w:autoSpaceDE w:val="0"/>
              <w:autoSpaceDN w:val="0"/>
              <w:bidi w:val="0"/>
              <w:spacing w:line="460" w:lineRule="exact"/>
              <w:rPr>
                <w:rFonts w:ascii="宋体" w:hAnsi="宋体" w:eastAsia="宋体" w:cs="宋体"/>
                <w:color w:val="auto"/>
                <w:sz w:val="24"/>
                <w:szCs w:val="24"/>
                <w:highlight w:val="none"/>
              </w:rPr>
            </w:pPr>
          </w:p>
          <w:p w14:paraId="0A0D3670">
            <w:pPr>
              <w:keepNext w:val="0"/>
              <w:keepLines w:val="0"/>
              <w:pageBreakBefore w:val="0"/>
              <w:wordWrap/>
              <w:overflowPunct/>
              <w:topLinePunct w:val="0"/>
              <w:autoSpaceDE w:val="0"/>
              <w:autoSpaceDN w:val="0"/>
              <w:bidi w:val="0"/>
              <w:spacing w:before="72" w:line="460" w:lineRule="exact"/>
              <w:ind w:left="17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27" w:type="dxa"/>
          </w:tcPr>
          <w:p w14:paraId="76859039">
            <w:pPr>
              <w:keepNext w:val="0"/>
              <w:keepLines w:val="0"/>
              <w:pageBreakBefore w:val="0"/>
              <w:wordWrap/>
              <w:overflowPunct/>
              <w:topLinePunct w:val="0"/>
              <w:autoSpaceDE w:val="0"/>
              <w:autoSpaceDN w:val="0"/>
              <w:bidi w:val="0"/>
              <w:spacing w:before="140" w:line="460" w:lineRule="exact"/>
              <w:ind w:left="113"/>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淅财磋商采购-2025-</w:t>
            </w:r>
            <w:r>
              <w:rPr>
                <w:rFonts w:hint="eastAsia" w:ascii="宋体" w:hAnsi="宋体" w:eastAsia="宋体" w:cs="宋体"/>
                <w:color w:val="auto"/>
                <w:sz w:val="24"/>
                <w:szCs w:val="24"/>
                <w:highlight w:val="none"/>
                <w:lang w:val="en-US" w:eastAsia="zh-CN"/>
              </w:rPr>
              <w:t>38-1</w:t>
            </w:r>
          </w:p>
        </w:tc>
        <w:tc>
          <w:tcPr>
            <w:tcW w:w="2535" w:type="dxa"/>
          </w:tcPr>
          <w:p w14:paraId="5ABCE604">
            <w:pPr>
              <w:keepNext w:val="0"/>
              <w:keepLines w:val="0"/>
              <w:pageBreakBefore w:val="0"/>
              <w:widowControl w:val="0"/>
              <w:kinsoku/>
              <w:wordWrap w:val="0"/>
              <w:overflowPunct/>
              <w:topLinePunct w:val="0"/>
              <w:bidi w:val="0"/>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淅川县金河镇人民政府2025年金河镇彪池村挡墙建设（第一书记）项目</w:t>
            </w:r>
          </w:p>
        </w:tc>
        <w:tc>
          <w:tcPr>
            <w:tcW w:w="1320" w:type="dxa"/>
            <w:vAlign w:val="center"/>
          </w:tcPr>
          <w:p w14:paraId="50D92CC6">
            <w:pPr>
              <w:keepNext w:val="0"/>
              <w:keepLines w:val="0"/>
              <w:pageBreakBefore w:val="0"/>
              <w:wordWrap/>
              <w:overflowPunct/>
              <w:topLinePunct w:val="0"/>
              <w:autoSpaceDE w:val="0"/>
              <w:autoSpaceDN w:val="0"/>
              <w:bidi w:val="0"/>
              <w:spacing w:before="71" w:line="460" w:lineRule="exact"/>
              <w:jc w:val="center"/>
              <w:rPr>
                <w:rFonts w:ascii="宋体" w:hAnsi="宋体" w:eastAsia="宋体" w:cs="宋体"/>
                <w:color w:val="auto"/>
                <w:spacing w:val="-6"/>
                <w:sz w:val="24"/>
                <w:szCs w:val="24"/>
                <w:highlight w:val="none"/>
              </w:rPr>
            </w:pPr>
            <w:r>
              <w:rPr>
                <w:rFonts w:hint="eastAsia" w:ascii="宋体" w:hAnsi="宋体" w:eastAsia="宋体" w:cs="宋体"/>
                <w:sz w:val="24"/>
                <w:szCs w:val="24"/>
                <w:highlight w:val="none"/>
                <w:lang w:val="en-US" w:eastAsia="zh-CN"/>
              </w:rPr>
              <w:t>1073443.30</w:t>
            </w:r>
          </w:p>
        </w:tc>
        <w:tc>
          <w:tcPr>
            <w:tcW w:w="1330" w:type="dxa"/>
            <w:vAlign w:val="center"/>
          </w:tcPr>
          <w:p w14:paraId="0CE72A70">
            <w:pPr>
              <w:keepNext w:val="0"/>
              <w:keepLines w:val="0"/>
              <w:pageBreakBefore w:val="0"/>
              <w:wordWrap/>
              <w:overflowPunct/>
              <w:topLinePunct w:val="0"/>
              <w:autoSpaceDE w:val="0"/>
              <w:autoSpaceDN w:val="0"/>
              <w:bidi w:val="0"/>
              <w:spacing w:before="71" w:line="460" w:lineRule="exact"/>
              <w:jc w:val="center"/>
              <w:rPr>
                <w:rFonts w:ascii="宋体" w:hAnsi="宋体" w:eastAsia="宋体" w:cs="宋体"/>
                <w:color w:val="auto"/>
                <w:spacing w:val="-6"/>
                <w:sz w:val="24"/>
                <w:szCs w:val="24"/>
                <w:highlight w:val="none"/>
                <w:lang w:eastAsia="zh-CN"/>
              </w:rPr>
            </w:pPr>
            <w:r>
              <w:rPr>
                <w:rFonts w:hint="eastAsia" w:ascii="宋体" w:hAnsi="宋体" w:eastAsia="宋体" w:cs="宋体"/>
                <w:sz w:val="24"/>
                <w:szCs w:val="24"/>
                <w:highlight w:val="none"/>
                <w:lang w:val="en-US" w:eastAsia="zh-CN"/>
              </w:rPr>
              <w:t>1073443.30</w:t>
            </w:r>
          </w:p>
        </w:tc>
        <w:tc>
          <w:tcPr>
            <w:tcW w:w="1737" w:type="dxa"/>
            <w:vAlign w:val="center"/>
          </w:tcPr>
          <w:p w14:paraId="28E856BF">
            <w:pPr>
              <w:keepNext w:val="0"/>
              <w:keepLines w:val="0"/>
              <w:pageBreakBefore w:val="0"/>
              <w:wordWrap/>
              <w:overflowPunct/>
              <w:topLinePunct w:val="0"/>
              <w:autoSpaceDE w:val="0"/>
              <w:autoSpaceDN w:val="0"/>
              <w:bidi w:val="0"/>
              <w:spacing w:before="71" w:line="460" w:lineRule="exact"/>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是</w:t>
            </w:r>
          </w:p>
        </w:tc>
        <w:tc>
          <w:tcPr>
            <w:tcW w:w="1737" w:type="dxa"/>
            <w:vAlign w:val="center"/>
          </w:tcPr>
          <w:p w14:paraId="3FE559FA">
            <w:pPr>
              <w:keepNext w:val="0"/>
              <w:keepLines w:val="0"/>
              <w:pageBreakBefore w:val="0"/>
              <w:wordWrap/>
              <w:overflowPunct/>
              <w:topLinePunct w:val="0"/>
              <w:autoSpaceDE w:val="0"/>
              <w:autoSpaceDN w:val="0"/>
              <w:bidi w:val="0"/>
              <w:spacing w:before="71" w:line="460" w:lineRule="exact"/>
              <w:jc w:val="center"/>
              <w:rPr>
                <w:rFonts w:ascii="宋体" w:hAnsi="宋体" w:eastAsia="宋体" w:cs="宋体"/>
                <w:color w:val="auto"/>
                <w:spacing w:val="-6"/>
                <w:sz w:val="24"/>
                <w:szCs w:val="24"/>
                <w:highlight w:val="none"/>
              </w:rPr>
            </w:pPr>
            <w:r>
              <w:rPr>
                <w:rFonts w:hint="eastAsia" w:ascii="宋体" w:hAnsi="宋体" w:eastAsia="宋体" w:cs="宋体"/>
                <w:sz w:val="24"/>
                <w:szCs w:val="24"/>
                <w:highlight w:val="none"/>
                <w:lang w:val="en-US" w:eastAsia="zh-CN"/>
              </w:rPr>
              <w:t>1073443.30</w:t>
            </w:r>
          </w:p>
        </w:tc>
      </w:tr>
    </w:tbl>
    <w:p w14:paraId="28268C42">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p>
    <w:p w14:paraId="43D2F171">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5、采购需求（包括但不限于标的的名称、数量、简要技术需求或服务要求等） </w:t>
      </w:r>
    </w:p>
    <w:p w14:paraId="2DCD29E4">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5.1、项目内容：该项目位于金河镇彪池村。工程建设主要包括:新建岩质边坡防护、新建浆砌石挡墙、新建混凝土排水沟等项目，工程量清单全部内容；</w:t>
      </w:r>
    </w:p>
    <w:p w14:paraId="526D5BD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5.2、标段划分：1个标段</w:t>
      </w:r>
    </w:p>
    <w:p w14:paraId="0CC61AC2">
      <w:pPr>
        <w:keepNext w:val="0"/>
        <w:keepLines w:val="0"/>
        <w:pageBreakBefore w:val="0"/>
        <w:wordWrap/>
        <w:overflowPunct/>
        <w:topLinePunct w:val="0"/>
        <w:autoSpaceDE w:val="0"/>
        <w:autoSpaceDN w:val="0"/>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eastAsia="zh-CN"/>
        </w:rPr>
        <w:t>5.3、</w:t>
      </w:r>
      <w:r>
        <w:rPr>
          <w:rFonts w:hint="eastAsia" w:ascii="宋体" w:hAnsi="宋体" w:eastAsia="宋体" w:cs="宋体"/>
          <w:color w:val="auto"/>
          <w:sz w:val="24"/>
          <w:szCs w:val="24"/>
          <w:highlight w:val="none"/>
          <w:lang w:eastAsia="zh-CN"/>
        </w:rPr>
        <w:t>资金来源：</w:t>
      </w:r>
      <w:r>
        <w:rPr>
          <w:rFonts w:hint="eastAsia" w:ascii="宋体" w:hAnsi="宋体" w:eastAsia="宋体" w:cs="宋体"/>
          <w:color w:val="auto"/>
          <w:sz w:val="24"/>
          <w:szCs w:val="24"/>
          <w:highlight w:val="none"/>
          <w:lang w:val="en-US" w:eastAsia="zh-CN"/>
        </w:rPr>
        <w:t>财政资金</w:t>
      </w:r>
    </w:p>
    <w:p w14:paraId="4C30F6F1">
      <w:pPr>
        <w:keepNext w:val="0"/>
        <w:keepLines w:val="0"/>
        <w:pageBreakBefore w:val="0"/>
        <w:wordWrap/>
        <w:overflowPunct/>
        <w:topLinePunct w:val="0"/>
        <w:autoSpaceDE w:val="0"/>
        <w:autoSpaceDN w:val="0"/>
        <w:bidi w:val="0"/>
        <w:spacing w:line="46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5.4、质量要求：合格，符合国家相关规范要求</w:t>
      </w:r>
    </w:p>
    <w:p w14:paraId="53BCB6AB">
      <w:pPr>
        <w:keepNext w:val="0"/>
        <w:keepLines w:val="0"/>
        <w:pageBreakBefore w:val="0"/>
        <w:wordWrap/>
        <w:overflowPunct/>
        <w:topLinePunct w:val="0"/>
        <w:autoSpaceDE w:val="0"/>
        <w:autoSpaceDN w:val="0"/>
        <w:bidi w:val="0"/>
        <w:spacing w:line="46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5.5、工期：合同签订后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日历天</w:t>
      </w:r>
    </w:p>
    <w:p w14:paraId="08AF6C85">
      <w:pPr>
        <w:keepNext w:val="0"/>
        <w:keepLines w:val="0"/>
        <w:pageBreakBefore w:val="0"/>
        <w:wordWrap/>
        <w:overflowPunct/>
        <w:topLinePunct w:val="0"/>
        <w:autoSpaceDE w:val="0"/>
        <w:autoSpaceDN w:val="0"/>
        <w:bidi w:val="0"/>
        <w:spacing w:line="46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6、合同履行期限：合同签订后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 xml:space="preserve">日历天 </w:t>
      </w:r>
    </w:p>
    <w:p w14:paraId="60A72E3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7、本项目是否接受联合体投标：否 </w:t>
      </w:r>
    </w:p>
    <w:p w14:paraId="5D7EBE9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8、是否接受进口产品：否 </w:t>
      </w:r>
    </w:p>
    <w:p w14:paraId="7BC78B86">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9、是否专门面向中小企业：是 </w:t>
      </w:r>
    </w:p>
    <w:p w14:paraId="00BF507D">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二、申请人资格要求： </w:t>
      </w:r>
    </w:p>
    <w:p w14:paraId="1AFF602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1、满足《中华人民共和国政府采购法》第二十二条规定； </w:t>
      </w:r>
    </w:p>
    <w:p w14:paraId="6160266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2、落实政府采购政策满足的资格要求： </w:t>
      </w:r>
    </w:p>
    <w:p w14:paraId="4635222D">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3E669E58">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3、本项目的特定资格要求 </w:t>
      </w:r>
    </w:p>
    <w:p w14:paraId="435E75A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3、1.1.注册于中华人民共和国境内，具有独立承担民事责任能力；</w:t>
      </w:r>
    </w:p>
    <w:p w14:paraId="272118A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1.2具有良好的商业信誉和健全的财务会计制度；提供近三年内(2022、2023年、2024年)任意一年经会计师事务所出具的审计报告或本公司出具的财务报表或提供银行出具的证明文件。银行出具的证明文件应能说明该投标人与银行之间业务往来正常，企业信誉良好等；</w:t>
      </w:r>
    </w:p>
    <w:p w14:paraId="5E8424C8">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3、1.3.具有履行合同所必需的设备和专业技术能力，提供承诺或证明材料；</w:t>
      </w:r>
    </w:p>
    <w:p w14:paraId="2CC5F073">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1.4.有依法缴纳税收和社会保障资金的良好记录；（(提供近2024年以来任意三个月的有效凭证)（新成立公司以成立时间为准），依法免税或不需要缴纳社会保障资金的供应商，应提供能够证明其依法免税或不需要缴纳社会保障资金的证明资料）</w:t>
      </w:r>
    </w:p>
    <w:p w14:paraId="686FEF3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3、1.5.参加政府采购活动前三年内，在经营活动中没有重大违法记录；（提供承诺书）</w:t>
      </w:r>
    </w:p>
    <w:p w14:paraId="30B59DE0">
      <w:pPr>
        <w:keepNext w:val="0"/>
        <w:keepLines w:val="0"/>
        <w:pageBreakBefore w:val="0"/>
        <w:wordWrap/>
        <w:overflowPunct/>
        <w:topLinePunct w:val="0"/>
        <w:autoSpaceDE w:val="0"/>
        <w:autoSpaceDN w:val="0"/>
        <w:bidi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1.6.根据《关于在政府采购活动中查询及使用信用记录有关问题的通知》(财库[2016]125号)的规定，通过“信用中国”网站(www.creditchina.gov.cn)查询“失信被执行人”和“重大税收违法失信主体”、中国政府采购(www.ccgp.gov.cn)查询“政府采购严重违法失信行为记录名单”渠道查询自身信用记录，并提供查询合格的截图，若查询有失信等负面信息的潜在供应商，将拒绝其参加本项目；</w:t>
      </w:r>
    </w:p>
    <w:p w14:paraId="05FE21AD">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3、2.投标人须具备独立法人资格，持有有效企业营业执照，投标人须具备</w:t>
      </w:r>
      <w:r>
        <w:rPr>
          <w:rFonts w:hint="eastAsia" w:ascii="宋体" w:hAnsi="宋体" w:eastAsia="宋体" w:cs="宋体"/>
          <w:sz w:val="24"/>
          <w:szCs w:val="24"/>
          <w:highlight w:val="none"/>
          <w:lang w:val="en-US" w:eastAsia="zh-CN"/>
        </w:rPr>
        <w:t>市政</w:t>
      </w:r>
      <w:r>
        <w:rPr>
          <w:rFonts w:hint="eastAsia" w:ascii="宋体" w:hAnsi="宋体" w:eastAsia="宋体" w:cs="宋体"/>
          <w:sz w:val="24"/>
          <w:szCs w:val="24"/>
          <w:highlight w:val="none"/>
          <w:lang w:eastAsia="zh-CN"/>
        </w:rPr>
        <w:t>工程施工总承包企业三级（含）及以上资质，具有有效的安全生产许可证，并在人员、设备、资金等方面具有的相应能力；投标人拟任项目经理应具有</w:t>
      </w:r>
      <w:r>
        <w:rPr>
          <w:rFonts w:hint="eastAsia" w:ascii="宋体" w:hAnsi="宋体" w:eastAsia="宋体" w:cs="宋体"/>
          <w:sz w:val="24"/>
          <w:szCs w:val="24"/>
          <w:highlight w:val="none"/>
          <w:lang w:val="en-US" w:eastAsia="zh-CN"/>
        </w:rPr>
        <w:t>市政</w:t>
      </w:r>
      <w:r>
        <w:rPr>
          <w:rFonts w:hint="eastAsia" w:ascii="宋体" w:hAnsi="宋体" w:eastAsia="宋体" w:cs="宋体"/>
          <w:sz w:val="24"/>
          <w:szCs w:val="24"/>
          <w:highlight w:val="none"/>
          <w:lang w:eastAsia="zh-CN"/>
        </w:rPr>
        <w:t>工程专业贰级（含）及以上注册建造师资格证书（不含临时），具备有效的安全生产考核合格证书且未担任其他在施建设工程项目的项目经理，并出具无在建承诺函；</w:t>
      </w:r>
    </w:p>
    <w:p w14:paraId="596B448A">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3、3.投标人须提供无行贿犯罪纪录承诺函（承诺对象包括：投标企业、法定代表人、授权委托人及拟派项目经理），并对其真实性负责。若承诺不实，所造成一切后果由投标人承担。</w:t>
      </w:r>
    </w:p>
    <w:p w14:paraId="37A2361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14:paraId="656E00FB">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3、5.本项目不接受联合体投标，不得分包转包。</w:t>
      </w:r>
    </w:p>
    <w:p w14:paraId="5BC551C3">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7DE0CE6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3、7.本项目评标结果公示时，同时公示中标候选人诚信库信息，接受社会监督。 </w:t>
      </w:r>
    </w:p>
    <w:p w14:paraId="1ACE727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三、获取采购文件 </w:t>
      </w:r>
    </w:p>
    <w:p w14:paraId="3CC9A1CC">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1.时间：2025年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lang w:eastAsia="zh-CN"/>
        </w:rPr>
        <w:t>日至2025年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日，每天上午09:00至12:00，下午12:00至18:00（北京时间，法定节假日除外。</w:t>
      </w:r>
      <w:r>
        <w:rPr>
          <w:rFonts w:hint="eastAsia" w:ascii="宋体" w:hAnsi="宋体" w:eastAsia="宋体" w:cs="宋体"/>
          <w:sz w:val="24"/>
          <w:szCs w:val="24"/>
          <w:highlight w:val="none"/>
        </w:rPr>
        <w:t xml:space="preserve">） </w:t>
      </w:r>
    </w:p>
    <w:p w14:paraId="2CD3755F">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2.地点：全国公共资源交易平台（河南省·淅川县）（http://ggzyjy.xichuan.gov.cn/） </w:t>
      </w:r>
    </w:p>
    <w:p w14:paraId="2BC240BF">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3.方式：潜在供应商登录全国公共资源交易平台（河南省·淅川县）（</w:t>
      </w:r>
      <w:bookmarkStart w:id="3" w:name="OLE_LINK1"/>
      <w:bookmarkStart w:id="4" w:name="OLE_LINK2"/>
      <w:r>
        <w:rPr>
          <w:rFonts w:hint="eastAsia" w:ascii="宋体" w:hAnsi="宋体" w:eastAsia="宋体" w:cs="宋体"/>
          <w:sz w:val="24"/>
          <w:szCs w:val="24"/>
          <w:highlight w:val="none"/>
        </w:rPr>
        <w:t>http://ggzyjy.xichuan.gov.cn/</w:t>
      </w:r>
      <w:bookmarkEnd w:id="3"/>
      <w:bookmarkEnd w:id="4"/>
      <w:r>
        <w:rPr>
          <w:rFonts w:hint="eastAsia" w:ascii="宋体" w:hAnsi="宋体" w:eastAsia="宋体" w:cs="宋体"/>
          <w:sz w:val="24"/>
          <w:szCs w:val="24"/>
          <w:highlight w:val="none"/>
        </w:rPr>
        <w:t xml:space="preserve">）参与采购项目，可直接下载磋商文件 </w:t>
      </w:r>
    </w:p>
    <w:p w14:paraId="3EE84BB8">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4.售价：0元 </w:t>
      </w:r>
    </w:p>
    <w:p w14:paraId="341A145B">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四、响应文件提交 </w:t>
      </w:r>
    </w:p>
    <w:p w14:paraId="036F2ADC">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1.截止时间：2025年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CN"/>
        </w:rPr>
        <w:t xml:space="preserve">分（北京时间） </w:t>
      </w:r>
    </w:p>
    <w:p w14:paraId="7E471815">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2.地点：全国公共资源交易平台（河南省·淅川县）(http://ggzyjy.xichuan.gov.cn/) </w:t>
      </w:r>
    </w:p>
    <w:p w14:paraId="763B9CA7">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五、响应文件开启 </w:t>
      </w:r>
    </w:p>
    <w:p w14:paraId="07CF8044">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1.时间：2025年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CN"/>
        </w:rPr>
        <w:t xml:space="preserve">分（北京时间） </w:t>
      </w:r>
    </w:p>
    <w:p w14:paraId="391C06A4">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2.地点：该项目需要使用不见面开标，供应商无需前往现场来参与投标。各供应商根据手册要求， 提前做好相关准备工作。 </w:t>
      </w:r>
    </w:p>
    <w:p w14:paraId="347DF4B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六、发布公告的媒介及招标公告期限 </w:t>
      </w:r>
    </w:p>
    <w:p w14:paraId="16D5140E">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本次招标公告在《河南省政府采购网》、《全国公共资源交易平台（河南省·淅川县）》、《中国招标投标公共服务平台》上发布，招标公告期限为五个工作日 。  </w:t>
      </w:r>
    </w:p>
    <w:p w14:paraId="76A0DD1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七、其他补充事宜 </w:t>
      </w:r>
    </w:p>
    <w:p w14:paraId="1874124B">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1、企业诚信库注册</w:t>
      </w:r>
    </w:p>
    <w:p w14:paraId="0B2C2C42">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本项目只接受南阳市公共资源电子交易平台中已加入企业诚信库的企业投标,未入库的投标人请及时办理入库手续。入库办理请参见南阳市公共资源交易中心网站</w:t>
      </w:r>
      <w:bookmarkStart w:id="5" w:name="OLE_LINK4"/>
      <w:bookmarkStart w:id="6" w:name="OLE_LINK5"/>
      <w:r>
        <w:rPr>
          <w:rFonts w:hint="eastAsia" w:ascii="宋体" w:hAnsi="宋体" w:eastAsia="宋体" w:cs="宋体"/>
          <w:sz w:val="24"/>
          <w:szCs w:val="24"/>
          <w:highlight w:val="none"/>
          <w:lang w:eastAsia="zh-CN"/>
        </w:rPr>
        <w:t>https://ggzyjy.nanyang.gov.cn</w:t>
      </w:r>
      <w:bookmarkEnd w:id="5"/>
      <w:bookmarkEnd w:id="6"/>
      <w:r>
        <w:rPr>
          <w:rFonts w:hint="eastAsia" w:ascii="宋体" w:hAnsi="宋体" w:eastAsia="宋体" w:cs="宋体"/>
          <w:sz w:val="24"/>
          <w:szCs w:val="24"/>
          <w:highlight w:val="none"/>
          <w:lang w:eastAsia="zh-CN"/>
        </w:rPr>
        <w:t>下载专区《诚信库申报操作手册》，企业办理诚信库不收取任何费用，不需携带原件到南阳市公共资源交易中心进行审核。因未及时办理入库手续导致无法投标的,责任自负。</w:t>
      </w:r>
    </w:p>
    <w:p w14:paraId="1B4C260F">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2、办理CA数字证书</w:t>
      </w:r>
    </w:p>
    <w:p w14:paraId="0729567A">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投标人完成企业诚信库注册后，必须办理CA数字证书方可在网上办理招投标相关业务。CA数字证书办理请参见南阳市公共资源交易中心网站下载专区《CA办理所需资料》。</w:t>
      </w:r>
    </w:p>
    <w:p w14:paraId="0489B08A">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3、因投标人无需现场参与开标，所有准备工作需要自行到位。开标过程中如遇到紧急事项，可在不见面开标大厅中进行提出异议或文字交流，严重问题可拨打技术支持电话400-998-0000。</w:t>
      </w:r>
    </w:p>
    <w:p w14:paraId="5E262C5B">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4、本项目为电子评标项目，投标人须提供电子投标文件，电子投标文件需要使用投标文件制作工具制作，制作工具及操作手册可在南阳市公共资源交易中心网站“下载专区”中下载。</w:t>
      </w:r>
    </w:p>
    <w:p w14:paraId="2593B11A">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5、请各潜在投标人在获取文件后及时关注网站更新信息，若因其他原因未能及时看到网上更新信息而造成的损失，采购人及采购代理机构将不负任何责任。</w:t>
      </w:r>
    </w:p>
    <w:p w14:paraId="1115A192">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电子交易系统技术支持电话：400-998-0000</w:t>
      </w:r>
    </w:p>
    <w:p w14:paraId="0A9A61C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CA数字证书技术电话：详见淅川县公共资源交易中心网站首页CA办理和咨询</w:t>
      </w:r>
    </w:p>
    <w:p w14:paraId="217815F2">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6、监督部门：淅川县财政局</w:t>
      </w:r>
    </w:p>
    <w:p w14:paraId="76CEBB88">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监督部门代码：11411326006042033B</w:t>
      </w:r>
    </w:p>
    <w:p w14:paraId="285DF3F3">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地址：淅川县金河镇</w:t>
      </w:r>
    </w:p>
    <w:p w14:paraId="2DD7D32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 系 人：陈先生</w:t>
      </w:r>
    </w:p>
    <w:p w14:paraId="113F27D9">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联系电话：0377-60668835 </w:t>
      </w:r>
    </w:p>
    <w:p w14:paraId="20768F4E">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八、凡对本次招标提出询问，请按照以下方式联系 </w:t>
      </w:r>
    </w:p>
    <w:p w14:paraId="056006B1">
      <w:pPr>
        <w:keepNext w:val="0"/>
        <w:keepLines w:val="0"/>
        <w:pageBreakBefore w:val="0"/>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 采购人信息 </w:t>
      </w:r>
    </w:p>
    <w:p w14:paraId="08C9BCC1">
      <w:pPr>
        <w:spacing w:line="520" w:lineRule="exact"/>
        <w:rPr>
          <w:rFonts w:hint="eastAsia" w:eastAsia="宋体"/>
          <w:color w:val="auto"/>
          <w:sz w:val="24"/>
          <w:szCs w:val="21"/>
          <w:highlight w:val="none"/>
          <w:lang w:eastAsia="zh-CN"/>
        </w:rPr>
      </w:pPr>
      <w:r>
        <w:rPr>
          <w:rFonts w:hint="eastAsia" w:ascii="宋体" w:hAnsi="宋体" w:eastAsia="宋体" w:cs="宋体"/>
          <w:sz w:val="24"/>
          <w:szCs w:val="24"/>
          <w:highlight w:val="none"/>
          <w:lang w:eastAsia="zh-CN"/>
        </w:rPr>
        <w:t>名称：</w:t>
      </w:r>
      <w:r>
        <w:rPr>
          <w:rFonts w:hint="eastAsia"/>
          <w:color w:val="auto"/>
          <w:sz w:val="24"/>
          <w:szCs w:val="21"/>
          <w:highlight w:val="none"/>
          <w:lang w:eastAsia="zh-CN"/>
        </w:rPr>
        <w:t>淅川县金河镇人民政府</w:t>
      </w:r>
    </w:p>
    <w:p w14:paraId="396712E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w:t>
      </w:r>
      <w:bookmarkStart w:id="7" w:name="OLE_LINK3"/>
      <w:r>
        <w:rPr>
          <w:rFonts w:hint="eastAsia" w:ascii="宋体" w:hAnsi="宋体" w:eastAsia="宋体" w:cs="宋体"/>
          <w:sz w:val="24"/>
          <w:szCs w:val="24"/>
          <w:highlight w:val="none"/>
          <w:lang w:eastAsia="zh-CN"/>
        </w:rPr>
        <w:t>淅川县</w:t>
      </w:r>
      <w:bookmarkEnd w:id="7"/>
      <w:r>
        <w:rPr>
          <w:rFonts w:hint="eastAsia" w:ascii="宋体" w:hAnsi="宋体" w:eastAsia="宋体" w:cs="宋体"/>
          <w:sz w:val="24"/>
          <w:szCs w:val="24"/>
          <w:highlight w:val="none"/>
          <w:lang w:val="en-US" w:eastAsia="zh-CN"/>
        </w:rPr>
        <w:t>金河</w:t>
      </w:r>
      <w:r>
        <w:rPr>
          <w:rFonts w:hint="eastAsia" w:ascii="宋体" w:hAnsi="宋体" w:eastAsia="宋体" w:cs="宋体"/>
          <w:sz w:val="24"/>
          <w:szCs w:val="24"/>
          <w:highlight w:val="none"/>
          <w:lang w:eastAsia="zh-CN"/>
        </w:rPr>
        <w:t>镇</w:t>
      </w:r>
    </w:p>
    <w:p w14:paraId="1418AD99">
      <w:pPr>
        <w:spacing w:line="520" w:lineRule="exact"/>
        <w:rPr>
          <w:color w:val="auto"/>
          <w:sz w:val="24"/>
          <w:szCs w:val="21"/>
          <w:highlight w:val="none"/>
        </w:rPr>
      </w:pPr>
      <w:r>
        <w:rPr>
          <w:rFonts w:hint="eastAsia" w:ascii="宋体" w:hAnsi="宋体" w:eastAsia="宋体" w:cs="宋体"/>
          <w:sz w:val="24"/>
          <w:szCs w:val="24"/>
          <w:highlight w:val="none"/>
          <w:lang w:eastAsia="zh-CN"/>
        </w:rPr>
        <w:t>联系人：</w:t>
      </w:r>
      <w:r>
        <w:rPr>
          <w:rFonts w:hint="eastAsia"/>
          <w:color w:val="auto"/>
          <w:sz w:val="24"/>
          <w:szCs w:val="21"/>
          <w:highlight w:val="none"/>
          <w:lang w:val="en-US" w:eastAsia="zh-CN"/>
        </w:rPr>
        <w:t>王</w:t>
      </w:r>
      <w:r>
        <w:rPr>
          <w:rFonts w:hint="eastAsia"/>
          <w:color w:val="auto"/>
          <w:sz w:val="24"/>
          <w:szCs w:val="21"/>
          <w:highlight w:val="none"/>
        </w:rPr>
        <w:t>先生</w:t>
      </w:r>
    </w:p>
    <w:p w14:paraId="1580CA15">
      <w:pPr>
        <w:spacing w:line="5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lang w:val="en-US" w:eastAsia="zh-CN"/>
        </w:rPr>
        <w:t>18568768599</w:t>
      </w:r>
    </w:p>
    <w:p w14:paraId="0E640D44">
      <w:pPr>
        <w:keepNext w:val="0"/>
        <w:keepLines w:val="0"/>
        <w:pageBreakBefore w:val="0"/>
        <w:numPr>
          <w:ilvl w:val="0"/>
          <w:numId w:val="0"/>
        </w:numPr>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采购代理机构信息（如有） </w:t>
      </w:r>
    </w:p>
    <w:p w14:paraId="1417159B">
      <w:pPr>
        <w:keepNext w:val="0"/>
        <w:keepLines w:val="0"/>
        <w:pageBreakBefore w:val="0"/>
        <w:numPr>
          <w:ilvl w:val="0"/>
          <w:numId w:val="0"/>
        </w:numPr>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名称：河南啸卓工程管理咨询有限公司</w:t>
      </w:r>
    </w:p>
    <w:p w14:paraId="41A8065C">
      <w:pPr>
        <w:keepNext w:val="0"/>
        <w:keepLines w:val="0"/>
        <w:pageBreakBefore w:val="0"/>
        <w:numPr>
          <w:ilvl w:val="0"/>
          <w:numId w:val="0"/>
        </w:numPr>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地址：河南省郑州市高新技术产业开发区玉兰街15号3号楼1单元2层20号</w:t>
      </w:r>
    </w:p>
    <w:p w14:paraId="38E4B440">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王</w:t>
      </w:r>
      <w:r>
        <w:rPr>
          <w:rFonts w:hint="eastAsia" w:ascii="宋体" w:hAnsi="宋体" w:eastAsia="宋体" w:cs="宋体"/>
          <w:sz w:val="24"/>
          <w:szCs w:val="24"/>
          <w:highlight w:val="none"/>
          <w:lang w:eastAsia="zh-CN"/>
        </w:rPr>
        <w:t>女士</w:t>
      </w:r>
    </w:p>
    <w:p w14:paraId="7250E855">
      <w:pPr>
        <w:keepNext w:val="0"/>
        <w:keepLines w:val="0"/>
        <w:pageBreakBefore w:val="0"/>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联系方式：18039680577</w:t>
      </w:r>
    </w:p>
    <w:p w14:paraId="257622F6">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3.项目联系方式 </w:t>
      </w:r>
    </w:p>
    <w:p w14:paraId="00E843D2">
      <w:pPr>
        <w:keepNext w:val="0"/>
        <w:keepLines w:val="0"/>
        <w:pageBreakBefore w:val="0"/>
        <w:wordWrap/>
        <w:overflowPunct/>
        <w:topLinePunct w:val="0"/>
        <w:autoSpaceDE w:val="0"/>
        <w:autoSpaceDN w:val="0"/>
        <w:bidi w:val="0"/>
        <w:spacing w:line="46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sz w:val="24"/>
          <w:szCs w:val="24"/>
          <w:highlight w:val="none"/>
          <w:lang w:val="en-US" w:eastAsia="zh-CN"/>
        </w:rPr>
        <w:t>王</w:t>
      </w:r>
      <w:r>
        <w:rPr>
          <w:rFonts w:hint="eastAsia" w:ascii="宋体" w:hAnsi="宋体" w:eastAsia="宋体" w:cs="宋体"/>
          <w:sz w:val="24"/>
          <w:szCs w:val="24"/>
          <w:highlight w:val="none"/>
          <w:lang w:eastAsia="zh-CN"/>
        </w:rPr>
        <w:t>女士</w:t>
      </w:r>
    </w:p>
    <w:p w14:paraId="3ACB0950">
      <w:pPr>
        <w:keepNext w:val="0"/>
        <w:keepLines w:val="0"/>
        <w:pageBreakBefore w:val="0"/>
        <w:wordWrap/>
        <w:overflowPunct/>
        <w:topLinePunct w:val="0"/>
        <w:autoSpaceDE w:val="0"/>
        <w:autoSpaceDN w:val="0"/>
        <w:bidi w:val="0"/>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联系方式：18039680577</w:t>
      </w:r>
    </w:p>
    <w:p w14:paraId="6803039E">
      <w:pPr>
        <w:keepNext w:val="0"/>
        <w:keepLines w:val="0"/>
        <w:pageBreakBefore w:val="0"/>
        <w:wordWrap/>
        <w:overflowPunct/>
        <w:topLinePunct w:val="0"/>
        <w:autoSpaceDE w:val="0"/>
        <w:autoSpaceDN w:val="0"/>
        <w:bidi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九.异议、投诉受理部门及方式</w:t>
      </w:r>
    </w:p>
    <w:tbl>
      <w:tblPr>
        <w:tblStyle w:val="20"/>
        <w:tblW w:w="965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34"/>
        <w:gridCol w:w="6961"/>
      </w:tblGrid>
      <w:tr w14:paraId="08FA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1" w:type="dxa"/>
          </w:tcPr>
          <w:p w14:paraId="34D16B46">
            <w:pPr>
              <w:pStyle w:val="49"/>
              <w:keepNext w:val="0"/>
              <w:keepLines w:val="0"/>
              <w:pageBreakBefore w:val="0"/>
              <w:widowControl w:val="0"/>
              <w:wordWrap/>
              <w:overflowPunct/>
              <w:topLinePunct w:val="0"/>
              <w:autoSpaceDE w:val="0"/>
              <w:autoSpaceDN w:val="0"/>
              <w:bidi w:val="0"/>
              <w:spacing w:line="460" w:lineRule="exact"/>
              <w:ind w:left="0" w:leftChars="0" w:firstLine="0" w:firstLineChars="0"/>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序号</w:t>
            </w:r>
          </w:p>
        </w:tc>
        <w:tc>
          <w:tcPr>
            <w:tcW w:w="1950" w:type="dxa"/>
          </w:tcPr>
          <w:p w14:paraId="2EE3F50E">
            <w:pPr>
              <w:keepNext w:val="0"/>
              <w:keepLines w:val="0"/>
              <w:pageBreakBefore w:val="0"/>
              <w:widowControl/>
              <w:suppressLineNumbers w:val="0"/>
              <w:wordWrap/>
              <w:overflowPunct/>
              <w:topLinePunct w:val="0"/>
              <w:autoSpaceDE w:val="0"/>
              <w:autoSpaceDN w:val="0"/>
              <w:bidi w:val="0"/>
              <w:spacing w:line="460" w:lineRule="exact"/>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受理部门</w:t>
            </w:r>
          </w:p>
        </w:tc>
        <w:tc>
          <w:tcPr>
            <w:tcW w:w="7020" w:type="dxa"/>
          </w:tcPr>
          <w:p w14:paraId="6583948E">
            <w:pPr>
              <w:keepNext w:val="0"/>
              <w:keepLines w:val="0"/>
              <w:pageBreakBefore w:val="0"/>
              <w:widowControl/>
              <w:suppressLineNumbers w:val="0"/>
              <w:wordWrap/>
              <w:overflowPunct/>
              <w:topLinePunct w:val="0"/>
              <w:autoSpaceDE w:val="0"/>
              <w:autoSpaceDN w:val="0"/>
              <w:bidi w:val="0"/>
              <w:spacing w:line="460" w:lineRule="exact"/>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受理渠道</w:t>
            </w:r>
          </w:p>
        </w:tc>
      </w:tr>
      <w:tr w14:paraId="798B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2EFE3DD9">
            <w:pPr>
              <w:pStyle w:val="49"/>
              <w:keepNext w:val="0"/>
              <w:keepLines w:val="0"/>
              <w:pageBreakBefore w:val="0"/>
              <w:widowControl w:val="0"/>
              <w:wordWrap/>
              <w:overflowPunct/>
              <w:topLinePunct w:val="0"/>
              <w:autoSpaceDE w:val="0"/>
              <w:autoSpaceDN w:val="0"/>
              <w:bidi w:val="0"/>
              <w:spacing w:line="460" w:lineRule="exact"/>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1</w:t>
            </w:r>
          </w:p>
        </w:tc>
        <w:tc>
          <w:tcPr>
            <w:tcW w:w="1950" w:type="dxa"/>
          </w:tcPr>
          <w:p w14:paraId="4CE77238">
            <w:pPr>
              <w:keepNext w:val="0"/>
              <w:keepLines w:val="0"/>
              <w:pageBreakBefore w:val="0"/>
              <w:widowControl/>
              <w:suppressLineNumbers w:val="0"/>
              <w:wordWrap/>
              <w:overflowPunct/>
              <w:topLinePunct w:val="0"/>
              <w:autoSpaceDE w:val="0"/>
              <w:autoSpaceDN w:val="0"/>
              <w:bidi w:val="0"/>
              <w:spacing w:line="460" w:lineRule="exact"/>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招标人</w:t>
            </w:r>
          </w:p>
          <w:p w14:paraId="07CA6BFD">
            <w:pPr>
              <w:keepNext w:val="0"/>
              <w:keepLines w:val="0"/>
              <w:pageBreakBefore w:val="0"/>
              <w:widowControl/>
              <w:suppressLineNumbers w:val="0"/>
              <w:wordWrap/>
              <w:overflowPunct/>
              <w:topLinePunct w:val="0"/>
              <w:autoSpaceDE w:val="0"/>
              <w:autoSpaceDN w:val="0"/>
              <w:bidi w:val="0"/>
              <w:spacing w:line="460" w:lineRule="exact"/>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（异议受理）</w:t>
            </w:r>
          </w:p>
          <w:p w14:paraId="6B6A232F">
            <w:pPr>
              <w:keepNext w:val="0"/>
              <w:keepLines w:val="0"/>
              <w:pageBreakBefore w:val="0"/>
              <w:widowControl/>
              <w:suppressLineNumbers w:val="0"/>
              <w:wordWrap/>
              <w:overflowPunct/>
              <w:topLinePunct w:val="0"/>
              <w:autoSpaceDE w:val="0"/>
              <w:autoSpaceDN w:val="0"/>
              <w:bidi w:val="0"/>
              <w:spacing w:line="460" w:lineRule="exact"/>
              <w:jc w:val="center"/>
              <w:rPr>
                <w:rFonts w:hint="eastAsia" w:ascii="宋体" w:hAnsi="宋体" w:eastAsia="宋体" w:cs="宋体"/>
                <w:snapToGrid w:val="0"/>
                <w:color w:val="000000"/>
                <w:sz w:val="24"/>
                <w:szCs w:val="24"/>
                <w:highlight w:val="none"/>
                <w:lang w:val="en-US" w:eastAsia="zh-CN" w:bidi="ar-SA"/>
              </w:rPr>
            </w:pPr>
          </w:p>
        </w:tc>
        <w:tc>
          <w:tcPr>
            <w:tcW w:w="7020" w:type="dxa"/>
          </w:tcPr>
          <w:p w14:paraId="2BEFEC73">
            <w:pPr>
              <w:widowControl w:val="0"/>
              <w:spacing w:line="520" w:lineRule="exact"/>
              <w:jc w:val="both"/>
              <w:rPr>
                <w:rFonts w:hint="eastAsia" w:eastAsia="宋体"/>
                <w:color w:val="auto"/>
                <w:sz w:val="24"/>
                <w:szCs w:val="21"/>
                <w:highlight w:val="none"/>
                <w:lang w:eastAsia="zh-CN"/>
              </w:rPr>
            </w:pPr>
            <w:r>
              <w:rPr>
                <w:rFonts w:hint="eastAsia" w:ascii="宋体" w:hAnsi="宋体" w:eastAsia="宋体" w:cs="宋体"/>
                <w:snapToGrid w:val="0"/>
                <w:color w:val="000000"/>
                <w:sz w:val="24"/>
                <w:szCs w:val="24"/>
                <w:highlight w:val="none"/>
                <w:lang w:val="en-US" w:eastAsia="zh-CN" w:bidi="ar-SA"/>
              </w:rPr>
              <w:t>招标人：</w:t>
            </w:r>
            <w:r>
              <w:rPr>
                <w:rFonts w:hint="eastAsia"/>
                <w:color w:val="auto"/>
                <w:sz w:val="24"/>
                <w:szCs w:val="21"/>
                <w:highlight w:val="none"/>
                <w:lang w:eastAsia="zh-CN"/>
              </w:rPr>
              <w:t>淅川县金河镇人民政府</w:t>
            </w:r>
          </w:p>
          <w:p w14:paraId="60ABD4E3">
            <w:pPr>
              <w:keepNext w:val="0"/>
              <w:keepLines w:val="0"/>
              <w:pageBreakBefore w:val="0"/>
              <w:widowControl w:val="0"/>
              <w:wordWrap/>
              <w:overflowPunct/>
              <w:topLinePunct w:val="0"/>
              <w:autoSpaceDE w:val="0"/>
              <w:autoSpaceDN w:val="0"/>
              <w:bidi w:val="0"/>
              <w:spacing w:line="460" w:lineRule="exact"/>
              <w:jc w:val="both"/>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地址：淅川县金河镇</w:t>
            </w:r>
          </w:p>
          <w:p w14:paraId="6373C706">
            <w:pPr>
              <w:widowControl w:val="0"/>
              <w:spacing w:line="520" w:lineRule="exact"/>
              <w:jc w:val="both"/>
              <w:rPr>
                <w:color w:val="auto"/>
                <w:sz w:val="24"/>
                <w:szCs w:val="21"/>
                <w:highlight w:val="none"/>
              </w:rPr>
            </w:pPr>
            <w:r>
              <w:rPr>
                <w:rFonts w:hint="eastAsia" w:ascii="宋体" w:hAnsi="宋体" w:eastAsia="宋体" w:cs="宋体"/>
                <w:snapToGrid w:val="0"/>
                <w:color w:val="000000"/>
                <w:sz w:val="24"/>
                <w:szCs w:val="24"/>
                <w:highlight w:val="none"/>
                <w:lang w:val="en-US" w:eastAsia="zh-CN" w:bidi="ar-SA"/>
              </w:rPr>
              <w:t>联系人：</w:t>
            </w:r>
            <w:r>
              <w:rPr>
                <w:rFonts w:hint="eastAsia"/>
                <w:color w:val="auto"/>
                <w:sz w:val="24"/>
                <w:szCs w:val="21"/>
                <w:highlight w:val="none"/>
                <w:lang w:val="en-US" w:eastAsia="zh-CN"/>
              </w:rPr>
              <w:t>王</w:t>
            </w:r>
            <w:r>
              <w:rPr>
                <w:rFonts w:hint="eastAsia"/>
                <w:color w:val="auto"/>
                <w:sz w:val="24"/>
                <w:szCs w:val="21"/>
                <w:highlight w:val="none"/>
              </w:rPr>
              <w:t>先生</w:t>
            </w:r>
          </w:p>
          <w:p w14:paraId="4AF875B5">
            <w:pPr>
              <w:keepNext w:val="0"/>
              <w:keepLines w:val="0"/>
              <w:pageBreakBefore w:val="0"/>
              <w:widowControl w:val="0"/>
              <w:wordWrap/>
              <w:overflowPunct/>
              <w:topLinePunct w:val="0"/>
              <w:autoSpaceDE w:val="0"/>
              <w:autoSpaceDN w:val="0"/>
              <w:bidi w:val="0"/>
              <w:spacing w:line="460" w:lineRule="exact"/>
              <w:jc w:val="both"/>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联系电话：</w:t>
            </w:r>
            <w:r>
              <w:rPr>
                <w:rFonts w:hint="eastAsia" w:ascii="宋体" w:hAnsi="宋体" w:eastAsia="宋体" w:cs="宋体"/>
                <w:sz w:val="24"/>
                <w:szCs w:val="24"/>
                <w:highlight w:val="none"/>
                <w:lang w:val="en-US" w:eastAsia="zh-CN"/>
              </w:rPr>
              <w:t>18568768599</w:t>
            </w:r>
            <w:r>
              <w:rPr>
                <w:rFonts w:hint="eastAsia" w:ascii="宋体" w:hAnsi="宋体" w:eastAsia="宋体" w:cs="宋体"/>
                <w:snapToGrid w:val="0"/>
                <w:color w:val="000000"/>
                <w:sz w:val="24"/>
                <w:szCs w:val="24"/>
                <w:highlight w:val="none"/>
                <w:lang w:val="en-US" w:eastAsia="zh-CN" w:bidi="ar-SA"/>
              </w:rPr>
              <w:t xml:space="preserve"> </w:t>
            </w:r>
          </w:p>
        </w:tc>
      </w:tr>
      <w:tr w14:paraId="4F4B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7BDC3DCC">
            <w:pPr>
              <w:pStyle w:val="49"/>
              <w:keepNext w:val="0"/>
              <w:keepLines w:val="0"/>
              <w:pageBreakBefore w:val="0"/>
              <w:widowControl w:val="0"/>
              <w:wordWrap/>
              <w:overflowPunct/>
              <w:topLinePunct w:val="0"/>
              <w:autoSpaceDE w:val="0"/>
              <w:autoSpaceDN w:val="0"/>
              <w:bidi w:val="0"/>
              <w:spacing w:line="460" w:lineRule="exact"/>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2</w:t>
            </w:r>
          </w:p>
        </w:tc>
        <w:tc>
          <w:tcPr>
            <w:tcW w:w="1950" w:type="dxa"/>
          </w:tcPr>
          <w:p w14:paraId="7C340B56">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center"/>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行政监督部门（投诉受理）</w:t>
            </w:r>
          </w:p>
          <w:p w14:paraId="3BA0FCE0">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left="0" w:right="0" w:firstLine="480" w:firstLineChars="200"/>
              <w:jc w:val="center"/>
              <w:textAlignment w:val="auto"/>
              <w:rPr>
                <w:rFonts w:hint="eastAsia" w:ascii="宋体" w:hAnsi="宋体" w:eastAsia="宋体" w:cs="宋体"/>
                <w:snapToGrid w:val="0"/>
                <w:color w:val="000000"/>
                <w:sz w:val="24"/>
                <w:szCs w:val="24"/>
                <w:highlight w:val="none"/>
                <w:lang w:val="en-US" w:eastAsia="zh-CN" w:bidi="ar-SA"/>
              </w:rPr>
            </w:pPr>
          </w:p>
        </w:tc>
        <w:tc>
          <w:tcPr>
            <w:tcW w:w="7020" w:type="dxa"/>
          </w:tcPr>
          <w:p w14:paraId="253BACED">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监督部门：淅川县财政局</w:t>
            </w:r>
          </w:p>
          <w:p w14:paraId="54D7B4AB">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监管部门代码：</w:t>
            </w:r>
            <w:r>
              <w:rPr>
                <w:rFonts w:hint="default" w:ascii="宋体" w:hAnsi="宋体" w:eastAsia="宋体" w:cs="宋体"/>
                <w:snapToGrid w:val="0"/>
                <w:color w:val="000000"/>
                <w:sz w:val="24"/>
                <w:szCs w:val="24"/>
                <w:highlight w:val="none"/>
                <w:lang w:val="en-US" w:eastAsia="zh-CN" w:bidi="ar-SA"/>
              </w:rPr>
              <w:t>11411326006042033B</w:t>
            </w:r>
          </w:p>
          <w:p w14:paraId="4FBEA076">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地址：淅川县金河镇</w:t>
            </w:r>
          </w:p>
          <w:p w14:paraId="29A37036">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联系人：姚先生</w:t>
            </w:r>
          </w:p>
          <w:p w14:paraId="73170F50">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联系电话：</w:t>
            </w:r>
            <w:r>
              <w:rPr>
                <w:rFonts w:hint="default" w:ascii="宋体" w:hAnsi="宋体" w:eastAsia="宋体" w:cs="宋体"/>
                <w:snapToGrid w:val="0"/>
                <w:color w:val="000000"/>
                <w:sz w:val="24"/>
                <w:szCs w:val="24"/>
                <w:highlight w:val="none"/>
                <w:lang w:val="en-US" w:eastAsia="zh-CN" w:bidi="ar-SA"/>
              </w:rPr>
              <w:t>0377‐60668835</w:t>
            </w:r>
          </w:p>
        </w:tc>
      </w:tr>
      <w:tr w14:paraId="7985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3"/>
          </w:tcPr>
          <w:p w14:paraId="1CE22D98">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备注：</w:t>
            </w:r>
          </w:p>
          <w:p w14:paraId="65DEEC27">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1、异议提出与受理：投标人或其他利害关系人对招标文件或开标程序有异议，应在规定时限内通过淅川县公共资源交易平台（线上）或直接向招标人（线下）提出，鼓励采用线上方式。招标人自收到异议之日起</w:t>
            </w:r>
            <w:r>
              <w:rPr>
                <w:rFonts w:hint="default" w:ascii="宋体" w:hAnsi="宋体" w:eastAsia="宋体" w:cs="宋体"/>
                <w:snapToGrid w:val="0"/>
                <w:color w:val="000000"/>
                <w:sz w:val="24"/>
                <w:szCs w:val="24"/>
                <w:highlight w:val="none"/>
                <w:lang w:val="en-US" w:eastAsia="zh-CN" w:bidi="ar-SA"/>
              </w:rPr>
              <w:t>3</w:t>
            </w:r>
            <w:r>
              <w:rPr>
                <w:rFonts w:hint="eastAsia" w:ascii="宋体" w:hAnsi="宋体" w:eastAsia="宋体" w:cs="宋体"/>
                <w:snapToGrid w:val="0"/>
                <w:color w:val="000000"/>
                <w:sz w:val="24"/>
                <w:szCs w:val="24"/>
                <w:highlight w:val="none"/>
                <w:lang w:val="en-US" w:eastAsia="zh-CN" w:bidi="ar-SA"/>
              </w:rPr>
              <w:t>日内作出答复。</w:t>
            </w:r>
          </w:p>
          <w:p w14:paraId="11101490">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default" w:ascii="宋体" w:hAnsi="宋体" w:eastAsia="宋体" w:cs="宋体"/>
                <w:snapToGrid w:val="0"/>
                <w:color w:val="000000"/>
                <w:sz w:val="24"/>
                <w:szCs w:val="24"/>
                <w:highlight w:val="none"/>
                <w:lang w:val="en-US" w:eastAsia="zh-CN" w:bidi="ar-SA"/>
              </w:rPr>
              <w:t>2</w:t>
            </w:r>
            <w:r>
              <w:rPr>
                <w:rFonts w:hint="eastAsia" w:ascii="宋体" w:hAnsi="宋体" w:eastAsia="宋体" w:cs="宋体"/>
                <w:snapToGrid w:val="0"/>
                <w:color w:val="000000"/>
                <w:sz w:val="24"/>
                <w:szCs w:val="24"/>
                <w:highlight w:val="none"/>
                <w:lang w:val="en-US" w:eastAsia="zh-CN" w:bidi="ar-SA"/>
              </w:rPr>
              <w:t>、投诉提出与受理：投标人或者其他利害关系人认为招标投标活动不符合法律、行政法规规定的 ，可以自知道或者应当知道之日起</w:t>
            </w:r>
            <w:r>
              <w:rPr>
                <w:rFonts w:hint="default"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zh-CN" w:bidi="ar-SA"/>
              </w:rPr>
              <w:t>日内，通过淅川县公共资源交易平台（线上）或直接向行政 监督部门（线下）投诉，鼓励采用线上方式。</w:t>
            </w:r>
          </w:p>
          <w:p w14:paraId="7A71EA04">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default" w:ascii="宋体" w:hAnsi="宋体" w:eastAsia="宋体" w:cs="宋体"/>
                <w:snapToGrid w:val="0"/>
                <w:color w:val="000000"/>
                <w:sz w:val="24"/>
                <w:szCs w:val="24"/>
                <w:highlight w:val="none"/>
                <w:lang w:val="en-US" w:eastAsia="zh-CN" w:bidi="ar-SA"/>
              </w:rPr>
              <w:t>3</w:t>
            </w:r>
            <w:r>
              <w:rPr>
                <w:rFonts w:hint="eastAsia" w:ascii="宋体" w:hAnsi="宋体" w:eastAsia="宋体" w:cs="宋体"/>
                <w:snapToGrid w:val="0"/>
                <w:color w:val="000000"/>
                <w:sz w:val="24"/>
                <w:szCs w:val="24"/>
                <w:highlight w:val="none"/>
                <w:lang w:val="en-US" w:eastAsia="zh-CN" w:bidi="ar-SA"/>
              </w:rPr>
              <w:t>、投诉要求：投诉需包含明确的请求和必要的证明材料。</w:t>
            </w:r>
          </w:p>
          <w:p w14:paraId="4E3E6545">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default" w:ascii="宋体" w:hAnsi="宋体" w:eastAsia="宋体" w:cs="宋体"/>
                <w:snapToGrid w:val="0"/>
                <w:color w:val="000000"/>
                <w:sz w:val="24"/>
                <w:szCs w:val="24"/>
                <w:highlight w:val="none"/>
                <w:lang w:val="en-US" w:eastAsia="zh-CN" w:bidi="ar-SA"/>
              </w:rPr>
              <w:t>4</w:t>
            </w:r>
            <w:r>
              <w:rPr>
                <w:rFonts w:hint="eastAsia" w:ascii="宋体" w:hAnsi="宋体" w:eastAsia="宋体" w:cs="宋体"/>
                <w:snapToGrid w:val="0"/>
                <w:color w:val="000000"/>
                <w:sz w:val="24"/>
                <w:szCs w:val="24"/>
                <w:highlight w:val="none"/>
                <w:lang w:val="en-US" w:eastAsia="zh-CN" w:bidi="ar-SA"/>
              </w:rPr>
              <w:t>、异议前置程序：对招标文件或开标程序的投诉，应当先向招标人提出异议，对招标人异议答复 不满意或者招标人未在规定时限内处理的，方可向行政监督部门投诉。异议处理期间不计入前述</w:t>
            </w:r>
            <w:r>
              <w:rPr>
                <w:rFonts w:hint="default"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zh-CN" w:bidi="ar-SA"/>
              </w:rPr>
              <w:t>日投诉时限。</w:t>
            </w:r>
          </w:p>
          <w:p w14:paraId="3347FC03">
            <w:pPr>
              <w:keepNext w:val="0"/>
              <w:keepLines w:val="0"/>
              <w:pageBreakBefore w:val="0"/>
              <w:widowControl w:val="0"/>
              <w:kinsoku/>
              <w:wordWrap/>
              <w:overflowPunct/>
              <w:topLinePunct w:val="0"/>
              <w:autoSpaceDE w:val="0"/>
              <w:autoSpaceDN w:val="0"/>
              <w:bidi w:val="0"/>
              <w:adjustRightInd/>
              <w:snapToGrid/>
              <w:spacing w:beforeAutospacing="0" w:afterAutospacing="0" w:line="460" w:lineRule="exact"/>
              <w:ind w:right="0"/>
              <w:jc w:val="left"/>
              <w:textAlignment w:val="auto"/>
              <w:rPr>
                <w:rFonts w:hint="default" w:ascii="宋体" w:hAnsi="宋体" w:eastAsia="宋体" w:cs="宋体"/>
                <w:snapToGrid w:val="0"/>
                <w:color w:val="000000"/>
                <w:sz w:val="24"/>
                <w:szCs w:val="24"/>
                <w:highlight w:val="none"/>
                <w:lang w:val="en-US" w:eastAsia="zh-CN" w:bidi="ar-SA"/>
              </w:rPr>
            </w:pPr>
            <w:r>
              <w:rPr>
                <w:rFonts w:hint="default" w:ascii="宋体" w:hAnsi="宋体" w:eastAsia="宋体" w:cs="宋体"/>
                <w:snapToGrid w:val="0"/>
                <w:color w:val="000000"/>
                <w:sz w:val="24"/>
                <w:szCs w:val="24"/>
                <w:highlight w:val="none"/>
                <w:lang w:val="en-US" w:eastAsia="zh-CN" w:bidi="ar-SA"/>
              </w:rPr>
              <w:t>5</w:t>
            </w:r>
            <w:r>
              <w:rPr>
                <w:rFonts w:hint="eastAsia" w:ascii="宋体" w:hAnsi="宋体" w:eastAsia="宋体" w:cs="宋体"/>
                <w:snapToGrid w:val="0"/>
                <w:color w:val="000000"/>
                <w:sz w:val="24"/>
                <w:szCs w:val="24"/>
                <w:highlight w:val="none"/>
                <w:lang w:val="en-US" w:eastAsia="zh-CN" w:bidi="ar-SA"/>
              </w:rPr>
              <w:t>、投诉处理时限：行政监督部门自收到投诉之日起</w:t>
            </w:r>
            <w:r>
              <w:rPr>
                <w:rFonts w:hint="default" w:ascii="宋体" w:hAnsi="宋体" w:eastAsia="宋体" w:cs="宋体"/>
                <w:snapToGrid w:val="0"/>
                <w:color w:val="000000"/>
                <w:sz w:val="24"/>
                <w:szCs w:val="24"/>
                <w:highlight w:val="none"/>
                <w:lang w:val="en-US" w:eastAsia="zh-CN" w:bidi="ar-SA"/>
              </w:rPr>
              <w:t>3</w:t>
            </w:r>
            <w:r>
              <w:rPr>
                <w:rFonts w:hint="eastAsia" w:ascii="宋体" w:hAnsi="宋体" w:eastAsia="宋体" w:cs="宋体"/>
                <w:snapToGrid w:val="0"/>
                <w:color w:val="000000"/>
                <w:sz w:val="24"/>
                <w:szCs w:val="24"/>
                <w:highlight w:val="none"/>
                <w:lang w:val="en-US" w:eastAsia="zh-CN" w:bidi="ar-SA"/>
              </w:rPr>
              <w:t>个工作日内决定是否受理投诉，自受理投诉之日起</w:t>
            </w:r>
            <w:r>
              <w:rPr>
                <w:rFonts w:hint="default" w:ascii="宋体" w:hAnsi="宋体" w:eastAsia="宋体" w:cs="宋体"/>
                <w:snapToGrid w:val="0"/>
                <w:color w:val="000000"/>
                <w:sz w:val="24"/>
                <w:szCs w:val="24"/>
                <w:highlight w:val="none"/>
                <w:lang w:val="en-US" w:eastAsia="zh-CN" w:bidi="ar-SA"/>
              </w:rPr>
              <w:t>30</w:t>
            </w:r>
            <w:r>
              <w:rPr>
                <w:rFonts w:hint="eastAsia" w:ascii="宋体" w:hAnsi="宋体" w:eastAsia="宋体" w:cs="宋体"/>
                <w:snapToGrid w:val="0"/>
                <w:color w:val="000000"/>
                <w:sz w:val="24"/>
                <w:szCs w:val="24"/>
                <w:highlight w:val="none"/>
                <w:lang w:val="en-US" w:eastAsia="zh-CN" w:bidi="ar-SA"/>
              </w:rPr>
              <w:t>个工作日内作出处理决定。</w:t>
            </w:r>
          </w:p>
        </w:tc>
      </w:tr>
    </w:tbl>
    <w:p w14:paraId="2BFA01AD">
      <w:pPr>
        <w:keepNext w:val="0"/>
        <w:keepLines w:val="0"/>
        <w:pageBreakBefore w:val="0"/>
        <w:wordWrap/>
        <w:overflowPunct/>
        <w:topLinePunct w:val="0"/>
        <w:autoSpaceDE w:val="0"/>
        <w:autoSpaceDN w:val="0"/>
        <w:bidi w:val="0"/>
        <w:spacing w:line="460" w:lineRule="exact"/>
        <w:rPr>
          <w:rFonts w:hint="eastAsia" w:ascii="宋体" w:hAnsi="宋体" w:eastAsia="宋体" w:cs="宋体"/>
          <w:snapToGrid w:val="0"/>
          <w:color w:val="000000"/>
          <w:sz w:val="24"/>
          <w:szCs w:val="24"/>
          <w:highlight w:val="none"/>
          <w:lang w:val="en-US" w:eastAsia="zh-CN" w:bidi="ar-SA"/>
        </w:rPr>
      </w:pPr>
    </w:p>
    <w:p w14:paraId="7DFC2B1E">
      <w:pPr>
        <w:keepNext w:val="0"/>
        <w:keepLines w:val="0"/>
        <w:pageBreakBefore w:val="0"/>
        <w:wordWrap/>
        <w:overflowPunct/>
        <w:topLinePunct w:val="0"/>
        <w:autoSpaceDE w:val="0"/>
        <w:autoSpaceDN w:val="0"/>
        <w:bidi w:val="0"/>
        <w:spacing w:line="460" w:lineRule="exact"/>
        <w:ind w:firstLine="4320" w:firstLineChars="1800"/>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河南啸卓工程管理咨询有限公司</w:t>
      </w:r>
    </w:p>
    <w:p w14:paraId="21E7DEB8">
      <w:pPr>
        <w:keepNext w:val="0"/>
        <w:keepLines w:val="0"/>
        <w:pageBreakBefore w:val="0"/>
        <w:wordWrap/>
        <w:overflowPunct/>
        <w:topLinePunct w:val="0"/>
        <w:autoSpaceDE w:val="0"/>
        <w:autoSpaceDN w:val="0"/>
        <w:bidi w:val="0"/>
        <w:spacing w:line="460" w:lineRule="exact"/>
        <w:ind w:firstLine="5520" w:firstLineChars="2300"/>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2025年10月11日</w:t>
      </w:r>
    </w:p>
    <w:p w14:paraId="0D98C2F7">
      <w:pPr>
        <w:keepNext w:val="0"/>
        <w:keepLines w:val="0"/>
        <w:pageBreakBefore w:val="0"/>
        <w:wordWrap/>
        <w:overflowPunct/>
        <w:topLinePunct w:val="0"/>
        <w:autoSpaceDE w:val="0"/>
        <w:autoSpaceDN w:val="0"/>
        <w:bidi w:val="0"/>
        <w:spacing w:line="460" w:lineRule="exact"/>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zh-CN" w:eastAsia="zh-CN" w:bidi="ar-SA"/>
        </w:rPr>
        <w:br w:type="page"/>
      </w:r>
    </w:p>
    <w:p w14:paraId="42BFFC80">
      <w:pPr>
        <w:pStyle w:val="5"/>
        <w:kinsoku/>
        <w:wordWrap w:val="0"/>
        <w:spacing w:line="360" w:lineRule="auto"/>
        <w:jc w:val="center"/>
        <w:rPr>
          <w:b/>
          <w:bCs/>
          <w:spacing w:val="-15"/>
          <w:sz w:val="24"/>
          <w:szCs w:val="24"/>
          <w:highlight w:val="none"/>
          <w:lang w:eastAsia="zh-CN"/>
        </w:rPr>
      </w:pPr>
      <w:r>
        <w:rPr>
          <w:rFonts w:hint="eastAsia"/>
          <w:b/>
          <w:bCs/>
          <w:spacing w:val="-1"/>
          <w:sz w:val="36"/>
          <w:szCs w:val="36"/>
          <w:highlight w:val="none"/>
          <w:lang w:eastAsia="zh-CN"/>
        </w:rPr>
        <w:t>第二章采购需求</w:t>
      </w:r>
    </w:p>
    <w:p w14:paraId="29167921">
      <w:pPr>
        <w:pStyle w:val="3"/>
        <w:rPr>
          <w:rFonts w:ascii="宋体" w:hAnsi="宋体" w:eastAsia="宋体" w:cs="宋体"/>
          <w:highlight w:val="none"/>
          <w:lang w:eastAsia="zh-CN"/>
        </w:rPr>
      </w:pPr>
      <w:r>
        <w:rPr>
          <w:rFonts w:hint="eastAsia" w:ascii="宋体" w:hAnsi="宋体" w:eastAsia="宋体" w:cs="宋体"/>
          <w:highlight w:val="none"/>
          <w:lang w:eastAsia="zh-CN"/>
        </w:rPr>
        <w:t>一、采购内容及要求</w:t>
      </w:r>
    </w:p>
    <w:p w14:paraId="786606D7">
      <w:pPr>
        <w:spacing w:line="360" w:lineRule="auto"/>
        <w:jc w:val="center"/>
        <w:rPr>
          <w:rFonts w:ascii="宋体" w:hAnsi="宋体" w:eastAsia="宋体" w:cs="宋体"/>
          <w:spacing w:val="-15"/>
          <w:sz w:val="24"/>
          <w:szCs w:val="32"/>
          <w:highlight w:val="none"/>
          <w:lang w:eastAsia="zh-CN"/>
        </w:rPr>
      </w:pPr>
      <w:r>
        <w:rPr>
          <w:rFonts w:hint="eastAsia" w:ascii="宋体" w:hAnsi="宋体" w:eastAsia="宋体" w:cs="宋体"/>
          <w:spacing w:val="-15"/>
          <w:sz w:val="24"/>
          <w:szCs w:val="32"/>
          <w:highlight w:val="none"/>
          <w:lang w:eastAsia="zh-CN"/>
        </w:rPr>
        <w:t>详见招标工程量清单内容</w:t>
      </w:r>
    </w:p>
    <w:p w14:paraId="7FFAD7A2">
      <w:pPr>
        <w:rPr>
          <w:rFonts w:ascii="宋体" w:hAnsi="宋体" w:eastAsia="宋体" w:cs="宋体"/>
          <w:spacing w:val="-15"/>
          <w:szCs w:val="24"/>
          <w:highlight w:val="none"/>
          <w:lang w:eastAsia="zh-CN"/>
        </w:rPr>
      </w:pPr>
      <w:r>
        <w:rPr>
          <w:rFonts w:hint="eastAsia" w:ascii="宋体" w:hAnsi="宋体" w:eastAsia="宋体" w:cs="宋体"/>
          <w:spacing w:val="-15"/>
          <w:szCs w:val="24"/>
          <w:highlight w:val="none"/>
          <w:lang w:eastAsia="zh-CN"/>
        </w:rPr>
        <w:br w:type="page"/>
      </w:r>
    </w:p>
    <w:p w14:paraId="740A1C8D">
      <w:pPr>
        <w:pStyle w:val="3"/>
        <w:rPr>
          <w:rFonts w:ascii="宋体" w:hAnsi="宋体" w:eastAsia="宋体" w:cs="宋体"/>
          <w:highlight w:val="none"/>
          <w:lang w:eastAsia="zh-CN"/>
        </w:rPr>
      </w:pPr>
      <w:r>
        <w:rPr>
          <w:rFonts w:hint="eastAsia" w:ascii="宋体" w:hAnsi="宋体" w:eastAsia="宋体" w:cs="宋体"/>
          <w:highlight w:val="none"/>
          <w:lang w:eastAsia="zh-CN"/>
        </w:rPr>
        <w:t>二、项目商务要求</w:t>
      </w:r>
      <w:r>
        <w:rPr>
          <w:rFonts w:hint="eastAsia" w:ascii="宋体" w:hAnsi="宋体" w:eastAsia="宋体" w:cs="宋体"/>
          <w:highlight w:val="none"/>
          <w:lang w:eastAsia="zh-CN"/>
        </w:rPr>
        <w:tab/>
      </w:r>
    </w:p>
    <w:p w14:paraId="1F9CA7C3">
      <w:pPr>
        <w:spacing w:line="360" w:lineRule="auto"/>
        <w:rPr>
          <w:rFonts w:ascii="宋体" w:hAnsi="宋体" w:eastAsia="宋体" w:cs="宋体"/>
          <w:spacing w:val="-15"/>
          <w:sz w:val="24"/>
          <w:szCs w:val="24"/>
          <w:highlight w:val="none"/>
          <w:lang w:eastAsia="zh-CN"/>
        </w:rPr>
      </w:pPr>
      <w:r>
        <w:rPr>
          <w:rFonts w:hint="eastAsia" w:ascii="宋体" w:hAnsi="宋体" w:eastAsia="宋体" w:cs="宋体"/>
          <w:spacing w:val="-15"/>
          <w:sz w:val="24"/>
          <w:szCs w:val="24"/>
          <w:highlight w:val="none"/>
          <w:lang w:eastAsia="zh-CN"/>
        </w:rPr>
        <w:t>1.工期：</w:t>
      </w:r>
      <w:r>
        <w:rPr>
          <w:rFonts w:hint="eastAsia" w:ascii="宋体" w:hAnsi="宋体" w:eastAsia="宋体" w:cs="宋体"/>
          <w:color w:val="auto"/>
          <w:spacing w:val="-4"/>
          <w:sz w:val="22"/>
          <w:szCs w:val="22"/>
          <w:highlight w:val="none"/>
          <w:lang w:eastAsia="zh-CN"/>
        </w:rPr>
        <w:t>合同签订后</w:t>
      </w:r>
      <w:r>
        <w:rPr>
          <w:rFonts w:hint="eastAsia" w:ascii="宋体" w:hAnsi="宋体" w:eastAsia="宋体" w:cs="宋体"/>
          <w:color w:val="auto"/>
          <w:spacing w:val="-4"/>
          <w:sz w:val="22"/>
          <w:szCs w:val="22"/>
          <w:highlight w:val="none"/>
          <w:lang w:val="en-US" w:eastAsia="zh-CN"/>
        </w:rPr>
        <w:t>90</w:t>
      </w:r>
      <w:r>
        <w:rPr>
          <w:rFonts w:hint="eastAsia" w:ascii="宋体" w:hAnsi="宋体" w:eastAsia="宋体" w:cs="宋体"/>
          <w:color w:val="auto"/>
          <w:spacing w:val="-15"/>
          <w:sz w:val="24"/>
          <w:szCs w:val="24"/>
          <w:highlight w:val="none"/>
          <w:lang w:eastAsia="zh-CN"/>
        </w:rPr>
        <w:t>日历天</w:t>
      </w:r>
    </w:p>
    <w:p w14:paraId="07A200D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pacing w:val="-15"/>
          <w:sz w:val="24"/>
          <w:szCs w:val="24"/>
          <w:highlight w:val="none"/>
          <w:lang w:eastAsia="zh-CN"/>
        </w:rPr>
        <w:t>2.项目地点：</w:t>
      </w:r>
      <w:r>
        <w:rPr>
          <w:rFonts w:hint="eastAsia" w:ascii="宋体" w:hAnsi="宋体" w:eastAsia="宋体" w:cs="宋体"/>
          <w:sz w:val="24"/>
          <w:szCs w:val="24"/>
          <w:highlight w:val="none"/>
          <w:lang w:eastAsia="zh-CN"/>
        </w:rPr>
        <w:t>金河镇彪池村</w:t>
      </w:r>
      <w:r>
        <w:rPr>
          <w:rFonts w:hint="eastAsia" w:ascii="宋体" w:hAnsi="宋体" w:eastAsia="宋体" w:cs="宋体"/>
          <w:sz w:val="24"/>
          <w:szCs w:val="24"/>
          <w:highlight w:val="none"/>
          <w:lang w:val="en-US" w:eastAsia="zh-CN"/>
        </w:rPr>
        <w:t>。</w:t>
      </w:r>
    </w:p>
    <w:p w14:paraId="521EED4C">
      <w:pPr>
        <w:spacing w:line="360" w:lineRule="auto"/>
        <w:rPr>
          <w:rFonts w:ascii="宋体" w:hAnsi="宋体" w:eastAsia="宋体" w:cs="宋体"/>
          <w:b/>
          <w:bCs/>
          <w:spacing w:val="-17"/>
          <w:sz w:val="32"/>
          <w:szCs w:val="32"/>
          <w:highlight w:val="none"/>
          <w:lang w:eastAsia="zh-CN"/>
        </w:rPr>
      </w:pPr>
      <w:r>
        <w:rPr>
          <w:rFonts w:hint="eastAsia" w:ascii="宋体" w:hAnsi="宋体" w:eastAsia="宋体" w:cs="宋体"/>
          <w:spacing w:val="-15"/>
          <w:sz w:val="24"/>
          <w:szCs w:val="24"/>
          <w:highlight w:val="none"/>
          <w:lang w:eastAsia="zh-CN"/>
        </w:rPr>
        <w:t>3.项目实施地点：</w:t>
      </w:r>
      <w:r>
        <w:rPr>
          <w:rFonts w:hint="eastAsia" w:ascii="宋体" w:hAnsi="宋体" w:eastAsia="宋体" w:cs="宋体"/>
          <w:sz w:val="24"/>
          <w:szCs w:val="24"/>
          <w:highlight w:val="none"/>
          <w:lang w:eastAsia="zh-CN"/>
        </w:rPr>
        <w:t>金河镇彪池村</w:t>
      </w:r>
      <w:r>
        <w:rPr>
          <w:rFonts w:hint="eastAsia" w:ascii="宋体" w:hAnsi="宋体" w:eastAsia="宋体" w:cs="宋体"/>
          <w:sz w:val="24"/>
          <w:szCs w:val="24"/>
          <w:highlight w:val="none"/>
          <w:lang w:val="en-US" w:eastAsia="zh-CN"/>
        </w:rPr>
        <w:t>。</w:t>
      </w:r>
    </w:p>
    <w:p w14:paraId="500DA826">
      <w:pPr>
        <w:spacing w:line="360" w:lineRule="auto"/>
        <w:rPr>
          <w:rFonts w:ascii="宋体" w:hAnsi="宋体" w:eastAsia="宋体" w:cs="宋体"/>
          <w:sz w:val="24"/>
          <w:szCs w:val="24"/>
          <w:highlight w:val="none"/>
          <w:shd w:val="clear" w:color="auto" w:fill="FFFFFF"/>
          <w:lang w:eastAsia="zh-CN"/>
        </w:rPr>
      </w:pPr>
      <w:r>
        <w:rPr>
          <w:rFonts w:hint="eastAsia" w:ascii="宋体" w:hAnsi="宋体" w:eastAsia="宋体" w:cs="宋体"/>
          <w:spacing w:val="-15"/>
          <w:sz w:val="24"/>
          <w:szCs w:val="24"/>
          <w:highlight w:val="none"/>
          <w:lang w:eastAsia="zh-CN"/>
        </w:rPr>
        <w:t>4.质量要求：合格，符合国家相关规范要求</w:t>
      </w:r>
      <w:r>
        <w:rPr>
          <w:rFonts w:hint="eastAsia" w:ascii="宋体" w:hAnsi="宋体" w:eastAsia="宋体" w:cs="宋体"/>
          <w:sz w:val="24"/>
          <w:szCs w:val="24"/>
          <w:highlight w:val="none"/>
          <w:shd w:val="clear" w:color="auto" w:fill="FFFFFF"/>
          <w:lang w:eastAsia="zh-CN"/>
        </w:rPr>
        <w:t>。</w:t>
      </w:r>
    </w:p>
    <w:p w14:paraId="73383285">
      <w:pPr>
        <w:spacing w:line="360" w:lineRule="auto"/>
        <w:rPr>
          <w:rFonts w:ascii="宋体" w:hAnsi="宋体" w:eastAsia="宋体" w:cs="宋体"/>
          <w:spacing w:val="-15"/>
          <w:sz w:val="24"/>
          <w:szCs w:val="24"/>
          <w:highlight w:val="none"/>
          <w:lang w:eastAsia="zh-CN"/>
        </w:rPr>
      </w:pPr>
      <w:r>
        <w:rPr>
          <w:rFonts w:hint="eastAsia" w:ascii="宋体" w:hAnsi="宋体" w:eastAsia="宋体" w:cs="宋体"/>
          <w:sz w:val="24"/>
          <w:szCs w:val="24"/>
          <w:highlight w:val="none"/>
          <w:shd w:val="clear" w:color="auto" w:fill="FFFFFF"/>
          <w:lang w:eastAsia="zh-CN"/>
        </w:rPr>
        <w:t>5.付款方式：</w:t>
      </w:r>
      <w:r>
        <w:rPr>
          <w:rFonts w:hint="eastAsia" w:ascii="宋体" w:hAnsi="宋体" w:eastAsia="宋体" w:cs="宋体"/>
          <w:spacing w:val="-1"/>
          <w:sz w:val="24"/>
          <w:szCs w:val="24"/>
          <w:highlight w:val="none"/>
          <w:lang w:eastAsia="zh-CN"/>
        </w:rPr>
        <w:t>按照</w:t>
      </w:r>
      <w:r>
        <w:rPr>
          <w:rFonts w:hint="eastAsia" w:ascii="宋体" w:hAnsi="宋体" w:eastAsia="宋体" w:cs="宋体"/>
          <w:spacing w:val="-2"/>
          <w:sz w:val="24"/>
          <w:szCs w:val="24"/>
          <w:highlight w:val="none"/>
          <w:lang w:eastAsia="zh-CN"/>
        </w:rPr>
        <w:t>（宛财购〔2022〕5号）的要求</w:t>
      </w:r>
      <w:r>
        <w:rPr>
          <w:rFonts w:hint="eastAsia" w:ascii="宋体" w:hAnsi="宋体" w:eastAsia="宋体" w:cs="宋体"/>
          <w:spacing w:val="-1"/>
          <w:sz w:val="24"/>
          <w:szCs w:val="24"/>
          <w:highlight w:val="none"/>
          <w:lang w:eastAsia="zh-CN"/>
        </w:rPr>
        <w:t>，根据实际情况以双方商定为准。</w:t>
      </w:r>
    </w:p>
    <w:p w14:paraId="566F1508">
      <w:pPr>
        <w:spacing w:line="360" w:lineRule="auto"/>
        <w:rPr>
          <w:rFonts w:ascii="宋体" w:hAnsi="宋体" w:eastAsia="宋体" w:cs="宋体"/>
          <w:spacing w:val="-15"/>
          <w:sz w:val="24"/>
          <w:szCs w:val="24"/>
          <w:highlight w:val="none"/>
          <w:lang w:eastAsia="zh-CN"/>
        </w:rPr>
      </w:pPr>
      <w:r>
        <w:rPr>
          <w:rFonts w:hint="eastAsia" w:ascii="宋体" w:hAnsi="宋体" w:eastAsia="宋体" w:cs="宋体"/>
          <w:spacing w:val="-15"/>
          <w:sz w:val="24"/>
          <w:szCs w:val="24"/>
          <w:highlight w:val="none"/>
          <w:lang w:eastAsia="zh-CN"/>
        </w:rPr>
        <w:t>6.质保期：/</w:t>
      </w:r>
    </w:p>
    <w:p w14:paraId="05CF7894">
      <w:pPr>
        <w:spacing w:line="360" w:lineRule="auto"/>
        <w:rPr>
          <w:rFonts w:ascii="宋体" w:hAnsi="宋体" w:eastAsia="宋体" w:cs="宋体"/>
          <w:spacing w:val="-15"/>
          <w:sz w:val="24"/>
          <w:szCs w:val="24"/>
          <w:highlight w:val="none"/>
          <w:lang w:eastAsia="zh-CN"/>
        </w:rPr>
      </w:pPr>
      <w:r>
        <w:rPr>
          <w:rFonts w:hint="eastAsia" w:ascii="宋体" w:hAnsi="宋体" w:eastAsia="宋体" w:cs="宋体"/>
          <w:spacing w:val="-15"/>
          <w:sz w:val="24"/>
          <w:szCs w:val="24"/>
          <w:highlight w:val="none"/>
          <w:lang w:eastAsia="zh-CN"/>
        </w:rPr>
        <w:t>7.关于强制节能产品的要求/</w:t>
      </w:r>
    </w:p>
    <w:p w14:paraId="209BF77C">
      <w:pPr>
        <w:spacing w:line="360" w:lineRule="auto"/>
        <w:rPr>
          <w:rFonts w:ascii="宋体" w:hAnsi="宋体" w:eastAsia="宋体" w:cs="宋体"/>
          <w:spacing w:val="-15"/>
          <w:sz w:val="24"/>
          <w:szCs w:val="24"/>
          <w:highlight w:val="none"/>
          <w:lang w:eastAsia="zh-CN"/>
        </w:rPr>
      </w:pPr>
      <w:r>
        <w:rPr>
          <w:rFonts w:hint="eastAsia" w:ascii="宋体" w:hAnsi="宋体" w:eastAsia="宋体" w:cs="宋体"/>
          <w:spacing w:val="-15"/>
          <w:sz w:val="24"/>
          <w:szCs w:val="24"/>
          <w:highlight w:val="none"/>
          <w:lang w:eastAsia="zh-CN"/>
        </w:rPr>
        <w:t>8.验收标准及方式：</w:t>
      </w:r>
    </w:p>
    <w:p w14:paraId="3C3316EF">
      <w:pPr>
        <w:pStyle w:val="5"/>
        <w:spacing w:line="360" w:lineRule="auto"/>
        <w:rPr>
          <w:spacing w:val="-1"/>
          <w:sz w:val="24"/>
          <w:szCs w:val="24"/>
          <w:highlight w:val="none"/>
          <w:lang w:eastAsia="zh-CN"/>
        </w:rPr>
      </w:pPr>
      <w:r>
        <w:rPr>
          <w:rFonts w:hint="eastAsia"/>
          <w:spacing w:val="-1"/>
          <w:sz w:val="24"/>
          <w:szCs w:val="24"/>
          <w:highlight w:val="none"/>
          <w:lang w:eastAsia="zh-CN"/>
        </w:rPr>
        <w:t>8.1 验收标准：中标人在验收活动中必须遵守采购人的有关规定。依照国家有关规定以及招标文件、投标文件、中标承诺和合同约定的标准等要求进行验收；经采购人完全确认后，完成验收。</w:t>
      </w:r>
    </w:p>
    <w:p w14:paraId="50C0853A">
      <w:pPr>
        <w:pStyle w:val="5"/>
        <w:spacing w:line="360" w:lineRule="auto"/>
        <w:rPr>
          <w:spacing w:val="-1"/>
          <w:sz w:val="24"/>
          <w:szCs w:val="24"/>
          <w:highlight w:val="none"/>
          <w:lang w:eastAsia="zh-CN"/>
        </w:rPr>
      </w:pPr>
      <w:r>
        <w:rPr>
          <w:rFonts w:hint="eastAsia"/>
          <w:spacing w:val="-1"/>
          <w:sz w:val="24"/>
          <w:szCs w:val="24"/>
          <w:highlight w:val="none"/>
          <w:lang w:eastAsia="zh-CN"/>
        </w:rPr>
        <w:t>8.2验收方式：现场验收</w:t>
      </w:r>
    </w:p>
    <w:p w14:paraId="3CBEACD7">
      <w:pPr>
        <w:pStyle w:val="5"/>
        <w:spacing w:line="360" w:lineRule="auto"/>
        <w:rPr>
          <w:sz w:val="24"/>
          <w:szCs w:val="24"/>
          <w:highlight w:val="none"/>
          <w:lang w:eastAsia="zh-CN"/>
        </w:rPr>
      </w:pPr>
      <w:r>
        <w:rPr>
          <w:rFonts w:hint="eastAsia"/>
          <w:sz w:val="24"/>
          <w:szCs w:val="24"/>
          <w:highlight w:val="none"/>
          <w:lang w:eastAsia="zh-CN"/>
        </w:rPr>
        <w:t>9.</w:t>
      </w:r>
      <w:r>
        <w:rPr>
          <w:rFonts w:hint="eastAsia"/>
          <w:spacing w:val="30"/>
          <w:sz w:val="24"/>
          <w:szCs w:val="24"/>
          <w:highlight w:val="none"/>
          <w:lang w:eastAsia="zh-CN"/>
        </w:rPr>
        <w:t>□有</w:t>
      </w:r>
      <w:r>
        <w:rPr>
          <w:rFonts w:hint="eastAsia"/>
          <w:sz w:val="24"/>
          <w:szCs w:val="24"/>
          <w:highlight w:val="none"/>
          <w:lang w:eastAsia="zh-CN"/>
        </w:rPr>
        <w:t>样品，样品提供要求、方式、摆放时间及地点</w:t>
      </w:r>
    </w:p>
    <w:p w14:paraId="72CC647A">
      <w:pPr>
        <w:pStyle w:val="5"/>
        <w:spacing w:line="360" w:lineRule="auto"/>
        <w:rPr>
          <w:sz w:val="24"/>
          <w:szCs w:val="24"/>
          <w:highlight w:val="none"/>
          <w:lang w:eastAsia="zh-CN"/>
        </w:rPr>
      </w:pPr>
      <w:r>
        <w:rPr>
          <w:rFonts w:hint="eastAsia"/>
          <w:spacing w:val="30"/>
          <w:sz w:val="24"/>
          <w:szCs w:val="24"/>
          <w:highlight w:val="none"/>
          <w:lang w:eastAsia="zh-CN"/>
        </w:rPr>
        <w:t>☑无</w:t>
      </w:r>
      <w:r>
        <w:rPr>
          <w:rFonts w:hint="eastAsia"/>
          <w:sz w:val="24"/>
          <w:szCs w:val="24"/>
          <w:highlight w:val="none"/>
          <w:lang w:eastAsia="zh-CN"/>
        </w:rPr>
        <w:t>样品。</w:t>
      </w:r>
    </w:p>
    <w:p w14:paraId="21434A07">
      <w:pPr>
        <w:pStyle w:val="5"/>
        <w:spacing w:line="360" w:lineRule="auto"/>
        <w:rPr>
          <w:sz w:val="24"/>
          <w:szCs w:val="24"/>
          <w:highlight w:val="none"/>
          <w:lang w:eastAsia="zh-CN"/>
        </w:rPr>
      </w:pPr>
      <w:r>
        <w:rPr>
          <w:rFonts w:hint="eastAsia"/>
          <w:sz w:val="24"/>
          <w:szCs w:val="24"/>
          <w:highlight w:val="none"/>
          <w:lang w:eastAsia="zh-CN"/>
        </w:rPr>
        <w:t>10.</w:t>
      </w:r>
      <w:r>
        <w:rPr>
          <w:rFonts w:hint="eastAsia"/>
          <w:spacing w:val="30"/>
          <w:sz w:val="24"/>
          <w:szCs w:val="24"/>
          <w:highlight w:val="none"/>
          <w:lang w:eastAsia="zh-CN"/>
        </w:rPr>
        <w:t>□有</w:t>
      </w:r>
      <w:r>
        <w:rPr>
          <w:rFonts w:hint="eastAsia"/>
          <w:sz w:val="24"/>
          <w:szCs w:val="24"/>
          <w:highlight w:val="none"/>
          <w:lang w:eastAsia="zh-CN"/>
        </w:rPr>
        <w:t>演示，演示要求、内容、方式及地点。鼓励使用不见面演示。</w:t>
      </w:r>
    </w:p>
    <w:p w14:paraId="2AAFF2EC">
      <w:pPr>
        <w:pStyle w:val="5"/>
        <w:spacing w:line="360" w:lineRule="auto"/>
        <w:rPr>
          <w:sz w:val="24"/>
          <w:szCs w:val="24"/>
          <w:highlight w:val="none"/>
          <w:lang w:eastAsia="zh-CN"/>
        </w:rPr>
      </w:pPr>
      <w:r>
        <w:rPr>
          <w:rFonts w:hint="eastAsia"/>
          <w:spacing w:val="30"/>
          <w:sz w:val="24"/>
          <w:szCs w:val="24"/>
          <w:highlight w:val="none"/>
          <w:lang w:eastAsia="zh-CN"/>
        </w:rPr>
        <w:t>☑无</w:t>
      </w:r>
      <w:r>
        <w:rPr>
          <w:rFonts w:hint="eastAsia"/>
          <w:sz w:val="24"/>
          <w:szCs w:val="24"/>
          <w:highlight w:val="none"/>
          <w:lang w:eastAsia="zh-CN"/>
        </w:rPr>
        <w:t>演示。</w:t>
      </w:r>
    </w:p>
    <w:p w14:paraId="6D357342">
      <w:pPr>
        <w:pStyle w:val="13"/>
        <w:rPr>
          <w:rFonts w:ascii="宋体" w:hAnsi="宋体" w:eastAsia="宋体" w:cs="宋体"/>
          <w:b w:val="0"/>
          <w:bCs w:val="0"/>
          <w:spacing w:val="30"/>
          <w:sz w:val="24"/>
          <w:szCs w:val="24"/>
          <w:highlight w:val="none"/>
          <w:lang w:eastAsia="zh-CN"/>
        </w:rPr>
      </w:pPr>
      <w:r>
        <w:rPr>
          <w:rFonts w:hint="eastAsia" w:ascii="宋体" w:hAnsi="宋体" w:eastAsia="宋体" w:cs="宋体"/>
          <w:b w:val="0"/>
          <w:bCs w:val="0"/>
          <w:spacing w:val="30"/>
          <w:sz w:val="24"/>
          <w:szCs w:val="24"/>
          <w:highlight w:val="none"/>
          <w:lang w:eastAsia="zh-CN"/>
        </w:rPr>
        <w:t>11.图纸（无）</w:t>
      </w:r>
    </w:p>
    <w:p w14:paraId="2AD95685">
      <w:pPr>
        <w:pStyle w:val="13"/>
        <w:rPr>
          <w:rFonts w:ascii="宋体" w:hAnsi="宋体" w:eastAsia="宋体" w:cs="宋体"/>
          <w:highlight w:val="none"/>
          <w:lang w:eastAsia="zh-CN"/>
        </w:rPr>
      </w:pPr>
    </w:p>
    <w:p w14:paraId="66593964">
      <w:pPr>
        <w:pStyle w:val="5"/>
        <w:kinsoku/>
        <w:wordWrap w:val="0"/>
        <w:spacing w:before="352" w:line="690" w:lineRule="exact"/>
        <w:ind w:left="3276"/>
        <w:jc w:val="both"/>
        <w:rPr>
          <w:spacing w:val="-1"/>
          <w:position w:val="24"/>
          <w:sz w:val="24"/>
          <w:szCs w:val="24"/>
          <w:highlight w:val="none"/>
          <w:lang w:eastAsia="zh-CN"/>
        </w:rPr>
      </w:pPr>
    </w:p>
    <w:p w14:paraId="408C3592">
      <w:pPr>
        <w:pStyle w:val="5"/>
        <w:kinsoku/>
        <w:wordWrap w:val="0"/>
        <w:spacing w:before="352" w:line="690" w:lineRule="exact"/>
        <w:ind w:left="3276"/>
        <w:jc w:val="both"/>
        <w:rPr>
          <w:spacing w:val="-1"/>
          <w:position w:val="24"/>
          <w:sz w:val="36"/>
          <w:szCs w:val="36"/>
          <w:highlight w:val="none"/>
          <w:lang w:eastAsia="zh-CN"/>
        </w:rPr>
      </w:pPr>
    </w:p>
    <w:p w14:paraId="55A14DB4">
      <w:pPr>
        <w:pStyle w:val="5"/>
        <w:kinsoku/>
        <w:wordWrap w:val="0"/>
        <w:spacing w:line="360" w:lineRule="auto"/>
        <w:jc w:val="center"/>
        <w:rPr>
          <w:spacing w:val="-1"/>
          <w:sz w:val="36"/>
          <w:szCs w:val="36"/>
          <w:highlight w:val="none"/>
          <w:lang w:eastAsia="zh-CN"/>
        </w:rPr>
      </w:pPr>
    </w:p>
    <w:p w14:paraId="4F773244">
      <w:pPr>
        <w:rPr>
          <w:spacing w:val="-1"/>
          <w:sz w:val="36"/>
          <w:szCs w:val="36"/>
          <w:highlight w:val="none"/>
          <w:lang w:eastAsia="zh-CN"/>
        </w:rPr>
      </w:pPr>
    </w:p>
    <w:p w14:paraId="279D159E">
      <w:pPr>
        <w:pStyle w:val="5"/>
        <w:kinsoku/>
        <w:wordWrap w:val="0"/>
        <w:spacing w:line="360" w:lineRule="auto"/>
        <w:jc w:val="center"/>
        <w:rPr>
          <w:rFonts w:hint="eastAsia"/>
          <w:spacing w:val="-1"/>
          <w:sz w:val="36"/>
          <w:szCs w:val="36"/>
          <w:highlight w:val="none"/>
          <w:lang w:eastAsia="zh-CN"/>
        </w:rPr>
      </w:pPr>
    </w:p>
    <w:p w14:paraId="5901B2B3">
      <w:pPr>
        <w:pStyle w:val="5"/>
        <w:kinsoku/>
        <w:wordWrap w:val="0"/>
        <w:spacing w:line="360" w:lineRule="auto"/>
        <w:jc w:val="center"/>
        <w:rPr>
          <w:b/>
          <w:bCs/>
          <w:spacing w:val="-1"/>
          <w:sz w:val="36"/>
          <w:szCs w:val="36"/>
          <w:highlight w:val="none"/>
          <w:lang w:eastAsia="zh-CN"/>
        </w:rPr>
      </w:pPr>
      <w:r>
        <w:rPr>
          <w:rFonts w:hint="eastAsia"/>
          <w:b/>
          <w:bCs/>
          <w:spacing w:val="-1"/>
          <w:sz w:val="36"/>
          <w:szCs w:val="36"/>
          <w:highlight w:val="none"/>
          <w:lang w:eastAsia="zh-CN"/>
        </w:rPr>
        <w:t>第三章供应商须知</w:t>
      </w:r>
    </w:p>
    <w:p w14:paraId="0F57B7A8">
      <w:pPr>
        <w:pStyle w:val="5"/>
        <w:kinsoku/>
        <w:wordWrap w:val="0"/>
        <w:spacing w:line="220" w:lineRule="auto"/>
        <w:jc w:val="center"/>
        <w:rPr>
          <w:spacing w:val="-1"/>
          <w:sz w:val="28"/>
          <w:szCs w:val="28"/>
          <w:highlight w:val="none"/>
        </w:rPr>
      </w:pPr>
      <w:r>
        <w:rPr>
          <w:rFonts w:hint="eastAsia"/>
          <w:spacing w:val="-1"/>
          <w:sz w:val="28"/>
          <w:szCs w:val="28"/>
          <w:highlight w:val="none"/>
        </w:rPr>
        <w:t>供应商须知表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52"/>
        <w:gridCol w:w="7435"/>
      </w:tblGrid>
      <w:tr w14:paraId="78AE2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12" w:space="0"/>
              <w:left w:val="single" w:color="auto" w:sz="12" w:space="0"/>
              <w:bottom w:val="single" w:color="auto" w:sz="6" w:space="0"/>
              <w:right w:val="single" w:color="auto" w:sz="6" w:space="0"/>
            </w:tcBorders>
            <w:noWrap/>
            <w:vAlign w:val="center"/>
          </w:tcPr>
          <w:p w14:paraId="59FDACC3">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rPr>
              <w:t>条款</w:t>
            </w:r>
            <w:r>
              <w:rPr>
                <w:rFonts w:hint="eastAsia" w:ascii="宋体" w:hAnsi="宋体" w:eastAsia="宋体" w:cs="宋体"/>
                <w:sz w:val="24"/>
                <w:szCs w:val="24"/>
                <w:highlight w:val="none"/>
                <w:lang w:eastAsia="zh-CN"/>
              </w:rPr>
              <w:t>名称</w:t>
            </w:r>
          </w:p>
        </w:tc>
        <w:tc>
          <w:tcPr>
            <w:tcW w:w="7435" w:type="dxa"/>
            <w:tcBorders>
              <w:top w:val="single" w:color="auto" w:sz="12" w:space="0"/>
              <w:left w:val="single" w:color="auto" w:sz="6" w:space="0"/>
              <w:bottom w:val="single" w:color="auto" w:sz="6" w:space="0"/>
              <w:right w:val="single" w:color="auto" w:sz="12" w:space="0"/>
            </w:tcBorders>
            <w:noWrap/>
            <w:vAlign w:val="center"/>
          </w:tcPr>
          <w:p w14:paraId="1F1317B5">
            <w:pPr>
              <w:kinsoku/>
              <w:wordWrap w:val="0"/>
              <w:spacing w:line="240" w:lineRule="atLeast"/>
              <w:ind w:left="1080" w:leftChars="257" w:hanging="540"/>
              <w:jc w:val="both"/>
              <w:rPr>
                <w:rFonts w:ascii="宋体" w:hAnsi="宋体" w:eastAsia="宋体" w:cs="宋体"/>
                <w:b/>
                <w:sz w:val="24"/>
                <w:szCs w:val="24"/>
                <w:highlight w:val="none"/>
              </w:rPr>
            </w:pPr>
            <w:r>
              <w:rPr>
                <w:rFonts w:hint="eastAsia" w:ascii="宋体" w:hAnsi="宋体" w:eastAsia="宋体" w:cs="宋体"/>
                <w:bCs/>
                <w:sz w:val="24"/>
                <w:szCs w:val="24"/>
                <w:highlight w:val="none"/>
              </w:rPr>
              <w:t>内容</w:t>
            </w:r>
          </w:p>
        </w:tc>
      </w:tr>
      <w:tr w14:paraId="0E1C4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04C03736">
            <w:pPr>
              <w:kinsoku/>
              <w:wordWrap w:val="0"/>
              <w:spacing w:before="78" w:line="221" w:lineRule="auto"/>
              <w:jc w:val="both"/>
              <w:rPr>
                <w:rFonts w:ascii="宋体" w:hAnsi="宋体" w:eastAsia="宋体" w:cs="宋体"/>
                <w:color w:val="auto"/>
                <w:sz w:val="24"/>
                <w:szCs w:val="24"/>
                <w:highlight w:val="none"/>
                <w:lang w:eastAsia="zh-CN"/>
              </w:rPr>
            </w:pPr>
            <w:r>
              <w:rPr>
                <w:rFonts w:hint="eastAsia" w:ascii="宋体" w:hAnsi="宋体" w:eastAsia="宋体" w:cs="宋体"/>
                <w:spacing w:val="-3"/>
                <w:sz w:val="24"/>
                <w:szCs w:val="24"/>
                <w:highlight w:val="none"/>
              </w:rPr>
              <w:t>项目属性</w:t>
            </w:r>
          </w:p>
        </w:tc>
        <w:tc>
          <w:tcPr>
            <w:tcW w:w="7435" w:type="dxa"/>
            <w:tcBorders>
              <w:top w:val="single" w:color="auto" w:sz="6" w:space="0"/>
              <w:left w:val="single" w:color="auto" w:sz="6" w:space="0"/>
              <w:bottom w:val="single" w:color="auto" w:sz="6" w:space="0"/>
              <w:right w:val="single" w:color="auto" w:sz="12" w:space="0"/>
            </w:tcBorders>
            <w:noWrap/>
            <w:vAlign w:val="center"/>
          </w:tcPr>
          <w:p w14:paraId="3C33B330">
            <w:pPr>
              <w:pStyle w:val="38"/>
              <w:kinsoku/>
              <w:wordWrap w:val="0"/>
              <w:spacing w:before="25" w:line="207" w:lineRule="auto"/>
              <w:ind w:left="126"/>
              <w:jc w:val="both"/>
              <w:rPr>
                <w:rFonts w:ascii="宋体" w:hAnsi="宋体" w:eastAsia="宋体" w:cs="宋体"/>
                <w:spacing w:val="19"/>
                <w:sz w:val="24"/>
                <w:szCs w:val="24"/>
                <w:highlight w:val="none"/>
                <w:lang w:eastAsia="zh-CN"/>
              </w:rPr>
            </w:pPr>
            <w:r>
              <w:rPr>
                <w:rFonts w:hint="eastAsia" w:ascii="宋体" w:hAnsi="宋体" w:eastAsia="宋体" w:cs="宋体"/>
                <w:spacing w:val="19"/>
                <w:sz w:val="24"/>
                <w:szCs w:val="24"/>
                <w:highlight w:val="none"/>
                <w:lang w:eastAsia="zh-CN"/>
              </w:rPr>
              <w:t>☑工程</w:t>
            </w:r>
          </w:p>
        </w:tc>
      </w:tr>
      <w:tr w14:paraId="5B952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A379129">
            <w:pPr>
              <w:kinsoku/>
              <w:wordWrap w:val="0"/>
              <w:spacing w:before="78" w:line="219" w:lineRule="auto"/>
              <w:jc w:val="both"/>
              <w:rPr>
                <w:rFonts w:ascii="宋体" w:hAnsi="宋体" w:eastAsia="宋体" w:cs="宋体"/>
                <w:sz w:val="24"/>
                <w:szCs w:val="24"/>
                <w:highlight w:val="none"/>
              </w:rPr>
            </w:pPr>
            <w:r>
              <w:rPr>
                <w:rFonts w:hint="eastAsia" w:ascii="宋体" w:hAnsi="宋体" w:eastAsia="宋体" w:cs="宋体"/>
                <w:spacing w:val="-2"/>
                <w:sz w:val="24"/>
                <w:szCs w:val="24"/>
                <w:highlight w:val="none"/>
              </w:rPr>
              <w:t>科研仪器设备</w:t>
            </w:r>
          </w:p>
        </w:tc>
        <w:tc>
          <w:tcPr>
            <w:tcW w:w="7435" w:type="dxa"/>
            <w:tcBorders>
              <w:top w:val="single" w:color="auto" w:sz="6" w:space="0"/>
              <w:left w:val="single" w:color="auto" w:sz="6" w:space="0"/>
              <w:bottom w:val="single" w:color="auto" w:sz="6" w:space="0"/>
              <w:right w:val="single" w:color="auto" w:sz="12" w:space="0"/>
            </w:tcBorders>
            <w:noWrap/>
          </w:tcPr>
          <w:p w14:paraId="6BEFF8BF">
            <w:pPr>
              <w:kinsoku/>
              <w:wordWrap w:val="0"/>
              <w:spacing w:before="37" w:line="238" w:lineRule="auto"/>
              <w:ind w:left="118"/>
              <w:jc w:val="both"/>
              <w:rPr>
                <w:rFonts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是否属于科研仪器设备采购项目：</w:t>
            </w:r>
          </w:p>
          <w:p w14:paraId="233D7FD3">
            <w:pPr>
              <w:pStyle w:val="38"/>
              <w:kinsoku/>
              <w:wordWrap w:val="0"/>
              <w:spacing w:before="21" w:line="207" w:lineRule="auto"/>
              <w:ind w:left="126"/>
              <w:jc w:val="both"/>
              <w:rPr>
                <w:rFonts w:ascii="宋体" w:hAnsi="宋体" w:eastAsia="宋体" w:cs="宋体"/>
                <w:sz w:val="24"/>
                <w:szCs w:val="24"/>
                <w:highlight w:val="none"/>
                <w:lang w:eastAsia="zh-CN"/>
              </w:rPr>
            </w:pPr>
            <w:r>
              <w:rPr>
                <w:rFonts w:hint="eastAsia" w:ascii="宋体" w:hAnsi="宋体" w:eastAsia="宋体" w:cs="宋体"/>
                <w:spacing w:val="29"/>
                <w:sz w:val="24"/>
                <w:szCs w:val="24"/>
                <w:highlight w:val="none"/>
                <w:lang w:eastAsia="zh-CN"/>
              </w:rPr>
              <w:t>☑</w:t>
            </w:r>
            <w:r>
              <w:rPr>
                <w:rFonts w:hint="eastAsia" w:ascii="宋体" w:hAnsi="宋体" w:eastAsia="宋体" w:cs="宋体"/>
                <w:spacing w:val="29"/>
                <w:sz w:val="24"/>
                <w:szCs w:val="24"/>
                <w:highlight w:val="none"/>
              </w:rPr>
              <w:t>否</w:t>
            </w:r>
          </w:p>
        </w:tc>
      </w:tr>
      <w:tr w14:paraId="33BF5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0C01BAFF">
            <w:pPr>
              <w:pStyle w:val="38"/>
              <w:kinsoku/>
              <w:wordWrap w:val="0"/>
              <w:jc w:val="both"/>
              <w:rPr>
                <w:rFonts w:ascii="宋体" w:hAnsi="宋体" w:eastAsia="宋体" w:cs="宋体"/>
                <w:highlight w:val="none"/>
              </w:rPr>
            </w:pPr>
          </w:p>
          <w:p w14:paraId="04FDDAF5">
            <w:pPr>
              <w:kinsoku/>
              <w:wordWrap w:val="0"/>
              <w:jc w:val="both"/>
              <w:rPr>
                <w:rFonts w:ascii="宋体" w:hAnsi="宋体" w:eastAsia="宋体" w:cs="宋体"/>
                <w:sz w:val="24"/>
                <w:szCs w:val="24"/>
                <w:highlight w:val="none"/>
              </w:rPr>
            </w:pPr>
            <w:r>
              <w:rPr>
                <w:rFonts w:hint="eastAsia" w:ascii="宋体" w:hAnsi="宋体" w:eastAsia="宋体" w:cs="宋体"/>
                <w:spacing w:val="-3"/>
                <w:sz w:val="24"/>
                <w:szCs w:val="24"/>
                <w:highlight w:val="none"/>
              </w:rPr>
              <w:t>现场考察</w:t>
            </w:r>
          </w:p>
        </w:tc>
        <w:tc>
          <w:tcPr>
            <w:tcW w:w="7435" w:type="dxa"/>
            <w:tcBorders>
              <w:top w:val="single" w:color="auto" w:sz="6" w:space="0"/>
              <w:left w:val="single" w:color="auto" w:sz="6" w:space="0"/>
              <w:bottom w:val="single" w:color="auto" w:sz="6" w:space="0"/>
              <w:right w:val="single" w:color="auto" w:sz="12" w:space="0"/>
            </w:tcBorders>
            <w:noWrap/>
          </w:tcPr>
          <w:p w14:paraId="3C3067F9">
            <w:pPr>
              <w:pStyle w:val="38"/>
              <w:kinsoku/>
              <w:wordWrap w:val="0"/>
              <w:jc w:val="both"/>
              <w:rPr>
                <w:rFonts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rPr>
              <w:t>不组织</w:t>
            </w:r>
          </w:p>
          <w:p w14:paraId="1874C4B0">
            <w:pPr>
              <w:kinsoku/>
              <w:wordWrap w:val="0"/>
              <w:jc w:val="both"/>
              <w:rPr>
                <w:rFonts w:ascii="宋体" w:hAnsi="宋体" w:eastAsia="宋体" w:cs="宋体"/>
                <w:sz w:val="24"/>
                <w:szCs w:val="24"/>
                <w:highlight w:val="none"/>
                <w:lang w:eastAsia="zh-CN"/>
              </w:rPr>
            </w:pPr>
          </w:p>
        </w:tc>
      </w:tr>
      <w:tr w14:paraId="0C4AF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5EE44C7">
            <w:pPr>
              <w:kinsoku/>
              <w:wordWrap w:val="0"/>
              <w:jc w:val="both"/>
              <w:rPr>
                <w:rFonts w:ascii="宋体" w:hAnsi="宋体" w:eastAsia="宋体" w:cs="宋体"/>
                <w:sz w:val="24"/>
                <w:szCs w:val="24"/>
                <w:highlight w:val="none"/>
              </w:rPr>
            </w:pPr>
            <w:r>
              <w:rPr>
                <w:rFonts w:hint="eastAsia" w:ascii="宋体" w:hAnsi="宋体" w:eastAsia="宋体" w:cs="宋体"/>
                <w:spacing w:val="-2"/>
                <w:sz w:val="24"/>
                <w:szCs w:val="24"/>
                <w:highlight w:val="none"/>
                <w:lang w:eastAsia="zh-CN"/>
              </w:rPr>
              <w:t>磋商</w:t>
            </w:r>
            <w:r>
              <w:rPr>
                <w:rFonts w:hint="eastAsia" w:ascii="宋体" w:hAnsi="宋体" w:eastAsia="宋体" w:cs="宋体"/>
                <w:spacing w:val="-2"/>
                <w:sz w:val="24"/>
                <w:szCs w:val="24"/>
                <w:highlight w:val="none"/>
              </w:rPr>
              <w:t>前答疑会</w:t>
            </w:r>
          </w:p>
        </w:tc>
        <w:tc>
          <w:tcPr>
            <w:tcW w:w="7435" w:type="dxa"/>
            <w:tcBorders>
              <w:top w:val="single" w:color="auto" w:sz="6" w:space="0"/>
              <w:left w:val="single" w:color="auto" w:sz="6" w:space="0"/>
              <w:bottom w:val="single" w:color="auto" w:sz="6" w:space="0"/>
              <w:right w:val="single" w:color="auto" w:sz="12" w:space="0"/>
            </w:tcBorders>
            <w:noWrap/>
          </w:tcPr>
          <w:p w14:paraId="7CC03DE4">
            <w:pPr>
              <w:pStyle w:val="38"/>
              <w:kinsoku/>
              <w:wordWrap w:val="0"/>
              <w:jc w:val="both"/>
              <w:rPr>
                <w:rFonts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rPr>
              <w:t>不召开</w:t>
            </w:r>
          </w:p>
          <w:p w14:paraId="54CB0C41">
            <w:pPr>
              <w:kinsoku/>
              <w:wordWrap w:val="0"/>
              <w:jc w:val="both"/>
              <w:rPr>
                <w:rFonts w:ascii="宋体" w:hAnsi="宋体" w:eastAsia="宋体" w:cs="宋体"/>
                <w:sz w:val="24"/>
                <w:szCs w:val="24"/>
                <w:highlight w:val="none"/>
                <w:lang w:eastAsia="zh-CN"/>
              </w:rPr>
            </w:pPr>
          </w:p>
        </w:tc>
      </w:tr>
      <w:tr w14:paraId="51490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9E2EBF8">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rPr>
              <w:t>中小企业</w:t>
            </w:r>
          </w:p>
        </w:tc>
        <w:tc>
          <w:tcPr>
            <w:tcW w:w="7435" w:type="dxa"/>
            <w:tcBorders>
              <w:top w:val="single" w:color="auto" w:sz="6" w:space="0"/>
              <w:left w:val="single" w:color="auto" w:sz="6" w:space="0"/>
              <w:bottom w:val="single" w:color="auto" w:sz="6" w:space="0"/>
              <w:right w:val="single" w:color="auto" w:sz="12" w:space="0"/>
            </w:tcBorders>
            <w:noWrap/>
            <w:vAlign w:val="center"/>
          </w:tcPr>
          <w:p w14:paraId="689BB4A9">
            <w:pPr>
              <w:pStyle w:val="38"/>
              <w:kinsoku/>
              <w:wordWrap w:val="0"/>
              <w:jc w:val="both"/>
              <w:rPr>
                <w:rFonts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lang w:eastAsia="zh-CN"/>
              </w:rPr>
              <w:t>1、本项目采购标的按照中小企业划分标准属于：建筑业</w:t>
            </w:r>
          </w:p>
          <w:p w14:paraId="1AEA7CFA">
            <w:pPr>
              <w:pStyle w:val="38"/>
              <w:kinsoku/>
              <w:wordWrap w:val="0"/>
              <w:jc w:val="both"/>
              <w:rPr>
                <w:rFonts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lang w:eastAsia="zh-CN"/>
              </w:rPr>
              <w:t>☑本项目专门面向中小企业采购。</w:t>
            </w:r>
          </w:p>
          <w:p w14:paraId="03CE5B6C">
            <w:pPr>
              <w:kinsoku/>
              <w:wordWrap w:val="0"/>
              <w:autoSpaceDE/>
              <w:autoSpaceDN/>
              <w:adjustRightInd/>
              <w:snapToGrid/>
              <w:jc w:val="both"/>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spacing w:val="29"/>
                <w:sz w:val="24"/>
                <w:szCs w:val="24"/>
                <w:highlight w:val="none"/>
                <w:lang w:eastAsia="zh-CN"/>
              </w:rPr>
              <w:t>。</w:t>
            </w:r>
          </w:p>
          <w:p w14:paraId="2D1FD31D">
            <w:pPr>
              <w:kinsoku/>
              <w:wordWrap w:val="0"/>
              <w:autoSpaceDE/>
              <w:autoSpaceDN/>
              <w:adjustRightInd/>
              <w:snapToGrid/>
              <w:jc w:val="both"/>
              <w:textAlignment w:val="auto"/>
              <w:rPr>
                <w:rFonts w:ascii="宋体" w:hAnsi="宋体" w:eastAsia="宋体" w:cs="宋体"/>
                <w:b/>
                <w:sz w:val="24"/>
                <w:szCs w:val="24"/>
                <w:highlight w:val="none"/>
                <w:lang w:eastAsia="zh-CN"/>
              </w:rPr>
            </w:pPr>
            <w:r>
              <w:rPr>
                <w:rFonts w:hint="eastAsia" w:ascii="宋体" w:hAnsi="宋体" w:eastAsia="宋体" w:cs="宋体"/>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2DEF9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659D1AB7">
            <w:pPr>
              <w:pStyle w:val="38"/>
              <w:kinsoku/>
              <w:wordWrap w:val="0"/>
              <w:spacing w:line="269" w:lineRule="auto"/>
              <w:jc w:val="both"/>
              <w:rPr>
                <w:rFonts w:ascii="宋体" w:hAnsi="宋体" w:eastAsia="宋体" w:cs="宋体"/>
                <w:highlight w:val="none"/>
                <w:lang w:eastAsia="zh-CN"/>
              </w:rPr>
            </w:pPr>
          </w:p>
          <w:p w14:paraId="6D8228EE">
            <w:pPr>
              <w:kinsoku/>
              <w:wordWrap w:val="0"/>
              <w:spacing w:before="78" w:line="219" w:lineRule="auto"/>
              <w:ind w:left="377"/>
              <w:jc w:val="both"/>
              <w:rPr>
                <w:rFonts w:ascii="宋体" w:hAnsi="宋体" w:eastAsia="宋体" w:cs="宋体"/>
                <w:sz w:val="24"/>
                <w:szCs w:val="24"/>
                <w:highlight w:val="none"/>
              </w:rPr>
            </w:pPr>
            <w:r>
              <w:rPr>
                <w:rFonts w:hint="eastAsia" w:ascii="宋体" w:hAnsi="宋体" w:eastAsia="宋体" w:cs="宋体"/>
                <w:spacing w:val="-3"/>
                <w:sz w:val="24"/>
                <w:szCs w:val="24"/>
                <w:highlight w:val="none"/>
                <w:lang w:eastAsia="zh-CN"/>
              </w:rPr>
              <w:t>磋商</w:t>
            </w:r>
            <w:r>
              <w:rPr>
                <w:rFonts w:hint="eastAsia" w:ascii="宋体" w:hAnsi="宋体" w:eastAsia="宋体" w:cs="宋体"/>
                <w:spacing w:val="-3"/>
                <w:sz w:val="24"/>
                <w:szCs w:val="24"/>
                <w:highlight w:val="none"/>
              </w:rPr>
              <w:t>报价</w:t>
            </w:r>
          </w:p>
        </w:tc>
        <w:tc>
          <w:tcPr>
            <w:tcW w:w="7435" w:type="dxa"/>
            <w:tcBorders>
              <w:top w:val="single" w:color="auto" w:sz="6" w:space="0"/>
              <w:left w:val="single" w:color="auto" w:sz="6" w:space="0"/>
              <w:bottom w:val="single" w:color="auto" w:sz="6" w:space="0"/>
              <w:right w:val="single" w:color="auto" w:sz="12" w:space="0"/>
            </w:tcBorders>
            <w:noWrap/>
          </w:tcPr>
          <w:p w14:paraId="64FCB1F7">
            <w:pPr>
              <w:kinsoku/>
              <w:wordWrap w:val="0"/>
              <w:spacing w:before="40"/>
              <w:ind w:left="117"/>
              <w:jc w:val="both"/>
              <w:rPr>
                <w:rFonts w:ascii="宋体" w:hAnsi="宋体" w:eastAsia="宋体" w:cs="宋体"/>
                <w:sz w:val="24"/>
                <w:szCs w:val="24"/>
                <w:highlight w:val="none"/>
                <w:lang w:eastAsia="zh-CN"/>
              </w:rPr>
            </w:pPr>
            <w:r>
              <w:rPr>
                <w:rFonts w:hint="eastAsia" w:ascii="宋体" w:hAnsi="宋体" w:eastAsia="宋体" w:cs="宋体"/>
                <w:spacing w:val="-7"/>
                <w:sz w:val="24"/>
                <w:szCs w:val="24"/>
                <w:highlight w:val="none"/>
                <w:lang w:eastAsia="zh-CN"/>
              </w:rPr>
              <w:t>磋商报价的特殊规定：</w:t>
            </w:r>
          </w:p>
          <w:p w14:paraId="41293101">
            <w:pPr>
              <w:pStyle w:val="38"/>
              <w:kinsoku/>
              <w:wordWrap w:val="0"/>
              <w:spacing w:before="1" w:line="220" w:lineRule="auto"/>
              <w:ind w:left="126"/>
              <w:jc w:val="both"/>
              <w:rPr>
                <w:rFonts w:ascii="宋体" w:hAnsi="宋体" w:eastAsia="宋体" w:cs="宋体"/>
                <w:sz w:val="24"/>
                <w:szCs w:val="24"/>
                <w:highlight w:val="none"/>
                <w:lang w:eastAsia="zh-CN"/>
              </w:rPr>
            </w:pPr>
            <w:r>
              <w:rPr>
                <w:rFonts w:hint="eastAsia" w:ascii="宋体" w:hAnsi="宋体" w:eastAsia="宋体" w:cs="宋体"/>
                <w:spacing w:val="29"/>
                <w:sz w:val="24"/>
                <w:szCs w:val="24"/>
                <w:highlight w:val="none"/>
                <w:lang w:eastAsia="zh-CN"/>
              </w:rPr>
              <w:t>☑无</w:t>
            </w:r>
          </w:p>
        </w:tc>
      </w:tr>
      <w:tr w14:paraId="1B551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7AED2E23">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rPr>
              <w:t>项目预算</w:t>
            </w:r>
          </w:p>
        </w:tc>
        <w:tc>
          <w:tcPr>
            <w:tcW w:w="7435" w:type="dxa"/>
            <w:tcBorders>
              <w:top w:val="single" w:color="auto" w:sz="6" w:space="0"/>
              <w:left w:val="single" w:color="auto" w:sz="6" w:space="0"/>
              <w:bottom w:val="single" w:color="auto" w:sz="6" w:space="0"/>
              <w:right w:val="single" w:color="auto" w:sz="12" w:space="0"/>
            </w:tcBorders>
            <w:noWrap/>
            <w:vAlign w:val="center"/>
          </w:tcPr>
          <w:p w14:paraId="4D532039">
            <w:pPr>
              <w:kinsoku/>
              <w:wordWrap w:val="0"/>
              <w:spacing w:line="240" w:lineRule="atLeast"/>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1073443.30元</w:t>
            </w:r>
            <w:bookmarkStart w:id="9" w:name="_GoBack"/>
            <w:bookmarkEnd w:id="9"/>
          </w:p>
        </w:tc>
      </w:tr>
      <w:tr w14:paraId="3DB0A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03F84BC">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有效期</w:t>
            </w:r>
          </w:p>
        </w:tc>
        <w:tc>
          <w:tcPr>
            <w:tcW w:w="7435" w:type="dxa"/>
            <w:tcBorders>
              <w:top w:val="single" w:color="auto" w:sz="6" w:space="0"/>
              <w:left w:val="single" w:color="auto" w:sz="6" w:space="0"/>
              <w:bottom w:val="single" w:color="auto" w:sz="6" w:space="0"/>
              <w:right w:val="single" w:color="auto" w:sz="12" w:space="0"/>
            </w:tcBorders>
            <w:noWrap/>
            <w:vAlign w:val="center"/>
          </w:tcPr>
          <w:p w14:paraId="57DF15F2">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开标之日起60</w:t>
            </w:r>
            <w:r>
              <w:rPr>
                <w:rFonts w:hint="eastAsia" w:ascii="宋体" w:hAnsi="宋体" w:eastAsia="宋体" w:cs="宋体"/>
                <w:sz w:val="24"/>
                <w:szCs w:val="24"/>
                <w:highlight w:val="none"/>
              </w:rPr>
              <w:t>日历日</w:t>
            </w:r>
          </w:p>
        </w:tc>
      </w:tr>
      <w:tr w14:paraId="6DDA2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72AEDAD">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数量</w:t>
            </w:r>
          </w:p>
        </w:tc>
        <w:tc>
          <w:tcPr>
            <w:tcW w:w="7435" w:type="dxa"/>
            <w:tcBorders>
              <w:top w:val="single" w:color="auto" w:sz="6" w:space="0"/>
              <w:left w:val="single" w:color="auto" w:sz="6" w:space="0"/>
              <w:bottom w:val="single" w:color="auto" w:sz="6" w:space="0"/>
              <w:right w:val="single" w:color="auto" w:sz="12" w:space="0"/>
            </w:tcBorders>
            <w:noWrap/>
            <w:vAlign w:val="center"/>
          </w:tcPr>
          <w:p w14:paraId="54A7CB9C">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电子响应文件：1份</w:t>
            </w:r>
          </w:p>
        </w:tc>
      </w:tr>
      <w:tr w14:paraId="0ECEE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B142559">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上传</w:t>
            </w:r>
            <w:r>
              <w:rPr>
                <w:rFonts w:hint="eastAsia" w:ascii="宋体" w:hAnsi="宋体" w:eastAsia="宋体" w:cs="宋体"/>
                <w:sz w:val="24"/>
                <w:szCs w:val="24"/>
                <w:highlight w:val="none"/>
              </w:rPr>
              <w:t>截止时间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03B1CDA6">
            <w:pPr>
              <w:kinsoku/>
              <w:wordWrap w:val="0"/>
              <w:spacing w:line="240" w:lineRule="atLeast"/>
              <w:jc w:val="both"/>
              <w:rPr>
                <w:rFonts w:ascii="宋体" w:hAnsi="宋体" w:eastAsia="宋体" w:cs="宋体"/>
                <w:b/>
                <w:bCs/>
                <w:sz w:val="24"/>
                <w:szCs w:val="24"/>
                <w:highlight w:val="none"/>
                <w:lang w:eastAsia="zh-CN"/>
              </w:rPr>
            </w:pPr>
            <w:r>
              <w:rPr>
                <w:rFonts w:hint="eastAsia" w:ascii="宋体" w:hAnsi="宋体" w:eastAsia="宋体" w:cs="宋体"/>
                <w:b/>
                <w:bCs/>
                <w:spacing w:val="-12"/>
                <w:sz w:val="24"/>
                <w:szCs w:val="24"/>
                <w:highlight w:val="none"/>
                <w:lang w:eastAsia="zh-CN"/>
              </w:rPr>
              <w:t>2025年</w:t>
            </w:r>
            <w:r>
              <w:rPr>
                <w:rFonts w:hint="eastAsia" w:ascii="宋体" w:hAnsi="宋体" w:eastAsia="宋体" w:cs="宋体"/>
                <w:b/>
                <w:bCs/>
                <w:spacing w:val="-12"/>
                <w:sz w:val="24"/>
                <w:szCs w:val="24"/>
                <w:highlight w:val="none"/>
                <w:lang w:val="en-US" w:eastAsia="zh-CN"/>
              </w:rPr>
              <w:t>10</w:t>
            </w:r>
            <w:r>
              <w:rPr>
                <w:rFonts w:hint="eastAsia" w:ascii="宋体" w:hAnsi="宋体" w:eastAsia="宋体" w:cs="宋体"/>
                <w:b/>
                <w:bCs/>
                <w:spacing w:val="-12"/>
                <w:sz w:val="24"/>
                <w:szCs w:val="24"/>
                <w:highlight w:val="none"/>
                <w:lang w:eastAsia="zh-CN"/>
              </w:rPr>
              <w:t>月</w:t>
            </w:r>
            <w:r>
              <w:rPr>
                <w:rFonts w:hint="eastAsia" w:ascii="宋体" w:hAnsi="宋体" w:eastAsia="宋体" w:cs="宋体"/>
                <w:b/>
                <w:bCs/>
                <w:spacing w:val="-12"/>
                <w:sz w:val="24"/>
                <w:szCs w:val="24"/>
                <w:highlight w:val="none"/>
                <w:lang w:val="en-US" w:eastAsia="zh-CN"/>
              </w:rPr>
              <w:t>17</w:t>
            </w:r>
            <w:r>
              <w:rPr>
                <w:rFonts w:hint="eastAsia" w:ascii="宋体" w:hAnsi="宋体" w:eastAsia="宋体" w:cs="宋体"/>
                <w:b/>
                <w:bCs/>
                <w:spacing w:val="-12"/>
                <w:sz w:val="24"/>
                <w:szCs w:val="24"/>
                <w:highlight w:val="none"/>
                <w:lang w:eastAsia="zh-CN"/>
              </w:rPr>
              <w:t>日</w:t>
            </w:r>
            <w:r>
              <w:rPr>
                <w:rFonts w:hint="eastAsia" w:ascii="宋体" w:hAnsi="宋体" w:eastAsia="宋体" w:cs="宋体"/>
                <w:b/>
                <w:bCs/>
                <w:spacing w:val="-12"/>
                <w:sz w:val="24"/>
                <w:szCs w:val="24"/>
                <w:highlight w:val="none"/>
                <w:lang w:val="en-US" w:eastAsia="zh-CN"/>
              </w:rPr>
              <w:t>14</w:t>
            </w:r>
            <w:r>
              <w:rPr>
                <w:rFonts w:hint="eastAsia" w:ascii="宋体" w:hAnsi="宋体" w:eastAsia="宋体" w:cs="宋体"/>
                <w:b/>
                <w:bCs/>
                <w:spacing w:val="-12"/>
                <w:sz w:val="24"/>
                <w:szCs w:val="24"/>
                <w:highlight w:val="none"/>
                <w:lang w:eastAsia="zh-CN"/>
              </w:rPr>
              <w:t>点</w:t>
            </w:r>
            <w:r>
              <w:rPr>
                <w:rFonts w:hint="eastAsia" w:ascii="宋体" w:hAnsi="宋体" w:eastAsia="宋体" w:cs="宋体"/>
                <w:b/>
                <w:bCs/>
                <w:spacing w:val="-12"/>
                <w:sz w:val="24"/>
                <w:szCs w:val="24"/>
                <w:highlight w:val="none"/>
                <w:lang w:val="en-US" w:eastAsia="zh-CN"/>
              </w:rPr>
              <w:t>30</w:t>
            </w:r>
            <w:r>
              <w:rPr>
                <w:rFonts w:hint="eastAsia" w:ascii="宋体" w:hAnsi="宋体" w:eastAsia="宋体" w:cs="宋体"/>
                <w:b/>
                <w:bCs/>
                <w:spacing w:val="-12"/>
                <w:sz w:val="24"/>
                <w:szCs w:val="24"/>
                <w:highlight w:val="none"/>
                <w:lang w:eastAsia="zh-CN"/>
              </w:rPr>
              <w:t>分</w:t>
            </w:r>
            <w:r>
              <w:rPr>
                <w:rFonts w:hint="eastAsia" w:ascii="宋体" w:hAnsi="宋体" w:eastAsia="宋体" w:cs="宋体"/>
                <w:b/>
                <w:bCs/>
                <w:spacing w:val="14"/>
                <w:sz w:val="24"/>
                <w:szCs w:val="24"/>
                <w:highlight w:val="none"/>
                <w:lang w:eastAsia="zh-CN"/>
              </w:rPr>
              <w:t>（北京时间）</w:t>
            </w:r>
          </w:p>
        </w:tc>
      </w:tr>
      <w:tr w14:paraId="6B99C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371B89F4">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响应文件开启</w:t>
            </w:r>
            <w:r>
              <w:rPr>
                <w:rFonts w:hint="eastAsia" w:ascii="宋体" w:hAnsi="宋体" w:eastAsia="宋体" w:cs="宋体"/>
                <w:sz w:val="24"/>
                <w:szCs w:val="24"/>
                <w:highlight w:val="none"/>
              </w:rPr>
              <w:t>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1B5AF8D1">
            <w:pPr>
              <w:kinsoku/>
              <w:wordWrap w:val="0"/>
              <w:spacing w:line="240" w:lineRule="atLeast"/>
              <w:jc w:val="both"/>
              <w:rPr>
                <w:rFonts w:ascii="宋体" w:hAnsi="宋体" w:eastAsia="宋体" w:cs="宋体"/>
                <w:b/>
                <w:bCs/>
                <w:sz w:val="24"/>
                <w:szCs w:val="24"/>
                <w:highlight w:val="none"/>
                <w:u w:val="single"/>
                <w:lang w:eastAsia="zh-CN"/>
              </w:rPr>
            </w:pPr>
            <w:r>
              <w:rPr>
                <w:rFonts w:hint="eastAsia" w:ascii="宋体" w:hAnsi="宋体" w:eastAsia="宋体" w:cs="宋体"/>
                <w:b/>
                <w:bCs/>
                <w:spacing w:val="-12"/>
                <w:sz w:val="24"/>
                <w:szCs w:val="24"/>
                <w:highlight w:val="none"/>
                <w:lang w:eastAsia="zh-CN"/>
              </w:rPr>
              <w:t>2025年</w:t>
            </w:r>
            <w:r>
              <w:rPr>
                <w:rFonts w:hint="eastAsia" w:ascii="宋体" w:hAnsi="宋体" w:eastAsia="宋体" w:cs="宋体"/>
                <w:b/>
                <w:bCs/>
                <w:spacing w:val="-12"/>
                <w:sz w:val="24"/>
                <w:szCs w:val="24"/>
                <w:highlight w:val="none"/>
                <w:lang w:val="en-US" w:eastAsia="zh-CN"/>
              </w:rPr>
              <w:t>10</w:t>
            </w:r>
            <w:r>
              <w:rPr>
                <w:rFonts w:hint="eastAsia" w:ascii="宋体" w:hAnsi="宋体" w:eastAsia="宋体" w:cs="宋体"/>
                <w:b/>
                <w:bCs/>
                <w:spacing w:val="-12"/>
                <w:sz w:val="24"/>
                <w:szCs w:val="24"/>
                <w:highlight w:val="none"/>
                <w:lang w:eastAsia="zh-CN"/>
              </w:rPr>
              <w:t>月</w:t>
            </w:r>
            <w:r>
              <w:rPr>
                <w:rFonts w:hint="eastAsia" w:ascii="宋体" w:hAnsi="宋体" w:eastAsia="宋体" w:cs="宋体"/>
                <w:b/>
                <w:bCs/>
                <w:spacing w:val="-12"/>
                <w:sz w:val="24"/>
                <w:szCs w:val="24"/>
                <w:highlight w:val="none"/>
                <w:lang w:val="en-US" w:eastAsia="zh-CN"/>
              </w:rPr>
              <w:t>17</w:t>
            </w:r>
            <w:r>
              <w:rPr>
                <w:rFonts w:hint="eastAsia" w:ascii="宋体" w:hAnsi="宋体" w:eastAsia="宋体" w:cs="宋体"/>
                <w:b/>
                <w:bCs/>
                <w:spacing w:val="-12"/>
                <w:sz w:val="24"/>
                <w:szCs w:val="24"/>
                <w:highlight w:val="none"/>
                <w:lang w:eastAsia="zh-CN"/>
              </w:rPr>
              <w:t>日</w:t>
            </w:r>
            <w:r>
              <w:rPr>
                <w:rFonts w:hint="eastAsia" w:ascii="宋体" w:hAnsi="宋体" w:eastAsia="宋体" w:cs="宋体"/>
                <w:b/>
                <w:bCs/>
                <w:spacing w:val="-12"/>
                <w:sz w:val="24"/>
                <w:szCs w:val="24"/>
                <w:highlight w:val="none"/>
                <w:lang w:val="en-US" w:eastAsia="zh-CN"/>
              </w:rPr>
              <w:t>14</w:t>
            </w:r>
            <w:r>
              <w:rPr>
                <w:rFonts w:hint="eastAsia" w:ascii="宋体" w:hAnsi="宋体" w:eastAsia="宋体" w:cs="宋体"/>
                <w:b/>
                <w:bCs/>
                <w:spacing w:val="-12"/>
                <w:sz w:val="24"/>
                <w:szCs w:val="24"/>
                <w:highlight w:val="none"/>
                <w:lang w:eastAsia="zh-CN"/>
              </w:rPr>
              <w:t>点</w:t>
            </w:r>
            <w:r>
              <w:rPr>
                <w:rFonts w:hint="eastAsia" w:ascii="宋体" w:hAnsi="宋体" w:eastAsia="宋体" w:cs="宋体"/>
                <w:b/>
                <w:bCs/>
                <w:spacing w:val="-12"/>
                <w:sz w:val="24"/>
                <w:szCs w:val="24"/>
                <w:highlight w:val="none"/>
                <w:lang w:val="en-US" w:eastAsia="zh-CN"/>
              </w:rPr>
              <w:t>30</w:t>
            </w:r>
            <w:r>
              <w:rPr>
                <w:rFonts w:hint="eastAsia" w:ascii="宋体" w:hAnsi="宋体" w:eastAsia="宋体" w:cs="宋体"/>
                <w:b/>
                <w:bCs/>
                <w:spacing w:val="-12"/>
                <w:sz w:val="24"/>
                <w:szCs w:val="24"/>
                <w:highlight w:val="none"/>
                <w:lang w:eastAsia="zh-CN"/>
              </w:rPr>
              <w:t>分</w:t>
            </w:r>
            <w:r>
              <w:rPr>
                <w:rFonts w:hint="eastAsia" w:ascii="宋体" w:hAnsi="宋体" w:eastAsia="宋体" w:cs="宋体"/>
                <w:b/>
                <w:bCs/>
                <w:spacing w:val="14"/>
                <w:sz w:val="24"/>
                <w:szCs w:val="24"/>
                <w:highlight w:val="none"/>
                <w:lang w:eastAsia="zh-CN"/>
              </w:rPr>
              <w:t>（北京时间）</w:t>
            </w:r>
          </w:p>
        </w:tc>
      </w:tr>
      <w:tr w14:paraId="6E942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33042A3E">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7435" w:type="dxa"/>
            <w:tcBorders>
              <w:top w:val="single" w:color="auto" w:sz="6" w:space="0"/>
              <w:left w:val="single" w:color="auto" w:sz="6" w:space="0"/>
              <w:bottom w:val="single" w:color="auto" w:sz="6" w:space="0"/>
              <w:right w:val="single" w:color="auto" w:sz="12" w:space="0"/>
            </w:tcBorders>
            <w:noWrap/>
            <w:vAlign w:val="center"/>
          </w:tcPr>
          <w:p w14:paraId="6E49E5AF">
            <w:pPr>
              <w:kinsoku/>
              <w:wordWrap w:val="0"/>
              <w:spacing w:line="240" w:lineRule="atLeast"/>
              <w:jc w:val="both"/>
              <w:rPr>
                <w:rFonts w:ascii="宋体" w:hAnsi="宋体" w:eastAsia="宋体" w:cs="宋体"/>
                <w:i/>
                <w:sz w:val="24"/>
                <w:szCs w:val="24"/>
                <w:highlight w:val="none"/>
                <w:lang w:eastAsia="zh-CN"/>
              </w:rPr>
            </w:pPr>
            <w:r>
              <w:rPr>
                <w:rFonts w:hint="eastAsia" w:ascii="宋体" w:hAnsi="宋体" w:eastAsia="宋体" w:cs="宋体"/>
                <w:sz w:val="24"/>
                <w:szCs w:val="24"/>
                <w:highlight w:val="none"/>
                <w:lang w:eastAsia="zh-CN"/>
              </w:rPr>
              <w:t>综合评分法</w:t>
            </w:r>
          </w:p>
        </w:tc>
      </w:tr>
      <w:tr w14:paraId="139F3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05752491">
            <w:pPr>
              <w:kinsoku/>
              <w:wordWrap w:val="0"/>
              <w:spacing w:line="240" w:lineRule="atLeast"/>
              <w:jc w:val="both"/>
              <w:rPr>
                <w:rFonts w:ascii="宋体" w:hAnsi="宋体" w:eastAsia="宋体" w:cs="宋体"/>
                <w:sz w:val="24"/>
                <w:szCs w:val="24"/>
                <w:highlight w:val="none"/>
              </w:rPr>
            </w:pPr>
            <w:r>
              <w:rPr>
                <w:rFonts w:hint="eastAsia" w:ascii="宋体" w:hAnsi="宋体" w:eastAsia="宋体" w:cs="宋体"/>
                <w:sz w:val="24"/>
                <w:szCs w:val="24"/>
                <w:highlight w:val="none"/>
              </w:rPr>
              <w:t>确定中标人</w:t>
            </w:r>
          </w:p>
        </w:tc>
        <w:tc>
          <w:tcPr>
            <w:tcW w:w="7435" w:type="dxa"/>
            <w:tcBorders>
              <w:top w:val="single" w:color="auto" w:sz="6" w:space="0"/>
              <w:left w:val="single" w:color="auto" w:sz="6" w:space="0"/>
              <w:bottom w:val="single" w:color="auto" w:sz="6" w:space="0"/>
              <w:right w:val="single" w:color="auto" w:sz="12" w:space="0"/>
            </w:tcBorders>
            <w:noWrap/>
            <w:vAlign w:val="center"/>
          </w:tcPr>
          <w:p w14:paraId="48CB4AE4">
            <w:pPr>
              <w:kinsoku/>
              <w:wordWrap w:val="0"/>
              <w:spacing w:line="240" w:lineRule="atLeast"/>
              <w:jc w:val="both"/>
              <w:rPr>
                <w:rFonts w:ascii="宋体" w:hAnsi="宋体" w:eastAsia="宋体" w:cs="宋体"/>
                <w:spacing w:val="14"/>
                <w:sz w:val="24"/>
                <w:szCs w:val="24"/>
                <w:highlight w:val="none"/>
                <w:lang w:eastAsia="zh-CN"/>
              </w:rPr>
            </w:pPr>
            <w:r>
              <w:rPr>
                <w:rFonts w:hint="eastAsia" w:ascii="宋体" w:hAnsi="宋体" w:eastAsia="宋体" w:cs="宋体"/>
                <w:sz w:val="24"/>
                <w:szCs w:val="24"/>
                <w:highlight w:val="none"/>
                <w:lang w:eastAsia="zh-CN"/>
              </w:rPr>
              <w:t>采购人是否委托磋商小组直接确定成交人：</w:t>
            </w:r>
            <w:r>
              <w:rPr>
                <w:rFonts w:hint="eastAsia" w:ascii="宋体" w:hAnsi="宋体" w:eastAsia="宋体" w:cs="宋体"/>
                <w:spacing w:val="14"/>
                <w:sz w:val="24"/>
                <w:szCs w:val="24"/>
                <w:highlight w:val="none"/>
                <w:lang w:eastAsia="zh-CN"/>
              </w:rPr>
              <w:t>□</w:t>
            </w:r>
            <w:r>
              <w:rPr>
                <w:rFonts w:hint="eastAsia" w:ascii="宋体" w:hAnsi="宋体" w:eastAsia="宋体" w:cs="宋体"/>
                <w:sz w:val="24"/>
                <w:szCs w:val="24"/>
                <w:highlight w:val="none"/>
                <w:lang w:eastAsia="zh-CN"/>
              </w:rPr>
              <w:t>是</w:t>
            </w:r>
            <w:r>
              <w:rPr>
                <w:rFonts w:hint="eastAsia" w:ascii="宋体" w:hAnsi="宋体" w:eastAsia="宋体" w:cs="宋体"/>
                <w:spacing w:val="14"/>
                <w:sz w:val="24"/>
                <w:szCs w:val="24"/>
                <w:highlight w:val="none"/>
                <w:lang w:eastAsia="zh-CN"/>
              </w:rPr>
              <w:t>☑否</w:t>
            </w:r>
          </w:p>
          <w:p w14:paraId="57C0FC4D">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pacing w:val="14"/>
                <w:sz w:val="24"/>
                <w:szCs w:val="24"/>
                <w:highlight w:val="none"/>
                <w:lang w:eastAsia="zh-CN"/>
              </w:rPr>
              <w:t>推荐的</w:t>
            </w:r>
            <w:r>
              <w:rPr>
                <w:rFonts w:hint="eastAsia" w:ascii="宋体" w:hAnsi="宋体" w:eastAsia="宋体" w:cs="宋体"/>
                <w:sz w:val="24"/>
                <w:szCs w:val="24"/>
                <w:highlight w:val="none"/>
                <w:lang w:eastAsia="zh-CN"/>
              </w:rPr>
              <w:t>成交候选供应商</w:t>
            </w:r>
            <w:r>
              <w:rPr>
                <w:rFonts w:hint="eastAsia" w:ascii="宋体" w:hAnsi="宋体" w:eastAsia="宋体" w:cs="宋体"/>
                <w:spacing w:val="14"/>
                <w:sz w:val="24"/>
                <w:szCs w:val="24"/>
                <w:highlight w:val="none"/>
                <w:lang w:eastAsia="zh-CN"/>
              </w:rPr>
              <w:t>：3名；</w:t>
            </w:r>
          </w:p>
        </w:tc>
      </w:tr>
      <w:tr w14:paraId="13E75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C89A3E1">
            <w:pPr>
              <w:kinsoku/>
              <w:wordWrap w:val="0"/>
              <w:spacing w:line="240" w:lineRule="atLeast"/>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代理费</w:t>
            </w:r>
          </w:p>
        </w:tc>
        <w:tc>
          <w:tcPr>
            <w:tcW w:w="7435" w:type="dxa"/>
            <w:tcBorders>
              <w:top w:val="single" w:color="auto" w:sz="6" w:space="0"/>
              <w:left w:val="single" w:color="auto" w:sz="6" w:space="0"/>
              <w:bottom w:val="single" w:color="auto" w:sz="6" w:space="0"/>
              <w:right w:val="single" w:color="auto" w:sz="12" w:space="0"/>
            </w:tcBorders>
            <w:noWrap/>
            <w:vAlign w:val="center"/>
          </w:tcPr>
          <w:p w14:paraId="22B68729">
            <w:pPr>
              <w:pStyle w:val="38"/>
              <w:kinsoku/>
              <w:wordWrap w:val="0"/>
              <w:spacing w:before="1" w:line="220" w:lineRule="auto"/>
              <w:ind w:left="126"/>
              <w:jc w:val="both"/>
              <w:rPr>
                <w:rFonts w:ascii="宋体" w:hAnsi="宋体" w:eastAsia="宋体" w:cs="宋体"/>
                <w:spacing w:val="-13"/>
                <w:sz w:val="24"/>
                <w:szCs w:val="24"/>
                <w:highlight w:val="none"/>
                <w:lang w:eastAsia="zh-CN"/>
              </w:rPr>
            </w:pPr>
            <w:r>
              <w:rPr>
                <w:rFonts w:hint="eastAsia" w:ascii="宋体" w:hAnsi="宋体" w:eastAsia="宋体" w:cs="宋体"/>
                <w:sz w:val="24"/>
                <w:szCs w:val="24"/>
                <w:highlight w:val="none"/>
                <w:lang w:eastAsia="zh-CN"/>
              </w:rPr>
              <w:t>收费对象：</w:t>
            </w:r>
            <w:r>
              <w:rPr>
                <w:rFonts w:hint="eastAsia" w:ascii="宋体" w:hAnsi="宋体" w:eastAsia="宋体" w:cs="宋体"/>
                <w:spacing w:val="-13"/>
                <w:sz w:val="24"/>
                <w:szCs w:val="24"/>
                <w:highlight w:val="none"/>
                <w:lang w:eastAsia="zh-CN"/>
              </w:rPr>
              <w:t>☑中标人</w:t>
            </w:r>
          </w:p>
          <w:p w14:paraId="604EE6D2">
            <w:pPr>
              <w:pStyle w:val="38"/>
              <w:kinsoku/>
              <w:wordWrap w:val="0"/>
              <w:spacing w:before="1" w:line="220" w:lineRule="auto"/>
              <w:ind w:left="126"/>
              <w:jc w:val="both"/>
              <w:rPr>
                <w:rFonts w:ascii="宋体" w:hAnsi="宋体" w:eastAsia="宋体" w:cs="宋体"/>
                <w:spacing w:val="-13"/>
                <w:sz w:val="24"/>
                <w:szCs w:val="24"/>
                <w:highlight w:val="none"/>
                <w:lang w:eastAsia="zh-CN"/>
              </w:rPr>
            </w:pPr>
            <w:r>
              <w:rPr>
                <w:rFonts w:hint="eastAsia" w:ascii="宋体" w:hAnsi="宋体" w:eastAsia="宋体" w:cs="宋体"/>
                <w:spacing w:val="-13"/>
                <w:sz w:val="24"/>
                <w:szCs w:val="24"/>
                <w:highlight w:val="none"/>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r w14:paraId="4FD99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4830705D">
            <w:pPr>
              <w:pStyle w:val="38"/>
              <w:spacing w:before="107" w:line="219" w:lineRule="auto"/>
              <w:ind w:left="25"/>
              <w:rPr>
                <w:rFonts w:ascii="宋体" w:hAnsi="宋体" w:eastAsia="宋体" w:cs="宋体"/>
                <w:sz w:val="24"/>
                <w:szCs w:val="24"/>
                <w:highlight w:val="none"/>
                <w:lang w:eastAsia="zh-CN"/>
              </w:rPr>
            </w:pPr>
            <w:r>
              <w:rPr>
                <w:rFonts w:hint="eastAsia" w:ascii="宋体" w:hAnsi="宋体" w:eastAsia="宋体" w:cs="宋体"/>
                <w:spacing w:val="-2"/>
                <w:sz w:val="24"/>
                <w:szCs w:val="24"/>
                <w:highlight w:val="none"/>
              </w:rPr>
              <w:t>供应商要求</w:t>
            </w:r>
          </w:p>
        </w:tc>
        <w:tc>
          <w:tcPr>
            <w:tcW w:w="7435" w:type="dxa"/>
            <w:tcBorders>
              <w:top w:val="single" w:color="auto" w:sz="6" w:space="0"/>
              <w:left w:val="single" w:color="auto" w:sz="6" w:space="0"/>
              <w:bottom w:val="single" w:color="auto" w:sz="6" w:space="0"/>
              <w:right w:val="single" w:color="auto" w:sz="12" w:space="0"/>
            </w:tcBorders>
            <w:noWrap/>
          </w:tcPr>
          <w:p w14:paraId="6818901F">
            <w:pPr>
              <w:pStyle w:val="38"/>
              <w:spacing w:before="108" w:line="219" w:lineRule="auto"/>
              <w:ind w:left="25"/>
              <w:rPr>
                <w:rFonts w:ascii="宋体" w:hAnsi="宋体" w:eastAsia="宋体" w:cs="宋体"/>
                <w:spacing w:val="-13"/>
                <w:sz w:val="24"/>
                <w:szCs w:val="24"/>
                <w:highlight w:val="none"/>
                <w:lang w:eastAsia="zh-CN"/>
              </w:rPr>
            </w:pPr>
            <w:r>
              <w:rPr>
                <w:rFonts w:hint="eastAsia" w:ascii="宋体" w:hAnsi="宋体" w:eastAsia="宋体" w:cs="宋体"/>
                <w:spacing w:val="-2"/>
                <w:sz w:val="24"/>
                <w:szCs w:val="24"/>
                <w:highlight w:val="none"/>
              </w:rPr>
              <w:t>详见竞争性磋商</w:t>
            </w:r>
          </w:p>
        </w:tc>
      </w:tr>
      <w:tr w14:paraId="286B8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04344F62">
            <w:pPr>
              <w:pStyle w:val="38"/>
              <w:spacing w:before="44" w:line="220" w:lineRule="auto"/>
              <w:ind w:left="670" w:right="74" w:hanging="601"/>
              <w:jc w:val="both"/>
              <w:rPr>
                <w:rFonts w:ascii="宋体" w:hAnsi="宋体" w:eastAsia="宋体" w:cs="宋体"/>
                <w:sz w:val="24"/>
                <w:szCs w:val="24"/>
                <w:highlight w:val="none"/>
                <w:lang w:eastAsia="zh-CN"/>
              </w:rPr>
            </w:pPr>
            <w:r>
              <w:rPr>
                <w:rFonts w:hint="eastAsia" w:ascii="宋体" w:hAnsi="宋体" w:eastAsia="宋体" w:cs="宋体"/>
                <w:spacing w:val="-2"/>
                <w:sz w:val="24"/>
                <w:szCs w:val="24"/>
                <w:highlight w:val="none"/>
              </w:rPr>
              <w:t>供应商备选方</w:t>
            </w:r>
            <w:r>
              <w:rPr>
                <w:rFonts w:hint="eastAsia" w:ascii="宋体" w:hAnsi="宋体" w:eastAsia="宋体" w:cs="宋体"/>
                <w:sz w:val="24"/>
                <w:szCs w:val="24"/>
                <w:highlight w:val="none"/>
              </w:rPr>
              <w:t>案</w:t>
            </w:r>
          </w:p>
        </w:tc>
        <w:tc>
          <w:tcPr>
            <w:tcW w:w="7435" w:type="dxa"/>
            <w:tcBorders>
              <w:top w:val="single" w:color="auto" w:sz="6" w:space="0"/>
              <w:left w:val="single" w:color="auto" w:sz="6" w:space="0"/>
              <w:bottom w:val="single" w:color="auto" w:sz="6" w:space="0"/>
              <w:right w:val="single" w:color="auto" w:sz="12" w:space="0"/>
            </w:tcBorders>
            <w:noWrap/>
          </w:tcPr>
          <w:p w14:paraId="6E97EA1E">
            <w:pPr>
              <w:pStyle w:val="38"/>
              <w:spacing w:before="188" w:line="219" w:lineRule="auto"/>
              <w:ind w:left="151"/>
              <w:rPr>
                <w:rFonts w:ascii="宋体" w:hAnsi="宋体" w:eastAsia="宋体" w:cs="宋体"/>
                <w:spacing w:val="-13"/>
                <w:sz w:val="24"/>
                <w:szCs w:val="24"/>
                <w:highlight w:val="none"/>
                <w:lang w:eastAsia="zh-CN"/>
              </w:rPr>
            </w:pPr>
            <w:r>
              <w:rPr>
                <w:rFonts w:hint="eastAsia" w:ascii="宋体" w:hAnsi="宋体" w:eastAsia="宋体" w:cs="宋体"/>
                <w:spacing w:val="-1"/>
                <w:sz w:val="24"/>
                <w:szCs w:val="24"/>
                <w:highlight w:val="none"/>
                <w:lang w:eastAsia="zh-CN"/>
              </w:rPr>
              <w:t>本项目不接受供应商递交备选方案</w:t>
            </w:r>
          </w:p>
        </w:tc>
      </w:tr>
      <w:tr w14:paraId="5148F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7CD0B3F1">
            <w:pPr>
              <w:spacing w:line="247" w:lineRule="auto"/>
              <w:rPr>
                <w:rFonts w:ascii="宋体" w:hAnsi="宋体" w:eastAsia="宋体" w:cs="宋体"/>
                <w:highlight w:val="none"/>
                <w:lang w:eastAsia="zh-CN"/>
              </w:rPr>
            </w:pPr>
          </w:p>
          <w:p w14:paraId="2B618AB1">
            <w:pPr>
              <w:spacing w:line="247" w:lineRule="auto"/>
              <w:rPr>
                <w:rFonts w:ascii="宋体" w:hAnsi="宋体" w:eastAsia="宋体" w:cs="宋体"/>
                <w:highlight w:val="none"/>
                <w:lang w:eastAsia="zh-CN"/>
              </w:rPr>
            </w:pPr>
          </w:p>
          <w:p w14:paraId="1A83DB34">
            <w:pPr>
              <w:spacing w:line="247" w:lineRule="auto"/>
              <w:rPr>
                <w:rFonts w:ascii="宋体" w:hAnsi="宋体" w:eastAsia="宋体" w:cs="宋体"/>
                <w:highlight w:val="none"/>
                <w:lang w:eastAsia="zh-CN"/>
              </w:rPr>
            </w:pPr>
          </w:p>
          <w:p w14:paraId="114D727C">
            <w:pPr>
              <w:spacing w:line="247" w:lineRule="auto"/>
              <w:rPr>
                <w:rFonts w:ascii="宋体" w:hAnsi="宋体" w:eastAsia="宋体" w:cs="宋体"/>
                <w:highlight w:val="none"/>
                <w:lang w:eastAsia="zh-CN"/>
              </w:rPr>
            </w:pPr>
          </w:p>
          <w:p w14:paraId="0C4A9A59">
            <w:pPr>
              <w:spacing w:line="248" w:lineRule="auto"/>
              <w:rPr>
                <w:rFonts w:ascii="宋体" w:hAnsi="宋体" w:eastAsia="宋体" w:cs="宋体"/>
                <w:highlight w:val="none"/>
                <w:lang w:eastAsia="zh-CN"/>
              </w:rPr>
            </w:pPr>
          </w:p>
          <w:p w14:paraId="55941409">
            <w:pPr>
              <w:spacing w:line="248" w:lineRule="auto"/>
              <w:rPr>
                <w:rFonts w:ascii="宋体" w:hAnsi="宋体" w:eastAsia="宋体" w:cs="宋体"/>
                <w:highlight w:val="none"/>
                <w:lang w:eastAsia="zh-CN"/>
              </w:rPr>
            </w:pPr>
          </w:p>
          <w:p w14:paraId="0EBFA524">
            <w:pPr>
              <w:spacing w:line="248" w:lineRule="auto"/>
              <w:rPr>
                <w:rFonts w:ascii="宋体" w:hAnsi="宋体" w:eastAsia="宋体" w:cs="宋体"/>
                <w:highlight w:val="none"/>
                <w:lang w:eastAsia="zh-CN"/>
              </w:rPr>
            </w:pPr>
          </w:p>
          <w:p w14:paraId="5D42F633">
            <w:pPr>
              <w:pStyle w:val="38"/>
              <w:spacing w:before="78" w:line="230" w:lineRule="auto"/>
              <w:ind w:left="549" w:right="74" w:hanging="452"/>
              <w:rPr>
                <w:rFonts w:ascii="宋体" w:hAnsi="宋体" w:eastAsia="宋体" w:cs="宋体"/>
                <w:sz w:val="24"/>
                <w:szCs w:val="24"/>
                <w:highlight w:val="none"/>
                <w:lang w:eastAsia="zh-CN"/>
              </w:rPr>
            </w:pPr>
            <w:r>
              <w:rPr>
                <w:rFonts w:hint="eastAsia" w:ascii="宋体" w:hAnsi="宋体" w:eastAsia="宋体" w:cs="宋体"/>
                <w:spacing w:val="-7"/>
                <w:sz w:val="24"/>
                <w:szCs w:val="24"/>
                <w:highlight w:val="none"/>
              </w:rPr>
              <w:t>电子响应文件</w:t>
            </w:r>
            <w:r>
              <w:rPr>
                <w:rFonts w:hint="eastAsia" w:ascii="宋体" w:hAnsi="宋体" w:eastAsia="宋体" w:cs="宋体"/>
                <w:spacing w:val="-6"/>
                <w:sz w:val="24"/>
                <w:szCs w:val="24"/>
                <w:highlight w:val="none"/>
              </w:rPr>
              <w:t>递交</w:t>
            </w:r>
          </w:p>
        </w:tc>
        <w:tc>
          <w:tcPr>
            <w:tcW w:w="7435" w:type="dxa"/>
            <w:tcBorders>
              <w:top w:val="single" w:color="auto" w:sz="6" w:space="0"/>
              <w:left w:val="single" w:color="auto" w:sz="6" w:space="0"/>
              <w:bottom w:val="single" w:color="auto" w:sz="6" w:space="0"/>
              <w:right w:val="single" w:color="auto" w:sz="12" w:space="0"/>
            </w:tcBorders>
            <w:noWrap/>
          </w:tcPr>
          <w:p w14:paraId="7ABFDEEC">
            <w:pPr>
              <w:pStyle w:val="38"/>
              <w:spacing w:before="32" w:line="219" w:lineRule="auto"/>
              <w:ind w:left="24"/>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上传电子文件要求：</w:t>
            </w:r>
          </w:p>
          <w:p w14:paraId="2949BD82">
            <w:pPr>
              <w:pStyle w:val="38"/>
              <w:spacing w:before="32" w:line="219" w:lineRule="auto"/>
              <w:ind w:left="24"/>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1、供应商应在</w:t>
            </w:r>
            <w:r>
              <w:rPr>
                <w:rFonts w:hint="eastAsia" w:ascii="宋体" w:hAnsi="宋体" w:eastAsia="宋体" w:cs="宋体"/>
                <w:color w:val="auto"/>
                <w:spacing w:val="-1"/>
                <w:sz w:val="22"/>
                <w:szCs w:val="22"/>
                <w:highlight w:val="none"/>
                <w:lang w:eastAsia="zh-CN"/>
              </w:rPr>
              <w:t>全国公共资源交易平台（河南省</w:t>
            </w:r>
            <w:r>
              <w:rPr>
                <w:rFonts w:hint="eastAsia" w:ascii="宋体" w:hAnsi="宋体" w:eastAsia="宋体" w:cs="宋体"/>
                <w:color w:val="auto"/>
                <w:spacing w:val="-1"/>
                <w:sz w:val="22"/>
                <w:szCs w:val="22"/>
                <w:highlight w:val="none"/>
                <w:lang w:val="zh-CN" w:eastAsia="zh-CN"/>
              </w:rPr>
              <w:t>·</w:t>
            </w:r>
            <w:commentRangeStart w:id="0"/>
            <w:r>
              <w:rPr>
                <w:rFonts w:hint="eastAsia" w:ascii="宋体" w:hAnsi="宋体" w:eastAsia="宋体" w:cs="宋体"/>
                <w:color w:val="auto"/>
                <w:spacing w:val="-1"/>
                <w:sz w:val="22"/>
                <w:szCs w:val="22"/>
                <w:highlight w:val="none"/>
                <w:lang w:eastAsia="zh-CN"/>
              </w:rPr>
              <w:t>淅川县</w:t>
            </w:r>
            <w:commentRangeEnd w:id="0"/>
            <w:r>
              <w:rPr>
                <w:rStyle w:val="29"/>
                <w:highlight w:val="none"/>
              </w:rPr>
              <w:commentReference w:id="0"/>
            </w:r>
            <w:r>
              <w:rPr>
                <w:rFonts w:hint="eastAsia" w:ascii="宋体" w:hAnsi="宋体" w:eastAsia="宋体" w:cs="宋体"/>
                <w:color w:val="auto"/>
                <w:spacing w:val="-1"/>
                <w:sz w:val="22"/>
                <w:szCs w:val="22"/>
                <w:highlight w:val="none"/>
                <w:lang w:eastAsia="zh-CN"/>
              </w:rPr>
              <w:t>）</w:t>
            </w:r>
            <w:r>
              <w:rPr>
                <w:rFonts w:hint="eastAsia" w:ascii="宋体" w:hAnsi="宋体" w:eastAsia="宋体" w:cs="宋体"/>
                <w:spacing w:val="-1"/>
                <w:sz w:val="24"/>
                <w:szCs w:val="24"/>
                <w:highlight w:val="none"/>
                <w:lang w:eastAsia="zh-CN"/>
              </w:rPr>
              <w:t>系统下载</w:t>
            </w:r>
          </w:p>
          <w:p w14:paraId="43D6E382">
            <w:pPr>
              <w:pStyle w:val="38"/>
              <w:spacing w:before="182" w:line="350" w:lineRule="auto"/>
              <w:ind w:left="23" w:right="66" w:hanging="12"/>
              <w:rPr>
                <w:rFonts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“电子投标文件制作工具”，并按照招标文件要求</w:t>
            </w:r>
            <w:r>
              <w:rPr>
                <w:rFonts w:hint="eastAsia" w:ascii="宋体" w:hAnsi="宋体" w:eastAsia="宋体" w:cs="宋体"/>
                <w:spacing w:val="-3"/>
                <w:sz w:val="24"/>
                <w:szCs w:val="24"/>
                <w:highlight w:val="none"/>
                <w:lang w:eastAsia="zh-CN"/>
              </w:rPr>
              <w:t>编制和上传递交加</w:t>
            </w:r>
            <w:r>
              <w:rPr>
                <w:rFonts w:hint="eastAsia" w:ascii="宋体" w:hAnsi="宋体" w:eastAsia="宋体" w:cs="宋体"/>
                <w:sz w:val="24"/>
                <w:szCs w:val="24"/>
                <w:highlight w:val="none"/>
                <w:lang w:eastAsia="zh-CN"/>
              </w:rPr>
              <w:t>密的电子投标文件。供应商</w:t>
            </w:r>
            <w:r>
              <w:rPr>
                <w:rFonts w:hint="eastAsia" w:ascii="宋体" w:hAnsi="宋体" w:eastAsia="宋体" w:cs="宋体"/>
                <w:spacing w:val="-1"/>
                <w:sz w:val="24"/>
                <w:szCs w:val="24"/>
                <w:highlight w:val="none"/>
                <w:lang w:eastAsia="zh-CN"/>
              </w:rPr>
              <w:t>上传时必须得到系统“上传</w:t>
            </w:r>
            <w:r>
              <w:rPr>
                <w:rFonts w:hint="eastAsia" w:ascii="宋体" w:hAnsi="宋体" w:eastAsia="宋体" w:cs="宋体"/>
                <w:spacing w:val="-2"/>
                <w:sz w:val="24"/>
                <w:szCs w:val="24"/>
                <w:highlight w:val="none"/>
                <w:lang w:eastAsia="zh-CN"/>
              </w:rPr>
              <w:t>成功”的确认回复，并认真检查电子响应文件是否完整、正确。</w:t>
            </w:r>
          </w:p>
          <w:p w14:paraId="247166DE">
            <w:pPr>
              <w:pStyle w:val="38"/>
              <w:spacing w:before="36" w:line="346" w:lineRule="auto"/>
              <w:ind w:left="26" w:right="186" w:hanging="1"/>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2、供应商的电子响应文件应在磋商文件规定的投标截止时间前到达交易系统。逾期到达交易系统的电子响应文件视为放弃本次投标。</w:t>
            </w:r>
          </w:p>
          <w:p w14:paraId="005F60A9">
            <w:pPr>
              <w:pStyle w:val="38"/>
              <w:spacing w:before="32" w:line="219" w:lineRule="auto"/>
              <w:ind w:left="27"/>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3、供应商所递交的电子响应文件在投标截止时间之后不予退回。</w:t>
            </w:r>
          </w:p>
          <w:p w14:paraId="0D47F343">
            <w:pPr>
              <w:pStyle w:val="38"/>
              <w:spacing w:before="184" w:line="343" w:lineRule="auto"/>
              <w:ind w:left="36" w:right="186" w:hanging="14"/>
              <w:rPr>
                <w:rFonts w:ascii="宋体" w:hAnsi="宋体" w:eastAsia="宋体" w:cs="宋体"/>
                <w:spacing w:val="-13"/>
                <w:sz w:val="24"/>
                <w:szCs w:val="24"/>
                <w:highlight w:val="none"/>
                <w:lang w:eastAsia="zh-CN"/>
              </w:rPr>
            </w:pPr>
            <w:r>
              <w:rPr>
                <w:rFonts w:hint="eastAsia" w:ascii="宋体" w:hAnsi="宋体" w:eastAsia="宋体" w:cs="宋体"/>
                <w:sz w:val="24"/>
                <w:szCs w:val="24"/>
                <w:highlight w:val="none"/>
                <w:lang w:eastAsia="zh-CN"/>
              </w:rPr>
              <w:t>4、如成交按照采购人需求提供完整的纸质响</w:t>
            </w:r>
            <w:r>
              <w:rPr>
                <w:rFonts w:hint="eastAsia" w:ascii="宋体" w:hAnsi="宋体" w:eastAsia="宋体" w:cs="宋体"/>
                <w:spacing w:val="-1"/>
                <w:sz w:val="24"/>
                <w:szCs w:val="24"/>
                <w:highlight w:val="none"/>
                <w:lang w:eastAsia="zh-CN"/>
              </w:rPr>
              <w:t>应文件，纸质响应文件</w:t>
            </w:r>
            <w:r>
              <w:rPr>
                <w:rFonts w:hint="eastAsia" w:ascii="宋体" w:hAnsi="宋体" w:eastAsia="宋体" w:cs="宋体"/>
                <w:spacing w:val="-2"/>
                <w:sz w:val="24"/>
                <w:szCs w:val="24"/>
                <w:highlight w:val="none"/>
                <w:lang w:eastAsia="zh-CN"/>
              </w:rPr>
              <w:t>需与电子版响应文件一致。</w:t>
            </w:r>
          </w:p>
        </w:tc>
      </w:tr>
      <w:tr w14:paraId="1D05D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31F60C8D">
            <w:pPr>
              <w:spacing w:line="249" w:lineRule="auto"/>
              <w:rPr>
                <w:rFonts w:ascii="宋体" w:hAnsi="宋体" w:eastAsia="宋体" w:cs="宋体"/>
                <w:highlight w:val="none"/>
                <w:lang w:eastAsia="zh-CN"/>
              </w:rPr>
            </w:pPr>
          </w:p>
          <w:p w14:paraId="276B2528">
            <w:pPr>
              <w:spacing w:line="250" w:lineRule="auto"/>
              <w:rPr>
                <w:rFonts w:ascii="宋体" w:hAnsi="宋体" w:eastAsia="宋体" w:cs="宋体"/>
                <w:highlight w:val="none"/>
                <w:lang w:eastAsia="zh-CN"/>
              </w:rPr>
            </w:pPr>
          </w:p>
          <w:p w14:paraId="06E689C5">
            <w:pPr>
              <w:pStyle w:val="38"/>
              <w:spacing w:before="78" w:line="218" w:lineRule="auto"/>
              <w:ind w:left="556"/>
              <w:rPr>
                <w:rFonts w:ascii="宋体" w:hAnsi="宋体" w:eastAsia="宋体" w:cs="宋体"/>
                <w:sz w:val="24"/>
                <w:szCs w:val="24"/>
                <w:highlight w:val="none"/>
                <w:lang w:eastAsia="zh-CN"/>
              </w:rPr>
            </w:pPr>
            <w:r>
              <w:rPr>
                <w:rFonts w:hint="eastAsia" w:ascii="宋体" w:hAnsi="宋体" w:eastAsia="宋体" w:cs="宋体"/>
                <w:spacing w:val="-9"/>
                <w:sz w:val="24"/>
                <w:szCs w:val="24"/>
                <w:highlight w:val="none"/>
              </w:rPr>
              <w:t>公告</w:t>
            </w:r>
          </w:p>
        </w:tc>
        <w:tc>
          <w:tcPr>
            <w:tcW w:w="7435" w:type="dxa"/>
            <w:tcBorders>
              <w:top w:val="single" w:color="auto" w:sz="6" w:space="0"/>
              <w:left w:val="single" w:color="auto" w:sz="6" w:space="0"/>
              <w:bottom w:val="single" w:color="auto" w:sz="6" w:space="0"/>
              <w:right w:val="single" w:color="auto" w:sz="12" w:space="0"/>
            </w:tcBorders>
            <w:noWrap/>
          </w:tcPr>
          <w:p w14:paraId="7682AE52">
            <w:pPr>
              <w:pStyle w:val="38"/>
              <w:spacing w:before="36" w:line="348" w:lineRule="auto"/>
              <w:ind w:left="30" w:right="66" w:hanging="8"/>
              <w:jc w:val="both"/>
              <w:rPr>
                <w:rFonts w:ascii="宋体" w:hAnsi="宋体" w:eastAsia="宋体" w:cs="宋体"/>
                <w:spacing w:val="-13"/>
                <w:sz w:val="24"/>
                <w:szCs w:val="24"/>
                <w:highlight w:val="none"/>
                <w:lang w:eastAsia="zh-CN"/>
              </w:rPr>
            </w:pPr>
            <w:r>
              <w:rPr>
                <w:rFonts w:hint="eastAsia" w:ascii="宋体" w:hAnsi="宋体" w:eastAsia="宋体" w:cs="宋体"/>
                <w:sz w:val="24"/>
                <w:szCs w:val="24"/>
                <w:highlight w:val="none"/>
                <w:lang w:eastAsia="zh-CN"/>
              </w:rPr>
              <w:t>在成交通知书发出前，采购人将成交候选人的</w:t>
            </w:r>
            <w:r>
              <w:rPr>
                <w:rFonts w:hint="eastAsia" w:ascii="宋体" w:hAnsi="宋体" w:eastAsia="宋体" w:cs="宋体"/>
                <w:spacing w:val="-1"/>
                <w:sz w:val="24"/>
                <w:szCs w:val="24"/>
                <w:highlight w:val="none"/>
                <w:lang w:eastAsia="zh-CN"/>
              </w:rPr>
              <w:t>情况在本采购项目磋商公告发布的同一媒介予以公告。若有异议需在法定期内以书面形式提</w:t>
            </w:r>
            <w:r>
              <w:rPr>
                <w:rFonts w:hint="eastAsia" w:ascii="宋体" w:hAnsi="宋体" w:eastAsia="宋体" w:cs="宋体"/>
                <w:spacing w:val="-9"/>
                <w:sz w:val="24"/>
                <w:szCs w:val="24"/>
                <w:highlight w:val="none"/>
                <w:lang w:eastAsia="zh-CN"/>
              </w:rPr>
              <w:t>出。</w:t>
            </w:r>
          </w:p>
        </w:tc>
      </w:tr>
      <w:tr w14:paraId="35445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13F479D0">
            <w:pPr>
              <w:spacing w:line="244" w:lineRule="auto"/>
              <w:rPr>
                <w:rFonts w:ascii="宋体" w:hAnsi="宋体" w:eastAsia="宋体" w:cs="宋体"/>
                <w:highlight w:val="none"/>
                <w:lang w:eastAsia="zh-CN"/>
              </w:rPr>
            </w:pPr>
          </w:p>
          <w:p w14:paraId="5DA2FB1D">
            <w:pPr>
              <w:spacing w:line="244" w:lineRule="auto"/>
              <w:rPr>
                <w:rFonts w:ascii="宋体" w:hAnsi="宋体" w:eastAsia="宋体" w:cs="宋体"/>
                <w:highlight w:val="none"/>
                <w:lang w:eastAsia="zh-CN"/>
              </w:rPr>
            </w:pPr>
          </w:p>
          <w:p w14:paraId="36BC992C">
            <w:pPr>
              <w:spacing w:line="244" w:lineRule="auto"/>
              <w:rPr>
                <w:rFonts w:ascii="宋体" w:hAnsi="宋体" w:eastAsia="宋体" w:cs="宋体"/>
                <w:highlight w:val="none"/>
                <w:lang w:eastAsia="zh-CN"/>
              </w:rPr>
            </w:pPr>
          </w:p>
          <w:p w14:paraId="389167CD">
            <w:pPr>
              <w:pStyle w:val="38"/>
              <w:spacing w:before="78" w:line="219" w:lineRule="auto"/>
              <w:ind w:left="313"/>
              <w:rPr>
                <w:rFonts w:ascii="宋体" w:hAnsi="宋体" w:eastAsia="宋体" w:cs="宋体"/>
                <w:sz w:val="24"/>
                <w:szCs w:val="24"/>
                <w:highlight w:val="none"/>
                <w:lang w:eastAsia="zh-CN"/>
              </w:rPr>
            </w:pPr>
            <w:r>
              <w:rPr>
                <w:rFonts w:hint="eastAsia" w:ascii="宋体" w:hAnsi="宋体" w:eastAsia="宋体" w:cs="宋体"/>
                <w:spacing w:val="-4"/>
                <w:sz w:val="24"/>
                <w:szCs w:val="24"/>
                <w:highlight w:val="none"/>
              </w:rPr>
              <w:t>知识产权</w:t>
            </w:r>
          </w:p>
        </w:tc>
        <w:tc>
          <w:tcPr>
            <w:tcW w:w="7435" w:type="dxa"/>
            <w:tcBorders>
              <w:top w:val="single" w:color="auto" w:sz="6" w:space="0"/>
              <w:left w:val="single" w:color="auto" w:sz="6" w:space="0"/>
              <w:bottom w:val="single" w:color="auto" w:sz="6" w:space="0"/>
              <w:right w:val="single" w:color="auto" w:sz="12" w:space="0"/>
            </w:tcBorders>
            <w:noWrap/>
          </w:tcPr>
          <w:p w14:paraId="2D93ABE4">
            <w:pPr>
              <w:pStyle w:val="38"/>
              <w:spacing w:before="41" w:line="350" w:lineRule="auto"/>
              <w:ind w:left="24" w:right="66" w:firstLine="1"/>
              <w:jc w:val="both"/>
              <w:rPr>
                <w:rFonts w:ascii="宋体" w:hAnsi="宋体" w:eastAsia="宋体" w:cs="宋体"/>
                <w:spacing w:val="-13"/>
                <w:sz w:val="24"/>
                <w:szCs w:val="24"/>
                <w:highlight w:val="none"/>
                <w:lang w:eastAsia="zh-CN"/>
              </w:rPr>
            </w:pPr>
            <w:r>
              <w:rPr>
                <w:rFonts w:hint="eastAsia" w:ascii="宋体" w:hAnsi="宋体" w:eastAsia="宋体" w:cs="宋体"/>
                <w:spacing w:val="-1"/>
                <w:sz w:val="24"/>
                <w:szCs w:val="24"/>
                <w:highlight w:val="none"/>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53394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1F83DACA">
            <w:pPr>
              <w:spacing w:line="346" w:lineRule="auto"/>
              <w:rPr>
                <w:rFonts w:ascii="宋体" w:hAnsi="宋体" w:eastAsia="宋体" w:cs="宋体"/>
                <w:highlight w:val="none"/>
                <w:lang w:eastAsia="zh-CN"/>
              </w:rPr>
            </w:pPr>
          </w:p>
          <w:p w14:paraId="2932509D">
            <w:pPr>
              <w:pStyle w:val="38"/>
              <w:spacing w:before="78" w:line="230" w:lineRule="auto"/>
              <w:ind w:left="429" w:right="74" w:hanging="359"/>
              <w:rPr>
                <w:rFonts w:ascii="宋体" w:hAnsi="宋体" w:eastAsia="宋体" w:cs="宋体"/>
                <w:sz w:val="24"/>
                <w:szCs w:val="24"/>
                <w:highlight w:val="none"/>
                <w:lang w:eastAsia="zh-CN"/>
              </w:rPr>
            </w:pPr>
            <w:r>
              <w:rPr>
                <w:rFonts w:hint="eastAsia" w:ascii="宋体" w:hAnsi="宋体" w:eastAsia="宋体" w:cs="宋体"/>
                <w:spacing w:val="-2"/>
                <w:sz w:val="24"/>
                <w:szCs w:val="24"/>
                <w:highlight w:val="none"/>
              </w:rPr>
              <w:t>重新招标的其</w:t>
            </w:r>
            <w:r>
              <w:rPr>
                <w:rFonts w:hint="eastAsia" w:ascii="宋体" w:hAnsi="宋体" w:eastAsia="宋体" w:cs="宋体"/>
                <w:spacing w:val="-4"/>
                <w:sz w:val="24"/>
                <w:szCs w:val="24"/>
                <w:highlight w:val="none"/>
              </w:rPr>
              <w:t>他情形</w:t>
            </w:r>
          </w:p>
        </w:tc>
        <w:tc>
          <w:tcPr>
            <w:tcW w:w="7435" w:type="dxa"/>
            <w:tcBorders>
              <w:top w:val="single" w:color="auto" w:sz="6" w:space="0"/>
              <w:left w:val="single" w:color="auto" w:sz="6" w:space="0"/>
              <w:bottom w:val="single" w:color="auto" w:sz="6" w:space="0"/>
              <w:right w:val="single" w:color="auto" w:sz="12" w:space="0"/>
            </w:tcBorders>
            <w:noWrap/>
          </w:tcPr>
          <w:p w14:paraId="3DE16075">
            <w:pPr>
              <w:pStyle w:val="38"/>
              <w:spacing w:before="40" w:line="347" w:lineRule="auto"/>
              <w:ind w:left="24" w:right="66" w:firstLine="13"/>
              <w:jc w:val="both"/>
              <w:rPr>
                <w:rFonts w:ascii="宋体" w:hAnsi="宋体" w:eastAsia="宋体" w:cs="宋体"/>
                <w:spacing w:val="-13"/>
                <w:sz w:val="24"/>
                <w:szCs w:val="24"/>
                <w:highlight w:val="none"/>
                <w:lang w:eastAsia="zh-CN"/>
              </w:rPr>
            </w:pPr>
            <w:r>
              <w:rPr>
                <w:rFonts w:hint="eastAsia" w:ascii="宋体" w:hAnsi="宋体" w:eastAsia="宋体" w:cs="宋体"/>
                <w:spacing w:val="-1"/>
                <w:sz w:val="24"/>
                <w:szCs w:val="24"/>
                <w:highlight w:val="none"/>
                <w:lang w:eastAsia="zh-CN"/>
              </w:rPr>
              <w:t>除磋商文件规定的情形外，除非已经产生成交候选人，在磋商有效期内同意延长磋商有效期的供应商少于三个的，采购人应当依法重新招</w:t>
            </w:r>
            <w:r>
              <w:rPr>
                <w:rFonts w:hint="eastAsia" w:ascii="宋体" w:hAnsi="宋体" w:eastAsia="宋体" w:cs="宋体"/>
                <w:spacing w:val="-6"/>
                <w:sz w:val="24"/>
                <w:szCs w:val="24"/>
                <w:highlight w:val="none"/>
                <w:lang w:eastAsia="zh-CN"/>
              </w:rPr>
              <w:t>标。</w:t>
            </w:r>
          </w:p>
        </w:tc>
      </w:tr>
      <w:tr w14:paraId="1F09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258F1BDF">
            <w:pPr>
              <w:spacing w:line="272" w:lineRule="auto"/>
              <w:rPr>
                <w:rFonts w:ascii="宋体" w:hAnsi="宋体" w:eastAsia="宋体" w:cs="宋体"/>
                <w:highlight w:val="none"/>
                <w:lang w:eastAsia="zh-CN"/>
              </w:rPr>
            </w:pPr>
          </w:p>
          <w:p w14:paraId="768F44CB">
            <w:pPr>
              <w:pStyle w:val="38"/>
              <w:spacing w:before="78" w:line="221" w:lineRule="auto"/>
              <w:ind w:left="550"/>
              <w:rPr>
                <w:rFonts w:ascii="宋体" w:hAnsi="宋体" w:eastAsia="宋体" w:cs="宋体"/>
                <w:sz w:val="24"/>
                <w:szCs w:val="24"/>
                <w:highlight w:val="none"/>
                <w:lang w:eastAsia="zh-CN"/>
              </w:rPr>
            </w:pPr>
            <w:r>
              <w:rPr>
                <w:rFonts w:hint="eastAsia" w:ascii="宋体" w:hAnsi="宋体" w:eastAsia="宋体" w:cs="宋体"/>
                <w:spacing w:val="-6"/>
                <w:sz w:val="24"/>
                <w:szCs w:val="24"/>
                <w:highlight w:val="none"/>
              </w:rPr>
              <w:t>监督</w:t>
            </w:r>
          </w:p>
        </w:tc>
        <w:tc>
          <w:tcPr>
            <w:tcW w:w="7435" w:type="dxa"/>
            <w:tcBorders>
              <w:top w:val="single" w:color="auto" w:sz="6" w:space="0"/>
              <w:left w:val="single" w:color="auto" w:sz="6" w:space="0"/>
              <w:bottom w:val="single" w:color="auto" w:sz="6" w:space="0"/>
              <w:right w:val="single" w:color="auto" w:sz="12" w:space="0"/>
            </w:tcBorders>
            <w:noWrap/>
          </w:tcPr>
          <w:p w14:paraId="28BE31F2">
            <w:pPr>
              <w:pStyle w:val="38"/>
              <w:spacing w:before="41" w:line="341" w:lineRule="auto"/>
              <w:ind w:left="25" w:right="66" w:hanging="1"/>
              <w:rPr>
                <w:rFonts w:ascii="宋体" w:hAnsi="宋体" w:eastAsia="宋体" w:cs="宋体"/>
                <w:spacing w:val="-13"/>
                <w:sz w:val="24"/>
                <w:szCs w:val="24"/>
                <w:highlight w:val="none"/>
                <w:lang w:eastAsia="zh-CN"/>
              </w:rPr>
            </w:pPr>
            <w:r>
              <w:rPr>
                <w:rFonts w:hint="eastAsia" w:ascii="宋体" w:hAnsi="宋体" w:eastAsia="宋体" w:cs="宋体"/>
                <w:spacing w:val="-1"/>
                <w:sz w:val="24"/>
                <w:szCs w:val="24"/>
                <w:highlight w:val="none"/>
                <w:lang w:eastAsia="zh-CN"/>
              </w:rPr>
              <w:t>本项目的磋商活动及其相关当事人应当接受有管辖权的磋商行政监督</w:t>
            </w:r>
            <w:r>
              <w:rPr>
                <w:rFonts w:hint="eastAsia" w:ascii="宋体" w:hAnsi="宋体" w:eastAsia="宋体" w:cs="宋体"/>
                <w:spacing w:val="-2"/>
                <w:sz w:val="24"/>
                <w:szCs w:val="24"/>
                <w:highlight w:val="none"/>
                <w:lang w:eastAsia="zh-CN"/>
              </w:rPr>
              <w:t>部门依法实施的监督。</w:t>
            </w:r>
          </w:p>
        </w:tc>
      </w:tr>
      <w:tr w14:paraId="301EE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07C4C6A7">
            <w:pPr>
              <w:spacing w:line="245" w:lineRule="auto"/>
              <w:rPr>
                <w:rFonts w:ascii="宋体" w:hAnsi="宋体" w:eastAsia="宋体" w:cs="宋体"/>
                <w:highlight w:val="none"/>
                <w:lang w:eastAsia="zh-CN"/>
              </w:rPr>
            </w:pPr>
          </w:p>
          <w:p w14:paraId="5F023C64">
            <w:pPr>
              <w:spacing w:line="246" w:lineRule="auto"/>
              <w:rPr>
                <w:rFonts w:ascii="宋体" w:hAnsi="宋体" w:eastAsia="宋体" w:cs="宋体"/>
                <w:highlight w:val="none"/>
                <w:lang w:eastAsia="zh-CN"/>
              </w:rPr>
            </w:pPr>
          </w:p>
          <w:p w14:paraId="18C6BA44">
            <w:pPr>
              <w:spacing w:line="246" w:lineRule="auto"/>
              <w:rPr>
                <w:rFonts w:ascii="宋体" w:hAnsi="宋体" w:eastAsia="宋体" w:cs="宋体"/>
                <w:highlight w:val="none"/>
                <w:lang w:eastAsia="zh-CN"/>
              </w:rPr>
            </w:pPr>
          </w:p>
          <w:p w14:paraId="5796F717">
            <w:pPr>
              <w:pStyle w:val="38"/>
              <w:spacing w:before="78" w:line="220" w:lineRule="auto"/>
              <w:ind w:left="332"/>
              <w:rPr>
                <w:rFonts w:ascii="宋体" w:hAnsi="宋体" w:eastAsia="宋体" w:cs="宋体"/>
                <w:sz w:val="24"/>
                <w:szCs w:val="24"/>
                <w:highlight w:val="none"/>
                <w:lang w:eastAsia="zh-CN"/>
              </w:rPr>
            </w:pPr>
            <w:r>
              <w:rPr>
                <w:rFonts w:hint="eastAsia" w:ascii="宋体" w:hAnsi="宋体" w:eastAsia="宋体" w:cs="宋体"/>
                <w:spacing w:val="-9"/>
                <w:sz w:val="24"/>
                <w:szCs w:val="24"/>
                <w:highlight w:val="none"/>
              </w:rPr>
              <w:t>同义词语</w:t>
            </w:r>
          </w:p>
        </w:tc>
        <w:tc>
          <w:tcPr>
            <w:tcW w:w="7435" w:type="dxa"/>
            <w:tcBorders>
              <w:top w:val="single" w:color="auto" w:sz="6" w:space="0"/>
              <w:left w:val="single" w:color="auto" w:sz="6" w:space="0"/>
              <w:bottom w:val="single" w:color="auto" w:sz="6" w:space="0"/>
              <w:right w:val="single" w:color="auto" w:sz="12" w:space="0"/>
            </w:tcBorders>
            <w:noWrap/>
          </w:tcPr>
          <w:p w14:paraId="7DC6A6CE">
            <w:pPr>
              <w:pStyle w:val="38"/>
              <w:spacing w:before="43" w:line="344" w:lineRule="auto"/>
              <w:ind w:left="24" w:right="66" w:firstLine="1"/>
              <w:rPr>
                <w:rFonts w:ascii="宋体" w:hAnsi="宋体" w:eastAsia="宋体" w:cs="宋体"/>
                <w:spacing w:val="-13"/>
                <w:sz w:val="24"/>
                <w:szCs w:val="24"/>
                <w:highlight w:val="none"/>
                <w:lang w:eastAsia="zh-CN"/>
              </w:rPr>
            </w:pPr>
            <w:r>
              <w:rPr>
                <w:rFonts w:hint="eastAsia" w:ascii="宋体" w:hAnsi="宋体" w:eastAsia="宋体" w:cs="宋体"/>
                <w:spacing w:val="-3"/>
                <w:sz w:val="24"/>
                <w:szCs w:val="24"/>
                <w:highlight w:val="none"/>
                <w:lang w:eastAsia="zh-CN"/>
              </w:rPr>
              <w:t>构成招标文件组成部分的“通用合同条款”“专用合同条款”“技术</w:t>
            </w:r>
            <w:r>
              <w:rPr>
                <w:rFonts w:hint="eastAsia" w:ascii="宋体" w:hAnsi="宋体" w:eastAsia="宋体" w:cs="宋体"/>
                <w:spacing w:val="-5"/>
                <w:sz w:val="24"/>
                <w:szCs w:val="24"/>
                <w:highlight w:val="none"/>
                <w:lang w:eastAsia="zh-CN"/>
              </w:rPr>
              <w:t>标准和要求”和“采购清单”等章节中出现的措辞“甲方”</w:t>
            </w:r>
            <w:r>
              <w:rPr>
                <w:rFonts w:hint="eastAsia" w:ascii="宋体" w:hAnsi="宋体" w:eastAsia="宋体" w:cs="宋体"/>
                <w:spacing w:val="-6"/>
                <w:sz w:val="24"/>
                <w:szCs w:val="24"/>
                <w:highlight w:val="none"/>
                <w:lang w:eastAsia="zh-CN"/>
              </w:rPr>
              <w:t>和“乙</w:t>
            </w:r>
            <w:r>
              <w:rPr>
                <w:rFonts w:hint="eastAsia" w:ascii="宋体" w:hAnsi="宋体" w:eastAsia="宋体" w:cs="宋体"/>
                <w:spacing w:val="-4"/>
                <w:sz w:val="24"/>
                <w:szCs w:val="24"/>
                <w:highlight w:val="none"/>
                <w:lang w:eastAsia="zh-CN"/>
              </w:rPr>
              <w:t>方”在招标投标阶段应当分别按“采购人”和“投标人”进行理</w:t>
            </w:r>
            <w:r>
              <w:rPr>
                <w:rFonts w:hint="eastAsia" w:ascii="宋体" w:hAnsi="宋体" w:eastAsia="宋体" w:cs="宋体"/>
                <w:spacing w:val="-5"/>
                <w:sz w:val="24"/>
                <w:szCs w:val="24"/>
                <w:highlight w:val="none"/>
                <w:lang w:eastAsia="zh-CN"/>
              </w:rPr>
              <w:t>解。</w:t>
            </w:r>
          </w:p>
        </w:tc>
      </w:tr>
      <w:tr w14:paraId="6E4DB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12" w:space="0"/>
              <w:right w:val="single" w:color="auto" w:sz="6" w:space="0"/>
            </w:tcBorders>
            <w:noWrap/>
          </w:tcPr>
          <w:p w14:paraId="7130DD4E">
            <w:pPr>
              <w:spacing w:line="297" w:lineRule="auto"/>
              <w:rPr>
                <w:rFonts w:ascii="宋体" w:hAnsi="宋体" w:eastAsia="宋体" w:cs="宋体"/>
                <w:highlight w:val="none"/>
                <w:lang w:eastAsia="zh-CN"/>
              </w:rPr>
            </w:pPr>
          </w:p>
          <w:p w14:paraId="3AA31787">
            <w:pPr>
              <w:spacing w:line="298" w:lineRule="auto"/>
              <w:rPr>
                <w:rFonts w:ascii="宋体" w:hAnsi="宋体" w:eastAsia="宋体" w:cs="宋体"/>
                <w:highlight w:val="none"/>
                <w:lang w:eastAsia="zh-CN"/>
              </w:rPr>
            </w:pPr>
          </w:p>
          <w:p w14:paraId="3CDA082A">
            <w:pPr>
              <w:spacing w:line="298" w:lineRule="auto"/>
              <w:rPr>
                <w:rFonts w:ascii="宋体" w:hAnsi="宋体" w:eastAsia="宋体" w:cs="宋体"/>
                <w:highlight w:val="none"/>
                <w:lang w:eastAsia="zh-CN"/>
              </w:rPr>
            </w:pPr>
          </w:p>
          <w:p w14:paraId="228CD308">
            <w:pPr>
              <w:spacing w:line="298" w:lineRule="auto"/>
              <w:rPr>
                <w:rFonts w:ascii="宋体" w:hAnsi="宋体" w:eastAsia="宋体" w:cs="宋体"/>
                <w:highlight w:val="none"/>
                <w:lang w:eastAsia="zh-CN"/>
              </w:rPr>
            </w:pPr>
          </w:p>
          <w:p w14:paraId="19D7E6C6">
            <w:pPr>
              <w:pStyle w:val="38"/>
              <w:spacing w:before="78" w:line="220" w:lineRule="auto"/>
              <w:ind w:left="70"/>
              <w:rPr>
                <w:rFonts w:ascii="宋体" w:hAnsi="宋体" w:eastAsia="宋体" w:cs="宋体"/>
                <w:spacing w:val="-9"/>
                <w:sz w:val="24"/>
                <w:szCs w:val="24"/>
                <w:highlight w:val="none"/>
              </w:rPr>
            </w:pPr>
            <w:r>
              <w:rPr>
                <w:rFonts w:hint="eastAsia" w:ascii="宋体" w:hAnsi="宋体" w:eastAsia="宋体" w:cs="宋体"/>
                <w:spacing w:val="-2"/>
                <w:sz w:val="24"/>
                <w:szCs w:val="24"/>
                <w:highlight w:val="none"/>
              </w:rPr>
              <w:t>其他补充事宜</w:t>
            </w:r>
          </w:p>
        </w:tc>
        <w:tc>
          <w:tcPr>
            <w:tcW w:w="7435" w:type="dxa"/>
            <w:tcBorders>
              <w:top w:val="single" w:color="auto" w:sz="6" w:space="0"/>
              <w:left w:val="single" w:color="auto" w:sz="6" w:space="0"/>
              <w:bottom w:val="single" w:color="auto" w:sz="12" w:space="0"/>
              <w:right w:val="single" w:color="auto" w:sz="12" w:space="0"/>
            </w:tcBorders>
            <w:noWrap/>
          </w:tcPr>
          <w:p w14:paraId="6A0BFDBC">
            <w:pPr>
              <w:pStyle w:val="38"/>
              <w:spacing w:before="35"/>
              <w:ind w:left="24" w:right="66" w:firstLine="16"/>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1.供应商在法定质疑期内应当一次性针对采购文</w:t>
            </w:r>
            <w:r>
              <w:rPr>
                <w:rFonts w:hint="eastAsia" w:ascii="宋体" w:hAnsi="宋体" w:eastAsia="宋体" w:cs="宋体"/>
                <w:spacing w:val="-2"/>
                <w:sz w:val="24"/>
                <w:szCs w:val="24"/>
                <w:highlight w:val="none"/>
                <w:lang w:eastAsia="zh-CN"/>
              </w:rPr>
              <w:t>件、采购过程和中</w:t>
            </w:r>
            <w:r>
              <w:rPr>
                <w:rFonts w:hint="eastAsia" w:ascii="宋体" w:hAnsi="宋体" w:eastAsia="宋体" w:cs="宋体"/>
                <w:spacing w:val="-1"/>
                <w:sz w:val="24"/>
                <w:szCs w:val="24"/>
                <w:highlight w:val="none"/>
                <w:lang w:eastAsia="zh-CN"/>
              </w:rPr>
              <w:t>标（成交）结果提出质疑，两次或多次对同一采购程序环节提出的质</w:t>
            </w:r>
            <w:r>
              <w:rPr>
                <w:rFonts w:hint="eastAsia" w:ascii="宋体" w:hAnsi="宋体" w:eastAsia="宋体" w:cs="宋体"/>
                <w:spacing w:val="-2"/>
                <w:sz w:val="24"/>
                <w:szCs w:val="24"/>
                <w:highlight w:val="none"/>
                <w:lang w:eastAsia="zh-CN"/>
              </w:rPr>
              <w:t>疑予以拒收。</w:t>
            </w:r>
          </w:p>
          <w:p w14:paraId="02C39F01">
            <w:pPr>
              <w:pStyle w:val="38"/>
              <w:spacing w:before="181"/>
              <w:ind w:left="25" w:right="114"/>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2.依据豫发改公管〔2019〕198号文要求，供应商投标文件制作器码一致视为串通投标行为，做废标处理，需供应商自行承担责任。</w:t>
            </w:r>
          </w:p>
          <w:p w14:paraId="1AC271B4">
            <w:pPr>
              <w:pStyle w:val="38"/>
              <w:spacing w:before="183"/>
              <w:ind w:left="27"/>
              <w:rPr>
                <w:rFonts w:ascii="宋体" w:hAnsi="宋体" w:eastAsia="宋体" w:cs="宋体"/>
                <w:spacing w:val="-4"/>
                <w:sz w:val="24"/>
                <w:szCs w:val="24"/>
                <w:highlight w:val="none"/>
                <w:lang w:eastAsia="zh-CN"/>
              </w:rPr>
            </w:pPr>
            <w:r>
              <w:rPr>
                <w:rFonts w:hint="eastAsia" w:ascii="宋体" w:hAnsi="宋体" w:eastAsia="宋体" w:cs="宋体"/>
                <w:spacing w:val="-1"/>
                <w:sz w:val="24"/>
                <w:szCs w:val="24"/>
                <w:highlight w:val="none"/>
                <w:lang w:eastAsia="zh-CN"/>
              </w:rPr>
              <w:t>3.资格审查方式：本项目实行资格后审。</w:t>
            </w:r>
          </w:p>
        </w:tc>
      </w:tr>
    </w:tbl>
    <w:p w14:paraId="12E14B46">
      <w:pPr>
        <w:kinsoku/>
        <w:wordWrap w:val="0"/>
        <w:spacing w:line="371" w:lineRule="auto"/>
        <w:jc w:val="both"/>
        <w:rPr>
          <w:rFonts w:ascii="宋体" w:hAnsi="宋体" w:eastAsia="宋体" w:cs="宋体"/>
          <w:highlight w:val="none"/>
          <w:lang w:eastAsia="zh-CN"/>
        </w:rPr>
      </w:pPr>
    </w:p>
    <w:p w14:paraId="50850CDB">
      <w:pPr>
        <w:rPr>
          <w:rFonts w:ascii="宋体" w:hAnsi="宋体" w:eastAsia="宋体" w:cs="宋体"/>
          <w:highlight w:val="none"/>
          <w:lang w:eastAsia="zh-CN"/>
        </w:rPr>
      </w:pPr>
    </w:p>
    <w:p w14:paraId="27162A43">
      <w:pPr>
        <w:jc w:val="center"/>
        <w:rPr>
          <w:sz w:val="28"/>
          <w:szCs w:val="28"/>
          <w:highlight w:val="none"/>
          <w:lang w:eastAsia="zh-CN"/>
        </w:rPr>
      </w:pPr>
      <w:r>
        <w:rPr>
          <w:rFonts w:hint="eastAsia"/>
          <w:spacing w:val="-1"/>
          <w:sz w:val="28"/>
          <w:szCs w:val="28"/>
          <w:highlight w:val="none"/>
          <w:lang w:eastAsia="zh-CN"/>
        </w:rPr>
        <w:t>供应商须知</w:t>
      </w:r>
    </w:p>
    <w:p w14:paraId="24CF6A93">
      <w:pPr>
        <w:pStyle w:val="5"/>
        <w:kinsoku/>
        <w:wordWrap w:val="0"/>
        <w:spacing w:before="270" w:line="360" w:lineRule="auto"/>
        <w:jc w:val="both"/>
        <w:rPr>
          <w:spacing w:val="-1"/>
          <w:sz w:val="24"/>
          <w:szCs w:val="24"/>
          <w:highlight w:val="none"/>
          <w:lang w:eastAsia="zh-CN"/>
        </w:rPr>
      </w:pPr>
      <w:r>
        <w:rPr>
          <w:rFonts w:hint="eastAsia"/>
          <w:spacing w:val="-10"/>
          <w:sz w:val="28"/>
          <w:szCs w:val="28"/>
          <w:highlight w:val="none"/>
          <w:lang w:eastAsia="zh-CN"/>
        </w:rPr>
        <w:t>一</w:t>
      </w:r>
      <w:r>
        <w:rPr>
          <w:rFonts w:hint="eastAsia"/>
          <w:spacing w:val="5"/>
          <w:sz w:val="28"/>
          <w:szCs w:val="28"/>
          <w:highlight w:val="none"/>
          <w:lang w:eastAsia="zh-CN"/>
        </w:rPr>
        <w:t>、</w:t>
      </w:r>
      <w:r>
        <w:rPr>
          <w:rFonts w:hint="eastAsia"/>
          <w:spacing w:val="-10"/>
          <w:sz w:val="28"/>
          <w:szCs w:val="28"/>
          <w:highlight w:val="none"/>
          <w:lang w:eastAsia="zh-CN"/>
        </w:rPr>
        <w:t>说明</w:t>
      </w:r>
    </w:p>
    <w:p w14:paraId="261D8608">
      <w:pPr>
        <w:pStyle w:val="5"/>
        <w:kinsoku/>
        <w:wordWrap w:val="0"/>
        <w:spacing w:line="360" w:lineRule="auto"/>
        <w:ind w:firstLine="478" w:firstLineChars="200"/>
        <w:jc w:val="both"/>
        <w:rPr>
          <w:b/>
          <w:bCs/>
          <w:sz w:val="24"/>
          <w:szCs w:val="24"/>
          <w:highlight w:val="none"/>
          <w:lang w:eastAsia="zh-CN"/>
        </w:rPr>
      </w:pPr>
      <w:r>
        <w:rPr>
          <w:rFonts w:hint="eastAsia"/>
          <w:b/>
          <w:bCs/>
          <w:spacing w:val="-1"/>
          <w:sz w:val="24"/>
          <w:szCs w:val="24"/>
          <w:highlight w:val="none"/>
          <w:lang w:eastAsia="zh-CN"/>
        </w:rPr>
        <w:t>1.采购人、采购代理机构、</w:t>
      </w:r>
      <w:r>
        <w:rPr>
          <w:rFonts w:hint="eastAsia"/>
          <w:b/>
          <w:bCs/>
          <w:spacing w:val="-4"/>
          <w:sz w:val="24"/>
          <w:szCs w:val="24"/>
          <w:highlight w:val="none"/>
          <w:lang w:eastAsia="zh-CN"/>
        </w:rPr>
        <w:t>供应商</w:t>
      </w:r>
      <w:r>
        <w:rPr>
          <w:rFonts w:hint="eastAsia"/>
          <w:b/>
          <w:bCs/>
          <w:spacing w:val="-1"/>
          <w:sz w:val="24"/>
          <w:szCs w:val="24"/>
          <w:highlight w:val="none"/>
          <w:lang w:eastAsia="zh-CN"/>
        </w:rPr>
        <w:t>、联合体</w:t>
      </w:r>
    </w:p>
    <w:p w14:paraId="3A737ECD">
      <w:pPr>
        <w:pStyle w:val="5"/>
        <w:kinsoku/>
        <w:wordWrap w:val="0"/>
        <w:spacing w:line="360" w:lineRule="auto"/>
        <w:ind w:firstLine="488" w:firstLineChars="200"/>
        <w:jc w:val="both"/>
        <w:rPr>
          <w:spacing w:val="2"/>
          <w:sz w:val="24"/>
          <w:szCs w:val="24"/>
          <w:highlight w:val="none"/>
          <w:lang w:eastAsia="zh-CN"/>
        </w:rPr>
      </w:pPr>
      <w:r>
        <w:rPr>
          <w:rFonts w:hint="eastAsia"/>
          <w:spacing w:val="2"/>
          <w:sz w:val="24"/>
          <w:szCs w:val="24"/>
          <w:highlight w:val="none"/>
          <w:lang w:eastAsia="zh-CN"/>
        </w:rPr>
        <w:t>1.1采购人、采购代理机构：指依法进行政府采购的国家机关、事业单位、团体组织，及其委托的采购代理机构。本项目采购人、采购代理机构见第一章《竞争性磋商公告》。</w:t>
      </w:r>
    </w:p>
    <w:p w14:paraId="6A0A4935">
      <w:pPr>
        <w:pStyle w:val="5"/>
        <w:kinsoku/>
        <w:wordWrap w:val="0"/>
        <w:spacing w:line="360" w:lineRule="auto"/>
        <w:ind w:firstLine="488" w:firstLineChars="200"/>
        <w:jc w:val="both"/>
        <w:rPr>
          <w:spacing w:val="2"/>
          <w:sz w:val="24"/>
          <w:szCs w:val="24"/>
          <w:highlight w:val="none"/>
          <w:lang w:eastAsia="zh-CN"/>
        </w:rPr>
      </w:pPr>
      <w:r>
        <w:rPr>
          <w:rFonts w:hint="eastAsia"/>
          <w:spacing w:val="2"/>
          <w:sz w:val="24"/>
          <w:szCs w:val="24"/>
          <w:highlight w:val="none"/>
          <w:lang w:eastAsia="zh-CN"/>
        </w:rPr>
        <w:t>1.2供应商（也称申请人）：指向采购人提供货物、工程或者服务的法人、其他组织或者自然人。</w:t>
      </w:r>
    </w:p>
    <w:p w14:paraId="7B89FCF2">
      <w:pPr>
        <w:pStyle w:val="5"/>
        <w:kinsoku/>
        <w:wordWrap w:val="0"/>
        <w:spacing w:line="360" w:lineRule="auto"/>
        <w:ind w:firstLine="488" w:firstLineChars="200"/>
        <w:jc w:val="both"/>
        <w:rPr>
          <w:sz w:val="24"/>
          <w:szCs w:val="24"/>
          <w:highlight w:val="none"/>
          <w:lang w:eastAsia="zh-CN"/>
        </w:rPr>
      </w:pPr>
      <w:r>
        <w:rPr>
          <w:rFonts w:hint="eastAsia"/>
          <w:spacing w:val="2"/>
          <w:sz w:val="24"/>
          <w:szCs w:val="24"/>
          <w:highlight w:val="none"/>
          <w:lang w:eastAsia="zh-CN"/>
        </w:rPr>
        <w:t>1.3联合体：指两个以上的自然人、法人或者其他组织组成一个联合体，以一个供应商的身份共同参加政府采购。</w:t>
      </w:r>
    </w:p>
    <w:p w14:paraId="0227289C">
      <w:pPr>
        <w:pStyle w:val="5"/>
        <w:kinsoku/>
        <w:wordWrap w:val="0"/>
        <w:spacing w:line="360" w:lineRule="auto"/>
        <w:ind w:firstLine="482" w:firstLineChars="200"/>
        <w:jc w:val="both"/>
        <w:rPr>
          <w:b/>
          <w:bCs/>
          <w:sz w:val="24"/>
          <w:szCs w:val="24"/>
          <w:highlight w:val="none"/>
          <w:lang w:eastAsia="zh-CN"/>
        </w:rPr>
      </w:pPr>
      <w:r>
        <w:rPr>
          <w:rFonts w:hint="eastAsia"/>
          <w:b/>
          <w:bCs/>
          <w:sz w:val="24"/>
          <w:szCs w:val="24"/>
          <w:highlight w:val="none"/>
          <w:lang w:eastAsia="zh-CN"/>
        </w:rPr>
        <w:t>2.资金来源、项目属性、科研仪器设备采购</w:t>
      </w:r>
    </w:p>
    <w:p w14:paraId="5BAE4C62">
      <w:pPr>
        <w:pStyle w:val="5"/>
        <w:kinsoku/>
        <w:wordWrap w:val="0"/>
        <w:spacing w:line="360" w:lineRule="auto"/>
        <w:ind w:firstLine="508" w:firstLineChars="200"/>
        <w:jc w:val="both"/>
        <w:rPr>
          <w:color w:val="auto"/>
          <w:sz w:val="24"/>
          <w:szCs w:val="24"/>
          <w:highlight w:val="none"/>
          <w:lang w:eastAsia="zh-CN"/>
        </w:rPr>
      </w:pPr>
      <w:r>
        <w:rPr>
          <w:rFonts w:hint="eastAsia"/>
          <w:color w:val="auto"/>
          <w:spacing w:val="7"/>
          <w:sz w:val="24"/>
          <w:szCs w:val="24"/>
          <w:highlight w:val="none"/>
          <w:lang w:eastAsia="zh-CN"/>
        </w:rPr>
        <w:t>2.1资金来源为财政资金</w:t>
      </w:r>
      <w:r>
        <w:rPr>
          <w:rFonts w:hint="eastAsia" w:ascii="宋体" w:hAnsi="宋体" w:eastAsia="宋体" w:cs="宋体"/>
          <w:sz w:val="24"/>
          <w:szCs w:val="24"/>
          <w:highlight w:val="none"/>
          <w:lang w:val="en-US" w:eastAsia="zh-CN"/>
        </w:rPr>
        <w:t>1073443.30元</w:t>
      </w:r>
      <w:r>
        <w:rPr>
          <w:rFonts w:hint="eastAsia"/>
          <w:color w:val="auto"/>
          <w:spacing w:val="-9"/>
          <w:sz w:val="24"/>
          <w:szCs w:val="24"/>
          <w:highlight w:val="none"/>
          <w:lang w:eastAsia="zh-CN"/>
        </w:rPr>
        <w:t>。</w:t>
      </w:r>
    </w:p>
    <w:p w14:paraId="5E7AD60E">
      <w:pPr>
        <w:pStyle w:val="5"/>
        <w:kinsoku/>
        <w:wordWrap w:val="0"/>
        <w:spacing w:line="360" w:lineRule="auto"/>
        <w:ind w:firstLine="488" w:firstLineChars="200"/>
        <w:jc w:val="both"/>
        <w:rPr>
          <w:spacing w:val="2"/>
          <w:sz w:val="24"/>
          <w:szCs w:val="24"/>
          <w:highlight w:val="none"/>
          <w:lang w:eastAsia="zh-CN"/>
        </w:rPr>
      </w:pPr>
      <w:r>
        <w:rPr>
          <w:rFonts w:hint="eastAsia"/>
          <w:spacing w:val="2"/>
          <w:sz w:val="24"/>
          <w:szCs w:val="24"/>
          <w:highlight w:val="none"/>
          <w:lang w:eastAsia="zh-CN"/>
        </w:rPr>
        <w:t>2.2项目属性见《供应商须知表》。</w:t>
      </w:r>
    </w:p>
    <w:p w14:paraId="0307DFEB">
      <w:pPr>
        <w:pStyle w:val="5"/>
        <w:kinsoku/>
        <w:wordWrap w:val="0"/>
        <w:spacing w:line="360" w:lineRule="auto"/>
        <w:ind w:firstLine="488" w:firstLineChars="200"/>
        <w:jc w:val="both"/>
        <w:rPr>
          <w:spacing w:val="2"/>
          <w:sz w:val="24"/>
          <w:szCs w:val="24"/>
          <w:highlight w:val="none"/>
          <w:lang w:eastAsia="zh-CN"/>
        </w:rPr>
      </w:pPr>
      <w:r>
        <w:rPr>
          <w:rFonts w:hint="eastAsia"/>
          <w:spacing w:val="2"/>
          <w:sz w:val="24"/>
          <w:szCs w:val="24"/>
          <w:highlight w:val="none"/>
          <w:lang w:eastAsia="zh-CN"/>
        </w:rPr>
        <w:t>2.3是否属于科研仪器设备采购见《供应商须知表》。</w:t>
      </w:r>
    </w:p>
    <w:p w14:paraId="78957E71">
      <w:pPr>
        <w:pStyle w:val="5"/>
        <w:kinsoku/>
        <w:wordWrap w:val="0"/>
        <w:spacing w:line="360" w:lineRule="auto"/>
        <w:ind w:firstLine="482" w:firstLineChars="200"/>
        <w:jc w:val="both"/>
        <w:rPr>
          <w:b/>
          <w:bCs/>
          <w:sz w:val="24"/>
          <w:szCs w:val="24"/>
          <w:highlight w:val="none"/>
          <w:lang w:eastAsia="zh-CN"/>
        </w:rPr>
      </w:pPr>
      <w:r>
        <w:rPr>
          <w:rFonts w:hint="eastAsia"/>
          <w:b/>
          <w:bCs/>
          <w:sz w:val="24"/>
          <w:szCs w:val="24"/>
          <w:highlight w:val="none"/>
          <w:lang w:eastAsia="zh-CN"/>
        </w:rPr>
        <w:t>3.现场考察、开标前答疑会</w:t>
      </w:r>
    </w:p>
    <w:p w14:paraId="0FF522AE">
      <w:pPr>
        <w:pStyle w:val="5"/>
        <w:kinsoku/>
        <w:wordWrap w:val="0"/>
        <w:spacing w:line="360" w:lineRule="auto"/>
        <w:ind w:firstLine="492" w:firstLineChars="200"/>
        <w:jc w:val="both"/>
        <w:rPr>
          <w:sz w:val="24"/>
          <w:szCs w:val="24"/>
          <w:highlight w:val="none"/>
          <w:lang w:eastAsia="zh-CN"/>
        </w:rPr>
      </w:pPr>
      <w:r>
        <w:rPr>
          <w:rFonts w:hint="eastAsia"/>
          <w:spacing w:val="3"/>
          <w:sz w:val="24"/>
          <w:szCs w:val="24"/>
          <w:highlight w:val="none"/>
          <w:lang w:eastAsia="zh-CN"/>
        </w:rPr>
        <w:t>3.1若《供应商须知表》中规定了组</w:t>
      </w:r>
      <w:r>
        <w:rPr>
          <w:rFonts w:hint="eastAsia"/>
          <w:spacing w:val="2"/>
          <w:sz w:val="24"/>
          <w:szCs w:val="24"/>
          <w:highlight w:val="none"/>
          <w:lang w:eastAsia="zh-CN"/>
        </w:rPr>
        <w:t>织现场考察、召开磋商前答疑会，则供应商</w:t>
      </w:r>
      <w:r>
        <w:rPr>
          <w:rFonts w:hint="eastAsia"/>
          <w:spacing w:val="-3"/>
          <w:sz w:val="24"/>
          <w:szCs w:val="24"/>
          <w:highlight w:val="none"/>
          <w:lang w:eastAsia="zh-CN"/>
        </w:rPr>
        <w:t>应按要求在规定的时间和地点参加。</w:t>
      </w:r>
    </w:p>
    <w:p w14:paraId="44E4198D">
      <w:pPr>
        <w:pStyle w:val="5"/>
        <w:kinsoku/>
        <w:wordWrap w:val="0"/>
        <w:spacing w:line="360" w:lineRule="auto"/>
        <w:ind w:firstLine="488" w:firstLineChars="200"/>
        <w:jc w:val="both"/>
        <w:rPr>
          <w:spacing w:val="2"/>
          <w:sz w:val="24"/>
          <w:szCs w:val="24"/>
          <w:highlight w:val="none"/>
          <w:lang w:eastAsia="zh-CN"/>
        </w:rPr>
      </w:pPr>
      <w:r>
        <w:rPr>
          <w:rFonts w:hint="eastAsia"/>
          <w:spacing w:val="2"/>
          <w:sz w:val="24"/>
          <w:szCs w:val="24"/>
          <w:highlight w:val="none"/>
          <w:lang w:eastAsia="zh-CN"/>
        </w:rPr>
        <w:t>3.2由于未参加现场考察或磋商前答疑会而导致对项目实际情况不了解，影响响应文件编制、磋商报价准确性、综合因素响应不全面等问题的，由供应商自行承担不利评审后果。</w:t>
      </w:r>
    </w:p>
    <w:p w14:paraId="2F389A62">
      <w:pPr>
        <w:pStyle w:val="5"/>
        <w:kinsoku/>
        <w:wordWrap w:val="0"/>
        <w:spacing w:line="360" w:lineRule="auto"/>
        <w:ind w:firstLine="478" w:firstLineChars="200"/>
        <w:jc w:val="both"/>
        <w:rPr>
          <w:b/>
          <w:bCs/>
          <w:sz w:val="24"/>
          <w:szCs w:val="24"/>
          <w:highlight w:val="none"/>
          <w:lang w:eastAsia="zh-CN"/>
        </w:rPr>
      </w:pPr>
      <w:r>
        <w:rPr>
          <w:rFonts w:hint="eastAsia"/>
          <w:b/>
          <w:bCs/>
          <w:spacing w:val="-1"/>
          <w:position w:val="17"/>
          <w:sz w:val="24"/>
          <w:szCs w:val="24"/>
          <w:highlight w:val="none"/>
          <w:lang w:eastAsia="zh-CN"/>
        </w:rPr>
        <w:t>4.政府采购政策（包括但不限于下列具体政策要求）</w:t>
      </w:r>
    </w:p>
    <w:p w14:paraId="673781B8">
      <w:pPr>
        <w:pStyle w:val="5"/>
        <w:kinsoku/>
        <w:wordWrap w:val="0"/>
        <w:spacing w:line="360" w:lineRule="auto"/>
        <w:ind w:firstLine="484" w:firstLineChars="200"/>
        <w:jc w:val="both"/>
        <w:rPr>
          <w:sz w:val="24"/>
          <w:szCs w:val="24"/>
          <w:highlight w:val="none"/>
          <w:lang w:eastAsia="zh-CN"/>
        </w:rPr>
      </w:pPr>
      <w:r>
        <w:rPr>
          <w:rFonts w:hint="eastAsia"/>
          <w:spacing w:val="1"/>
          <w:sz w:val="24"/>
          <w:szCs w:val="24"/>
          <w:highlight w:val="none"/>
          <w:lang w:eastAsia="zh-CN"/>
        </w:rPr>
        <w:t>4.1采购本国货物、工程和服务</w:t>
      </w:r>
    </w:p>
    <w:p w14:paraId="4DFC93BA">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4.1.1政府采购应当采购本国货物、工程和服务。但有《中华人民共和国政府采购法》第十条规定情形的除外。</w:t>
      </w:r>
    </w:p>
    <w:p w14:paraId="55DEB099">
      <w:pPr>
        <w:pStyle w:val="5"/>
        <w:kinsoku/>
        <w:wordWrap w:val="0"/>
        <w:spacing w:line="360" w:lineRule="auto"/>
        <w:ind w:firstLine="464" w:firstLineChars="200"/>
        <w:jc w:val="both"/>
        <w:rPr>
          <w:sz w:val="24"/>
          <w:szCs w:val="24"/>
          <w:highlight w:val="none"/>
          <w:lang w:eastAsia="zh-CN"/>
        </w:rPr>
      </w:pPr>
      <w:r>
        <w:rPr>
          <w:rFonts w:hint="eastAsia"/>
          <w:spacing w:val="-4"/>
          <w:sz w:val="24"/>
          <w:szCs w:val="24"/>
          <w:highlight w:val="none"/>
          <w:lang w:eastAsia="zh-CN"/>
        </w:rPr>
        <w:t>4.1.2本项目如接受非本国货</w:t>
      </w:r>
      <w:r>
        <w:rPr>
          <w:rFonts w:hint="eastAsia"/>
          <w:spacing w:val="-5"/>
          <w:sz w:val="24"/>
          <w:szCs w:val="24"/>
          <w:highlight w:val="none"/>
          <w:lang w:eastAsia="zh-CN"/>
        </w:rPr>
        <w:t>物、工程、服务参与磋商，则具体要求见第二</w:t>
      </w:r>
      <w:r>
        <w:rPr>
          <w:rFonts w:hint="eastAsia"/>
          <w:spacing w:val="-19"/>
          <w:sz w:val="24"/>
          <w:szCs w:val="24"/>
          <w:highlight w:val="none"/>
          <w:lang w:eastAsia="zh-CN"/>
        </w:rPr>
        <w:t>章《采购需求》。</w:t>
      </w:r>
    </w:p>
    <w:p w14:paraId="754D38F0">
      <w:pPr>
        <w:pStyle w:val="5"/>
        <w:kinsoku/>
        <w:wordWrap w:val="0"/>
        <w:spacing w:line="360" w:lineRule="auto"/>
        <w:ind w:firstLine="504" w:firstLineChars="200"/>
        <w:jc w:val="both"/>
        <w:rPr>
          <w:sz w:val="24"/>
          <w:szCs w:val="24"/>
          <w:highlight w:val="none"/>
          <w:lang w:eastAsia="zh-CN"/>
        </w:rPr>
      </w:pPr>
      <w:r>
        <w:rPr>
          <w:rFonts w:hint="eastAsia"/>
          <w:spacing w:val="6"/>
          <w:sz w:val="24"/>
          <w:szCs w:val="24"/>
          <w:highlight w:val="none"/>
          <w:lang w:eastAsia="zh-CN"/>
        </w:rPr>
        <w:t>4.1.3进口产品指通过中国海关</w:t>
      </w:r>
      <w:r>
        <w:rPr>
          <w:rFonts w:hint="eastAsia"/>
          <w:spacing w:val="5"/>
          <w:sz w:val="24"/>
          <w:szCs w:val="24"/>
          <w:highlight w:val="none"/>
          <w:lang w:eastAsia="zh-CN"/>
        </w:rPr>
        <w:t>报关验放进入中国境内且产自关境外的产</w:t>
      </w:r>
      <w:r>
        <w:rPr>
          <w:rFonts w:hint="eastAsia"/>
          <w:spacing w:val="-5"/>
          <w:sz w:val="24"/>
          <w:szCs w:val="24"/>
          <w:highlight w:val="none"/>
          <w:lang w:eastAsia="zh-CN"/>
        </w:rPr>
        <w:t>品，包括已经进入中国境内的进口产品。关于进口产品的相关规定依据《政府采购进口产品管理办法》（财库〔2007〕119号文）、《关</w:t>
      </w:r>
      <w:r>
        <w:rPr>
          <w:rFonts w:hint="eastAsia"/>
          <w:spacing w:val="5"/>
          <w:sz w:val="24"/>
          <w:szCs w:val="24"/>
          <w:highlight w:val="none"/>
          <w:lang w:eastAsia="zh-CN"/>
        </w:rPr>
        <w:t>于政府采购进口产品管理有关问题的通知》（财办库〔</w:t>
      </w:r>
      <w:r>
        <w:rPr>
          <w:rFonts w:hint="eastAsia"/>
          <w:spacing w:val="4"/>
          <w:sz w:val="24"/>
          <w:szCs w:val="24"/>
          <w:highlight w:val="none"/>
          <w:lang w:eastAsia="zh-CN"/>
        </w:rPr>
        <w:t>2008〕248</w:t>
      </w:r>
      <w:r>
        <w:rPr>
          <w:rFonts w:hint="eastAsia"/>
          <w:spacing w:val="-38"/>
          <w:sz w:val="24"/>
          <w:szCs w:val="24"/>
          <w:highlight w:val="none"/>
          <w:lang w:eastAsia="zh-CN"/>
        </w:rPr>
        <w:t>号文）</w:t>
      </w:r>
      <w:r>
        <w:rPr>
          <w:rFonts w:hint="eastAsia"/>
          <w:spacing w:val="5"/>
          <w:sz w:val="24"/>
          <w:szCs w:val="24"/>
          <w:highlight w:val="none"/>
          <w:lang w:eastAsia="zh-CN"/>
        </w:rPr>
        <w:t>以及南阳市财政局的具体规定。</w:t>
      </w:r>
    </w:p>
    <w:p w14:paraId="72D4039D">
      <w:pPr>
        <w:pStyle w:val="5"/>
        <w:kinsoku/>
        <w:wordWrap w:val="0"/>
        <w:spacing w:line="360" w:lineRule="auto"/>
        <w:ind w:firstLine="484" w:firstLineChars="200"/>
        <w:jc w:val="both"/>
        <w:rPr>
          <w:sz w:val="24"/>
          <w:szCs w:val="24"/>
          <w:highlight w:val="none"/>
          <w:lang w:eastAsia="zh-CN"/>
        </w:rPr>
      </w:pPr>
      <w:r>
        <w:rPr>
          <w:rFonts w:hint="eastAsia"/>
          <w:spacing w:val="1"/>
          <w:sz w:val="24"/>
          <w:szCs w:val="24"/>
          <w:highlight w:val="none"/>
          <w:lang w:eastAsia="zh-CN"/>
        </w:rPr>
        <w:t>4.2中小企业、监狱企业及残疾人福利性单位</w:t>
      </w:r>
    </w:p>
    <w:p w14:paraId="1CD5937E">
      <w:pPr>
        <w:pStyle w:val="5"/>
        <w:kinsoku/>
        <w:wordWrap w:val="0"/>
        <w:spacing w:line="360" w:lineRule="auto"/>
        <w:ind w:firstLine="472" w:firstLineChars="200"/>
        <w:jc w:val="both"/>
        <w:rPr>
          <w:sz w:val="24"/>
          <w:szCs w:val="24"/>
          <w:highlight w:val="none"/>
          <w:lang w:eastAsia="zh-CN"/>
        </w:rPr>
      </w:pPr>
      <w:r>
        <w:rPr>
          <w:rFonts w:hint="eastAsia"/>
          <w:spacing w:val="-2"/>
          <w:sz w:val="24"/>
          <w:szCs w:val="24"/>
          <w:highlight w:val="none"/>
          <w:lang w:eastAsia="zh-CN"/>
        </w:rPr>
        <w:t>4.2.1中小企业定义：</w:t>
      </w:r>
    </w:p>
    <w:p w14:paraId="4EAC6457">
      <w:pPr>
        <w:pStyle w:val="5"/>
        <w:kinsoku/>
        <w:wordWrap w:val="0"/>
        <w:spacing w:line="360" w:lineRule="auto"/>
        <w:ind w:firstLine="620" w:firstLineChars="200"/>
        <w:jc w:val="both"/>
        <w:rPr>
          <w:spacing w:val="-4"/>
          <w:sz w:val="24"/>
          <w:szCs w:val="24"/>
          <w:highlight w:val="none"/>
          <w:lang w:eastAsia="zh-CN"/>
        </w:rPr>
      </w:pPr>
      <w:r>
        <w:rPr>
          <w:highlight w:val="none"/>
        </w:rPr>
        <w:fldChar w:fldCharType="begin"/>
      </w:r>
      <w:r>
        <w:rPr>
          <w:highlight w:val="none"/>
        </w:rPr>
        <w:instrText xml:space="preserve"> HYPERLINK "5.2.1.1" </w:instrText>
      </w:r>
      <w:r>
        <w:rPr>
          <w:highlight w:val="none"/>
        </w:rPr>
        <w:fldChar w:fldCharType="separate"/>
      </w:r>
      <w:r>
        <w:rPr>
          <w:rFonts w:hint="eastAsia"/>
          <w:spacing w:val="-4"/>
          <w:sz w:val="24"/>
          <w:szCs w:val="24"/>
          <w:highlight w:val="none"/>
          <w:lang w:eastAsia="zh-CN"/>
        </w:rPr>
        <w:t>4.2.1.1</w:t>
      </w:r>
      <w:r>
        <w:rPr>
          <w:rFonts w:hint="eastAsia"/>
          <w:spacing w:val="-4"/>
          <w:sz w:val="24"/>
          <w:szCs w:val="24"/>
          <w:highlight w:val="none"/>
          <w:lang w:eastAsia="zh-CN"/>
        </w:rPr>
        <w:fldChar w:fldCharType="end"/>
      </w:r>
      <w:r>
        <w:rPr>
          <w:rFonts w:hint="eastAsia"/>
          <w:spacing w:val="-4"/>
          <w:sz w:val="24"/>
          <w:szCs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F4A1E9B">
      <w:pPr>
        <w:pStyle w:val="5"/>
        <w:kinsoku/>
        <w:wordWrap w:val="0"/>
        <w:spacing w:line="360" w:lineRule="auto"/>
        <w:ind w:firstLine="620" w:firstLineChars="200"/>
        <w:jc w:val="both"/>
        <w:rPr>
          <w:spacing w:val="-4"/>
          <w:sz w:val="24"/>
          <w:szCs w:val="24"/>
          <w:highlight w:val="none"/>
          <w:lang w:eastAsia="zh-CN"/>
        </w:rPr>
      </w:pPr>
      <w:r>
        <w:rPr>
          <w:highlight w:val="none"/>
        </w:rPr>
        <w:fldChar w:fldCharType="begin"/>
      </w:r>
      <w:r>
        <w:rPr>
          <w:highlight w:val="none"/>
        </w:rPr>
        <w:instrText xml:space="preserve"> HYPERLINK "5.2.1.2" </w:instrText>
      </w:r>
      <w:r>
        <w:rPr>
          <w:highlight w:val="none"/>
        </w:rPr>
        <w:fldChar w:fldCharType="separate"/>
      </w:r>
      <w:r>
        <w:rPr>
          <w:rFonts w:hint="eastAsia"/>
          <w:spacing w:val="-4"/>
          <w:sz w:val="24"/>
          <w:szCs w:val="24"/>
          <w:highlight w:val="none"/>
          <w:lang w:eastAsia="zh-CN"/>
        </w:rPr>
        <w:t>4.2.1.2</w:t>
      </w:r>
      <w:r>
        <w:rPr>
          <w:rFonts w:hint="eastAsia"/>
          <w:spacing w:val="-4"/>
          <w:sz w:val="24"/>
          <w:szCs w:val="24"/>
          <w:highlight w:val="none"/>
          <w:lang w:eastAsia="zh-CN"/>
        </w:rPr>
        <w:fldChar w:fldCharType="end"/>
      </w:r>
      <w:r>
        <w:rPr>
          <w:rFonts w:hint="eastAsia"/>
          <w:spacing w:val="-4"/>
          <w:sz w:val="24"/>
          <w:szCs w:val="24"/>
          <w:highlight w:val="none"/>
          <w:lang w:eastAsia="zh-CN"/>
        </w:rPr>
        <w:t>供应商提供的货物、工程或者服务符合下列情形的，享受中小企业扶持政策：</w:t>
      </w:r>
    </w:p>
    <w:p w14:paraId="257B51A1">
      <w:pPr>
        <w:pStyle w:val="5"/>
        <w:kinsoku/>
        <w:wordWrap w:val="0"/>
        <w:spacing w:line="360" w:lineRule="auto"/>
        <w:ind w:firstLine="464" w:firstLineChars="200"/>
        <w:jc w:val="both"/>
        <w:rPr>
          <w:spacing w:val="-4"/>
          <w:sz w:val="24"/>
          <w:szCs w:val="24"/>
          <w:highlight w:val="none"/>
          <w:lang w:eastAsia="zh-CN"/>
        </w:rPr>
      </w:pPr>
      <w:r>
        <w:rPr>
          <w:rFonts w:hint="eastAsia"/>
          <w:spacing w:val="-4"/>
          <w:sz w:val="24"/>
          <w:szCs w:val="24"/>
          <w:highlight w:val="none"/>
          <w:lang w:eastAsia="zh-CN"/>
        </w:rPr>
        <w:t>（1）在货物采购项目中，货物由中小企业制造，即货物由中小企业生产且使用该中小企业商号或者注册商标；</w:t>
      </w:r>
    </w:p>
    <w:p w14:paraId="0C48B483">
      <w:pPr>
        <w:pStyle w:val="5"/>
        <w:kinsoku/>
        <w:wordWrap w:val="0"/>
        <w:spacing w:line="360" w:lineRule="auto"/>
        <w:ind w:firstLine="464" w:firstLineChars="200"/>
        <w:jc w:val="both"/>
        <w:rPr>
          <w:spacing w:val="-4"/>
          <w:sz w:val="24"/>
          <w:szCs w:val="24"/>
          <w:highlight w:val="none"/>
          <w:lang w:eastAsia="zh-CN"/>
        </w:rPr>
      </w:pPr>
      <w:r>
        <w:rPr>
          <w:rFonts w:hint="eastAsia"/>
          <w:spacing w:val="-4"/>
          <w:sz w:val="24"/>
          <w:szCs w:val="24"/>
          <w:highlight w:val="none"/>
          <w:lang w:eastAsia="zh-CN"/>
        </w:rPr>
        <w:t>（2）在工程采购项目中，工程由中小企业承建，即工程施工单位为中小企业；</w:t>
      </w:r>
    </w:p>
    <w:p w14:paraId="2AF2EB9C">
      <w:pPr>
        <w:pStyle w:val="5"/>
        <w:kinsoku/>
        <w:wordWrap w:val="0"/>
        <w:spacing w:line="360" w:lineRule="auto"/>
        <w:ind w:firstLine="464" w:firstLineChars="200"/>
        <w:jc w:val="both"/>
        <w:rPr>
          <w:spacing w:val="-4"/>
          <w:sz w:val="24"/>
          <w:szCs w:val="24"/>
          <w:highlight w:val="none"/>
          <w:lang w:eastAsia="zh-CN"/>
        </w:rPr>
      </w:pPr>
      <w:r>
        <w:rPr>
          <w:rFonts w:hint="eastAsia"/>
          <w:spacing w:val="-4"/>
          <w:sz w:val="24"/>
          <w:szCs w:val="24"/>
          <w:highlight w:val="none"/>
          <w:lang w:eastAsia="zh-CN"/>
        </w:rPr>
        <w:t>（3）在服务采购项目中，服务由中小企业承接，即提供服务的人员为中小企业依照《中华人民共和国劳动合同法》订立劳动合同的从业人员。</w:t>
      </w:r>
    </w:p>
    <w:p w14:paraId="5C08EC19">
      <w:pPr>
        <w:pStyle w:val="5"/>
        <w:kinsoku/>
        <w:wordWrap w:val="0"/>
        <w:spacing w:line="360" w:lineRule="auto"/>
        <w:ind w:firstLine="620" w:firstLineChars="200"/>
        <w:jc w:val="both"/>
        <w:rPr>
          <w:spacing w:val="-4"/>
          <w:sz w:val="24"/>
          <w:szCs w:val="24"/>
          <w:highlight w:val="none"/>
          <w:lang w:eastAsia="zh-CN"/>
        </w:rPr>
      </w:pPr>
      <w:r>
        <w:rPr>
          <w:highlight w:val="none"/>
        </w:rPr>
        <w:fldChar w:fldCharType="begin"/>
      </w:r>
      <w:r>
        <w:rPr>
          <w:highlight w:val="none"/>
        </w:rPr>
        <w:instrText xml:space="preserve"> HYPERLINK "5.2.1.3" </w:instrText>
      </w:r>
      <w:r>
        <w:rPr>
          <w:highlight w:val="none"/>
        </w:rPr>
        <w:fldChar w:fldCharType="separate"/>
      </w:r>
      <w:r>
        <w:rPr>
          <w:rFonts w:hint="eastAsia"/>
          <w:spacing w:val="-4"/>
          <w:sz w:val="24"/>
          <w:szCs w:val="24"/>
          <w:highlight w:val="none"/>
          <w:lang w:eastAsia="zh-CN"/>
        </w:rPr>
        <w:t>4.2.1.3</w:t>
      </w:r>
      <w:r>
        <w:rPr>
          <w:rFonts w:hint="eastAsia"/>
          <w:spacing w:val="-4"/>
          <w:sz w:val="24"/>
          <w:szCs w:val="24"/>
          <w:highlight w:val="none"/>
          <w:lang w:eastAsia="zh-CN"/>
        </w:rPr>
        <w:fldChar w:fldCharType="end"/>
      </w:r>
      <w:r>
        <w:rPr>
          <w:rFonts w:hint="eastAsia"/>
          <w:spacing w:val="-4"/>
          <w:sz w:val="24"/>
          <w:szCs w:val="24"/>
          <w:highlight w:val="none"/>
          <w:lang w:eastAsia="zh-CN"/>
        </w:rPr>
        <w:t>在货物采购项目中，供应商提供的货物既有中小企业制造货物，也有大型企业制造货物的，不享受中小企业扶持政策。</w:t>
      </w:r>
    </w:p>
    <w:p w14:paraId="5E3A9BF5">
      <w:pPr>
        <w:pStyle w:val="5"/>
        <w:kinsoku/>
        <w:wordWrap w:val="0"/>
        <w:spacing w:line="360" w:lineRule="auto"/>
        <w:ind w:firstLine="620" w:firstLineChars="200"/>
        <w:jc w:val="both"/>
        <w:rPr>
          <w:spacing w:val="-4"/>
          <w:sz w:val="24"/>
          <w:szCs w:val="24"/>
          <w:highlight w:val="none"/>
          <w:lang w:eastAsia="zh-CN"/>
        </w:rPr>
      </w:pPr>
      <w:r>
        <w:rPr>
          <w:highlight w:val="none"/>
        </w:rPr>
        <w:fldChar w:fldCharType="begin"/>
      </w:r>
      <w:r>
        <w:rPr>
          <w:highlight w:val="none"/>
        </w:rPr>
        <w:instrText xml:space="preserve"> HYPERLINK "5.2.1.4" </w:instrText>
      </w:r>
      <w:r>
        <w:rPr>
          <w:highlight w:val="none"/>
        </w:rPr>
        <w:fldChar w:fldCharType="separate"/>
      </w:r>
      <w:r>
        <w:rPr>
          <w:rFonts w:hint="eastAsia"/>
          <w:spacing w:val="-4"/>
          <w:sz w:val="24"/>
          <w:szCs w:val="24"/>
          <w:highlight w:val="none"/>
          <w:lang w:eastAsia="zh-CN"/>
        </w:rPr>
        <w:t>4.2.1.4</w:t>
      </w:r>
      <w:r>
        <w:rPr>
          <w:rFonts w:hint="eastAsia"/>
          <w:spacing w:val="-4"/>
          <w:sz w:val="24"/>
          <w:szCs w:val="24"/>
          <w:highlight w:val="none"/>
          <w:lang w:eastAsia="zh-CN"/>
        </w:rPr>
        <w:fldChar w:fldCharType="end"/>
      </w:r>
      <w:r>
        <w:rPr>
          <w:rFonts w:hint="eastAsia"/>
          <w:spacing w:val="-4"/>
          <w:sz w:val="24"/>
          <w:szCs w:val="24"/>
          <w:highlight w:val="none"/>
          <w:lang w:eastAsia="zh-CN"/>
        </w:rPr>
        <w:t>以联合体形式参加政府采购活动，联合体各方均为中小企业的，联合体视同中小企业。其中，联合体各方均为小微企业的，联合体视同小微企业。</w:t>
      </w:r>
    </w:p>
    <w:p w14:paraId="7673D28B">
      <w:pPr>
        <w:pStyle w:val="5"/>
        <w:kinsoku/>
        <w:wordWrap w:val="0"/>
        <w:spacing w:line="360" w:lineRule="auto"/>
        <w:ind w:firstLine="464" w:firstLineChars="200"/>
        <w:jc w:val="both"/>
        <w:rPr>
          <w:sz w:val="24"/>
          <w:szCs w:val="24"/>
          <w:highlight w:val="none"/>
          <w:lang w:eastAsia="zh-CN"/>
        </w:rPr>
      </w:pPr>
      <w:r>
        <w:rPr>
          <w:rFonts w:hint="eastAsia"/>
          <w:spacing w:val="-4"/>
          <w:sz w:val="24"/>
          <w:szCs w:val="24"/>
          <w:highlight w:val="none"/>
          <w:lang w:eastAsia="zh-CN"/>
        </w:rPr>
        <w:t>4.2.2在政府采购活动中，监狱企业视同小型、微型企业，享受预留份额、评审中价格扣除等政府采购促进中小企业发展的政府采购政策。监狱</w:t>
      </w:r>
      <w:r>
        <w:rPr>
          <w:rFonts w:hint="eastAsia"/>
          <w:spacing w:val="-6"/>
          <w:sz w:val="24"/>
          <w:szCs w:val="24"/>
          <w:highlight w:val="none"/>
          <w:lang w:eastAsia="zh-CN"/>
        </w:rPr>
        <w:t>企业定义：是指由司法部认定的为罪犯、戒</w:t>
      </w:r>
      <w:r>
        <w:rPr>
          <w:rFonts w:hint="eastAsia"/>
          <w:spacing w:val="-7"/>
          <w:sz w:val="24"/>
          <w:szCs w:val="24"/>
          <w:highlight w:val="none"/>
          <w:lang w:eastAsia="zh-CN"/>
        </w:rPr>
        <w:t>毒人员提供生产项目和劳</w:t>
      </w:r>
      <w:r>
        <w:rPr>
          <w:rFonts w:hint="eastAsia"/>
          <w:spacing w:val="-8"/>
          <w:sz w:val="24"/>
          <w:szCs w:val="24"/>
          <w:highlight w:val="none"/>
          <w:lang w:eastAsia="zh-CN"/>
        </w:rPr>
        <w:t>动对象，且全部产权属于司法部监狱管理局、戒毒管理局、直属煤矿</w:t>
      </w:r>
      <w:r>
        <w:rPr>
          <w:rFonts w:hint="eastAsia"/>
          <w:spacing w:val="-13"/>
          <w:sz w:val="24"/>
          <w:szCs w:val="24"/>
          <w:highlight w:val="none"/>
          <w:lang w:eastAsia="zh-CN"/>
        </w:rPr>
        <w:t>管理局，各省、自治区、直辖市监狱管理</w:t>
      </w:r>
      <w:r>
        <w:rPr>
          <w:rFonts w:hint="eastAsia"/>
          <w:spacing w:val="-14"/>
          <w:sz w:val="24"/>
          <w:szCs w:val="24"/>
          <w:highlight w:val="none"/>
          <w:lang w:eastAsia="zh-CN"/>
        </w:rPr>
        <w:t>局、戒毒管理局，各地（设</w:t>
      </w:r>
      <w:r>
        <w:rPr>
          <w:rFonts w:hint="eastAsia"/>
          <w:spacing w:val="-13"/>
          <w:sz w:val="24"/>
          <w:szCs w:val="24"/>
          <w:highlight w:val="none"/>
          <w:lang w:eastAsia="zh-CN"/>
        </w:rPr>
        <w:t>区的市）监狱、强制隔离戒毒所、戒毒康复所，以及新疆生产建设兵</w:t>
      </w:r>
      <w:r>
        <w:rPr>
          <w:rFonts w:hint="eastAsia"/>
          <w:spacing w:val="-4"/>
          <w:sz w:val="24"/>
          <w:szCs w:val="24"/>
          <w:highlight w:val="none"/>
          <w:lang w:eastAsia="zh-CN"/>
        </w:rPr>
        <w:t>团监狱管理局、戒毒管理局的企业。</w:t>
      </w:r>
    </w:p>
    <w:p w14:paraId="3BB747E6">
      <w:pPr>
        <w:pStyle w:val="5"/>
        <w:kinsoku/>
        <w:wordWrap w:val="0"/>
        <w:spacing w:line="360" w:lineRule="auto"/>
        <w:ind w:firstLine="672" w:firstLineChars="300"/>
        <w:jc w:val="both"/>
        <w:rPr>
          <w:sz w:val="24"/>
          <w:szCs w:val="24"/>
          <w:highlight w:val="none"/>
          <w:lang w:eastAsia="zh-CN"/>
        </w:rPr>
      </w:pPr>
      <w:r>
        <w:rPr>
          <w:rFonts w:hint="eastAsia"/>
          <w:spacing w:val="-8"/>
          <w:sz w:val="24"/>
          <w:szCs w:val="24"/>
          <w:highlight w:val="none"/>
          <w:lang w:eastAsia="zh-CN"/>
        </w:rPr>
        <w:t>4.2.3在政府采购活动中，残疾人福利性单位视同小型、微型企业</w:t>
      </w:r>
      <w:r>
        <w:rPr>
          <w:rFonts w:hint="eastAsia"/>
          <w:spacing w:val="-9"/>
          <w:sz w:val="24"/>
          <w:szCs w:val="24"/>
          <w:highlight w:val="none"/>
          <w:lang w:eastAsia="zh-CN"/>
        </w:rPr>
        <w:t>，享受预</w:t>
      </w:r>
      <w:r>
        <w:rPr>
          <w:rFonts w:hint="eastAsia"/>
          <w:spacing w:val="-5"/>
          <w:sz w:val="24"/>
          <w:szCs w:val="24"/>
          <w:highlight w:val="none"/>
          <w:lang w:eastAsia="zh-CN"/>
        </w:rPr>
        <w:t>留份额、评审中价格扣除等促进中小企业发展的政府采购政策。残疾</w:t>
      </w:r>
      <w:r>
        <w:rPr>
          <w:rFonts w:hint="eastAsia"/>
          <w:spacing w:val="-7"/>
          <w:sz w:val="24"/>
          <w:szCs w:val="24"/>
          <w:highlight w:val="none"/>
          <w:lang w:eastAsia="zh-CN"/>
        </w:rPr>
        <w:t>人福利性单位定义：享受政府采购支持政策的残疾人福利性单位应当</w:t>
      </w:r>
      <w:r>
        <w:rPr>
          <w:rFonts w:hint="eastAsia"/>
          <w:spacing w:val="-9"/>
          <w:sz w:val="24"/>
          <w:szCs w:val="24"/>
          <w:highlight w:val="none"/>
          <w:lang w:eastAsia="zh-CN"/>
        </w:rPr>
        <w:t>同时满足以下条件：</w:t>
      </w:r>
    </w:p>
    <w:p w14:paraId="3E8EC538">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"5.2.3.1" </w:instrText>
      </w:r>
      <w:r>
        <w:rPr>
          <w:highlight w:val="none"/>
        </w:rPr>
        <w:fldChar w:fldCharType="separate"/>
      </w:r>
      <w:r>
        <w:rPr>
          <w:rFonts w:hint="eastAsia"/>
          <w:spacing w:val="-8"/>
          <w:sz w:val="24"/>
          <w:szCs w:val="24"/>
          <w:highlight w:val="none"/>
          <w:lang w:eastAsia="zh-CN"/>
        </w:rPr>
        <w:t>4.2.3.1</w:t>
      </w:r>
      <w:r>
        <w:rPr>
          <w:rFonts w:hint="eastAsia"/>
          <w:spacing w:val="-8"/>
          <w:sz w:val="24"/>
          <w:szCs w:val="24"/>
          <w:highlight w:val="none"/>
          <w:lang w:eastAsia="zh-CN"/>
        </w:rPr>
        <w:fldChar w:fldCharType="end"/>
      </w:r>
      <w:r>
        <w:rPr>
          <w:rFonts w:hint="eastAsia"/>
          <w:spacing w:val="-8"/>
          <w:sz w:val="24"/>
          <w:szCs w:val="24"/>
          <w:highlight w:val="none"/>
          <w:lang w:eastAsia="zh-CN"/>
        </w:rPr>
        <w:t>安置的残疾人占本单位在职职工人数的比例不低于25%（含25%），并且安置的残疾人人数不少于10人（含10人）；</w:t>
      </w:r>
    </w:p>
    <w:p w14:paraId="63DE4EEF">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"5.2.3.2" </w:instrText>
      </w:r>
      <w:r>
        <w:rPr>
          <w:highlight w:val="none"/>
        </w:rPr>
        <w:fldChar w:fldCharType="separate"/>
      </w:r>
      <w:r>
        <w:rPr>
          <w:rFonts w:hint="eastAsia"/>
          <w:spacing w:val="-8"/>
          <w:sz w:val="24"/>
          <w:szCs w:val="24"/>
          <w:highlight w:val="none"/>
          <w:lang w:eastAsia="zh-CN"/>
        </w:rPr>
        <w:t>4.2.3.2</w:t>
      </w:r>
      <w:r>
        <w:rPr>
          <w:rFonts w:hint="eastAsia"/>
          <w:spacing w:val="-8"/>
          <w:sz w:val="24"/>
          <w:szCs w:val="24"/>
          <w:highlight w:val="none"/>
          <w:lang w:eastAsia="zh-CN"/>
        </w:rPr>
        <w:fldChar w:fldCharType="end"/>
      </w:r>
      <w:r>
        <w:rPr>
          <w:rFonts w:hint="eastAsia"/>
          <w:spacing w:val="-8"/>
          <w:sz w:val="24"/>
          <w:szCs w:val="24"/>
          <w:highlight w:val="none"/>
          <w:lang w:eastAsia="zh-CN"/>
        </w:rPr>
        <w:t>依法与安置的每位残疾人签订了一年以上（含一年）的劳动合同或服务协议；</w:t>
      </w:r>
    </w:p>
    <w:p w14:paraId="7BB602C5">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"5.2.3.3" </w:instrText>
      </w:r>
      <w:r>
        <w:rPr>
          <w:highlight w:val="none"/>
        </w:rPr>
        <w:fldChar w:fldCharType="separate"/>
      </w:r>
      <w:r>
        <w:rPr>
          <w:rFonts w:hint="eastAsia"/>
          <w:spacing w:val="-8"/>
          <w:sz w:val="24"/>
          <w:szCs w:val="24"/>
          <w:highlight w:val="none"/>
          <w:lang w:eastAsia="zh-CN"/>
        </w:rPr>
        <w:t>4.2.3.3</w:t>
      </w:r>
      <w:r>
        <w:rPr>
          <w:rFonts w:hint="eastAsia"/>
          <w:spacing w:val="-8"/>
          <w:sz w:val="24"/>
          <w:szCs w:val="24"/>
          <w:highlight w:val="none"/>
          <w:lang w:eastAsia="zh-CN"/>
        </w:rPr>
        <w:fldChar w:fldCharType="end"/>
      </w:r>
      <w:r>
        <w:rPr>
          <w:rFonts w:hint="eastAsia"/>
          <w:spacing w:val="-8"/>
          <w:sz w:val="24"/>
          <w:szCs w:val="24"/>
          <w:highlight w:val="none"/>
          <w:lang w:eastAsia="zh-CN"/>
        </w:rPr>
        <w:t>为安置的每位残疾人按月足额缴纳了基本养老、医疗、失业、工伤和生育等社会保险费；</w:t>
      </w:r>
    </w:p>
    <w:p w14:paraId="069CDD2E">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"5.2.3.4" </w:instrText>
      </w:r>
      <w:r>
        <w:rPr>
          <w:highlight w:val="none"/>
        </w:rPr>
        <w:fldChar w:fldCharType="separate"/>
      </w:r>
      <w:r>
        <w:rPr>
          <w:rFonts w:hint="eastAsia"/>
          <w:spacing w:val="-8"/>
          <w:sz w:val="24"/>
          <w:szCs w:val="24"/>
          <w:highlight w:val="none"/>
          <w:lang w:eastAsia="zh-CN"/>
        </w:rPr>
        <w:t>4.2.3.4</w:t>
      </w:r>
      <w:r>
        <w:rPr>
          <w:rFonts w:hint="eastAsia"/>
          <w:spacing w:val="-8"/>
          <w:sz w:val="24"/>
          <w:szCs w:val="24"/>
          <w:highlight w:val="none"/>
          <w:lang w:eastAsia="zh-CN"/>
        </w:rPr>
        <w:fldChar w:fldCharType="end"/>
      </w:r>
      <w:r>
        <w:rPr>
          <w:rFonts w:hint="eastAsia"/>
          <w:spacing w:val="-8"/>
          <w:sz w:val="24"/>
          <w:szCs w:val="24"/>
          <w:highlight w:val="none"/>
          <w:lang w:eastAsia="zh-CN"/>
        </w:rPr>
        <w:t>通过银行等金融机构向安置的每位残疾人，按月支付了不低于单位所在区县的月最低工资标准的工资；</w:t>
      </w:r>
    </w:p>
    <w:p w14:paraId="7AED489C">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"5.2.3.5" </w:instrText>
      </w:r>
      <w:r>
        <w:rPr>
          <w:highlight w:val="none"/>
        </w:rPr>
        <w:fldChar w:fldCharType="separate"/>
      </w:r>
      <w:r>
        <w:rPr>
          <w:rFonts w:hint="eastAsia"/>
          <w:spacing w:val="-8"/>
          <w:sz w:val="24"/>
          <w:szCs w:val="24"/>
          <w:highlight w:val="none"/>
          <w:lang w:eastAsia="zh-CN"/>
        </w:rPr>
        <w:t>4.2.3.5</w:t>
      </w:r>
      <w:r>
        <w:rPr>
          <w:rFonts w:hint="eastAsia"/>
          <w:spacing w:val="-8"/>
          <w:sz w:val="24"/>
          <w:szCs w:val="24"/>
          <w:highlight w:val="none"/>
          <w:lang w:eastAsia="zh-CN"/>
        </w:rPr>
        <w:fldChar w:fldCharType="end"/>
      </w:r>
      <w:r>
        <w:rPr>
          <w:rFonts w:hint="eastAsia"/>
          <w:spacing w:val="-8"/>
          <w:sz w:val="24"/>
          <w:szCs w:val="24"/>
          <w:highlight w:val="none"/>
          <w:lang w:eastAsia="zh-CN"/>
        </w:rPr>
        <w:t xml:space="preserve"> 提供本单位制造的货物、承担的工程或者服务（以下简称产品），或者提供其他残疾人福利性单位制造的货物（不包括使用非残疾人福利性单位注册商标的货物）；</w:t>
      </w:r>
    </w:p>
    <w:p w14:paraId="6D31B26E">
      <w:pPr>
        <w:pStyle w:val="5"/>
        <w:kinsoku/>
        <w:wordWrap w:val="0"/>
        <w:spacing w:line="360" w:lineRule="auto"/>
        <w:ind w:firstLine="620" w:firstLineChars="200"/>
        <w:jc w:val="both"/>
        <w:rPr>
          <w:spacing w:val="-8"/>
          <w:sz w:val="24"/>
          <w:szCs w:val="24"/>
          <w:highlight w:val="none"/>
          <w:lang w:eastAsia="zh-CN"/>
        </w:rPr>
      </w:pPr>
      <w:r>
        <w:rPr>
          <w:highlight w:val="none"/>
        </w:rPr>
        <w:fldChar w:fldCharType="begin"/>
      </w:r>
      <w:r>
        <w:rPr>
          <w:highlight w:val="none"/>
        </w:rPr>
        <w:instrText xml:space="preserve"> HYPERLINK "5.2.3.6" </w:instrText>
      </w:r>
      <w:r>
        <w:rPr>
          <w:highlight w:val="none"/>
        </w:rPr>
        <w:fldChar w:fldCharType="separate"/>
      </w:r>
      <w:r>
        <w:rPr>
          <w:rFonts w:hint="eastAsia"/>
          <w:spacing w:val="-8"/>
          <w:sz w:val="24"/>
          <w:szCs w:val="24"/>
          <w:highlight w:val="none"/>
          <w:lang w:eastAsia="zh-CN"/>
        </w:rPr>
        <w:t>4.2.3.6</w:t>
      </w:r>
      <w:r>
        <w:rPr>
          <w:rFonts w:hint="eastAsia"/>
          <w:spacing w:val="-8"/>
          <w:sz w:val="24"/>
          <w:szCs w:val="24"/>
          <w:highlight w:val="none"/>
          <w:lang w:eastAsia="zh-CN"/>
        </w:rPr>
        <w:fldChar w:fldCharType="end"/>
      </w:r>
      <w:r>
        <w:rPr>
          <w:rFonts w:hint="eastAsia"/>
          <w:spacing w:val="-8"/>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CC499D2">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4.2.4本项目是否专门面向中小企业预留采购份额见第一章《竞争性磋商公告》。</w:t>
      </w:r>
    </w:p>
    <w:p w14:paraId="3F89431A">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4.2.5采购标的对应的中小企业划分标准所属行业见《供应商须知表》。</w:t>
      </w:r>
    </w:p>
    <w:p w14:paraId="0AFB6919">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4.2.6小微企业价格评审优惠的政策调整：见第四章《评审程序、评审方法和评审标准》。</w:t>
      </w:r>
    </w:p>
    <w:p w14:paraId="536A39E0">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4.3政府采购节能产品、环境标志产品</w:t>
      </w:r>
    </w:p>
    <w:p w14:paraId="673C714B">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4.3.1政府采购节能产品、环境标志产品实施品目清单管理。财政部、</w:t>
      </w:r>
      <w:r>
        <w:rPr>
          <w:highlight w:val="none"/>
        </w:rPr>
        <w:fldChar w:fldCharType="begin"/>
      </w:r>
      <w:r>
        <w:rPr>
          <w:highlight w:val="none"/>
        </w:rPr>
        <w:instrText xml:space="preserve"> HYPERLINK "https://www.baidu.com/link?url=pV2gqlWQVIfLHb2GO1RMJVp24ETQ1a_TiqQ-2CHpcULsECvXubLhLHJTcTJbIedy&amp;wd=&amp;eqid=88c7d5f9006c2d6b0000000265780e74" \t "https://www.baidu.com/_blank" </w:instrText>
      </w:r>
      <w:r>
        <w:rPr>
          <w:highlight w:val="none"/>
        </w:rPr>
        <w:fldChar w:fldCharType="separate"/>
      </w:r>
      <w:r>
        <w:rPr>
          <w:rFonts w:hint="eastAsia"/>
          <w:spacing w:val="-8"/>
          <w:sz w:val="24"/>
          <w:szCs w:val="24"/>
          <w:highlight w:val="none"/>
          <w:lang w:eastAsia="zh-CN"/>
        </w:rPr>
        <w:t>中华人民共和国国家发展和改革委员会</w:t>
      </w:r>
      <w:r>
        <w:rPr>
          <w:rFonts w:hint="eastAsia"/>
          <w:spacing w:val="-8"/>
          <w:sz w:val="24"/>
          <w:szCs w:val="24"/>
          <w:highlight w:val="none"/>
          <w:lang w:eastAsia="zh-CN"/>
        </w:rPr>
        <w:fldChar w:fldCharType="end"/>
      </w:r>
      <w:r>
        <w:rPr>
          <w:rFonts w:hint="eastAsia"/>
          <w:spacing w:val="-8"/>
          <w:sz w:val="24"/>
          <w:szCs w:val="24"/>
          <w:highlight w:val="none"/>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32FBE0">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719A3DF">
      <w:pPr>
        <w:pStyle w:val="5"/>
        <w:kinsoku/>
        <w:wordWrap w:val="0"/>
        <w:spacing w:line="360" w:lineRule="auto"/>
        <w:ind w:firstLine="448" w:firstLineChars="200"/>
        <w:jc w:val="both"/>
        <w:rPr>
          <w:b/>
          <w:bCs/>
          <w:spacing w:val="-8"/>
          <w:sz w:val="24"/>
          <w:szCs w:val="24"/>
          <w:highlight w:val="none"/>
          <w:lang w:eastAsia="zh-CN"/>
        </w:rPr>
      </w:pPr>
      <w:r>
        <w:rPr>
          <w:rFonts w:hint="eastAsia"/>
          <w:spacing w:val="-8"/>
          <w:sz w:val="24"/>
          <w:szCs w:val="24"/>
          <w:highlight w:val="none"/>
          <w:lang w:eastAsia="zh-CN"/>
        </w:rPr>
        <w:t>4.3.3如本项目采购产品属于实施政府强制采购品目清单范围的节能产品，则</w:t>
      </w:r>
      <w:r>
        <w:rPr>
          <w:rFonts w:hint="eastAsia"/>
          <w:spacing w:val="2"/>
          <w:sz w:val="24"/>
          <w:szCs w:val="24"/>
          <w:highlight w:val="none"/>
          <w:lang w:eastAsia="zh-CN"/>
        </w:rPr>
        <w:t>供应商</w:t>
      </w:r>
      <w:r>
        <w:rPr>
          <w:rFonts w:hint="eastAsia"/>
          <w:spacing w:val="-8"/>
          <w:sz w:val="24"/>
          <w:szCs w:val="24"/>
          <w:highlight w:val="none"/>
          <w:lang w:eastAsia="zh-CN"/>
        </w:rPr>
        <w:t>所报产品必须获得国家确定的认证机构出具的、处于有效期之内的节能产品认证证书，</w:t>
      </w:r>
      <w:r>
        <w:rPr>
          <w:rFonts w:hint="eastAsia"/>
          <w:b/>
          <w:bCs/>
          <w:spacing w:val="-8"/>
          <w:sz w:val="24"/>
          <w:szCs w:val="24"/>
          <w:highlight w:val="none"/>
          <w:lang w:eastAsia="zh-CN"/>
        </w:rPr>
        <w:t>否则响应无效；</w:t>
      </w:r>
    </w:p>
    <w:p w14:paraId="3B0FBD9C">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4.3.4非政府强制采购的节能产品或环境标志产品，依据品目清单和认证证书实施政府优先采购。优先采购的具体规定见第四章《评审程序、评审方法和评审标准》。（如涉及）。</w:t>
      </w:r>
    </w:p>
    <w:p w14:paraId="6751E425">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4.4正版软件</w:t>
      </w:r>
    </w:p>
    <w:p w14:paraId="01D65001">
      <w:pPr>
        <w:pStyle w:val="5"/>
        <w:kinsoku/>
        <w:wordWrap w:val="0"/>
        <w:spacing w:line="360" w:lineRule="auto"/>
        <w:ind w:firstLine="448" w:firstLineChars="200"/>
        <w:jc w:val="both"/>
        <w:rPr>
          <w:spacing w:val="-8"/>
          <w:sz w:val="24"/>
          <w:szCs w:val="24"/>
          <w:highlight w:val="none"/>
          <w:lang w:eastAsia="zh-CN"/>
        </w:rPr>
      </w:pPr>
      <w:r>
        <w:rPr>
          <w:rFonts w:hint="eastAsia"/>
          <w:spacing w:val="-8"/>
          <w:sz w:val="24"/>
          <w:szCs w:val="24"/>
          <w:highlight w:val="none"/>
          <w:lang w:eastAsia="zh-CN"/>
        </w:rPr>
        <w:t>4.4.1依据《财政部、</w:t>
      </w:r>
      <w:r>
        <w:rPr>
          <w:highlight w:val="none"/>
        </w:rPr>
        <w:fldChar w:fldCharType="begin"/>
      </w:r>
      <w:r>
        <w:rPr>
          <w:highlight w:val="none"/>
        </w:rPr>
        <w:instrText xml:space="preserve"> HYPERLINK "https://www.baidu.com/link?url=pV2gqlWQVIfLHb2GO1RMJVp24ETQ1a_TiqQ-2CHpcULsECvXubLhLHJTcTJbIedy&amp;wd=&amp;eqid=88c7d5f9006c2d6b0000000265780e74" \t "https://www.baidu.com/_blank" </w:instrText>
      </w:r>
      <w:r>
        <w:rPr>
          <w:highlight w:val="none"/>
        </w:rPr>
        <w:fldChar w:fldCharType="separate"/>
      </w:r>
      <w:r>
        <w:rPr>
          <w:rFonts w:hint="eastAsia"/>
          <w:spacing w:val="-8"/>
          <w:sz w:val="24"/>
          <w:szCs w:val="24"/>
          <w:highlight w:val="none"/>
          <w:lang w:eastAsia="zh-CN"/>
        </w:rPr>
        <w:t>中华人民共和国国家发展和改革委员会</w:t>
      </w:r>
      <w:r>
        <w:rPr>
          <w:rFonts w:hint="eastAsia"/>
          <w:spacing w:val="-8"/>
          <w:sz w:val="24"/>
          <w:szCs w:val="24"/>
          <w:highlight w:val="none"/>
          <w:lang w:eastAsia="zh-CN"/>
        </w:rPr>
        <w:fldChar w:fldCharType="end"/>
      </w:r>
      <w:r>
        <w:rPr>
          <w:rFonts w:hint="eastAsia"/>
          <w:spacing w:val="-8"/>
          <w:sz w:val="24"/>
          <w:szCs w:val="24"/>
          <w:highlight w:val="none"/>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rPr>
          <w:highlight w:val="none"/>
        </w:rPr>
        <w:fldChar w:fldCharType="begin"/>
      </w:r>
      <w:r>
        <w:rPr>
          <w:highlight w:val="none"/>
        </w:rPr>
        <w:instrText xml:space="preserve"> HYPERLINK "https://www.baidu.com/link?url=pV2gqlWQVIfLHb2GO1RMJVp24ETQ1a_TiqQ-2CHpcULsECvXubLhLHJTcTJbIedy&amp;wd=&amp;eqid=88c7d5f9006c2d6b0000000265780e74" \t "https://www.baidu.com/_blank" </w:instrText>
      </w:r>
      <w:r>
        <w:rPr>
          <w:highlight w:val="none"/>
        </w:rPr>
        <w:fldChar w:fldCharType="separate"/>
      </w:r>
      <w:r>
        <w:rPr>
          <w:rFonts w:hint="eastAsia"/>
          <w:spacing w:val="-8"/>
          <w:sz w:val="24"/>
          <w:szCs w:val="24"/>
          <w:highlight w:val="none"/>
          <w:lang w:eastAsia="zh-CN"/>
        </w:rPr>
        <w:t>中华人民共和国国家发展和改革委员会</w:t>
      </w:r>
      <w:r>
        <w:rPr>
          <w:rFonts w:hint="eastAsia"/>
          <w:spacing w:val="-8"/>
          <w:sz w:val="24"/>
          <w:szCs w:val="24"/>
          <w:highlight w:val="none"/>
          <w:lang w:eastAsia="zh-CN"/>
        </w:rPr>
        <w:fldChar w:fldCharType="end"/>
      </w:r>
      <w:r>
        <w:rPr>
          <w:rFonts w:hint="eastAsia"/>
          <w:spacing w:val="-8"/>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highlight w:val="none"/>
        </w:rPr>
        <w:fldChar w:fldCharType="begin"/>
      </w:r>
      <w:r>
        <w:rPr>
          <w:highlight w:val="none"/>
        </w:rPr>
        <w:instrText xml:space="preserve"> HYPERLINK "https://www.baidu.com/link?url=pV2gqlWQVIfLHb2GO1RMJVp24ETQ1a_TiqQ-2CHpcULsECvXubLhLHJTcTJbIedy&amp;wd=&amp;eqid=88c7d5f9006c2d6b0000000265780e74" \t "https://www.baidu.com/_blank" </w:instrText>
      </w:r>
      <w:r>
        <w:rPr>
          <w:highlight w:val="none"/>
        </w:rPr>
        <w:fldChar w:fldCharType="separate"/>
      </w:r>
      <w:r>
        <w:rPr>
          <w:rFonts w:hint="eastAsia"/>
          <w:spacing w:val="-8"/>
          <w:sz w:val="24"/>
          <w:szCs w:val="24"/>
          <w:highlight w:val="none"/>
          <w:lang w:eastAsia="zh-CN"/>
        </w:rPr>
        <w:t>中华人民共和国国家发展和改革委员会</w:t>
      </w:r>
      <w:r>
        <w:rPr>
          <w:rFonts w:hint="eastAsia"/>
          <w:spacing w:val="-8"/>
          <w:sz w:val="24"/>
          <w:szCs w:val="24"/>
          <w:highlight w:val="none"/>
          <w:lang w:eastAsia="zh-CN"/>
        </w:rPr>
        <w:fldChar w:fldCharType="end"/>
      </w:r>
      <w:r>
        <w:rPr>
          <w:rFonts w:hint="eastAsia"/>
          <w:spacing w:val="-8"/>
          <w:sz w:val="24"/>
          <w:szCs w:val="24"/>
          <w:highlight w:val="none"/>
          <w:lang w:eastAsia="zh-CN"/>
        </w:rPr>
        <w:t>、信息产业部以文件形式确定、公布并适时调整。</w:t>
      </w:r>
    </w:p>
    <w:p w14:paraId="57CF5EE6">
      <w:pPr>
        <w:pStyle w:val="5"/>
        <w:kinsoku/>
        <w:wordWrap w:val="0"/>
        <w:spacing w:line="360" w:lineRule="auto"/>
        <w:ind w:firstLine="468" w:firstLineChars="200"/>
        <w:jc w:val="both"/>
        <w:rPr>
          <w:sz w:val="24"/>
          <w:szCs w:val="24"/>
          <w:highlight w:val="none"/>
          <w:lang w:eastAsia="zh-CN"/>
        </w:rPr>
      </w:pPr>
      <w:r>
        <w:rPr>
          <w:rFonts w:hint="eastAsia"/>
          <w:spacing w:val="-3"/>
          <w:sz w:val="24"/>
          <w:szCs w:val="24"/>
          <w:highlight w:val="none"/>
          <w:lang w:eastAsia="zh-CN"/>
        </w:rPr>
        <w:t>4.4.2各级政府部门在购置计算机办公设备时，必须采购预装正版操作系统</w:t>
      </w:r>
      <w:r>
        <w:rPr>
          <w:rFonts w:hint="eastAsia"/>
          <w:spacing w:val="-9"/>
          <w:sz w:val="24"/>
          <w:szCs w:val="24"/>
          <w:highlight w:val="none"/>
          <w:lang w:eastAsia="zh-CN"/>
        </w:rPr>
        <w:t>软件的计算机产品，相关规定依据《国家版权局、信息产业</w:t>
      </w:r>
      <w:r>
        <w:rPr>
          <w:rFonts w:hint="eastAsia"/>
          <w:spacing w:val="-10"/>
          <w:sz w:val="24"/>
          <w:szCs w:val="24"/>
          <w:highlight w:val="none"/>
          <w:lang w:eastAsia="zh-CN"/>
        </w:rPr>
        <w:t>部、财政</w:t>
      </w:r>
      <w:r>
        <w:rPr>
          <w:rFonts w:hint="eastAsia"/>
          <w:spacing w:val="-4"/>
          <w:sz w:val="24"/>
          <w:szCs w:val="24"/>
          <w:highlight w:val="none"/>
          <w:lang w:eastAsia="zh-CN"/>
        </w:rPr>
        <w:t>部、国务院机关事务管理局关于政府部门购置计算机办公设备必须采</w:t>
      </w:r>
      <w:r>
        <w:rPr>
          <w:rFonts w:hint="eastAsia"/>
          <w:spacing w:val="-3"/>
          <w:sz w:val="24"/>
          <w:szCs w:val="24"/>
          <w:highlight w:val="none"/>
          <w:lang w:eastAsia="zh-CN"/>
        </w:rPr>
        <w:t>购已预装正版操作系统软件产品的通知》（国权联〔200</w:t>
      </w:r>
      <w:r>
        <w:rPr>
          <w:rFonts w:hint="eastAsia"/>
          <w:spacing w:val="-4"/>
          <w:sz w:val="24"/>
          <w:szCs w:val="24"/>
          <w:highlight w:val="none"/>
          <w:lang w:eastAsia="zh-CN"/>
        </w:rPr>
        <w:t>6〕1号）、</w:t>
      </w:r>
      <w:r>
        <w:rPr>
          <w:rFonts w:hint="eastAsia"/>
          <w:sz w:val="24"/>
          <w:szCs w:val="24"/>
          <w:highlight w:val="none"/>
          <w:lang w:eastAsia="zh-CN"/>
        </w:rPr>
        <w:t>《国务院办公厅关于进一步做好政府机关使用正版</w:t>
      </w:r>
      <w:r>
        <w:rPr>
          <w:rFonts w:hint="eastAsia"/>
          <w:spacing w:val="-1"/>
          <w:sz w:val="24"/>
          <w:szCs w:val="24"/>
          <w:highlight w:val="none"/>
          <w:lang w:eastAsia="zh-CN"/>
        </w:rPr>
        <w:t>软件工作的通知》</w:t>
      </w:r>
      <w:r>
        <w:rPr>
          <w:rFonts w:hint="eastAsia"/>
          <w:spacing w:val="-3"/>
          <w:sz w:val="24"/>
          <w:szCs w:val="24"/>
          <w:highlight w:val="none"/>
          <w:lang w:eastAsia="zh-CN"/>
        </w:rPr>
        <w:t>（国办发〔2010〕47号）、《财政部关于进一步做好政府机关使用</w:t>
      </w:r>
      <w:r>
        <w:rPr>
          <w:rFonts w:hint="eastAsia"/>
          <w:spacing w:val="-6"/>
          <w:sz w:val="24"/>
          <w:szCs w:val="24"/>
          <w:highlight w:val="none"/>
          <w:lang w:eastAsia="zh-CN"/>
        </w:rPr>
        <w:t>正版软件工作的通知》（财预〔2010〕536号）。</w:t>
      </w:r>
    </w:p>
    <w:p w14:paraId="438CB085">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4.5网络安全专用产品</w:t>
      </w:r>
    </w:p>
    <w:p w14:paraId="0AA1891B">
      <w:pPr>
        <w:pStyle w:val="5"/>
        <w:kinsoku/>
        <w:wordWrap w:val="0"/>
        <w:spacing w:line="360" w:lineRule="auto"/>
        <w:ind w:firstLine="476" w:firstLineChars="200"/>
        <w:jc w:val="both"/>
        <w:rPr>
          <w:sz w:val="24"/>
          <w:szCs w:val="24"/>
          <w:highlight w:val="none"/>
          <w:lang w:eastAsia="zh-CN"/>
        </w:rPr>
      </w:pPr>
      <w:r>
        <w:rPr>
          <w:rFonts w:hint="eastAsia"/>
          <w:spacing w:val="-1"/>
          <w:sz w:val="24"/>
          <w:szCs w:val="24"/>
          <w:highlight w:val="none"/>
          <w:lang w:eastAsia="zh-CN"/>
        </w:rPr>
        <w:t>4.5.1所投产品属于列入《网络关键设备和网络安全专用产品目录》的网络</w:t>
      </w:r>
      <w:r>
        <w:rPr>
          <w:rFonts w:hint="eastAsia"/>
          <w:spacing w:val="-2"/>
          <w:sz w:val="24"/>
          <w:szCs w:val="24"/>
          <w:highlight w:val="none"/>
          <w:lang w:eastAsia="zh-CN"/>
        </w:rPr>
        <w:t>安全专用产品，应当在国家互联网信息办公室会同工业和信息化部、</w:t>
      </w:r>
      <w:r>
        <w:rPr>
          <w:rFonts w:hint="eastAsia"/>
          <w:spacing w:val="-4"/>
          <w:sz w:val="24"/>
          <w:szCs w:val="24"/>
          <w:highlight w:val="none"/>
          <w:lang w:eastAsia="zh-CN"/>
        </w:rPr>
        <w:t>公安部、国家认证认可监督管理委员会统一公布和更新</w:t>
      </w:r>
      <w:r>
        <w:rPr>
          <w:rFonts w:hint="eastAsia"/>
          <w:spacing w:val="-5"/>
          <w:sz w:val="24"/>
          <w:szCs w:val="24"/>
          <w:highlight w:val="none"/>
          <w:lang w:eastAsia="zh-CN"/>
        </w:rPr>
        <w:t>的符合要求的</w:t>
      </w:r>
      <w:r>
        <w:rPr>
          <w:rFonts w:hint="eastAsia"/>
          <w:spacing w:val="-4"/>
          <w:sz w:val="24"/>
          <w:szCs w:val="24"/>
          <w:highlight w:val="none"/>
          <w:lang w:eastAsia="zh-CN"/>
        </w:rPr>
        <w:t>网络关键设备和网络安全专用产品清单中。</w:t>
      </w:r>
    </w:p>
    <w:p w14:paraId="3D58B144">
      <w:pPr>
        <w:pStyle w:val="5"/>
        <w:kinsoku/>
        <w:wordWrap w:val="0"/>
        <w:spacing w:line="360" w:lineRule="auto"/>
        <w:ind w:firstLine="488" w:firstLineChars="200"/>
        <w:jc w:val="both"/>
        <w:rPr>
          <w:sz w:val="24"/>
          <w:szCs w:val="24"/>
          <w:highlight w:val="none"/>
          <w:lang w:eastAsia="zh-CN"/>
        </w:rPr>
      </w:pPr>
      <w:r>
        <w:rPr>
          <w:rFonts w:hint="eastAsia"/>
          <w:spacing w:val="2"/>
          <w:sz w:val="24"/>
          <w:szCs w:val="24"/>
          <w:highlight w:val="none"/>
          <w:lang w:eastAsia="zh-CN"/>
        </w:rPr>
        <w:t>4.6 采购需求标准</w:t>
      </w:r>
    </w:p>
    <w:p w14:paraId="43B04DA8">
      <w:pPr>
        <w:pStyle w:val="5"/>
        <w:kinsoku/>
        <w:wordWrap w:val="0"/>
        <w:spacing w:line="360" w:lineRule="auto"/>
        <w:ind w:firstLine="488" w:firstLineChars="200"/>
        <w:jc w:val="both"/>
        <w:rPr>
          <w:sz w:val="24"/>
          <w:szCs w:val="24"/>
          <w:highlight w:val="none"/>
          <w:lang w:eastAsia="zh-CN"/>
        </w:rPr>
      </w:pPr>
      <w:r>
        <w:rPr>
          <w:rFonts w:hint="eastAsia"/>
          <w:spacing w:val="2"/>
          <w:sz w:val="24"/>
          <w:szCs w:val="24"/>
          <w:highlight w:val="none"/>
          <w:lang w:eastAsia="zh-CN"/>
        </w:rPr>
        <w:t>4.6.1商品包装、快递包装政府采购需求标准（试行）</w:t>
      </w:r>
      <w:r>
        <w:rPr>
          <w:rFonts w:hint="eastAsia"/>
          <w:spacing w:val="-12"/>
          <w:sz w:val="24"/>
          <w:szCs w:val="24"/>
          <w:highlight w:val="none"/>
          <w:lang w:eastAsia="zh-CN"/>
        </w:rPr>
        <w:t>为助力打好污染防治攻坚战，推广使用绿色包装，根据财政部关于印发《商品包装政府采购需求标准（试行）》《快递包装政府采购需求</w:t>
      </w:r>
      <w:r>
        <w:rPr>
          <w:rFonts w:hint="eastAsia"/>
          <w:spacing w:val="-3"/>
          <w:sz w:val="24"/>
          <w:szCs w:val="24"/>
          <w:highlight w:val="none"/>
          <w:lang w:eastAsia="zh-CN"/>
        </w:rPr>
        <w:t>标准（试行）》的通知（财办库〔2020〕1</w:t>
      </w:r>
      <w:r>
        <w:rPr>
          <w:rFonts w:hint="eastAsia"/>
          <w:spacing w:val="-4"/>
          <w:sz w:val="24"/>
          <w:szCs w:val="24"/>
          <w:highlight w:val="none"/>
          <w:lang w:eastAsia="zh-CN"/>
        </w:rPr>
        <w:t>23号</w:t>
      </w:r>
      <w:r>
        <w:rPr>
          <w:rFonts w:hint="eastAsia"/>
          <w:spacing w:val="-28"/>
          <w:sz w:val="24"/>
          <w:szCs w:val="24"/>
          <w:highlight w:val="none"/>
          <w:lang w:eastAsia="zh-CN"/>
        </w:rPr>
        <w:t>），</w:t>
      </w:r>
      <w:r>
        <w:rPr>
          <w:rFonts w:hint="eastAsia"/>
          <w:spacing w:val="-4"/>
          <w:sz w:val="24"/>
          <w:szCs w:val="24"/>
          <w:highlight w:val="none"/>
          <w:lang w:eastAsia="zh-CN"/>
        </w:rPr>
        <w:t>本项目如涉及商</w:t>
      </w:r>
      <w:r>
        <w:rPr>
          <w:rFonts w:hint="eastAsia"/>
          <w:spacing w:val="-6"/>
          <w:sz w:val="24"/>
          <w:szCs w:val="24"/>
          <w:highlight w:val="none"/>
          <w:lang w:eastAsia="zh-CN"/>
        </w:rPr>
        <w:t>品包装和快递包装的，则其具体要求见第二章《采购需求》。</w:t>
      </w:r>
    </w:p>
    <w:p w14:paraId="5DA9A4C1">
      <w:pPr>
        <w:pStyle w:val="5"/>
        <w:kinsoku/>
        <w:wordWrap w:val="0"/>
        <w:spacing w:line="360" w:lineRule="auto"/>
        <w:ind w:firstLine="432" w:firstLineChars="200"/>
        <w:jc w:val="both"/>
        <w:rPr>
          <w:spacing w:val="-12"/>
          <w:sz w:val="24"/>
          <w:szCs w:val="24"/>
          <w:highlight w:val="none"/>
          <w:lang w:eastAsia="zh-CN"/>
        </w:rPr>
      </w:pPr>
      <w:r>
        <w:rPr>
          <w:rFonts w:hint="eastAsia"/>
          <w:spacing w:val="-12"/>
          <w:sz w:val="24"/>
          <w:szCs w:val="24"/>
          <w:highlight w:val="none"/>
          <w:lang w:eastAsia="zh-CN"/>
        </w:rPr>
        <w:t>4.6.2绿色数据中心政府采购需求标准（试行）</w:t>
      </w:r>
    </w:p>
    <w:p w14:paraId="0B272BB9">
      <w:pPr>
        <w:pStyle w:val="5"/>
        <w:kinsoku/>
        <w:wordWrap w:val="0"/>
        <w:spacing w:line="360" w:lineRule="auto"/>
        <w:ind w:firstLine="432" w:firstLineChars="200"/>
        <w:jc w:val="both"/>
        <w:rPr>
          <w:spacing w:val="-12"/>
          <w:sz w:val="24"/>
          <w:szCs w:val="24"/>
          <w:highlight w:val="none"/>
          <w:lang w:eastAsia="zh-CN"/>
        </w:rPr>
      </w:pPr>
      <w:r>
        <w:rPr>
          <w:rFonts w:hint="eastAsia"/>
          <w:spacing w:val="-12"/>
          <w:sz w:val="24"/>
          <w:szCs w:val="24"/>
          <w:highlight w:val="none"/>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12B3B182">
      <w:pPr>
        <w:pStyle w:val="5"/>
        <w:kinsoku/>
        <w:wordWrap w:val="0"/>
        <w:spacing w:line="360" w:lineRule="auto"/>
        <w:ind w:firstLine="474" w:firstLineChars="200"/>
        <w:jc w:val="both"/>
        <w:rPr>
          <w:b/>
          <w:bCs/>
          <w:sz w:val="24"/>
          <w:szCs w:val="24"/>
          <w:highlight w:val="none"/>
          <w:lang w:eastAsia="zh-CN"/>
        </w:rPr>
      </w:pPr>
      <w:r>
        <w:rPr>
          <w:rFonts w:hint="eastAsia"/>
          <w:b/>
          <w:bCs/>
          <w:spacing w:val="-2"/>
          <w:sz w:val="24"/>
          <w:szCs w:val="24"/>
          <w:highlight w:val="none"/>
          <w:lang w:eastAsia="zh-CN"/>
        </w:rPr>
        <w:t>5.采购费用</w:t>
      </w:r>
    </w:p>
    <w:p w14:paraId="448E18F5">
      <w:pPr>
        <w:pStyle w:val="5"/>
        <w:kinsoku/>
        <w:wordWrap w:val="0"/>
        <w:spacing w:line="360" w:lineRule="auto"/>
        <w:ind w:firstLine="488" w:firstLineChars="200"/>
        <w:jc w:val="both"/>
        <w:rPr>
          <w:sz w:val="24"/>
          <w:szCs w:val="24"/>
          <w:highlight w:val="none"/>
          <w:lang w:eastAsia="zh-CN"/>
        </w:rPr>
      </w:pPr>
      <w:r>
        <w:rPr>
          <w:rFonts w:hint="eastAsia"/>
          <w:spacing w:val="2"/>
          <w:sz w:val="24"/>
          <w:szCs w:val="24"/>
          <w:highlight w:val="none"/>
          <w:lang w:eastAsia="zh-CN"/>
        </w:rPr>
        <w:t>供应商</w:t>
      </w:r>
      <w:r>
        <w:rPr>
          <w:rFonts w:hint="eastAsia"/>
          <w:spacing w:val="-4"/>
          <w:sz w:val="24"/>
          <w:szCs w:val="24"/>
          <w:highlight w:val="none"/>
          <w:lang w:eastAsia="zh-CN"/>
        </w:rPr>
        <w:t>应自行承担所有与准备和参加本次采购有关的费用</w:t>
      </w:r>
      <w:r>
        <w:rPr>
          <w:rFonts w:hint="eastAsia"/>
          <w:spacing w:val="-5"/>
          <w:sz w:val="24"/>
          <w:szCs w:val="24"/>
          <w:highlight w:val="none"/>
          <w:lang w:eastAsia="zh-CN"/>
        </w:rPr>
        <w:t>，无论磋商的结果如何，</w:t>
      </w:r>
      <w:r>
        <w:rPr>
          <w:rFonts w:hint="eastAsia"/>
          <w:spacing w:val="-1"/>
          <w:sz w:val="24"/>
          <w:szCs w:val="24"/>
          <w:highlight w:val="none"/>
          <w:lang w:eastAsia="zh-CN"/>
        </w:rPr>
        <w:t>采购人或采购代理机构在任何情况下均无承担</w:t>
      </w:r>
      <w:r>
        <w:rPr>
          <w:rFonts w:hint="eastAsia"/>
          <w:spacing w:val="-2"/>
          <w:sz w:val="24"/>
          <w:szCs w:val="24"/>
          <w:highlight w:val="none"/>
          <w:lang w:eastAsia="zh-CN"/>
        </w:rPr>
        <w:t>这些费用的义务和责任。</w:t>
      </w:r>
    </w:p>
    <w:p w14:paraId="31C39AC0">
      <w:pPr>
        <w:kinsoku/>
        <w:wordWrap w:val="0"/>
        <w:spacing w:line="360" w:lineRule="auto"/>
        <w:ind w:firstLine="567"/>
        <w:jc w:val="both"/>
        <w:rPr>
          <w:rFonts w:ascii="宋体" w:hAnsi="宋体" w:eastAsia="宋体" w:cs="宋体"/>
          <w:spacing w:val="-12"/>
          <w:sz w:val="24"/>
          <w:szCs w:val="24"/>
          <w:highlight w:val="none"/>
          <w:lang w:eastAsia="zh-CN"/>
        </w:rPr>
      </w:pPr>
      <w:r>
        <w:rPr>
          <w:rFonts w:hint="eastAsia" w:ascii="宋体" w:hAnsi="宋体" w:eastAsia="宋体" w:cs="宋体"/>
          <w:spacing w:val="-12"/>
          <w:sz w:val="24"/>
          <w:szCs w:val="24"/>
          <w:highlight w:val="none"/>
          <w:lang w:eastAsia="zh-CN"/>
        </w:rPr>
        <w:t>6.采购范围及适用法律</w:t>
      </w:r>
    </w:p>
    <w:p w14:paraId="3DB15495">
      <w:pPr>
        <w:kinsoku/>
        <w:wordWrap w:val="0"/>
        <w:spacing w:line="360" w:lineRule="auto"/>
        <w:ind w:firstLine="567"/>
        <w:jc w:val="both"/>
        <w:rPr>
          <w:rFonts w:ascii="宋体" w:hAnsi="宋体" w:eastAsia="宋体" w:cs="宋体"/>
          <w:spacing w:val="-12"/>
          <w:sz w:val="24"/>
          <w:szCs w:val="24"/>
          <w:highlight w:val="none"/>
          <w:lang w:eastAsia="zh-CN"/>
        </w:rPr>
      </w:pPr>
      <w:r>
        <w:rPr>
          <w:rFonts w:hint="eastAsia" w:ascii="宋体" w:hAnsi="宋体" w:eastAsia="宋体" w:cs="宋体"/>
          <w:spacing w:val="-12"/>
          <w:sz w:val="24"/>
          <w:szCs w:val="24"/>
          <w:highlight w:val="none"/>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0C1F98B">
      <w:pPr>
        <w:kinsoku/>
        <w:wordWrap w:val="0"/>
        <w:spacing w:line="360" w:lineRule="auto"/>
        <w:ind w:firstLine="567"/>
        <w:jc w:val="both"/>
        <w:rPr>
          <w:rFonts w:ascii="宋体" w:hAnsi="宋体" w:eastAsia="宋体" w:cs="宋体"/>
          <w:spacing w:val="-12"/>
          <w:sz w:val="24"/>
          <w:szCs w:val="24"/>
          <w:highlight w:val="none"/>
          <w:lang w:eastAsia="zh-CN"/>
        </w:rPr>
      </w:pPr>
      <w:r>
        <w:rPr>
          <w:rFonts w:hint="eastAsia" w:ascii="宋体" w:hAnsi="宋体" w:eastAsia="宋体" w:cs="宋体"/>
          <w:spacing w:val="-12"/>
          <w:sz w:val="24"/>
          <w:szCs w:val="24"/>
          <w:highlight w:val="none"/>
          <w:lang w:eastAsia="zh-CN"/>
        </w:rPr>
        <w:t>6.2 “监督管理部门”是指淅川县财政局</w:t>
      </w:r>
      <w:r>
        <w:rPr>
          <w:rFonts w:hint="eastAsia" w:ascii="宋体" w:hAnsi="宋体" w:eastAsia="宋体" w:cs="宋体"/>
          <w:spacing w:val="-2"/>
          <w:sz w:val="24"/>
          <w:szCs w:val="24"/>
          <w:highlight w:val="none"/>
          <w:lang w:eastAsia="zh-CN"/>
        </w:rPr>
        <w:t>。</w:t>
      </w:r>
    </w:p>
    <w:p w14:paraId="5120D76B">
      <w:pPr>
        <w:kinsoku/>
        <w:wordWrap w:val="0"/>
        <w:spacing w:line="360" w:lineRule="auto"/>
        <w:ind w:firstLine="567"/>
        <w:jc w:val="both"/>
        <w:rPr>
          <w:rFonts w:ascii="宋体" w:hAnsi="宋体" w:eastAsia="宋体" w:cs="宋体"/>
          <w:spacing w:val="-12"/>
          <w:sz w:val="24"/>
          <w:szCs w:val="24"/>
          <w:highlight w:val="none"/>
          <w:lang w:eastAsia="zh-CN"/>
        </w:rPr>
      </w:pPr>
      <w:r>
        <w:rPr>
          <w:rFonts w:hint="eastAsia" w:ascii="宋体" w:hAnsi="宋体" w:eastAsia="宋体" w:cs="宋体"/>
          <w:spacing w:val="-12"/>
          <w:sz w:val="24"/>
          <w:szCs w:val="24"/>
          <w:highlight w:val="none"/>
          <w:lang w:eastAsia="zh-CN"/>
        </w:rPr>
        <w:t>6.3 “货物”指供应商按采购文件规定，须向采购人提供的与本次采购相关的货物。</w:t>
      </w:r>
    </w:p>
    <w:p w14:paraId="20FFCFDB">
      <w:pPr>
        <w:kinsoku/>
        <w:wordWrap w:val="0"/>
        <w:spacing w:line="360" w:lineRule="auto"/>
        <w:ind w:firstLine="567"/>
        <w:jc w:val="both"/>
        <w:rPr>
          <w:rFonts w:ascii="宋体" w:hAnsi="宋体" w:eastAsia="宋体" w:cs="宋体"/>
          <w:spacing w:val="-12"/>
          <w:sz w:val="24"/>
          <w:szCs w:val="24"/>
          <w:highlight w:val="none"/>
          <w:lang w:eastAsia="zh-CN"/>
        </w:rPr>
      </w:pPr>
      <w:r>
        <w:rPr>
          <w:rFonts w:hint="eastAsia" w:ascii="宋体" w:hAnsi="宋体" w:eastAsia="宋体" w:cs="宋体"/>
          <w:spacing w:val="-12"/>
          <w:sz w:val="24"/>
          <w:szCs w:val="24"/>
          <w:highlight w:val="none"/>
          <w:lang w:eastAsia="zh-CN"/>
        </w:rPr>
        <w:t>6.4 “服务”指采购文件规定供应商应承担的服务。</w:t>
      </w:r>
    </w:p>
    <w:p w14:paraId="12ACFC9B">
      <w:pPr>
        <w:pStyle w:val="5"/>
        <w:kinsoku/>
        <w:wordWrap w:val="0"/>
        <w:spacing w:before="91" w:line="360" w:lineRule="auto"/>
        <w:jc w:val="both"/>
        <w:rPr>
          <w:sz w:val="24"/>
          <w:szCs w:val="24"/>
          <w:highlight w:val="none"/>
          <w:lang w:eastAsia="zh-CN"/>
        </w:rPr>
      </w:pPr>
      <w:r>
        <w:rPr>
          <w:rFonts w:hint="eastAsia"/>
          <w:spacing w:val="-1"/>
          <w:sz w:val="28"/>
          <w:szCs w:val="28"/>
          <w:highlight w:val="none"/>
          <w:lang w:eastAsia="zh-CN"/>
        </w:rPr>
        <w:t>二、竞争性磋商文件</w:t>
      </w:r>
    </w:p>
    <w:p w14:paraId="60A5E86E">
      <w:pPr>
        <w:pStyle w:val="5"/>
        <w:kinsoku/>
        <w:wordWrap w:val="0"/>
        <w:spacing w:line="360" w:lineRule="auto"/>
        <w:ind w:firstLine="482" w:firstLineChars="200"/>
        <w:jc w:val="both"/>
        <w:rPr>
          <w:b/>
          <w:bCs/>
          <w:sz w:val="24"/>
          <w:szCs w:val="24"/>
          <w:highlight w:val="none"/>
          <w:lang w:eastAsia="zh-CN"/>
        </w:rPr>
      </w:pPr>
      <w:r>
        <w:rPr>
          <w:rFonts w:hint="eastAsia"/>
          <w:b/>
          <w:bCs/>
          <w:sz w:val="24"/>
          <w:szCs w:val="24"/>
          <w:highlight w:val="none"/>
          <w:lang w:eastAsia="zh-CN"/>
        </w:rPr>
        <w:t>7.竞争性磋商文件构成</w:t>
      </w:r>
    </w:p>
    <w:p w14:paraId="2448FB7E">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7.1竞争性磋商文件包括以下部分：</w:t>
      </w:r>
    </w:p>
    <w:p w14:paraId="05462B7B">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rPr>
        <w:fldChar w:fldCharType="begin"/>
      </w:r>
      <w:r>
        <w:rPr>
          <w:rFonts w:hint="eastAsia"/>
          <w:spacing w:val="-1"/>
          <w:sz w:val="24"/>
          <w:szCs w:val="24"/>
          <w:highlight w:val="none"/>
          <w:lang w:eastAsia="zh-CN"/>
        </w:rPr>
        <w:instrText xml:space="preserve">HYPERLINK\l"bookmark1"</w:instrText>
      </w:r>
      <w:r>
        <w:rPr>
          <w:rFonts w:hint="eastAsia"/>
          <w:spacing w:val="-1"/>
          <w:sz w:val="24"/>
          <w:szCs w:val="24"/>
          <w:highlight w:val="none"/>
        </w:rPr>
        <w:fldChar w:fldCharType="separate"/>
      </w:r>
      <w:r>
        <w:rPr>
          <w:rFonts w:hint="eastAsia"/>
          <w:spacing w:val="-1"/>
          <w:sz w:val="24"/>
          <w:szCs w:val="24"/>
          <w:highlight w:val="none"/>
          <w:lang w:eastAsia="zh-CN"/>
        </w:rPr>
        <w:t>第一章竞争性磋商公告</w:t>
      </w:r>
      <w:r>
        <w:rPr>
          <w:rFonts w:hint="eastAsia"/>
          <w:spacing w:val="-1"/>
          <w:sz w:val="24"/>
          <w:szCs w:val="24"/>
          <w:highlight w:val="none"/>
        </w:rPr>
        <w:fldChar w:fldCharType="end"/>
      </w:r>
    </w:p>
    <w:p w14:paraId="22F06DF4">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第二章采购需求</w:t>
      </w:r>
    </w:p>
    <w:p w14:paraId="67D6D86C">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第三章供应商须知</w:t>
      </w:r>
    </w:p>
    <w:p w14:paraId="125CB3F0">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第四章评审程序、评审方法和评审标准</w:t>
      </w:r>
    </w:p>
    <w:p w14:paraId="78A559F7">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第五章政府采购合同（草案）</w:t>
      </w:r>
    </w:p>
    <w:p w14:paraId="3BE67FB5">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第六章响应文件格式</w:t>
      </w:r>
    </w:p>
    <w:p w14:paraId="41DCB863">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341C52C">
      <w:pPr>
        <w:pStyle w:val="5"/>
        <w:kinsoku/>
        <w:wordWrap w:val="0"/>
        <w:spacing w:line="360" w:lineRule="auto"/>
        <w:ind w:firstLine="478" w:firstLineChars="200"/>
        <w:jc w:val="both"/>
        <w:rPr>
          <w:b/>
          <w:bCs/>
          <w:spacing w:val="-1"/>
          <w:sz w:val="24"/>
          <w:szCs w:val="24"/>
          <w:highlight w:val="none"/>
          <w:lang w:eastAsia="zh-CN"/>
        </w:rPr>
      </w:pPr>
      <w:r>
        <w:rPr>
          <w:rFonts w:hint="eastAsia"/>
          <w:b/>
          <w:bCs/>
          <w:spacing w:val="-1"/>
          <w:sz w:val="24"/>
          <w:szCs w:val="24"/>
          <w:highlight w:val="none"/>
          <w:lang w:eastAsia="zh-CN"/>
        </w:rPr>
        <w:t>8.对竞争性磋商文件的澄清或修改</w:t>
      </w:r>
    </w:p>
    <w:p w14:paraId="6F2B215A">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 xml:space="preserve">8.1 </w:t>
      </w:r>
      <w:r>
        <w:rPr>
          <w:rFonts w:hint="eastAsia"/>
          <w:spacing w:val="-8"/>
          <w:sz w:val="24"/>
          <w:szCs w:val="24"/>
          <w:highlight w:val="none"/>
          <w:lang w:eastAsia="zh-CN"/>
        </w:rPr>
        <w:t>采购人或采购代理机构</w:t>
      </w:r>
      <w:r>
        <w:rPr>
          <w:rFonts w:hint="eastAsia"/>
          <w:spacing w:val="-1"/>
          <w:sz w:val="24"/>
          <w:szCs w:val="24"/>
          <w:highlight w:val="none"/>
          <w:lang w:eastAsia="zh-CN"/>
        </w:rPr>
        <w:t>可用补充文件的方式修正竞争性磋商文件，补充文件内容以公告的形式告知所有竞争性磋商文件收受人，该补充文件将成为竞争性磋商文件的组成部分，并替代所修正的部分。</w:t>
      </w:r>
    </w:p>
    <w:p w14:paraId="316F57EC">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 xml:space="preserve">8.2 </w:t>
      </w:r>
      <w:r>
        <w:rPr>
          <w:rFonts w:hint="eastAsia"/>
          <w:spacing w:val="-8"/>
          <w:sz w:val="24"/>
          <w:szCs w:val="24"/>
          <w:highlight w:val="none"/>
          <w:lang w:eastAsia="zh-CN"/>
        </w:rPr>
        <w:t>采购人或采购代理机构</w:t>
      </w:r>
      <w:r>
        <w:rPr>
          <w:rFonts w:hint="eastAsia"/>
          <w:spacing w:val="-1"/>
          <w:sz w:val="24"/>
          <w:szCs w:val="24"/>
          <w:highlight w:val="none"/>
          <w:lang w:eastAsia="zh-CN"/>
        </w:rPr>
        <w:t>可以酌情延长上传截止时间，并将此变更以公告形式通知所有竞争性磋商文件收受人。</w:t>
      </w:r>
    </w:p>
    <w:p w14:paraId="2B5EC183">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spacing w:val="-8"/>
          <w:sz w:val="24"/>
          <w:szCs w:val="24"/>
          <w:highlight w:val="none"/>
          <w:lang w:eastAsia="zh-CN"/>
        </w:rPr>
        <w:t>（必须在原公告发布媒体上发布公告）</w:t>
      </w:r>
      <w:r>
        <w:rPr>
          <w:rFonts w:hint="eastAsia"/>
          <w:spacing w:val="-1"/>
          <w:sz w:val="24"/>
          <w:szCs w:val="24"/>
          <w:highlight w:val="none"/>
          <w:lang w:eastAsia="zh-CN"/>
        </w:rPr>
        <w:t>通知所有获取磋商文件的供应商；不足5日的，将顺延上传响应文件截止时间。</w:t>
      </w:r>
    </w:p>
    <w:p w14:paraId="303E31AA">
      <w:pPr>
        <w:pStyle w:val="5"/>
        <w:kinsoku/>
        <w:wordWrap w:val="0"/>
        <w:spacing w:line="360" w:lineRule="auto"/>
        <w:ind w:firstLine="478" w:firstLineChars="200"/>
        <w:jc w:val="both"/>
        <w:rPr>
          <w:b/>
          <w:bCs/>
          <w:spacing w:val="-1"/>
          <w:sz w:val="24"/>
          <w:szCs w:val="24"/>
          <w:highlight w:val="none"/>
          <w:lang w:eastAsia="zh-CN"/>
        </w:rPr>
      </w:pPr>
      <w:r>
        <w:rPr>
          <w:rFonts w:hint="eastAsia"/>
          <w:b/>
          <w:bCs/>
          <w:spacing w:val="-1"/>
          <w:sz w:val="24"/>
          <w:szCs w:val="24"/>
          <w:highlight w:val="none"/>
          <w:lang w:eastAsia="zh-CN"/>
        </w:rPr>
        <w:t>8.4 政府采购项目实行网上受理，开标前所有信息保密。因此，</w:t>
      </w:r>
      <w:r>
        <w:rPr>
          <w:rFonts w:hint="eastAsia"/>
          <w:b/>
          <w:bCs/>
          <w:spacing w:val="-8"/>
          <w:sz w:val="24"/>
          <w:szCs w:val="24"/>
          <w:highlight w:val="none"/>
          <w:lang w:eastAsia="zh-CN"/>
        </w:rPr>
        <w:t>采购人或采购代理机构</w:t>
      </w:r>
      <w:r>
        <w:rPr>
          <w:rFonts w:hint="eastAsia"/>
          <w:b/>
          <w:bCs/>
          <w:spacing w:val="-1"/>
          <w:sz w:val="24"/>
          <w:szCs w:val="24"/>
          <w:highlight w:val="none"/>
          <w:lang w:eastAsia="zh-CN"/>
        </w:rPr>
        <w:t>发布的一切公告信息（包括采购公告、变更公告、澄清公告等）均在“河南省政府采购网”“全国公共资源交易平台（河南省·淅川县）”等媒体发布，请潜在供应商随时查询有关公告信息。若因潜在供应商没有及时查看到公告信息而造成的失误，责任自负。</w:t>
      </w:r>
    </w:p>
    <w:p w14:paraId="3B3EA8D9">
      <w:pPr>
        <w:pStyle w:val="5"/>
        <w:kinsoku/>
        <w:wordWrap w:val="0"/>
        <w:spacing w:line="360" w:lineRule="auto"/>
        <w:ind w:firstLine="450" w:firstLineChars="200"/>
        <w:jc w:val="both"/>
        <w:rPr>
          <w:b/>
          <w:bCs/>
          <w:spacing w:val="-8"/>
          <w:sz w:val="24"/>
          <w:szCs w:val="24"/>
          <w:highlight w:val="none"/>
          <w:lang w:eastAsia="zh-CN"/>
        </w:rPr>
      </w:pPr>
      <w:r>
        <w:rPr>
          <w:rFonts w:hint="eastAsia"/>
          <w:b/>
          <w:bCs/>
          <w:spacing w:val="-8"/>
          <w:sz w:val="24"/>
          <w:szCs w:val="24"/>
          <w:highlight w:val="none"/>
          <w:lang w:eastAsia="zh-CN"/>
        </w:rPr>
        <w:t>8.5 供应商应关注是否有发布最新的澄清更正公告和更正的最新磋商文件（电子答疑文件），如有则需下载最新的磋商文件，并在此基础上制作最新的响应文件并上传。</w:t>
      </w:r>
    </w:p>
    <w:p w14:paraId="1172D2E0">
      <w:pPr>
        <w:pStyle w:val="5"/>
        <w:kinsoku/>
        <w:wordWrap w:val="0"/>
        <w:spacing w:before="91" w:line="360" w:lineRule="auto"/>
        <w:jc w:val="both"/>
        <w:rPr>
          <w:sz w:val="24"/>
          <w:szCs w:val="24"/>
          <w:highlight w:val="none"/>
          <w:lang w:eastAsia="zh-CN"/>
        </w:rPr>
      </w:pPr>
      <w:r>
        <w:rPr>
          <w:rFonts w:hint="eastAsia"/>
          <w:spacing w:val="-4"/>
          <w:sz w:val="28"/>
          <w:szCs w:val="28"/>
          <w:highlight w:val="none"/>
          <w:lang w:eastAsia="zh-CN"/>
        </w:rPr>
        <w:t>三</w:t>
      </w:r>
      <w:r>
        <w:rPr>
          <w:rFonts w:hint="eastAsia"/>
          <w:spacing w:val="10"/>
          <w:sz w:val="28"/>
          <w:szCs w:val="28"/>
          <w:highlight w:val="none"/>
          <w:lang w:eastAsia="zh-CN"/>
        </w:rPr>
        <w:t>、</w:t>
      </w:r>
      <w:r>
        <w:rPr>
          <w:rFonts w:hint="eastAsia"/>
          <w:spacing w:val="-4"/>
          <w:sz w:val="28"/>
          <w:szCs w:val="28"/>
          <w:highlight w:val="none"/>
          <w:lang w:eastAsia="zh-CN"/>
        </w:rPr>
        <w:t>响应文件的编制</w:t>
      </w:r>
    </w:p>
    <w:p w14:paraId="40BF3BEE">
      <w:pPr>
        <w:pStyle w:val="5"/>
        <w:kinsoku/>
        <w:wordWrap w:val="0"/>
        <w:spacing w:line="360" w:lineRule="auto"/>
        <w:ind w:firstLine="478" w:firstLineChars="200"/>
        <w:jc w:val="both"/>
        <w:rPr>
          <w:spacing w:val="-1"/>
          <w:sz w:val="24"/>
          <w:szCs w:val="24"/>
          <w:highlight w:val="none"/>
          <w:lang w:eastAsia="zh-CN"/>
        </w:rPr>
      </w:pPr>
      <w:r>
        <w:rPr>
          <w:rFonts w:hint="eastAsia"/>
          <w:b/>
          <w:bCs/>
          <w:spacing w:val="-1"/>
          <w:sz w:val="24"/>
          <w:szCs w:val="24"/>
          <w:highlight w:val="none"/>
          <w:lang w:eastAsia="zh-CN"/>
        </w:rPr>
        <w:t>9.响应范围、竞争性磋商文件中计量单位的使用及磋商语言</w:t>
      </w:r>
    </w:p>
    <w:p w14:paraId="3DDC898C">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1AF22F15">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9.2 除竞争性磋商文件有特殊要求外，本项目磋商所使用的计量单位，应采用中华人民共和国法定计量单位。</w:t>
      </w:r>
    </w:p>
    <w:p w14:paraId="688A1504">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3934A0F">
      <w:pPr>
        <w:pStyle w:val="5"/>
        <w:kinsoku/>
        <w:wordWrap w:val="0"/>
        <w:spacing w:line="360" w:lineRule="auto"/>
        <w:ind w:firstLine="478" w:firstLineChars="200"/>
        <w:jc w:val="both"/>
        <w:rPr>
          <w:spacing w:val="-1"/>
          <w:sz w:val="24"/>
          <w:szCs w:val="24"/>
          <w:highlight w:val="none"/>
          <w:lang w:eastAsia="zh-CN"/>
        </w:rPr>
      </w:pPr>
      <w:r>
        <w:rPr>
          <w:rFonts w:hint="eastAsia"/>
          <w:b/>
          <w:bCs/>
          <w:spacing w:val="-1"/>
          <w:sz w:val="24"/>
          <w:szCs w:val="24"/>
          <w:highlight w:val="none"/>
          <w:lang w:eastAsia="zh-CN"/>
        </w:rPr>
        <w:t>10.响应文件构成</w:t>
      </w:r>
    </w:p>
    <w:p w14:paraId="3E48D44E">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10.1 供应商应当按照竞争性磋商文件的要求编制响应文件，并对其提交的响应文件的真实性、合法性承担法律责任。响应文件的部分格式要求，见第六章《响应文件格式》。</w:t>
      </w:r>
    </w:p>
    <w:p w14:paraId="1CAB0C4B">
      <w:pPr>
        <w:pStyle w:val="5"/>
        <w:kinsoku/>
        <w:wordWrap w:val="0"/>
        <w:spacing w:line="360" w:lineRule="auto"/>
        <w:ind w:firstLine="476" w:firstLineChars="200"/>
        <w:jc w:val="both"/>
        <w:rPr>
          <w:spacing w:val="-1"/>
          <w:sz w:val="24"/>
          <w:szCs w:val="24"/>
          <w:highlight w:val="none"/>
          <w:lang w:eastAsia="zh-CN"/>
        </w:rPr>
      </w:pPr>
      <w:r>
        <w:rPr>
          <w:rFonts w:hint="eastAsia"/>
          <w:spacing w:val="-1"/>
          <w:sz w:val="24"/>
          <w:szCs w:val="24"/>
          <w:highlight w:val="none"/>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2F5ED066">
      <w:pPr>
        <w:kinsoku/>
        <w:wordWrap w:val="0"/>
        <w:spacing w:line="360" w:lineRule="auto"/>
        <w:ind w:firstLine="480" w:firstLineChars="200"/>
        <w:jc w:val="both"/>
        <w:rPr>
          <w:rFonts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10.3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宋体" w:hAnsi="宋体" w:eastAsia="宋体" w:cs="宋体"/>
          <w:b/>
          <w:bCs/>
          <w:sz w:val="24"/>
          <w:szCs w:val="24"/>
          <w:highlight w:val="none"/>
          <w:lang w:eastAsia="zh-CN"/>
        </w:rPr>
        <w:t>否则，被视为无效响应文件，将被平台系统拒绝。</w:t>
      </w:r>
    </w:p>
    <w:p w14:paraId="0D3D380A">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10.4 第四章《</w:t>
      </w:r>
      <w:r>
        <w:rPr>
          <w:rFonts w:hint="eastAsia" w:ascii="宋体" w:hAnsi="宋体" w:eastAsia="宋体" w:cs="宋体"/>
          <w:spacing w:val="-1"/>
          <w:sz w:val="24"/>
          <w:szCs w:val="24"/>
          <w:highlight w:val="none"/>
          <w:lang w:eastAsia="zh-CN"/>
        </w:rPr>
        <w:t>评审程序、评审方法和评审标准</w:t>
      </w:r>
      <w:r>
        <w:rPr>
          <w:rFonts w:hint="eastAsia" w:ascii="宋体" w:hAnsi="宋体" w:eastAsia="宋体" w:cs="宋体"/>
          <w:sz w:val="24"/>
          <w:szCs w:val="24"/>
          <w:highlight w:val="none"/>
          <w:lang w:eastAsia="zh-CN"/>
        </w:rPr>
        <w:t>》中涉及的证明文件。</w:t>
      </w:r>
    </w:p>
    <w:p w14:paraId="5418DE23">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宋体" w:hAnsi="宋体" w:eastAsia="宋体" w:cs="宋体"/>
          <w:spacing w:val="2"/>
          <w:sz w:val="24"/>
          <w:szCs w:val="24"/>
          <w:highlight w:val="none"/>
          <w:lang w:eastAsia="zh-CN"/>
        </w:rPr>
        <w:t>供应商</w:t>
      </w:r>
      <w:r>
        <w:rPr>
          <w:rFonts w:hint="eastAsia" w:ascii="宋体" w:hAnsi="宋体" w:eastAsia="宋体" w:cs="宋体"/>
          <w:sz w:val="24"/>
          <w:szCs w:val="24"/>
          <w:highlight w:val="none"/>
          <w:lang w:eastAsia="zh-CN"/>
        </w:rPr>
        <w:t>应当按具体要求提供证明文件。</w:t>
      </w:r>
    </w:p>
    <w:p w14:paraId="20780F0B">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10.6 </w:t>
      </w:r>
      <w:r>
        <w:rPr>
          <w:rFonts w:hint="eastAsia" w:ascii="宋体" w:hAnsi="宋体" w:eastAsia="宋体" w:cs="宋体"/>
          <w:spacing w:val="2"/>
          <w:sz w:val="24"/>
          <w:szCs w:val="24"/>
          <w:highlight w:val="none"/>
          <w:lang w:eastAsia="zh-CN"/>
        </w:rPr>
        <w:t>供应商</w:t>
      </w:r>
      <w:r>
        <w:rPr>
          <w:rFonts w:hint="eastAsia" w:ascii="宋体" w:hAnsi="宋体" w:eastAsia="宋体" w:cs="宋体"/>
          <w:sz w:val="24"/>
          <w:szCs w:val="24"/>
          <w:highlight w:val="none"/>
          <w:lang w:eastAsia="zh-CN"/>
        </w:rPr>
        <w:t>编制响应文件时，涉及营业执照、资质、业绩、财务、社保、纳税及各类证书、报告等内容，必须是原件的扫描件。</w:t>
      </w:r>
    </w:p>
    <w:p w14:paraId="412CDF5E">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10.7 </w:t>
      </w:r>
      <w:r>
        <w:rPr>
          <w:rFonts w:hint="eastAsia" w:ascii="宋体" w:hAnsi="宋体" w:eastAsia="宋体" w:cs="宋体"/>
          <w:spacing w:val="2"/>
          <w:sz w:val="24"/>
          <w:szCs w:val="24"/>
          <w:highlight w:val="none"/>
          <w:lang w:eastAsia="zh-CN"/>
        </w:rPr>
        <w:t>供应商</w:t>
      </w:r>
      <w:r>
        <w:rPr>
          <w:rFonts w:hint="eastAsia" w:ascii="宋体" w:hAnsi="宋体" w:eastAsia="宋体" w:cs="宋体"/>
          <w:sz w:val="24"/>
          <w:szCs w:val="24"/>
          <w:highlight w:val="none"/>
          <w:lang w:eastAsia="zh-CN"/>
        </w:rPr>
        <w:t>认为应附的其他材料。</w:t>
      </w:r>
    </w:p>
    <w:p w14:paraId="0DDA92B3">
      <w:pPr>
        <w:kinsoku/>
        <w:wordWrap w:val="0"/>
        <w:spacing w:line="360" w:lineRule="auto"/>
        <w:ind w:firstLine="482" w:firstLineChars="200"/>
        <w:jc w:val="both"/>
        <w:rPr>
          <w:rFonts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11.报价</w:t>
      </w:r>
    </w:p>
    <w:p w14:paraId="11696F77">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 报价均以人民币报价。</w:t>
      </w:r>
    </w:p>
    <w:p w14:paraId="175A2F8B">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11.2供应商的报价应包括为完成本项目所发生的一切费用和税费，采购人将不再支付报价以外的任何费用。供应商的报价应包括但不限于下列内容，磋商文件中有特殊规定的，从其规定。</w:t>
      </w:r>
    </w:p>
    <w:p w14:paraId="70F79479">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17A4E7CF">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11.2.2服务项目按照磋商文件要求完成本项目的全部相关费用。</w:t>
      </w:r>
    </w:p>
    <w:p w14:paraId="7574947F">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11.3采购人不得向供应商索要或者接受其给予的赠品、回扣或者与采购无关的其他商品、服务。</w:t>
      </w:r>
    </w:p>
    <w:p w14:paraId="0465E8DC">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11.4供应商不能提供任何有选择性或可调整的报价（</w:t>
      </w:r>
      <w:r>
        <w:rPr>
          <w:rFonts w:hint="eastAsia" w:ascii="宋体" w:hAnsi="宋体" w:eastAsia="宋体" w:cs="宋体"/>
          <w:spacing w:val="-2"/>
          <w:sz w:val="24"/>
          <w:szCs w:val="24"/>
          <w:highlight w:val="none"/>
          <w:lang w:eastAsia="zh-CN"/>
        </w:rPr>
        <w:t>竞争性磋商</w:t>
      </w:r>
      <w:r>
        <w:rPr>
          <w:rFonts w:hint="eastAsia" w:ascii="宋体" w:hAnsi="宋体" w:eastAsia="宋体" w:cs="宋体"/>
          <w:sz w:val="24"/>
          <w:szCs w:val="24"/>
          <w:highlight w:val="none"/>
          <w:lang w:eastAsia="zh-CN"/>
        </w:rPr>
        <w:t>文件另有规定的除外），否则其响应无效。</w:t>
      </w:r>
    </w:p>
    <w:p w14:paraId="0C0E83C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11.5 本项目将按供应商所提交的单价和总价来支付本项目所需的费用。对供应商没有填写单价和总价的内容,将被认为这些项目费用已包括在报价中。</w:t>
      </w:r>
    </w:p>
    <w:p w14:paraId="24E4049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11.6 磋商结束，供应商进行网上最终报价。</w:t>
      </w:r>
    </w:p>
    <w:p w14:paraId="6DC06BB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11.7 本次采购设有预算，供应商最终报价超过预算的，磋商小组将不予评议。</w:t>
      </w:r>
    </w:p>
    <w:p w14:paraId="02650461">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11.8 供应商的所有报价不得低于成本恶意竞争。</w:t>
      </w:r>
    </w:p>
    <w:p w14:paraId="29877DF6">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highlight w:val="none"/>
          <w:lang w:eastAsia="zh-CN"/>
        </w:rPr>
      </w:pPr>
      <w:r>
        <w:rPr>
          <w:rFonts w:hint="eastAsia" w:ascii="宋体" w:hAnsi="宋体" w:eastAsia="宋体" w:cs="宋体"/>
          <w:b/>
          <w:bCs/>
          <w:spacing w:val="-1"/>
          <w:sz w:val="24"/>
          <w:szCs w:val="24"/>
          <w:highlight w:val="none"/>
          <w:lang w:eastAsia="zh-CN"/>
        </w:rPr>
        <w:t>12.响应有效期</w:t>
      </w:r>
    </w:p>
    <w:p w14:paraId="274ED6D0">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12.1 响应文件应在本竞争性磋商文件《供应商须知表》中规定的响应有效期内保持有效，响应有效期少于磋商文件规定期限的，其响应无效。成交人的响应有效期延长至项目验收合格之日。</w:t>
      </w:r>
    </w:p>
    <w:p w14:paraId="073889D0">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4CD9BCBB">
      <w:pPr>
        <w:kinsoku/>
        <w:wordWrap w:val="0"/>
        <w:spacing w:line="360" w:lineRule="auto"/>
        <w:ind w:firstLine="482" w:firstLineChars="200"/>
        <w:jc w:val="both"/>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13.响应文件的签署、盖章</w:t>
      </w:r>
    </w:p>
    <w:p w14:paraId="6A2104AF">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13.1 电子响应文件必须在规定签章处电子签章或手写签字后扫描上传进响应文件。</w:t>
      </w:r>
    </w:p>
    <w:p w14:paraId="454BB32E">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13.2 竞争性磋商文件要求盖章的内容，一般通过CA或电子营业执照加盖电子签章。</w:t>
      </w:r>
    </w:p>
    <w:p w14:paraId="609CAF46">
      <w:pPr>
        <w:pStyle w:val="5"/>
        <w:kinsoku/>
        <w:wordWrap w:val="0"/>
        <w:spacing w:before="122" w:line="360" w:lineRule="auto"/>
        <w:jc w:val="both"/>
        <w:rPr>
          <w:spacing w:val="-1"/>
          <w:sz w:val="24"/>
          <w:szCs w:val="24"/>
          <w:highlight w:val="none"/>
          <w:lang w:eastAsia="zh-CN"/>
        </w:rPr>
      </w:pPr>
      <w:r>
        <w:rPr>
          <w:rFonts w:hint="eastAsia"/>
          <w:spacing w:val="-4"/>
          <w:sz w:val="28"/>
          <w:szCs w:val="28"/>
          <w:highlight w:val="none"/>
          <w:lang w:eastAsia="zh-CN"/>
        </w:rPr>
        <w:t>四</w:t>
      </w:r>
      <w:r>
        <w:rPr>
          <w:rFonts w:hint="eastAsia"/>
          <w:spacing w:val="10"/>
          <w:sz w:val="28"/>
          <w:szCs w:val="28"/>
          <w:highlight w:val="none"/>
          <w:lang w:eastAsia="zh-CN"/>
        </w:rPr>
        <w:t>、</w:t>
      </w:r>
      <w:r>
        <w:rPr>
          <w:rFonts w:hint="eastAsia"/>
          <w:spacing w:val="-4"/>
          <w:sz w:val="28"/>
          <w:szCs w:val="28"/>
          <w:highlight w:val="none"/>
          <w:lang w:eastAsia="zh-CN"/>
        </w:rPr>
        <w:t>响应文件的提交</w:t>
      </w:r>
    </w:p>
    <w:p w14:paraId="087BF913">
      <w:pPr>
        <w:pStyle w:val="5"/>
        <w:kinsoku/>
        <w:wordWrap w:val="0"/>
        <w:spacing w:line="360" w:lineRule="auto"/>
        <w:ind w:firstLine="478" w:firstLineChars="200"/>
        <w:jc w:val="both"/>
        <w:rPr>
          <w:b/>
          <w:bCs/>
          <w:spacing w:val="-1"/>
          <w:sz w:val="24"/>
          <w:szCs w:val="24"/>
          <w:highlight w:val="none"/>
          <w:lang w:eastAsia="zh-CN"/>
        </w:rPr>
      </w:pPr>
      <w:r>
        <w:rPr>
          <w:rFonts w:hint="eastAsia"/>
          <w:b/>
          <w:bCs/>
          <w:spacing w:val="-1"/>
          <w:sz w:val="24"/>
          <w:szCs w:val="24"/>
          <w:highlight w:val="none"/>
          <w:lang w:eastAsia="zh-CN"/>
        </w:rPr>
        <w:t>14.响应文件的提交</w:t>
      </w:r>
    </w:p>
    <w:p w14:paraId="0303662A">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14.1 电子响应文件的提交是指使用全国公共资源交易平台（河南省</w:t>
      </w:r>
      <w:r>
        <w:rPr>
          <w:rFonts w:hint="eastAsia" w:ascii="宋体" w:hAnsi="宋体" w:eastAsia="宋体" w:cs="宋体"/>
          <w:spacing w:val="3"/>
          <w:sz w:val="24"/>
          <w:szCs w:val="24"/>
          <w:highlight w:val="none"/>
          <w:lang w:val="zh-CN" w:eastAsia="zh-CN"/>
        </w:rPr>
        <w:t>·</w:t>
      </w:r>
      <w:r>
        <w:rPr>
          <w:rFonts w:hint="eastAsia" w:ascii="宋体" w:hAnsi="宋体" w:eastAsia="宋体" w:cs="宋体"/>
          <w:spacing w:val="3"/>
          <w:sz w:val="24"/>
          <w:szCs w:val="24"/>
          <w:highlight w:val="none"/>
          <w:lang w:eastAsia="zh-CN"/>
        </w:rPr>
        <w:t>淅川县）网上交易系统或全国公共资源交易平台（河南省</w:t>
      </w:r>
      <w:r>
        <w:rPr>
          <w:rFonts w:hint="eastAsia" w:ascii="宋体" w:hAnsi="宋体" w:eastAsia="宋体" w:cs="宋体"/>
          <w:spacing w:val="3"/>
          <w:sz w:val="24"/>
          <w:szCs w:val="24"/>
          <w:highlight w:val="none"/>
          <w:lang w:val="zh-CN" w:eastAsia="zh-CN"/>
        </w:rPr>
        <w:t>·</w:t>
      </w:r>
      <w:r>
        <w:rPr>
          <w:rFonts w:hint="eastAsia" w:ascii="宋体" w:hAnsi="宋体" w:eastAsia="宋体" w:cs="宋体"/>
          <w:spacing w:val="3"/>
          <w:sz w:val="24"/>
          <w:szCs w:val="24"/>
          <w:highlight w:val="none"/>
          <w:lang w:eastAsia="zh-CN"/>
        </w:rPr>
        <w:t>淅川县）电子营业执照应用平台系统在上传截止时间前完成制作软件生成的加密电子响应文件的上传。未在上传截止时间前完成上传的，视为逾期提交。逾期提交的响应文件不予受理。</w:t>
      </w:r>
    </w:p>
    <w:p w14:paraId="47EBF644">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14.2 采购人及采购代理机构拒绝接受通过电子交易平台以外任何形式提交的响应文件。</w:t>
      </w:r>
    </w:p>
    <w:p w14:paraId="0A33B038">
      <w:pPr>
        <w:kinsoku/>
        <w:wordWrap w:val="0"/>
        <w:spacing w:line="360" w:lineRule="auto"/>
        <w:ind w:firstLine="478" w:firstLineChars="200"/>
        <w:jc w:val="both"/>
        <w:rPr>
          <w:rFonts w:ascii="宋体" w:hAnsi="宋体" w:eastAsia="宋体" w:cs="宋体"/>
          <w:b/>
          <w:bCs/>
          <w:spacing w:val="-1"/>
          <w:sz w:val="24"/>
          <w:szCs w:val="24"/>
          <w:highlight w:val="none"/>
          <w:lang w:eastAsia="zh-CN"/>
        </w:rPr>
      </w:pPr>
      <w:r>
        <w:rPr>
          <w:rFonts w:hint="eastAsia" w:ascii="宋体" w:hAnsi="宋体" w:eastAsia="宋体" w:cs="宋体"/>
          <w:b/>
          <w:bCs/>
          <w:spacing w:val="-1"/>
          <w:sz w:val="24"/>
          <w:szCs w:val="24"/>
          <w:highlight w:val="none"/>
          <w:lang w:eastAsia="zh-CN"/>
        </w:rPr>
        <w:t>15.响应文件上传截止时间</w:t>
      </w:r>
    </w:p>
    <w:p w14:paraId="5C109BAD">
      <w:pPr>
        <w:pStyle w:val="5"/>
        <w:kinsoku/>
        <w:wordWrap w:val="0"/>
        <w:spacing w:line="360" w:lineRule="auto"/>
        <w:ind w:firstLine="492" w:firstLineChars="200"/>
        <w:jc w:val="both"/>
        <w:rPr>
          <w:spacing w:val="3"/>
          <w:sz w:val="24"/>
          <w:szCs w:val="24"/>
          <w:highlight w:val="none"/>
          <w:lang w:eastAsia="zh-CN"/>
        </w:rPr>
      </w:pPr>
      <w:r>
        <w:rPr>
          <w:rFonts w:hint="eastAsia"/>
          <w:spacing w:val="3"/>
          <w:sz w:val="24"/>
          <w:szCs w:val="24"/>
          <w:highlight w:val="none"/>
          <w:lang w:eastAsia="zh-CN"/>
        </w:rPr>
        <w:t>供应商应在竞争性磋商文件要求响应文件上传截止时间前，将电子响应文件提交至电子交易平台。</w:t>
      </w:r>
    </w:p>
    <w:p w14:paraId="42778ECF">
      <w:pPr>
        <w:pStyle w:val="5"/>
        <w:kinsoku/>
        <w:wordWrap w:val="0"/>
        <w:spacing w:line="360" w:lineRule="auto"/>
        <w:ind w:firstLine="494" w:firstLineChars="200"/>
        <w:jc w:val="both"/>
        <w:rPr>
          <w:b/>
          <w:bCs/>
          <w:spacing w:val="3"/>
          <w:sz w:val="24"/>
          <w:szCs w:val="24"/>
          <w:highlight w:val="none"/>
          <w:lang w:eastAsia="zh-CN"/>
        </w:rPr>
      </w:pPr>
      <w:r>
        <w:rPr>
          <w:rFonts w:hint="eastAsia"/>
          <w:b/>
          <w:bCs/>
          <w:spacing w:val="3"/>
          <w:sz w:val="24"/>
          <w:szCs w:val="24"/>
          <w:highlight w:val="none"/>
          <w:lang w:eastAsia="zh-CN"/>
        </w:rPr>
        <w:t>16.响应文件的修改与撤回</w:t>
      </w:r>
    </w:p>
    <w:p w14:paraId="3F11D22C">
      <w:pPr>
        <w:pStyle w:val="5"/>
        <w:kinsoku/>
        <w:wordWrap w:val="0"/>
        <w:spacing w:line="360" w:lineRule="auto"/>
        <w:ind w:firstLine="492" w:firstLineChars="200"/>
        <w:jc w:val="both"/>
        <w:rPr>
          <w:spacing w:val="3"/>
          <w:sz w:val="24"/>
          <w:szCs w:val="24"/>
          <w:highlight w:val="none"/>
          <w:lang w:eastAsia="zh-CN"/>
        </w:rPr>
      </w:pPr>
      <w:r>
        <w:rPr>
          <w:rFonts w:hint="eastAsia"/>
          <w:spacing w:val="3"/>
          <w:sz w:val="24"/>
          <w:szCs w:val="24"/>
          <w:highlight w:val="none"/>
          <w:lang w:eastAsia="zh-CN"/>
        </w:rPr>
        <w:t>在采购文件规定的电子响应文件上传截止时间前，供应商可以修改或撤回已上传的电子响应文件，最终电子响应文件以上传截止时间前完成上传至</w:t>
      </w:r>
      <w:r>
        <w:rPr>
          <w:rFonts w:hint="eastAsia"/>
          <w:color w:val="auto"/>
          <w:spacing w:val="-1"/>
          <w:sz w:val="22"/>
          <w:szCs w:val="22"/>
          <w:highlight w:val="none"/>
          <w:lang w:eastAsia="zh-CN"/>
        </w:rPr>
        <w:t>全国公共资源交易平台（河南省</w:t>
      </w:r>
      <w:r>
        <w:rPr>
          <w:rFonts w:hint="eastAsia"/>
          <w:color w:val="auto"/>
          <w:spacing w:val="-1"/>
          <w:sz w:val="22"/>
          <w:szCs w:val="22"/>
          <w:highlight w:val="none"/>
          <w:lang w:val="zh-CN" w:eastAsia="zh-CN"/>
        </w:rPr>
        <w:t>·</w:t>
      </w:r>
      <w:r>
        <w:rPr>
          <w:rFonts w:hint="eastAsia"/>
          <w:color w:val="auto"/>
          <w:spacing w:val="-1"/>
          <w:sz w:val="22"/>
          <w:szCs w:val="22"/>
          <w:highlight w:val="none"/>
          <w:lang w:eastAsia="zh-CN"/>
        </w:rPr>
        <w:t>淅川县）</w:t>
      </w:r>
      <w:r>
        <w:rPr>
          <w:rFonts w:hint="eastAsia"/>
          <w:spacing w:val="3"/>
          <w:sz w:val="24"/>
          <w:szCs w:val="24"/>
          <w:highlight w:val="none"/>
          <w:lang w:eastAsia="zh-CN"/>
        </w:rPr>
        <w:t>最后一份加密电子响应文件为准。上传截止时间之后，供应商不得修改或撤回电子响应文件。</w:t>
      </w:r>
    </w:p>
    <w:p w14:paraId="05C9EBEF">
      <w:pPr>
        <w:pStyle w:val="34"/>
        <w:rPr>
          <w:rFonts w:ascii="宋体" w:hAnsi="宋体" w:eastAsia="宋体" w:cs="宋体"/>
          <w:spacing w:val="3"/>
          <w:highlight w:val="none"/>
        </w:rPr>
      </w:pPr>
    </w:p>
    <w:p w14:paraId="44C2992F">
      <w:pPr>
        <w:pStyle w:val="5"/>
        <w:kinsoku/>
        <w:wordWrap w:val="0"/>
        <w:spacing w:before="358" w:line="360" w:lineRule="auto"/>
        <w:jc w:val="center"/>
        <w:rPr>
          <w:rFonts w:hint="eastAsia"/>
          <w:spacing w:val="-1"/>
          <w:sz w:val="36"/>
          <w:szCs w:val="36"/>
          <w:highlight w:val="none"/>
          <w:lang w:eastAsia="zh-CN"/>
        </w:rPr>
      </w:pPr>
    </w:p>
    <w:p w14:paraId="5BC2FD0C">
      <w:pPr>
        <w:pStyle w:val="5"/>
        <w:kinsoku/>
        <w:wordWrap w:val="0"/>
        <w:spacing w:before="358" w:line="360" w:lineRule="auto"/>
        <w:jc w:val="center"/>
        <w:rPr>
          <w:b/>
          <w:bCs/>
          <w:spacing w:val="-2"/>
          <w:sz w:val="24"/>
          <w:szCs w:val="24"/>
          <w:highlight w:val="none"/>
          <w:lang w:eastAsia="zh-CN"/>
        </w:rPr>
      </w:pPr>
      <w:r>
        <w:rPr>
          <w:rFonts w:hint="eastAsia"/>
          <w:b/>
          <w:bCs/>
          <w:spacing w:val="-1"/>
          <w:sz w:val="36"/>
          <w:szCs w:val="36"/>
          <w:highlight w:val="none"/>
          <w:lang w:eastAsia="zh-CN"/>
        </w:rPr>
        <w:t>第四章评审程序、评审方法和评审标准</w:t>
      </w:r>
    </w:p>
    <w:p w14:paraId="7BB06CAD">
      <w:p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一、编制、确认竞争性磋商文件</w:t>
      </w:r>
    </w:p>
    <w:p w14:paraId="63E4C481">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采购人或采购代理机构根据采购项目特点和采购实际需求编制竞争性磋商文件，编制的竞争性磋商文件应由采购人审核并确认。</w:t>
      </w:r>
    </w:p>
    <w:p w14:paraId="1DC5761D">
      <w:pPr>
        <w:tabs>
          <w:tab w:val="left" w:pos="743"/>
        </w:tabs>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二、发布竞争性磋商公告，邀请供应商参加磋商</w:t>
      </w:r>
    </w:p>
    <w:p w14:paraId="37DF4127">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竞争性磋商文件经采购人书面确认后，将在指定媒体和全国公共资源交易中心）网发布竞争性磋商公告。供应商按照公告和竞争性磋商文件要求制作并递交响应文件。</w:t>
      </w:r>
    </w:p>
    <w:p w14:paraId="380E7DB1">
      <w:p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三、组建磋商小组</w:t>
      </w:r>
    </w:p>
    <w:p w14:paraId="53CE1232">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根据</w:t>
      </w:r>
      <w:r>
        <w:rPr>
          <w:rFonts w:hint="eastAsia" w:ascii="宋体" w:hAnsi="宋体" w:eastAsia="宋体" w:cs="宋体"/>
          <w:spacing w:val="-2"/>
          <w:sz w:val="24"/>
          <w:szCs w:val="24"/>
          <w:highlight w:val="none"/>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highlight w:val="none"/>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A16200B">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竞争性磋商小组负责对响应文件进行评审、质疑、评估、比较、评分，组织磋商和最后报价。</w:t>
      </w:r>
    </w:p>
    <w:p w14:paraId="16E6B102">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评审专家应当严格遵守评审工作纪律，按照客观、公正、审慎的原则，根据磋商文件规定的评审程序、评审方法和评审标准进行独立评审。</w:t>
      </w:r>
    </w:p>
    <w:p w14:paraId="5173FAFB">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48987048">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评审活动结束，按照《河南省政府采购评审专家劳务报酬支付标准》的通知(豫财购〔2017〕9号)的规定，发放劳务报酬。</w:t>
      </w:r>
    </w:p>
    <w:p w14:paraId="262248AC">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评审专家未完成评审工作擅自离开评审现场，或者在评审活动中有违法违规行为的，不得获取劳务报酬和报销异地评审差旅费。评审专家以外的其他人员不得获取评审劳务报酬。</w:t>
      </w:r>
    </w:p>
    <w:p w14:paraId="5FDD10E8">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四、解密电子响应文件</w:t>
      </w:r>
    </w:p>
    <w:p w14:paraId="18934667">
      <w:pPr>
        <w:pStyle w:val="5"/>
        <w:kinsoku/>
        <w:wordWrap w:val="0"/>
        <w:spacing w:line="360" w:lineRule="auto"/>
        <w:ind w:firstLine="492" w:firstLineChars="200"/>
        <w:jc w:val="both"/>
        <w:outlineLvl w:val="1"/>
        <w:rPr>
          <w:b/>
          <w:bCs/>
          <w:spacing w:val="3"/>
          <w:sz w:val="24"/>
          <w:szCs w:val="24"/>
          <w:highlight w:val="none"/>
          <w:lang w:eastAsia="zh-CN"/>
        </w:rPr>
      </w:pPr>
      <w:r>
        <w:rPr>
          <w:rFonts w:hint="eastAsia"/>
          <w:spacing w:val="3"/>
          <w:sz w:val="24"/>
          <w:szCs w:val="24"/>
          <w:highlight w:val="none"/>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6C6B0787">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五、评审</w:t>
      </w:r>
    </w:p>
    <w:p w14:paraId="509B45DB">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磋商小组对供应商提交的响应文件进行评审。主要对响应文件的有效性、完整性和响应程度进行审查，具体包括：</w:t>
      </w:r>
    </w:p>
    <w:p w14:paraId="0F9D85CC">
      <w:pPr>
        <w:kinsoku/>
        <w:wordWrap w:val="0"/>
        <w:spacing w:line="360" w:lineRule="auto"/>
        <w:ind w:firstLine="494" w:firstLineChars="200"/>
        <w:jc w:val="center"/>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1.资格审查</w:t>
      </w:r>
    </w:p>
    <w:tbl>
      <w:tblPr>
        <w:tblStyle w:val="19"/>
        <w:tblpPr w:leftFromText="180" w:rightFromText="180" w:vertAnchor="text" w:horzAnchor="page" w:tblpX="1458" w:tblpY="566"/>
        <w:tblOverlap w:val="never"/>
        <w:tblW w:w="9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665"/>
        <w:gridCol w:w="2249"/>
        <w:gridCol w:w="2391"/>
        <w:gridCol w:w="2388"/>
      </w:tblGrid>
      <w:tr w14:paraId="181B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tcBorders>
              <w:top w:val="single" w:color="auto" w:sz="4" w:space="0"/>
              <w:left w:val="single" w:color="auto" w:sz="4" w:space="0"/>
              <w:bottom w:val="single" w:color="auto" w:sz="4" w:space="0"/>
            </w:tcBorders>
            <w:noWrap/>
          </w:tcPr>
          <w:p w14:paraId="62F260EA">
            <w:pPr>
              <w:kinsoku/>
              <w:wordWrap w:val="0"/>
              <w:spacing w:before="119" w:line="222" w:lineRule="auto"/>
              <w:jc w:val="center"/>
              <w:rPr>
                <w:rFonts w:ascii="宋体" w:hAnsi="宋体" w:eastAsia="宋体" w:cs="宋体"/>
                <w:color w:val="auto"/>
                <w:sz w:val="24"/>
                <w:szCs w:val="24"/>
                <w:highlight w:val="none"/>
              </w:rPr>
            </w:pPr>
            <w:r>
              <w:rPr>
                <w:rFonts w:hint="eastAsia" w:ascii="宋体" w:hAnsi="宋体" w:eastAsia="宋体" w:cs="宋体"/>
                <w:spacing w:val="-3"/>
                <w:sz w:val="24"/>
                <w:szCs w:val="24"/>
                <w:highlight w:val="none"/>
              </w:rPr>
              <w:t>序号</w:t>
            </w:r>
          </w:p>
        </w:tc>
        <w:tc>
          <w:tcPr>
            <w:tcW w:w="1665" w:type="dxa"/>
            <w:tcBorders>
              <w:top w:val="single" w:color="auto" w:sz="4" w:space="0"/>
              <w:bottom w:val="single" w:color="auto" w:sz="4" w:space="0"/>
              <w:right w:val="single" w:color="auto" w:sz="4" w:space="0"/>
            </w:tcBorders>
            <w:noWrap/>
          </w:tcPr>
          <w:p w14:paraId="7AFDD938">
            <w:pPr>
              <w:kinsoku/>
              <w:wordWrap w:val="0"/>
              <w:spacing w:before="119" w:line="220" w:lineRule="auto"/>
              <w:jc w:val="center"/>
              <w:rPr>
                <w:rFonts w:ascii="宋体" w:hAnsi="宋体" w:eastAsia="宋体" w:cs="宋体"/>
                <w:color w:val="auto"/>
                <w:sz w:val="24"/>
                <w:szCs w:val="24"/>
                <w:highlight w:val="none"/>
              </w:rPr>
            </w:pPr>
            <w:r>
              <w:rPr>
                <w:rFonts w:hint="eastAsia" w:ascii="宋体" w:hAnsi="宋体" w:eastAsia="宋体" w:cs="宋体"/>
                <w:spacing w:val="-4"/>
                <w:sz w:val="24"/>
                <w:szCs w:val="24"/>
                <w:highlight w:val="none"/>
              </w:rPr>
              <w:t>审查因素</w:t>
            </w:r>
          </w:p>
        </w:tc>
        <w:tc>
          <w:tcPr>
            <w:tcW w:w="2249" w:type="dxa"/>
            <w:tcBorders>
              <w:left w:val="single" w:color="auto" w:sz="4" w:space="0"/>
            </w:tcBorders>
            <w:noWrap/>
          </w:tcPr>
          <w:p w14:paraId="5309F9DA">
            <w:pPr>
              <w:kinsoku/>
              <w:wordWrap w:val="0"/>
              <w:spacing w:before="119" w:line="220" w:lineRule="auto"/>
              <w:jc w:val="center"/>
              <w:rPr>
                <w:rFonts w:ascii="宋体" w:hAnsi="宋体" w:eastAsia="宋体" w:cs="宋体"/>
                <w:color w:val="auto"/>
                <w:sz w:val="24"/>
                <w:szCs w:val="24"/>
                <w:highlight w:val="none"/>
              </w:rPr>
            </w:pPr>
            <w:r>
              <w:rPr>
                <w:rFonts w:hint="eastAsia" w:ascii="宋体" w:hAnsi="宋体" w:eastAsia="宋体" w:cs="宋体"/>
                <w:spacing w:val="-4"/>
                <w:sz w:val="24"/>
                <w:szCs w:val="24"/>
                <w:highlight w:val="none"/>
              </w:rPr>
              <w:t>审查内容</w:t>
            </w:r>
          </w:p>
        </w:tc>
        <w:tc>
          <w:tcPr>
            <w:tcW w:w="4779" w:type="dxa"/>
            <w:gridSpan w:val="2"/>
            <w:noWrap/>
          </w:tcPr>
          <w:p w14:paraId="24B42EF3">
            <w:pPr>
              <w:kinsoku/>
              <w:wordWrap w:val="0"/>
              <w:spacing w:before="119" w:line="220" w:lineRule="auto"/>
              <w:jc w:val="center"/>
              <w:rPr>
                <w:rFonts w:ascii="宋体" w:hAnsi="宋体" w:eastAsia="宋体" w:cs="宋体"/>
                <w:color w:val="auto"/>
                <w:sz w:val="24"/>
                <w:szCs w:val="24"/>
                <w:highlight w:val="none"/>
              </w:rPr>
            </w:pPr>
            <w:r>
              <w:rPr>
                <w:rFonts w:hint="eastAsia" w:ascii="宋体" w:hAnsi="宋体" w:eastAsia="宋体" w:cs="宋体"/>
                <w:spacing w:val="-2"/>
                <w:sz w:val="24"/>
                <w:szCs w:val="24"/>
                <w:highlight w:val="none"/>
                <w:lang w:eastAsia="zh-CN"/>
              </w:rPr>
              <w:t>评审标准</w:t>
            </w:r>
          </w:p>
        </w:tc>
      </w:tr>
      <w:tr w14:paraId="4EC7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vMerge w:val="restart"/>
            <w:tcBorders>
              <w:top w:val="single" w:color="auto" w:sz="4" w:space="0"/>
              <w:left w:val="single" w:color="auto" w:sz="4" w:space="0"/>
              <w:bottom w:val="single" w:color="auto" w:sz="4" w:space="0"/>
            </w:tcBorders>
            <w:noWrap/>
          </w:tcPr>
          <w:p w14:paraId="4B79A6FF">
            <w:pPr>
              <w:pStyle w:val="40"/>
              <w:jc w:val="center"/>
              <w:rPr>
                <w:rFonts w:eastAsia="宋体"/>
                <w:b/>
                <w:color w:val="auto"/>
                <w:sz w:val="24"/>
                <w:szCs w:val="24"/>
                <w:highlight w:val="none"/>
              </w:rPr>
            </w:pPr>
          </w:p>
          <w:p w14:paraId="5D9DC98D">
            <w:pPr>
              <w:pStyle w:val="40"/>
              <w:jc w:val="center"/>
              <w:rPr>
                <w:rFonts w:eastAsia="宋体"/>
                <w:b/>
                <w:color w:val="auto"/>
                <w:sz w:val="24"/>
                <w:szCs w:val="24"/>
                <w:highlight w:val="none"/>
              </w:rPr>
            </w:pPr>
          </w:p>
          <w:p w14:paraId="6725E98F">
            <w:pPr>
              <w:pStyle w:val="40"/>
              <w:jc w:val="center"/>
              <w:rPr>
                <w:rFonts w:eastAsia="宋体"/>
                <w:b/>
                <w:color w:val="auto"/>
                <w:sz w:val="24"/>
                <w:szCs w:val="24"/>
                <w:highlight w:val="none"/>
              </w:rPr>
            </w:pPr>
          </w:p>
          <w:p w14:paraId="2D109EBF">
            <w:pPr>
              <w:pStyle w:val="40"/>
              <w:jc w:val="center"/>
              <w:rPr>
                <w:rFonts w:eastAsia="宋体"/>
                <w:b/>
                <w:color w:val="auto"/>
                <w:sz w:val="24"/>
                <w:szCs w:val="24"/>
                <w:highlight w:val="none"/>
              </w:rPr>
            </w:pPr>
          </w:p>
          <w:p w14:paraId="46641508">
            <w:pPr>
              <w:pStyle w:val="40"/>
              <w:jc w:val="center"/>
              <w:rPr>
                <w:rFonts w:eastAsia="宋体"/>
                <w:b/>
                <w:color w:val="auto"/>
                <w:sz w:val="24"/>
                <w:szCs w:val="24"/>
                <w:highlight w:val="none"/>
              </w:rPr>
            </w:pPr>
          </w:p>
          <w:p w14:paraId="3FA24829">
            <w:pPr>
              <w:pStyle w:val="40"/>
              <w:spacing w:before="12"/>
              <w:jc w:val="center"/>
              <w:rPr>
                <w:rFonts w:eastAsia="宋体"/>
                <w:b/>
                <w:color w:val="auto"/>
                <w:sz w:val="24"/>
                <w:szCs w:val="24"/>
                <w:highlight w:val="none"/>
              </w:rPr>
            </w:pPr>
          </w:p>
          <w:p w14:paraId="5A0C4120">
            <w:pPr>
              <w:pStyle w:val="40"/>
              <w:ind w:left="220"/>
              <w:jc w:val="center"/>
              <w:rPr>
                <w:rFonts w:eastAsia="宋体"/>
                <w:color w:val="auto"/>
                <w:sz w:val="24"/>
                <w:szCs w:val="24"/>
                <w:highlight w:val="none"/>
                <w:lang w:eastAsia="zh-CN"/>
              </w:rPr>
            </w:pPr>
            <w:r>
              <w:rPr>
                <w:rFonts w:hint="eastAsia" w:eastAsia="宋体"/>
                <w:color w:val="auto"/>
                <w:sz w:val="24"/>
                <w:szCs w:val="24"/>
                <w:highlight w:val="none"/>
                <w:lang w:val="en-US" w:eastAsia="zh-CN"/>
              </w:rPr>
              <w:t>1</w:t>
            </w:r>
          </w:p>
        </w:tc>
        <w:tc>
          <w:tcPr>
            <w:tcW w:w="1665" w:type="dxa"/>
            <w:vMerge w:val="restart"/>
            <w:tcBorders>
              <w:top w:val="single" w:color="auto" w:sz="4" w:space="0"/>
              <w:bottom w:val="single" w:color="auto" w:sz="4" w:space="0"/>
              <w:right w:val="single" w:color="auto" w:sz="4" w:space="0"/>
            </w:tcBorders>
            <w:noWrap/>
          </w:tcPr>
          <w:p w14:paraId="5F76E24A">
            <w:pPr>
              <w:pStyle w:val="40"/>
              <w:jc w:val="center"/>
              <w:rPr>
                <w:rFonts w:eastAsia="宋体"/>
                <w:b/>
                <w:color w:val="auto"/>
                <w:sz w:val="24"/>
                <w:szCs w:val="24"/>
                <w:highlight w:val="none"/>
              </w:rPr>
            </w:pPr>
          </w:p>
          <w:p w14:paraId="42E31C1A">
            <w:pPr>
              <w:pStyle w:val="40"/>
              <w:jc w:val="center"/>
              <w:rPr>
                <w:rFonts w:eastAsia="宋体"/>
                <w:b/>
                <w:color w:val="auto"/>
                <w:sz w:val="24"/>
                <w:szCs w:val="24"/>
                <w:highlight w:val="none"/>
              </w:rPr>
            </w:pPr>
          </w:p>
          <w:p w14:paraId="2C059DD4">
            <w:pPr>
              <w:pStyle w:val="40"/>
              <w:jc w:val="center"/>
              <w:rPr>
                <w:rFonts w:eastAsia="宋体"/>
                <w:b/>
                <w:color w:val="auto"/>
                <w:sz w:val="24"/>
                <w:szCs w:val="24"/>
                <w:highlight w:val="none"/>
              </w:rPr>
            </w:pPr>
          </w:p>
          <w:p w14:paraId="70E68C93">
            <w:pPr>
              <w:pStyle w:val="40"/>
              <w:jc w:val="center"/>
              <w:rPr>
                <w:rFonts w:eastAsia="宋体"/>
                <w:b/>
                <w:color w:val="auto"/>
                <w:sz w:val="24"/>
                <w:szCs w:val="24"/>
                <w:highlight w:val="none"/>
              </w:rPr>
            </w:pPr>
          </w:p>
          <w:p w14:paraId="63B74E3C">
            <w:pPr>
              <w:pStyle w:val="40"/>
              <w:jc w:val="center"/>
              <w:rPr>
                <w:rFonts w:eastAsia="宋体"/>
                <w:b/>
                <w:color w:val="auto"/>
                <w:sz w:val="24"/>
                <w:szCs w:val="24"/>
                <w:highlight w:val="none"/>
              </w:rPr>
            </w:pPr>
          </w:p>
          <w:p w14:paraId="1D7A240C">
            <w:pPr>
              <w:pStyle w:val="40"/>
              <w:spacing w:before="8"/>
              <w:jc w:val="center"/>
              <w:rPr>
                <w:rFonts w:eastAsia="宋体"/>
                <w:b/>
                <w:color w:val="auto"/>
                <w:sz w:val="24"/>
                <w:szCs w:val="24"/>
                <w:highlight w:val="none"/>
              </w:rPr>
            </w:pPr>
          </w:p>
          <w:p w14:paraId="5FFC344D">
            <w:pPr>
              <w:pStyle w:val="40"/>
              <w:spacing w:line="278" w:lineRule="auto"/>
              <w:ind w:right="181"/>
              <w:jc w:val="center"/>
              <w:rPr>
                <w:rFonts w:eastAsia="宋体"/>
                <w:color w:val="auto"/>
                <w:sz w:val="24"/>
                <w:szCs w:val="24"/>
                <w:highlight w:val="none"/>
              </w:rPr>
            </w:pPr>
            <w:r>
              <w:rPr>
                <w:rFonts w:hint="eastAsia" w:eastAsia="宋体"/>
                <w:color w:val="auto"/>
                <w:sz w:val="24"/>
                <w:szCs w:val="24"/>
                <w:highlight w:val="none"/>
              </w:rPr>
              <w:t>资格审查标准</w:t>
            </w:r>
          </w:p>
        </w:tc>
        <w:tc>
          <w:tcPr>
            <w:tcW w:w="2249" w:type="dxa"/>
            <w:tcBorders>
              <w:left w:val="single" w:color="auto" w:sz="4" w:space="0"/>
            </w:tcBorders>
            <w:noWrap/>
          </w:tcPr>
          <w:p w14:paraId="46BC7E39">
            <w:pPr>
              <w:pStyle w:val="40"/>
              <w:spacing w:before="7"/>
              <w:rPr>
                <w:rFonts w:eastAsia="宋体"/>
                <w:b/>
                <w:color w:val="auto"/>
                <w:sz w:val="24"/>
                <w:szCs w:val="24"/>
                <w:highlight w:val="none"/>
                <w:lang w:eastAsia="zh-CN"/>
              </w:rPr>
            </w:pPr>
          </w:p>
          <w:p w14:paraId="0634AEAB">
            <w:pPr>
              <w:pStyle w:val="40"/>
              <w:ind w:left="88" w:right="79"/>
              <w:jc w:val="center"/>
              <w:rPr>
                <w:rFonts w:eastAsia="宋体"/>
                <w:color w:val="auto"/>
                <w:sz w:val="24"/>
                <w:szCs w:val="24"/>
                <w:highlight w:val="none"/>
                <w:lang w:eastAsia="zh-CN"/>
              </w:rPr>
            </w:pPr>
            <w:r>
              <w:rPr>
                <w:rFonts w:hint="eastAsia" w:eastAsia="宋体"/>
                <w:color w:val="auto"/>
                <w:spacing w:val="-4"/>
                <w:sz w:val="24"/>
                <w:szCs w:val="24"/>
                <w:highlight w:val="none"/>
                <w:lang w:eastAsia="zh-CN"/>
              </w:rPr>
              <w:t>具有独立承担民事责任能力</w:t>
            </w:r>
          </w:p>
        </w:tc>
        <w:tc>
          <w:tcPr>
            <w:tcW w:w="4779" w:type="dxa"/>
            <w:gridSpan w:val="2"/>
            <w:noWrap/>
          </w:tcPr>
          <w:p w14:paraId="4B7D27B7">
            <w:pPr>
              <w:pStyle w:val="40"/>
              <w:spacing w:before="7"/>
              <w:rPr>
                <w:rFonts w:eastAsia="宋体"/>
                <w:b/>
                <w:color w:val="auto"/>
                <w:sz w:val="24"/>
                <w:szCs w:val="24"/>
                <w:highlight w:val="none"/>
                <w:lang w:eastAsia="zh-CN"/>
              </w:rPr>
            </w:pPr>
          </w:p>
          <w:p w14:paraId="070257D6">
            <w:pPr>
              <w:pStyle w:val="40"/>
              <w:ind w:left="119" w:right="110"/>
              <w:jc w:val="center"/>
              <w:rPr>
                <w:rFonts w:eastAsia="宋体"/>
                <w:color w:val="auto"/>
                <w:sz w:val="24"/>
                <w:szCs w:val="24"/>
                <w:highlight w:val="none"/>
                <w:lang w:eastAsia="zh-CN"/>
              </w:rPr>
            </w:pPr>
            <w:r>
              <w:rPr>
                <w:rFonts w:hint="eastAsia" w:eastAsia="宋体"/>
                <w:color w:val="auto"/>
                <w:sz w:val="24"/>
                <w:szCs w:val="24"/>
                <w:highlight w:val="none"/>
                <w:lang w:eastAsia="zh-CN"/>
              </w:rPr>
              <w:t>符合第一章“竞争性磋商公告”供应商资格要求</w:t>
            </w:r>
          </w:p>
        </w:tc>
      </w:tr>
      <w:tr w14:paraId="7CF6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5" w:type="dxa"/>
            <w:vMerge w:val="continue"/>
            <w:tcBorders>
              <w:top w:val="single" w:color="auto" w:sz="4" w:space="0"/>
              <w:left w:val="single" w:color="auto" w:sz="4" w:space="0"/>
              <w:bottom w:val="single" w:color="auto" w:sz="4" w:space="0"/>
            </w:tcBorders>
            <w:noWrap/>
          </w:tcPr>
          <w:p w14:paraId="3A91AFEE">
            <w:pPr>
              <w:pStyle w:val="40"/>
              <w:ind w:left="220"/>
              <w:rPr>
                <w:rFonts w:eastAsia="宋体"/>
                <w:color w:val="auto"/>
                <w:sz w:val="24"/>
                <w:szCs w:val="24"/>
                <w:highlight w:val="none"/>
                <w:lang w:eastAsia="zh-CN"/>
              </w:rPr>
            </w:pPr>
          </w:p>
        </w:tc>
        <w:tc>
          <w:tcPr>
            <w:tcW w:w="1665" w:type="dxa"/>
            <w:vMerge w:val="continue"/>
            <w:tcBorders>
              <w:top w:val="single" w:color="auto" w:sz="4" w:space="0"/>
              <w:bottom w:val="single" w:color="auto" w:sz="4" w:space="0"/>
              <w:right w:val="single" w:color="auto" w:sz="4" w:space="0"/>
            </w:tcBorders>
            <w:noWrap/>
          </w:tcPr>
          <w:p w14:paraId="7DA0F93B">
            <w:pPr>
              <w:pStyle w:val="40"/>
              <w:spacing w:line="278" w:lineRule="auto"/>
              <w:ind w:left="190" w:right="181"/>
              <w:rPr>
                <w:rFonts w:eastAsia="宋体"/>
                <w:color w:val="auto"/>
                <w:sz w:val="24"/>
                <w:szCs w:val="24"/>
                <w:highlight w:val="none"/>
                <w:lang w:eastAsia="zh-CN"/>
              </w:rPr>
            </w:pPr>
          </w:p>
        </w:tc>
        <w:tc>
          <w:tcPr>
            <w:tcW w:w="2249" w:type="dxa"/>
            <w:tcBorders>
              <w:left w:val="single" w:color="auto" w:sz="4" w:space="0"/>
            </w:tcBorders>
            <w:noWrap/>
            <w:vAlign w:val="center"/>
          </w:tcPr>
          <w:p w14:paraId="5AF12D08">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具有良好的商业信誉和健全的财务会计制度</w:t>
            </w:r>
          </w:p>
        </w:tc>
        <w:tc>
          <w:tcPr>
            <w:tcW w:w="4779" w:type="dxa"/>
            <w:gridSpan w:val="2"/>
            <w:noWrap/>
          </w:tcPr>
          <w:p w14:paraId="6BF8C1D5">
            <w:pPr>
              <w:shd w:val="solid" w:color="FFFFFF" w:fil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符合第一章“竞争性磋商公告”供应商资格要求”</w:t>
            </w:r>
          </w:p>
        </w:tc>
      </w:tr>
      <w:tr w14:paraId="389E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15" w:type="dxa"/>
            <w:vMerge w:val="continue"/>
            <w:tcBorders>
              <w:top w:val="single" w:color="auto" w:sz="4" w:space="0"/>
              <w:left w:val="single" w:color="auto" w:sz="4" w:space="0"/>
              <w:bottom w:val="single" w:color="auto" w:sz="4" w:space="0"/>
            </w:tcBorders>
            <w:noWrap/>
          </w:tcPr>
          <w:p w14:paraId="2E72B923">
            <w:pPr>
              <w:pStyle w:val="40"/>
              <w:ind w:left="220"/>
              <w:rPr>
                <w:rFonts w:eastAsia="宋体"/>
                <w:color w:val="auto"/>
                <w:sz w:val="24"/>
                <w:szCs w:val="24"/>
                <w:highlight w:val="none"/>
                <w:lang w:eastAsia="zh-CN"/>
              </w:rPr>
            </w:pPr>
          </w:p>
        </w:tc>
        <w:tc>
          <w:tcPr>
            <w:tcW w:w="1665" w:type="dxa"/>
            <w:vMerge w:val="continue"/>
            <w:tcBorders>
              <w:top w:val="single" w:color="auto" w:sz="4" w:space="0"/>
              <w:bottom w:val="single" w:color="auto" w:sz="4" w:space="0"/>
              <w:right w:val="single" w:color="auto" w:sz="4" w:space="0"/>
            </w:tcBorders>
            <w:noWrap/>
          </w:tcPr>
          <w:p w14:paraId="76A9A073">
            <w:pPr>
              <w:pStyle w:val="40"/>
              <w:spacing w:line="278" w:lineRule="auto"/>
              <w:ind w:left="190" w:right="181"/>
              <w:rPr>
                <w:rFonts w:eastAsia="宋体"/>
                <w:color w:val="auto"/>
                <w:sz w:val="24"/>
                <w:szCs w:val="24"/>
                <w:highlight w:val="none"/>
                <w:lang w:eastAsia="zh-CN"/>
              </w:rPr>
            </w:pPr>
          </w:p>
        </w:tc>
        <w:tc>
          <w:tcPr>
            <w:tcW w:w="2249" w:type="dxa"/>
            <w:tcBorders>
              <w:left w:val="single" w:color="auto" w:sz="4" w:space="0"/>
            </w:tcBorders>
            <w:noWrap/>
            <w:vAlign w:val="center"/>
          </w:tcPr>
          <w:p w14:paraId="1523543D">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具有履行合同所必需的设备和专业技术能力</w:t>
            </w:r>
          </w:p>
        </w:tc>
        <w:tc>
          <w:tcPr>
            <w:tcW w:w="4779" w:type="dxa"/>
            <w:gridSpan w:val="2"/>
            <w:noWrap/>
          </w:tcPr>
          <w:p w14:paraId="605D1E70">
            <w:pPr>
              <w:shd w:val="solid" w:color="FFFFFF" w:fil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符合第一章“竞争性磋商公告”供应商资格要求”</w:t>
            </w:r>
          </w:p>
        </w:tc>
      </w:tr>
      <w:tr w14:paraId="6BF12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5" w:type="dxa"/>
            <w:vMerge w:val="continue"/>
            <w:tcBorders>
              <w:top w:val="single" w:color="auto" w:sz="4" w:space="0"/>
              <w:left w:val="single" w:color="auto" w:sz="4" w:space="0"/>
              <w:bottom w:val="single" w:color="auto" w:sz="4" w:space="0"/>
            </w:tcBorders>
            <w:noWrap/>
          </w:tcPr>
          <w:p w14:paraId="2585F2D1">
            <w:pPr>
              <w:rPr>
                <w:rFonts w:ascii="宋体" w:hAnsi="宋体" w:eastAsia="宋体" w:cs="宋体"/>
                <w:color w:val="auto"/>
                <w:sz w:val="24"/>
                <w:szCs w:val="24"/>
                <w:highlight w:val="none"/>
                <w:lang w:eastAsia="zh-CN"/>
              </w:rPr>
            </w:pPr>
          </w:p>
        </w:tc>
        <w:tc>
          <w:tcPr>
            <w:tcW w:w="1665" w:type="dxa"/>
            <w:vMerge w:val="continue"/>
            <w:tcBorders>
              <w:top w:val="single" w:color="auto" w:sz="4" w:space="0"/>
              <w:bottom w:val="single" w:color="auto" w:sz="4" w:space="0"/>
              <w:right w:val="single" w:color="auto" w:sz="4" w:space="0"/>
            </w:tcBorders>
            <w:noWrap/>
          </w:tcPr>
          <w:p w14:paraId="07FF241F">
            <w:pPr>
              <w:rPr>
                <w:rFonts w:ascii="宋体" w:hAnsi="宋体" w:eastAsia="宋体" w:cs="宋体"/>
                <w:color w:val="auto"/>
                <w:sz w:val="24"/>
                <w:szCs w:val="24"/>
                <w:highlight w:val="none"/>
                <w:lang w:eastAsia="zh-CN"/>
              </w:rPr>
            </w:pPr>
          </w:p>
        </w:tc>
        <w:tc>
          <w:tcPr>
            <w:tcW w:w="2249" w:type="dxa"/>
            <w:tcBorders>
              <w:left w:val="single" w:color="auto" w:sz="4" w:space="0"/>
            </w:tcBorders>
            <w:noWrap/>
          </w:tcPr>
          <w:p w14:paraId="1BA1E798">
            <w:pPr>
              <w:pStyle w:val="40"/>
              <w:spacing w:before="21" w:line="310" w:lineRule="atLeast"/>
              <w:ind w:left="108" w:right="99" w:hanging="3"/>
              <w:jc w:val="center"/>
              <w:rPr>
                <w:rFonts w:eastAsia="宋体"/>
                <w:color w:val="auto"/>
                <w:sz w:val="24"/>
                <w:szCs w:val="24"/>
                <w:highlight w:val="none"/>
                <w:lang w:eastAsia="zh-CN"/>
              </w:rPr>
            </w:pPr>
            <w:r>
              <w:rPr>
                <w:rFonts w:hint="eastAsia" w:eastAsia="宋体"/>
                <w:color w:val="auto"/>
                <w:spacing w:val="-1"/>
                <w:sz w:val="24"/>
                <w:szCs w:val="24"/>
                <w:highlight w:val="none"/>
                <w:lang w:eastAsia="zh-CN"/>
              </w:rPr>
              <w:t>有依法缴纳税收和社会保障资金的良好记录</w:t>
            </w:r>
          </w:p>
        </w:tc>
        <w:tc>
          <w:tcPr>
            <w:tcW w:w="4779" w:type="dxa"/>
            <w:gridSpan w:val="2"/>
            <w:noWrap/>
          </w:tcPr>
          <w:p w14:paraId="38DE8874">
            <w:pPr>
              <w:pStyle w:val="40"/>
              <w:spacing w:before="2"/>
              <w:rPr>
                <w:rFonts w:eastAsia="宋体"/>
                <w:b/>
                <w:color w:val="auto"/>
                <w:sz w:val="24"/>
                <w:szCs w:val="24"/>
                <w:highlight w:val="none"/>
                <w:lang w:eastAsia="zh-CN"/>
              </w:rPr>
            </w:pPr>
          </w:p>
          <w:p w14:paraId="59209B67">
            <w:pPr>
              <w:pStyle w:val="40"/>
              <w:ind w:left="119" w:right="110"/>
              <w:jc w:val="center"/>
              <w:rPr>
                <w:rFonts w:eastAsia="宋体"/>
                <w:color w:val="auto"/>
                <w:sz w:val="24"/>
                <w:szCs w:val="24"/>
                <w:highlight w:val="none"/>
                <w:lang w:eastAsia="zh-CN"/>
              </w:rPr>
            </w:pPr>
            <w:r>
              <w:rPr>
                <w:rFonts w:hint="eastAsia" w:eastAsia="宋体"/>
                <w:color w:val="auto"/>
                <w:sz w:val="24"/>
                <w:szCs w:val="24"/>
                <w:highlight w:val="none"/>
                <w:lang w:eastAsia="zh-CN"/>
              </w:rPr>
              <w:t>符合第一章“竞争性磋商公告”供应商资格要求”</w:t>
            </w:r>
          </w:p>
        </w:tc>
      </w:tr>
      <w:tr w14:paraId="0031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vMerge w:val="continue"/>
            <w:tcBorders>
              <w:top w:val="single" w:color="auto" w:sz="4" w:space="0"/>
              <w:left w:val="single" w:color="auto" w:sz="4" w:space="0"/>
              <w:bottom w:val="single" w:color="auto" w:sz="4" w:space="0"/>
            </w:tcBorders>
            <w:noWrap/>
          </w:tcPr>
          <w:p w14:paraId="2CA243F2">
            <w:pPr>
              <w:rPr>
                <w:rFonts w:ascii="宋体" w:hAnsi="宋体" w:eastAsia="宋体" w:cs="宋体"/>
                <w:color w:val="auto"/>
                <w:sz w:val="24"/>
                <w:szCs w:val="24"/>
                <w:highlight w:val="none"/>
                <w:lang w:eastAsia="zh-CN"/>
              </w:rPr>
            </w:pPr>
          </w:p>
        </w:tc>
        <w:tc>
          <w:tcPr>
            <w:tcW w:w="1665" w:type="dxa"/>
            <w:vMerge w:val="continue"/>
            <w:tcBorders>
              <w:top w:val="single" w:color="auto" w:sz="4" w:space="0"/>
              <w:bottom w:val="single" w:color="auto" w:sz="4" w:space="0"/>
              <w:right w:val="single" w:color="auto" w:sz="4" w:space="0"/>
            </w:tcBorders>
            <w:noWrap/>
          </w:tcPr>
          <w:p w14:paraId="2D777B22">
            <w:pPr>
              <w:rPr>
                <w:rFonts w:ascii="宋体" w:hAnsi="宋体" w:eastAsia="宋体" w:cs="宋体"/>
                <w:color w:val="auto"/>
                <w:sz w:val="24"/>
                <w:szCs w:val="24"/>
                <w:highlight w:val="none"/>
                <w:lang w:eastAsia="zh-CN"/>
              </w:rPr>
            </w:pPr>
          </w:p>
        </w:tc>
        <w:tc>
          <w:tcPr>
            <w:tcW w:w="2249" w:type="dxa"/>
            <w:tcBorders>
              <w:left w:val="single" w:color="auto" w:sz="4" w:space="0"/>
            </w:tcBorders>
            <w:noWrap/>
          </w:tcPr>
          <w:p w14:paraId="3FF67498">
            <w:pPr>
              <w:pStyle w:val="40"/>
              <w:spacing w:before="2"/>
              <w:rPr>
                <w:rFonts w:eastAsia="宋体"/>
                <w:b/>
                <w:color w:val="auto"/>
                <w:sz w:val="24"/>
                <w:szCs w:val="24"/>
                <w:highlight w:val="none"/>
                <w:lang w:eastAsia="zh-CN"/>
              </w:rPr>
            </w:pPr>
          </w:p>
          <w:p w14:paraId="0DF2C984">
            <w:pPr>
              <w:pStyle w:val="40"/>
              <w:ind w:left="88" w:right="81"/>
              <w:jc w:val="center"/>
              <w:rPr>
                <w:rFonts w:eastAsia="宋体"/>
                <w:color w:val="auto"/>
                <w:sz w:val="24"/>
                <w:szCs w:val="24"/>
                <w:highlight w:val="none"/>
              </w:rPr>
            </w:pPr>
            <w:r>
              <w:rPr>
                <w:rFonts w:hint="eastAsia" w:eastAsia="宋体"/>
                <w:color w:val="auto"/>
                <w:sz w:val="24"/>
                <w:szCs w:val="24"/>
                <w:highlight w:val="none"/>
              </w:rPr>
              <w:t>其他要求</w:t>
            </w:r>
          </w:p>
        </w:tc>
        <w:tc>
          <w:tcPr>
            <w:tcW w:w="4779" w:type="dxa"/>
            <w:gridSpan w:val="2"/>
            <w:noWrap/>
          </w:tcPr>
          <w:p w14:paraId="1575F975">
            <w:pPr>
              <w:pStyle w:val="40"/>
              <w:spacing w:before="2"/>
              <w:rPr>
                <w:rFonts w:eastAsia="宋体"/>
                <w:b/>
                <w:color w:val="auto"/>
                <w:sz w:val="24"/>
                <w:szCs w:val="24"/>
                <w:highlight w:val="none"/>
                <w:lang w:eastAsia="zh-CN"/>
              </w:rPr>
            </w:pPr>
          </w:p>
          <w:p w14:paraId="569F1F31">
            <w:pPr>
              <w:pStyle w:val="40"/>
              <w:ind w:left="119" w:right="110"/>
              <w:jc w:val="center"/>
              <w:rPr>
                <w:rFonts w:eastAsia="宋体"/>
                <w:color w:val="auto"/>
                <w:sz w:val="24"/>
                <w:szCs w:val="24"/>
                <w:highlight w:val="none"/>
                <w:lang w:val="en-US" w:eastAsia="zh-CN"/>
              </w:rPr>
            </w:pPr>
            <w:r>
              <w:rPr>
                <w:rFonts w:hint="eastAsia" w:eastAsia="宋体"/>
                <w:color w:val="auto"/>
                <w:sz w:val="24"/>
                <w:szCs w:val="24"/>
                <w:highlight w:val="none"/>
                <w:lang w:eastAsia="zh-CN"/>
              </w:rPr>
              <w:t>符合第一章“竞争性磋商公告”供应商资格要求</w:t>
            </w:r>
          </w:p>
        </w:tc>
      </w:tr>
      <w:tr w14:paraId="68AB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08" w:type="dxa"/>
            <w:gridSpan w:val="5"/>
            <w:tcBorders>
              <w:top w:val="single" w:color="auto" w:sz="4" w:space="0"/>
              <w:left w:val="single" w:color="auto" w:sz="4" w:space="0"/>
              <w:bottom w:val="single" w:color="auto" w:sz="4" w:space="0"/>
            </w:tcBorders>
            <w:noWrap/>
          </w:tcPr>
          <w:p w14:paraId="069ACD59">
            <w:pPr>
              <w:kinsoku/>
              <w:wordWrap w:val="0"/>
              <w:spacing w:before="32" w:line="232" w:lineRule="auto"/>
              <w:ind w:left="112" w:right="105"/>
              <w:rPr>
                <w:rFonts w:ascii="宋体" w:hAnsi="宋体" w:eastAsia="宋体" w:cs="宋体"/>
                <w:color w:val="auto"/>
                <w:sz w:val="24"/>
                <w:szCs w:val="24"/>
                <w:highlight w:val="none"/>
                <w:lang w:eastAsia="zh-CN"/>
              </w:rPr>
            </w:pPr>
            <w:r>
              <w:rPr>
                <w:rFonts w:hint="eastAsia" w:ascii="宋体" w:hAnsi="宋体" w:eastAsia="宋体" w:cs="宋体"/>
                <w:b/>
                <w:bCs/>
                <w:spacing w:val="-2"/>
                <w:sz w:val="24"/>
                <w:szCs w:val="24"/>
                <w:highlight w:val="none"/>
                <w:lang w:eastAsia="zh-CN"/>
              </w:rPr>
              <w:t>备注：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spacing w:val="-2"/>
                <w:sz w:val="24"/>
                <w:szCs w:val="24"/>
                <w:highlight w:val="none"/>
                <w:lang w:eastAsia="zh-CN"/>
              </w:rPr>
              <w:t>。</w:t>
            </w:r>
          </w:p>
        </w:tc>
      </w:tr>
      <w:tr w14:paraId="2410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20601732">
            <w:pPr>
              <w:pStyle w:val="38"/>
              <w:kinsoku/>
              <w:wordWrap w:val="0"/>
              <w:spacing w:before="137" w:line="201" w:lineRule="auto"/>
              <w:ind w:left="243"/>
              <w:jc w:val="both"/>
              <w:rPr>
                <w:rFonts w:ascii="宋体" w:hAnsi="宋体" w:eastAsia="宋体" w:cs="宋体"/>
                <w:color w:val="auto"/>
                <w:sz w:val="24"/>
                <w:szCs w:val="24"/>
                <w:highlight w:val="none"/>
              </w:rPr>
            </w:pPr>
            <w:r>
              <w:rPr>
                <w:rFonts w:hint="eastAsia" w:ascii="宋体" w:hAnsi="宋体" w:eastAsia="宋体" w:cs="宋体"/>
                <w:spacing w:val="8"/>
                <w:sz w:val="24"/>
                <w:szCs w:val="24"/>
                <w:highlight w:val="none"/>
                <w:lang w:eastAsia="zh-CN"/>
              </w:rPr>
              <w:t>2</w:t>
            </w:r>
          </w:p>
        </w:tc>
        <w:tc>
          <w:tcPr>
            <w:tcW w:w="1665" w:type="dxa"/>
            <w:tcBorders>
              <w:top w:val="single" w:color="auto" w:sz="4" w:space="0"/>
              <w:bottom w:val="single" w:color="auto" w:sz="4" w:space="0"/>
              <w:right w:val="single" w:color="auto" w:sz="4" w:space="0"/>
            </w:tcBorders>
            <w:noWrap/>
            <w:vAlign w:val="center"/>
          </w:tcPr>
          <w:p w14:paraId="45A1D564">
            <w:pPr>
              <w:kinsoku/>
              <w:wordWrap w:val="0"/>
              <w:spacing w:before="116" w:line="221" w:lineRule="auto"/>
              <w:ind w:left="136"/>
              <w:jc w:val="center"/>
              <w:rPr>
                <w:rFonts w:ascii="宋体" w:hAnsi="宋体" w:eastAsia="宋体" w:cs="宋体"/>
                <w:color w:val="auto"/>
                <w:sz w:val="24"/>
                <w:szCs w:val="24"/>
                <w:highlight w:val="none"/>
              </w:rPr>
            </w:pPr>
            <w:r>
              <w:rPr>
                <w:rFonts w:hint="eastAsia" w:ascii="宋体" w:hAnsi="宋体" w:eastAsia="宋体" w:cs="宋体"/>
                <w:spacing w:val="-5"/>
                <w:sz w:val="24"/>
                <w:szCs w:val="24"/>
                <w:highlight w:val="none"/>
              </w:rPr>
              <w:t>中小企业政策</w:t>
            </w:r>
          </w:p>
        </w:tc>
        <w:tc>
          <w:tcPr>
            <w:tcW w:w="7028" w:type="dxa"/>
            <w:gridSpan w:val="3"/>
            <w:tcBorders>
              <w:left w:val="single" w:color="auto" w:sz="4" w:space="0"/>
            </w:tcBorders>
            <w:noWrap/>
            <w:vAlign w:val="center"/>
          </w:tcPr>
          <w:p w14:paraId="77FB3C4E">
            <w:pPr>
              <w:pStyle w:val="40"/>
              <w:ind w:left="119" w:right="110"/>
              <w:rPr>
                <w:rFonts w:eastAsia="宋体"/>
                <w:color w:val="auto"/>
                <w:sz w:val="24"/>
                <w:szCs w:val="24"/>
                <w:highlight w:val="none"/>
                <w:lang w:eastAsia="zh-CN"/>
              </w:rPr>
            </w:pPr>
            <w:r>
              <w:rPr>
                <w:rFonts w:hint="eastAsia" w:eastAsia="宋体"/>
                <w:spacing w:val="-2"/>
                <w:sz w:val="24"/>
                <w:szCs w:val="24"/>
                <w:highlight w:val="none"/>
                <w:lang w:eastAsia="zh-CN"/>
              </w:rPr>
              <w:t>具体要求见第一章《竞争性磋商公告》</w:t>
            </w:r>
          </w:p>
        </w:tc>
      </w:tr>
      <w:tr w14:paraId="575B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6A55C89B">
            <w:pPr>
              <w:pStyle w:val="38"/>
              <w:kinsoku/>
              <w:wordWrap w:val="0"/>
              <w:spacing w:line="258" w:lineRule="auto"/>
              <w:jc w:val="both"/>
              <w:rPr>
                <w:rFonts w:ascii="宋体" w:hAnsi="宋体" w:eastAsia="宋体" w:cs="宋体"/>
                <w:sz w:val="24"/>
                <w:szCs w:val="24"/>
                <w:highlight w:val="none"/>
                <w:lang w:eastAsia="zh-CN"/>
              </w:rPr>
            </w:pPr>
          </w:p>
          <w:p w14:paraId="4F7B15BF">
            <w:pPr>
              <w:pStyle w:val="38"/>
              <w:kinsoku/>
              <w:wordWrap w:val="0"/>
              <w:spacing w:line="258" w:lineRule="auto"/>
              <w:jc w:val="both"/>
              <w:rPr>
                <w:rFonts w:ascii="宋体" w:hAnsi="宋体" w:eastAsia="宋体" w:cs="宋体"/>
                <w:sz w:val="24"/>
                <w:szCs w:val="24"/>
                <w:highlight w:val="none"/>
                <w:lang w:eastAsia="zh-CN"/>
              </w:rPr>
            </w:pPr>
          </w:p>
          <w:p w14:paraId="57C79806">
            <w:pPr>
              <w:pStyle w:val="38"/>
              <w:kinsoku/>
              <w:wordWrap w:val="0"/>
              <w:spacing w:line="258" w:lineRule="auto"/>
              <w:jc w:val="both"/>
              <w:rPr>
                <w:rFonts w:ascii="宋体" w:hAnsi="宋体" w:eastAsia="宋体" w:cs="宋体"/>
                <w:sz w:val="24"/>
                <w:szCs w:val="24"/>
                <w:highlight w:val="none"/>
                <w:lang w:eastAsia="zh-CN"/>
              </w:rPr>
            </w:pPr>
          </w:p>
          <w:p w14:paraId="38A87A20">
            <w:pPr>
              <w:pStyle w:val="38"/>
              <w:kinsoku/>
              <w:wordWrap w:val="0"/>
              <w:spacing w:line="258" w:lineRule="auto"/>
              <w:jc w:val="both"/>
              <w:rPr>
                <w:rFonts w:ascii="宋体" w:hAnsi="宋体" w:eastAsia="宋体" w:cs="宋体"/>
                <w:sz w:val="24"/>
                <w:szCs w:val="24"/>
                <w:highlight w:val="none"/>
                <w:lang w:eastAsia="zh-CN"/>
              </w:rPr>
            </w:pPr>
          </w:p>
          <w:p w14:paraId="55006EA0">
            <w:pPr>
              <w:pStyle w:val="38"/>
              <w:kinsoku/>
              <w:wordWrap w:val="0"/>
              <w:spacing w:line="258" w:lineRule="auto"/>
              <w:jc w:val="both"/>
              <w:rPr>
                <w:rFonts w:ascii="宋体" w:hAnsi="宋体" w:eastAsia="宋体" w:cs="宋体"/>
                <w:sz w:val="24"/>
                <w:szCs w:val="24"/>
                <w:highlight w:val="none"/>
                <w:lang w:eastAsia="zh-CN"/>
              </w:rPr>
            </w:pPr>
          </w:p>
          <w:p w14:paraId="18D002A3">
            <w:pPr>
              <w:pStyle w:val="38"/>
              <w:kinsoku/>
              <w:wordWrap w:val="0"/>
              <w:spacing w:line="259" w:lineRule="auto"/>
              <w:jc w:val="both"/>
              <w:rPr>
                <w:rFonts w:ascii="宋体" w:hAnsi="宋体" w:eastAsia="宋体" w:cs="宋体"/>
                <w:sz w:val="24"/>
                <w:szCs w:val="24"/>
                <w:highlight w:val="none"/>
                <w:lang w:eastAsia="zh-CN"/>
              </w:rPr>
            </w:pPr>
          </w:p>
          <w:p w14:paraId="280DB5B9">
            <w:pPr>
              <w:pStyle w:val="38"/>
              <w:kinsoku/>
              <w:wordWrap w:val="0"/>
              <w:spacing w:line="259" w:lineRule="auto"/>
              <w:jc w:val="both"/>
              <w:rPr>
                <w:rFonts w:ascii="宋体" w:hAnsi="宋体" w:eastAsia="宋体" w:cs="宋体"/>
                <w:sz w:val="24"/>
                <w:szCs w:val="24"/>
                <w:highlight w:val="none"/>
                <w:lang w:eastAsia="zh-CN"/>
              </w:rPr>
            </w:pPr>
          </w:p>
          <w:p w14:paraId="55C85768">
            <w:pPr>
              <w:pStyle w:val="38"/>
              <w:kinsoku/>
              <w:wordWrap w:val="0"/>
              <w:spacing w:line="259" w:lineRule="auto"/>
              <w:jc w:val="both"/>
              <w:rPr>
                <w:rFonts w:ascii="宋体" w:hAnsi="宋体" w:eastAsia="宋体" w:cs="宋体"/>
                <w:sz w:val="24"/>
                <w:szCs w:val="24"/>
                <w:highlight w:val="none"/>
                <w:lang w:eastAsia="zh-CN"/>
              </w:rPr>
            </w:pPr>
          </w:p>
          <w:p w14:paraId="462B5168">
            <w:pPr>
              <w:pStyle w:val="38"/>
              <w:kinsoku/>
              <w:wordWrap w:val="0"/>
              <w:spacing w:line="259" w:lineRule="auto"/>
              <w:jc w:val="both"/>
              <w:rPr>
                <w:rFonts w:ascii="宋体" w:hAnsi="宋体" w:eastAsia="宋体" w:cs="宋体"/>
                <w:sz w:val="24"/>
                <w:szCs w:val="24"/>
                <w:highlight w:val="none"/>
                <w:lang w:eastAsia="zh-CN"/>
              </w:rPr>
            </w:pPr>
          </w:p>
          <w:p w14:paraId="55A518A1">
            <w:pPr>
              <w:pStyle w:val="38"/>
              <w:kinsoku/>
              <w:wordWrap w:val="0"/>
              <w:spacing w:before="49" w:line="199" w:lineRule="auto"/>
              <w:ind w:firstLine="256" w:firstLineChars="100"/>
              <w:jc w:val="both"/>
              <w:rPr>
                <w:rFonts w:ascii="宋体" w:hAnsi="宋体" w:eastAsia="宋体" w:cs="宋体"/>
                <w:color w:val="auto"/>
                <w:sz w:val="24"/>
                <w:szCs w:val="24"/>
                <w:highlight w:val="none"/>
              </w:rPr>
            </w:pPr>
            <w:r>
              <w:rPr>
                <w:rFonts w:hint="eastAsia" w:ascii="宋体" w:hAnsi="宋体" w:eastAsia="宋体" w:cs="宋体"/>
                <w:spacing w:val="8"/>
                <w:sz w:val="24"/>
                <w:szCs w:val="24"/>
                <w:highlight w:val="none"/>
              </w:rPr>
              <w:t>2-1</w:t>
            </w:r>
          </w:p>
        </w:tc>
        <w:tc>
          <w:tcPr>
            <w:tcW w:w="1665" w:type="dxa"/>
            <w:tcBorders>
              <w:top w:val="single" w:color="auto" w:sz="4" w:space="0"/>
              <w:bottom w:val="single" w:color="auto" w:sz="4" w:space="0"/>
              <w:right w:val="single" w:color="auto" w:sz="4" w:space="0"/>
            </w:tcBorders>
            <w:noWrap/>
          </w:tcPr>
          <w:p w14:paraId="0B3CC19F">
            <w:pPr>
              <w:pStyle w:val="38"/>
              <w:kinsoku/>
              <w:wordWrap w:val="0"/>
              <w:spacing w:line="253" w:lineRule="auto"/>
              <w:jc w:val="both"/>
              <w:rPr>
                <w:rFonts w:ascii="宋体" w:hAnsi="宋体" w:eastAsia="宋体" w:cs="宋体"/>
                <w:sz w:val="24"/>
                <w:szCs w:val="24"/>
                <w:highlight w:val="none"/>
              </w:rPr>
            </w:pPr>
          </w:p>
          <w:p w14:paraId="36CC5968">
            <w:pPr>
              <w:pStyle w:val="38"/>
              <w:kinsoku/>
              <w:wordWrap w:val="0"/>
              <w:spacing w:line="253" w:lineRule="auto"/>
              <w:jc w:val="both"/>
              <w:rPr>
                <w:rFonts w:ascii="宋体" w:hAnsi="宋体" w:eastAsia="宋体" w:cs="宋体"/>
                <w:sz w:val="24"/>
                <w:szCs w:val="24"/>
                <w:highlight w:val="none"/>
              </w:rPr>
            </w:pPr>
          </w:p>
          <w:p w14:paraId="0B4CE8E2">
            <w:pPr>
              <w:pStyle w:val="38"/>
              <w:kinsoku/>
              <w:wordWrap w:val="0"/>
              <w:spacing w:line="253" w:lineRule="auto"/>
              <w:jc w:val="both"/>
              <w:rPr>
                <w:rFonts w:ascii="宋体" w:hAnsi="宋体" w:eastAsia="宋体" w:cs="宋体"/>
                <w:sz w:val="24"/>
                <w:szCs w:val="24"/>
                <w:highlight w:val="none"/>
              </w:rPr>
            </w:pPr>
          </w:p>
          <w:p w14:paraId="77A13924">
            <w:pPr>
              <w:pStyle w:val="38"/>
              <w:kinsoku/>
              <w:wordWrap w:val="0"/>
              <w:spacing w:line="253" w:lineRule="auto"/>
              <w:jc w:val="both"/>
              <w:rPr>
                <w:rFonts w:ascii="宋体" w:hAnsi="宋体" w:eastAsia="宋体" w:cs="宋体"/>
                <w:sz w:val="24"/>
                <w:szCs w:val="24"/>
                <w:highlight w:val="none"/>
              </w:rPr>
            </w:pPr>
          </w:p>
          <w:p w14:paraId="72B4CD80">
            <w:pPr>
              <w:pStyle w:val="38"/>
              <w:kinsoku/>
              <w:wordWrap w:val="0"/>
              <w:spacing w:line="253" w:lineRule="auto"/>
              <w:jc w:val="both"/>
              <w:rPr>
                <w:rFonts w:ascii="宋体" w:hAnsi="宋体" w:eastAsia="宋体" w:cs="宋体"/>
                <w:sz w:val="24"/>
                <w:szCs w:val="24"/>
                <w:highlight w:val="none"/>
              </w:rPr>
            </w:pPr>
          </w:p>
          <w:p w14:paraId="17B617E0">
            <w:pPr>
              <w:pStyle w:val="38"/>
              <w:kinsoku/>
              <w:wordWrap w:val="0"/>
              <w:spacing w:line="253" w:lineRule="auto"/>
              <w:jc w:val="both"/>
              <w:rPr>
                <w:rFonts w:ascii="宋体" w:hAnsi="宋体" w:eastAsia="宋体" w:cs="宋体"/>
                <w:sz w:val="24"/>
                <w:szCs w:val="24"/>
                <w:highlight w:val="none"/>
              </w:rPr>
            </w:pPr>
          </w:p>
          <w:p w14:paraId="4CEC4167">
            <w:pPr>
              <w:pStyle w:val="38"/>
              <w:kinsoku/>
              <w:wordWrap w:val="0"/>
              <w:spacing w:line="254" w:lineRule="auto"/>
              <w:jc w:val="both"/>
              <w:rPr>
                <w:rFonts w:ascii="宋体" w:hAnsi="宋体" w:eastAsia="宋体" w:cs="宋体"/>
                <w:sz w:val="24"/>
                <w:szCs w:val="24"/>
                <w:highlight w:val="none"/>
              </w:rPr>
            </w:pPr>
          </w:p>
          <w:p w14:paraId="2FA022E5">
            <w:pPr>
              <w:pStyle w:val="38"/>
              <w:kinsoku/>
              <w:wordWrap w:val="0"/>
              <w:spacing w:line="254" w:lineRule="auto"/>
              <w:jc w:val="both"/>
              <w:rPr>
                <w:rFonts w:ascii="宋体" w:hAnsi="宋体" w:eastAsia="宋体" w:cs="宋体"/>
                <w:sz w:val="24"/>
                <w:szCs w:val="24"/>
                <w:highlight w:val="none"/>
              </w:rPr>
            </w:pPr>
          </w:p>
          <w:p w14:paraId="62FA73D4">
            <w:pPr>
              <w:pStyle w:val="38"/>
              <w:kinsoku/>
              <w:wordWrap w:val="0"/>
              <w:spacing w:line="254" w:lineRule="auto"/>
              <w:jc w:val="both"/>
              <w:rPr>
                <w:rFonts w:ascii="宋体" w:hAnsi="宋体" w:eastAsia="宋体" w:cs="宋体"/>
                <w:sz w:val="24"/>
                <w:szCs w:val="24"/>
                <w:highlight w:val="none"/>
              </w:rPr>
            </w:pPr>
          </w:p>
          <w:p w14:paraId="5FFF3B68">
            <w:pPr>
              <w:kinsoku/>
              <w:wordWrap w:val="0"/>
              <w:spacing w:before="78" w:line="229" w:lineRule="auto"/>
              <w:ind w:left="112" w:right="105" w:firstLine="23"/>
              <w:jc w:val="both"/>
              <w:rPr>
                <w:rFonts w:ascii="宋体" w:hAnsi="宋体" w:eastAsia="宋体" w:cs="宋体"/>
                <w:color w:val="auto"/>
                <w:sz w:val="24"/>
                <w:szCs w:val="24"/>
                <w:highlight w:val="none"/>
              </w:rPr>
            </w:pPr>
            <w:r>
              <w:rPr>
                <w:rFonts w:hint="eastAsia" w:ascii="宋体" w:hAnsi="宋体" w:eastAsia="宋体" w:cs="宋体"/>
                <w:spacing w:val="7"/>
                <w:sz w:val="24"/>
                <w:szCs w:val="24"/>
                <w:highlight w:val="none"/>
              </w:rPr>
              <w:t>中小企业证明文</w:t>
            </w:r>
            <w:r>
              <w:rPr>
                <w:rFonts w:hint="eastAsia" w:ascii="宋体" w:hAnsi="宋体" w:eastAsia="宋体" w:cs="宋体"/>
                <w:sz w:val="24"/>
                <w:szCs w:val="24"/>
                <w:highlight w:val="none"/>
              </w:rPr>
              <w:t>件</w:t>
            </w:r>
          </w:p>
        </w:tc>
        <w:tc>
          <w:tcPr>
            <w:tcW w:w="4640" w:type="dxa"/>
            <w:gridSpan w:val="2"/>
            <w:tcBorders>
              <w:left w:val="single" w:color="auto" w:sz="4" w:space="0"/>
              <w:right w:val="single" w:color="auto" w:sz="4" w:space="0"/>
            </w:tcBorders>
            <w:noWrap/>
          </w:tcPr>
          <w:p w14:paraId="01731DF6">
            <w:pPr>
              <w:kinsoku/>
              <w:wordWrap w:val="0"/>
              <w:spacing w:before="36" w:line="215" w:lineRule="auto"/>
              <w:ind w:left="115" w:right="102" w:firstLine="14"/>
              <w:jc w:val="both"/>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当本项目（包）涉及预留份额专门面向中小企业采购，此时须在《资格证明文件》中</w:t>
            </w:r>
            <w:r>
              <w:rPr>
                <w:rFonts w:hint="eastAsia" w:ascii="宋体" w:hAnsi="宋体" w:eastAsia="宋体" w:cs="宋体"/>
                <w:spacing w:val="15"/>
                <w:sz w:val="24"/>
                <w:szCs w:val="24"/>
                <w:highlight w:val="none"/>
                <w:lang w:eastAsia="zh-CN"/>
              </w:rPr>
              <w:t>提</w:t>
            </w:r>
            <w:r>
              <w:rPr>
                <w:rFonts w:hint="eastAsia" w:ascii="宋体" w:hAnsi="宋体" w:eastAsia="宋体" w:cs="宋体"/>
                <w:spacing w:val="-5"/>
                <w:sz w:val="24"/>
                <w:szCs w:val="24"/>
                <w:highlight w:val="none"/>
                <w:lang w:eastAsia="zh-CN"/>
              </w:rPr>
              <w:t>供。</w:t>
            </w:r>
          </w:p>
          <w:p w14:paraId="35E9A727">
            <w:pPr>
              <w:pStyle w:val="38"/>
              <w:kinsoku/>
              <w:wordWrap w:val="0"/>
              <w:spacing w:before="4" w:line="220" w:lineRule="auto"/>
              <w:ind w:left="116" w:right="102" w:firstLine="15"/>
              <w:jc w:val="both"/>
              <w:rPr>
                <w:rFonts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1、</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5"/>
                <w:sz w:val="24"/>
                <w:szCs w:val="24"/>
                <w:highlight w:val="none"/>
                <w:lang w:eastAsia="zh-CN"/>
              </w:rPr>
              <w:t>单独参与的，应提供《中小企业声</w:t>
            </w:r>
            <w:r>
              <w:rPr>
                <w:rFonts w:hint="eastAsia" w:ascii="宋体" w:hAnsi="宋体" w:eastAsia="宋体" w:cs="宋体"/>
                <w:spacing w:val="1"/>
                <w:sz w:val="24"/>
                <w:szCs w:val="24"/>
                <w:highlight w:val="none"/>
                <w:lang w:eastAsia="zh-CN"/>
              </w:rPr>
              <w:t>明函》或《残疾人福利性单位声明函》或由省级以上监狱管理局、戒毒管理局（含新疆生产建设兵团）出具的属于监狱企业的证明</w:t>
            </w:r>
            <w:r>
              <w:rPr>
                <w:rFonts w:hint="eastAsia" w:ascii="宋体" w:hAnsi="宋体" w:eastAsia="宋体" w:cs="宋体"/>
                <w:spacing w:val="-11"/>
                <w:sz w:val="24"/>
                <w:szCs w:val="24"/>
                <w:highlight w:val="none"/>
                <w:lang w:eastAsia="zh-CN"/>
              </w:rPr>
              <w:t>文件。</w:t>
            </w:r>
          </w:p>
          <w:p w14:paraId="51F68736">
            <w:pPr>
              <w:pStyle w:val="38"/>
              <w:kinsoku/>
              <w:wordWrap w:val="0"/>
              <w:spacing w:before="20" w:line="236" w:lineRule="auto"/>
              <w:ind w:left="113" w:right="102" w:firstLine="9"/>
              <w:jc w:val="both"/>
              <w:rPr>
                <w:rFonts w:ascii="宋体" w:hAnsi="宋体" w:eastAsia="宋体" w:cs="宋体"/>
                <w:color w:val="auto"/>
                <w:sz w:val="24"/>
                <w:szCs w:val="24"/>
                <w:highlight w:val="none"/>
                <w:lang w:eastAsia="zh-CN"/>
              </w:rPr>
            </w:pPr>
            <w:r>
              <w:rPr>
                <w:rFonts w:hint="eastAsia" w:ascii="宋体" w:hAnsi="宋体" w:eastAsia="宋体" w:cs="宋体"/>
                <w:spacing w:val="-6"/>
                <w:sz w:val="24"/>
                <w:szCs w:val="24"/>
                <w:highlight w:val="none"/>
                <w:lang w:eastAsia="zh-CN"/>
              </w:rPr>
              <w:t>2、如采购文件要求以联合体形式参加</w:t>
            </w:r>
            <w:r>
              <w:rPr>
                <w:rFonts w:hint="eastAsia" w:ascii="宋体" w:hAnsi="宋体" w:eastAsia="宋体" w:cs="宋体"/>
                <w:spacing w:val="1"/>
                <w:sz w:val="24"/>
                <w:szCs w:val="24"/>
                <w:highlight w:val="none"/>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pacing w:val="-2"/>
                <w:sz w:val="24"/>
                <w:szCs w:val="24"/>
                <w:highlight w:val="none"/>
                <w:lang w:eastAsia="zh-CN"/>
              </w:rPr>
              <w:t>竞争性磋商</w:t>
            </w:r>
            <w:r>
              <w:rPr>
                <w:rFonts w:hint="eastAsia" w:ascii="宋体" w:hAnsi="宋体" w:eastAsia="宋体" w:cs="宋体"/>
                <w:spacing w:val="1"/>
                <w:sz w:val="24"/>
                <w:szCs w:val="24"/>
                <w:highlight w:val="none"/>
                <w:lang w:eastAsia="zh-CN"/>
              </w:rPr>
              <w:t>文件</w:t>
            </w:r>
            <w:r>
              <w:rPr>
                <w:rFonts w:hint="eastAsia" w:ascii="宋体" w:hAnsi="宋体" w:eastAsia="宋体" w:cs="宋体"/>
                <w:spacing w:val="-4"/>
                <w:sz w:val="24"/>
                <w:szCs w:val="24"/>
                <w:highlight w:val="none"/>
                <w:lang w:eastAsia="zh-CN"/>
              </w:rPr>
              <w:t>关于预留份额的要求。</w:t>
            </w:r>
          </w:p>
        </w:tc>
        <w:tc>
          <w:tcPr>
            <w:tcW w:w="2388" w:type="dxa"/>
            <w:tcBorders>
              <w:left w:val="single" w:color="auto" w:sz="4" w:space="0"/>
            </w:tcBorders>
            <w:noWrap/>
          </w:tcPr>
          <w:p w14:paraId="23DA2594">
            <w:pPr>
              <w:kinsoku/>
              <w:wordWrap w:val="0"/>
              <w:spacing w:before="78" w:line="229" w:lineRule="auto"/>
              <w:ind w:left="118" w:right="116" w:hanging="1"/>
              <w:jc w:val="both"/>
              <w:rPr>
                <w:rFonts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格式见《响应</w:t>
            </w:r>
            <w:r>
              <w:rPr>
                <w:rFonts w:hint="eastAsia" w:ascii="宋体" w:hAnsi="宋体" w:eastAsia="宋体" w:cs="宋体"/>
                <w:spacing w:val="-4"/>
                <w:sz w:val="24"/>
                <w:szCs w:val="24"/>
                <w:highlight w:val="none"/>
                <w:lang w:eastAsia="zh-CN"/>
              </w:rPr>
              <w:t>文件格式》</w:t>
            </w:r>
          </w:p>
        </w:tc>
      </w:tr>
      <w:tr w14:paraId="44C8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tcPr>
          <w:p w14:paraId="4C44F367">
            <w:pPr>
              <w:pStyle w:val="38"/>
              <w:kinsoku/>
              <w:wordWrap w:val="0"/>
              <w:spacing w:before="213" w:line="201" w:lineRule="auto"/>
              <w:ind w:left="364"/>
              <w:jc w:val="both"/>
              <w:rPr>
                <w:rFonts w:ascii="宋体" w:hAnsi="宋体" w:eastAsia="宋体" w:cs="宋体"/>
                <w:color w:val="auto"/>
                <w:sz w:val="24"/>
                <w:szCs w:val="24"/>
                <w:highlight w:val="none"/>
              </w:rPr>
            </w:pPr>
            <w:r>
              <w:rPr>
                <w:rFonts w:hint="eastAsia" w:ascii="宋体" w:hAnsi="宋体" w:eastAsia="宋体" w:cs="宋体"/>
                <w:sz w:val="24"/>
                <w:szCs w:val="24"/>
                <w:highlight w:val="none"/>
              </w:rPr>
              <w:t>3</w:t>
            </w:r>
          </w:p>
        </w:tc>
        <w:tc>
          <w:tcPr>
            <w:tcW w:w="1665" w:type="dxa"/>
            <w:tcBorders>
              <w:top w:val="single" w:color="auto" w:sz="4" w:space="0"/>
              <w:bottom w:val="single" w:color="auto" w:sz="4" w:space="0"/>
              <w:right w:val="single" w:color="auto" w:sz="4" w:space="0"/>
            </w:tcBorders>
            <w:noWrap/>
          </w:tcPr>
          <w:p w14:paraId="1CB83915">
            <w:pPr>
              <w:kinsoku/>
              <w:wordWrap w:val="0"/>
              <w:spacing w:before="35" w:line="224" w:lineRule="auto"/>
              <w:ind w:left="113" w:right="105"/>
              <w:jc w:val="both"/>
              <w:rPr>
                <w:rFonts w:ascii="宋体" w:hAnsi="宋体" w:eastAsia="宋体" w:cs="宋体"/>
                <w:color w:val="auto"/>
                <w:sz w:val="24"/>
                <w:szCs w:val="24"/>
                <w:highlight w:val="none"/>
                <w:lang w:eastAsia="zh-CN"/>
              </w:rPr>
            </w:pPr>
            <w:r>
              <w:rPr>
                <w:rFonts w:hint="eastAsia" w:ascii="宋体" w:hAnsi="宋体" w:eastAsia="宋体" w:cs="宋体"/>
                <w:spacing w:val="10"/>
                <w:sz w:val="24"/>
                <w:szCs w:val="24"/>
                <w:highlight w:val="none"/>
                <w:lang w:eastAsia="zh-CN"/>
              </w:rPr>
              <w:t>本项目的其他资</w:t>
            </w:r>
            <w:r>
              <w:rPr>
                <w:rFonts w:hint="eastAsia" w:ascii="宋体" w:hAnsi="宋体" w:eastAsia="宋体" w:cs="宋体"/>
                <w:spacing w:val="-3"/>
                <w:sz w:val="24"/>
                <w:szCs w:val="24"/>
                <w:highlight w:val="none"/>
                <w:lang w:eastAsia="zh-CN"/>
              </w:rPr>
              <w:t>格要求</w:t>
            </w:r>
          </w:p>
        </w:tc>
        <w:tc>
          <w:tcPr>
            <w:tcW w:w="7028" w:type="dxa"/>
            <w:gridSpan w:val="3"/>
            <w:tcBorders>
              <w:left w:val="single" w:color="auto" w:sz="4" w:space="0"/>
            </w:tcBorders>
            <w:noWrap/>
          </w:tcPr>
          <w:p w14:paraId="3ED4CEE6">
            <w:pPr>
              <w:pStyle w:val="40"/>
              <w:ind w:left="119" w:right="110"/>
              <w:rPr>
                <w:rFonts w:eastAsia="宋体"/>
                <w:color w:val="auto"/>
                <w:sz w:val="24"/>
                <w:szCs w:val="24"/>
                <w:highlight w:val="none"/>
                <w:lang w:eastAsia="zh-CN"/>
              </w:rPr>
            </w:pPr>
            <w:r>
              <w:rPr>
                <w:rFonts w:hint="eastAsia" w:eastAsia="宋体"/>
                <w:spacing w:val="-2"/>
                <w:sz w:val="24"/>
                <w:szCs w:val="24"/>
                <w:highlight w:val="none"/>
                <w:lang w:eastAsia="zh-CN"/>
              </w:rPr>
              <w:t>如有，见第一章《竞争性磋商公告》</w:t>
            </w:r>
          </w:p>
        </w:tc>
      </w:tr>
    </w:tbl>
    <w:p w14:paraId="1297216E">
      <w:pPr>
        <w:widowControl w:val="0"/>
        <w:kinsoku/>
        <w:wordWrap w:val="0"/>
        <w:snapToGrid/>
        <w:spacing w:line="360" w:lineRule="auto"/>
        <w:ind w:firstLine="482" w:firstLineChars="200"/>
        <w:jc w:val="both"/>
        <w:textAlignment w:val="auto"/>
        <w:rPr>
          <w:rFonts w:ascii="宋体" w:hAnsi="宋体" w:eastAsia="宋体" w:cs="宋体"/>
          <w:b/>
          <w:bCs/>
          <w:sz w:val="24"/>
          <w:szCs w:val="24"/>
          <w:highlight w:val="none"/>
          <w:lang w:eastAsia="zh-CN"/>
        </w:rPr>
      </w:pPr>
    </w:p>
    <w:p w14:paraId="078ABC09">
      <w:pPr>
        <w:pStyle w:val="5"/>
        <w:kinsoku/>
        <w:wordWrap w:val="0"/>
        <w:spacing w:line="360" w:lineRule="auto"/>
        <w:ind w:left="112"/>
        <w:jc w:val="center"/>
        <w:rPr>
          <w:b/>
          <w:bCs/>
          <w:spacing w:val="1"/>
          <w:sz w:val="24"/>
          <w:szCs w:val="24"/>
          <w:highlight w:val="none"/>
          <w:lang w:eastAsia="zh-CN"/>
        </w:rPr>
      </w:pPr>
      <w:r>
        <w:rPr>
          <w:rFonts w:hint="eastAsia"/>
          <w:b/>
          <w:bCs/>
          <w:spacing w:val="1"/>
          <w:sz w:val="24"/>
          <w:szCs w:val="24"/>
          <w:highlight w:val="none"/>
          <w:lang w:eastAsia="zh-CN"/>
        </w:rPr>
        <w:t>2.</w:t>
      </w:r>
      <w:r>
        <w:rPr>
          <w:rFonts w:hint="eastAsia"/>
          <w:b/>
          <w:bCs/>
          <w:spacing w:val="1"/>
          <w:sz w:val="24"/>
          <w:szCs w:val="24"/>
          <w:highlight w:val="none"/>
        </w:rPr>
        <w:t>符合性审查</w:t>
      </w:r>
    </w:p>
    <w:tbl>
      <w:tblPr>
        <w:tblStyle w:val="37"/>
        <w:tblW w:w="9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3470"/>
        <w:gridCol w:w="5246"/>
      </w:tblGrid>
      <w:tr w14:paraId="6EE0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tcPr>
          <w:p w14:paraId="0E1D9A09">
            <w:pPr>
              <w:pStyle w:val="38"/>
              <w:spacing w:before="40" w:line="221" w:lineRule="auto"/>
              <w:ind w:left="241"/>
              <w:rPr>
                <w:rFonts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3470" w:type="dxa"/>
          </w:tcPr>
          <w:p w14:paraId="15C731BC">
            <w:pPr>
              <w:pStyle w:val="38"/>
              <w:spacing w:before="40" w:line="219" w:lineRule="auto"/>
              <w:ind w:left="1271"/>
              <w:rPr>
                <w:rFonts w:ascii="宋体" w:hAnsi="宋体" w:eastAsia="宋体" w:cs="宋体"/>
                <w:sz w:val="24"/>
                <w:szCs w:val="24"/>
                <w:highlight w:val="none"/>
              </w:rPr>
            </w:pPr>
            <w:r>
              <w:rPr>
                <w:rFonts w:hint="eastAsia" w:ascii="宋体" w:hAnsi="宋体" w:eastAsia="宋体" w:cs="宋体"/>
                <w:b/>
                <w:bCs/>
                <w:spacing w:val="-8"/>
                <w:sz w:val="24"/>
                <w:szCs w:val="24"/>
                <w:highlight w:val="none"/>
              </w:rPr>
              <w:t>审查因素</w:t>
            </w:r>
          </w:p>
        </w:tc>
        <w:tc>
          <w:tcPr>
            <w:tcW w:w="5246" w:type="dxa"/>
          </w:tcPr>
          <w:p w14:paraId="194DB147">
            <w:pPr>
              <w:pStyle w:val="38"/>
              <w:spacing w:before="40" w:line="219" w:lineRule="auto"/>
              <w:ind w:left="2159"/>
              <w:rPr>
                <w:rFonts w:ascii="宋体" w:hAnsi="宋体" w:eastAsia="宋体" w:cs="宋体"/>
                <w:sz w:val="24"/>
                <w:szCs w:val="24"/>
                <w:highlight w:val="none"/>
              </w:rPr>
            </w:pPr>
            <w:r>
              <w:rPr>
                <w:rFonts w:hint="eastAsia" w:ascii="宋体" w:hAnsi="宋体" w:eastAsia="宋体" w:cs="宋体"/>
                <w:b/>
                <w:bCs/>
                <w:spacing w:val="-8"/>
                <w:sz w:val="24"/>
                <w:szCs w:val="24"/>
                <w:highlight w:val="none"/>
              </w:rPr>
              <w:t>审查内容</w:t>
            </w:r>
          </w:p>
        </w:tc>
      </w:tr>
      <w:tr w14:paraId="6764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tcPr>
          <w:p w14:paraId="3E22F7C0">
            <w:pPr>
              <w:pStyle w:val="38"/>
              <w:spacing w:before="73" w:line="184" w:lineRule="auto"/>
              <w:ind w:left="439"/>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470" w:type="dxa"/>
          </w:tcPr>
          <w:p w14:paraId="7F6CC702">
            <w:pPr>
              <w:pStyle w:val="38"/>
              <w:spacing w:before="36" w:line="219" w:lineRule="auto"/>
              <w:ind w:left="114"/>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供应商名称</w:t>
            </w:r>
          </w:p>
        </w:tc>
        <w:tc>
          <w:tcPr>
            <w:tcW w:w="5246" w:type="dxa"/>
          </w:tcPr>
          <w:p w14:paraId="3A54C6E1">
            <w:pPr>
              <w:pStyle w:val="38"/>
              <w:spacing w:before="37" w:line="219" w:lineRule="auto"/>
              <w:ind w:left="119"/>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与营业执照一致</w:t>
            </w:r>
          </w:p>
        </w:tc>
      </w:tr>
      <w:tr w14:paraId="34993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51" w:type="dxa"/>
          </w:tcPr>
          <w:p w14:paraId="056E52B7">
            <w:pPr>
              <w:pStyle w:val="38"/>
              <w:spacing w:before="241" w:line="183" w:lineRule="auto"/>
              <w:ind w:left="424"/>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3470" w:type="dxa"/>
          </w:tcPr>
          <w:p w14:paraId="31C187C2">
            <w:pPr>
              <w:pStyle w:val="38"/>
              <w:spacing w:before="203" w:line="219" w:lineRule="auto"/>
              <w:ind w:left="126"/>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响应文件签字盖章</w:t>
            </w:r>
          </w:p>
        </w:tc>
        <w:tc>
          <w:tcPr>
            <w:tcW w:w="5246" w:type="dxa"/>
          </w:tcPr>
          <w:p w14:paraId="4BE7B33A">
            <w:pPr>
              <w:pStyle w:val="38"/>
              <w:spacing w:before="35" w:line="245" w:lineRule="auto"/>
              <w:ind w:left="116" w:right="335" w:firstLine="10"/>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响应文件签字盖章按照磋商文件中提供的响应文件格式和要求签字、盖章</w:t>
            </w:r>
          </w:p>
        </w:tc>
      </w:tr>
      <w:tr w14:paraId="416BE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tcPr>
          <w:p w14:paraId="1238BA05">
            <w:pPr>
              <w:pStyle w:val="38"/>
              <w:spacing w:before="76" w:line="183" w:lineRule="auto"/>
              <w:ind w:left="426"/>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3470" w:type="dxa"/>
          </w:tcPr>
          <w:p w14:paraId="44A4A6F2">
            <w:pPr>
              <w:pStyle w:val="38"/>
              <w:spacing w:before="38" w:line="218" w:lineRule="auto"/>
              <w:ind w:left="112"/>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报价唯一</w:t>
            </w:r>
          </w:p>
        </w:tc>
        <w:tc>
          <w:tcPr>
            <w:tcW w:w="5246" w:type="dxa"/>
          </w:tcPr>
          <w:p w14:paraId="26FCC71C">
            <w:pPr>
              <w:pStyle w:val="38"/>
              <w:spacing w:before="38" w:line="218" w:lineRule="auto"/>
              <w:ind w:left="126"/>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响应文件中只能有一个有效报价</w:t>
            </w:r>
          </w:p>
        </w:tc>
      </w:tr>
      <w:tr w14:paraId="60D6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tcPr>
          <w:p w14:paraId="5A887D13">
            <w:pPr>
              <w:pStyle w:val="38"/>
              <w:spacing w:before="76" w:line="183" w:lineRule="auto"/>
              <w:ind w:left="420"/>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3470" w:type="dxa"/>
          </w:tcPr>
          <w:p w14:paraId="701F1200">
            <w:pPr>
              <w:pStyle w:val="38"/>
              <w:spacing w:before="38" w:line="218" w:lineRule="auto"/>
              <w:ind w:left="113"/>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磋商报价</w:t>
            </w:r>
          </w:p>
        </w:tc>
        <w:tc>
          <w:tcPr>
            <w:tcW w:w="5246" w:type="dxa"/>
          </w:tcPr>
          <w:p w14:paraId="2F44427A">
            <w:pPr>
              <w:pStyle w:val="38"/>
              <w:spacing w:before="39" w:line="219" w:lineRule="auto"/>
              <w:ind w:left="118"/>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不超过项目预算</w:t>
            </w:r>
          </w:p>
        </w:tc>
      </w:tr>
      <w:tr w14:paraId="6C2C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tcPr>
          <w:p w14:paraId="5F294EDB">
            <w:pPr>
              <w:pStyle w:val="38"/>
              <w:spacing w:before="79" w:line="182" w:lineRule="auto"/>
              <w:ind w:left="426"/>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3470" w:type="dxa"/>
          </w:tcPr>
          <w:p w14:paraId="1E973037">
            <w:pPr>
              <w:pStyle w:val="38"/>
              <w:spacing w:before="39" w:line="219" w:lineRule="auto"/>
              <w:ind w:left="118"/>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工期</w:t>
            </w:r>
          </w:p>
        </w:tc>
        <w:tc>
          <w:tcPr>
            <w:tcW w:w="5246" w:type="dxa"/>
          </w:tcPr>
          <w:p w14:paraId="1ECBCC71">
            <w:pPr>
              <w:pStyle w:val="38"/>
              <w:spacing w:before="40" w:line="220" w:lineRule="auto"/>
              <w:ind w:left="115"/>
              <w:rPr>
                <w:rFonts w:ascii="宋体" w:hAnsi="宋体" w:eastAsia="宋体" w:cs="宋体"/>
                <w:spacing w:val="3"/>
                <w:sz w:val="24"/>
                <w:szCs w:val="24"/>
                <w:highlight w:val="none"/>
              </w:rPr>
            </w:pPr>
            <w:r>
              <w:rPr>
                <w:rFonts w:hint="eastAsia" w:ascii="宋体" w:hAnsi="宋体" w:eastAsia="宋体" w:cs="宋体"/>
                <w:color w:val="auto"/>
                <w:spacing w:val="3"/>
                <w:sz w:val="24"/>
                <w:szCs w:val="24"/>
                <w:highlight w:val="none"/>
              </w:rPr>
              <w:t>合同签订后</w:t>
            </w:r>
            <w:r>
              <w:rPr>
                <w:rFonts w:hint="eastAsia" w:ascii="宋体" w:hAnsi="宋体" w:eastAsia="宋体" w:cs="宋体"/>
                <w:color w:val="auto"/>
                <w:spacing w:val="3"/>
                <w:sz w:val="24"/>
                <w:szCs w:val="24"/>
                <w:highlight w:val="none"/>
                <w:lang w:eastAsia="zh-CN"/>
              </w:rPr>
              <w:t>90</w:t>
            </w:r>
            <w:r>
              <w:rPr>
                <w:rFonts w:hint="eastAsia" w:ascii="宋体" w:hAnsi="宋体" w:eastAsia="宋体" w:cs="宋体"/>
                <w:color w:val="auto"/>
                <w:spacing w:val="3"/>
                <w:sz w:val="24"/>
                <w:szCs w:val="24"/>
                <w:highlight w:val="none"/>
              </w:rPr>
              <w:t>日历天</w:t>
            </w:r>
          </w:p>
        </w:tc>
      </w:tr>
      <w:tr w14:paraId="714D1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tcPr>
          <w:p w14:paraId="776E3DFB">
            <w:pPr>
              <w:pStyle w:val="38"/>
              <w:spacing w:before="78" w:line="183" w:lineRule="auto"/>
              <w:ind w:left="423"/>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3470" w:type="dxa"/>
          </w:tcPr>
          <w:p w14:paraId="14C9B21F">
            <w:pPr>
              <w:pStyle w:val="38"/>
              <w:spacing w:before="40" w:line="220" w:lineRule="auto"/>
              <w:ind w:left="115"/>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质量要求</w:t>
            </w:r>
          </w:p>
        </w:tc>
        <w:tc>
          <w:tcPr>
            <w:tcW w:w="5246" w:type="dxa"/>
          </w:tcPr>
          <w:p w14:paraId="396731E2">
            <w:pPr>
              <w:spacing w:before="39" w:line="222" w:lineRule="auto"/>
              <w:ind w:left="115"/>
              <w:rPr>
                <w:rFonts w:ascii="宋体" w:hAnsi="宋体" w:eastAsia="宋体" w:cs="宋体"/>
                <w:spacing w:val="3"/>
                <w:sz w:val="24"/>
                <w:szCs w:val="24"/>
                <w:highlight w:val="none"/>
                <w:lang w:eastAsia="zh-CN"/>
              </w:rPr>
            </w:pPr>
            <w:r>
              <w:rPr>
                <w:rFonts w:hint="eastAsia" w:ascii="宋体" w:hAnsi="宋体" w:eastAsia="宋体" w:cs="宋体"/>
                <w:color w:val="auto"/>
                <w:spacing w:val="-4"/>
                <w:sz w:val="24"/>
                <w:szCs w:val="24"/>
                <w:highlight w:val="none"/>
                <w:lang w:eastAsia="zh-CN"/>
              </w:rPr>
              <w:t>合格，符合国家相关规范要求</w:t>
            </w:r>
          </w:p>
        </w:tc>
      </w:tr>
      <w:tr w14:paraId="3EEA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tcPr>
          <w:p w14:paraId="7810CBDD">
            <w:pPr>
              <w:pStyle w:val="38"/>
              <w:spacing w:before="81" w:line="182" w:lineRule="auto"/>
              <w:ind w:left="427"/>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3470" w:type="dxa"/>
          </w:tcPr>
          <w:p w14:paraId="6A9701A3">
            <w:pPr>
              <w:pStyle w:val="38"/>
              <w:spacing w:before="41" w:line="220" w:lineRule="auto"/>
              <w:ind w:left="126"/>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响应有效期</w:t>
            </w:r>
          </w:p>
        </w:tc>
        <w:tc>
          <w:tcPr>
            <w:tcW w:w="5246" w:type="dxa"/>
          </w:tcPr>
          <w:p w14:paraId="11794C6C">
            <w:pPr>
              <w:pStyle w:val="38"/>
              <w:spacing w:before="41" w:line="220" w:lineRule="auto"/>
              <w:ind w:left="115"/>
              <w:rPr>
                <w:rFonts w:ascii="宋体" w:hAnsi="宋体" w:eastAsia="宋体" w:cs="宋体"/>
                <w:spacing w:val="3"/>
                <w:sz w:val="24"/>
                <w:szCs w:val="24"/>
                <w:highlight w:val="none"/>
              </w:rPr>
            </w:pPr>
            <w:r>
              <w:rPr>
                <w:rFonts w:hint="eastAsia" w:ascii="宋体" w:hAnsi="宋体" w:eastAsia="宋体" w:cs="宋体"/>
                <w:spacing w:val="3"/>
                <w:sz w:val="24"/>
                <w:szCs w:val="24"/>
                <w:highlight w:val="none"/>
              </w:rPr>
              <w:t>开标之日起60日历日</w:t>
            </w:r>
          </w:p>
        </w:tc>
      </w:tr>
    </w:tbl>
    <w:p w14:paraId="292BE046">
      <w:pPr>
        <w:pStyle w:val="5"/>
        <w:kinsoku/>
        <w:wordWrap w:val="0"/>
        <w:spacing w:line="360" w:lineRule="auto"/>
        <w:ind w:firstLine="484" w:firstLineChars="200"/>
        <w:jc w:val="both"/>
        <w:rPr>
          <w:spacing w:val="1"/>
          <w:sz w:val="24"/>
          <w:szCs w:val="24"/>
          <w:highlight w:val="none"/>
          <w:lang w:eastAsia="zh-CN"/>
        </w:rPr>
      </w:pPr>
    </w:p>
    <w:p w14:paraId="5DD99D84">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磋商小组依据竞争性磋商文件的规定检查供应商响应文件制作内容的完整度和符合性是否符合竞争性磋商文件的各项要求。</w:t>
      </w:r>
    </w:p>
    <w:p w14:paraId="014CB9E5">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只有通过以上审查的供应商的响应文件，方可进入商务和技术评估，综合比较与评价。</w:t>
      </w:r>
    </w:p>
    <w:p w14:paraId="39548C04">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3.技术（服务）审查。磋商小组依据竞争性磋商文件的规定审查各供应商所响应设备的技术指标、技术性能、产品技术说明或项目方案、人员配备等是否符合最低要求。</w:t>
      </w:r>
    </w:p>
    <w:p w14:paraId="7BD26510">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4.综合比较与评价。对各供应商对磋商文件的符合性和技术响应程度、项目方案或技术响应程度、综合实力、售后服务以及报价等因素，进行综合评比。</w:t>
      </w:r>
    </w:p>
    <w:p w14:paraId="0CC37852">
      <w:pPr>
        <w:kinsoku/>
        <w:wordWrap w:val="0"/>
        <w:spacing w:line="360" w:lineRule="auto"/>
        <w:ind w:firstLine="492" w:firstLineChars="2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5.未实质性响应磋商文件的响应文件按无效响应处理，磋商小组应当告知提交响应文件的供应商。</w:t>
      </w:r>
    </w:p>
    <w:p w14:paraId="2E250232">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响应文件无效的情形：</w:t>
      </w:r>
    </w:p>
    <w:p w14:paraId="7E54D921">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 在资格性和符合性审查时，如发现下列情形之一的，响应文件将被视为无效：</w:t>
      </w:r>
    </w:p>
    <w:p w14:paraId="15F3573B">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5.1.1 资格证明文件不全的，或者不符合竞争性磋商文件标明的资格要求的；</w:t>
      </w:r>
    </w:p>
    <w:p w14:paraId="7FB09074">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5.1.2 响应文件无法定代表人或负责人签字,或未提供法定代表人或负责人授权委托书、承诺书或者填写项目不齐全的；</w:t>
      </w:r>
    </w:p>
    <w:p w14:paraId="765DBA67">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5.1.3 授权代表人未能出具身份证明或与法定代表人或负责人授权委托人身份不符的；</w:t>
      </w:r>
    </w:p>
    <w:p w14:paraId="193BB5AA">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5.1.4 电子响应文件未使用CA或电子营业执照认证并加密的；</w:t>
      </w:r>
    </w:p>
    <w:p w14:paraId="03268CDE">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5.1.5 其他不符合磋商文件实质性要求的。</w:t>
      </w:r>
    </w:p>
    <w:p w14:paraId="76B61CB4">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5.2 在报价评审时，如发现下列情形之一的，响应文件将被视为无效：</w:t>
      </w:r>
    </w:p>
    <w:p w14:paraId="03734769">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5.2.1 未采用人民币报价的；</w:t>
      </w:r>
    </w:p>
    <w:p w14:paraId="0ACA3731">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5.2.2 报价具有选择性；</w:t>
      </w:r>
    </w:p>
    <w:p w14:paraId="3D9CB25C">
      <w:pPr>
        <w:kinsoku/>
        <w:wordWrap w:val="0"/>
        <w:spacing w:line="360" w:lineRule="auto"/>
        <w:ind w:firstLine="494" w:firstLineChars="200"/>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5.2.3 未进行最后报价或最后报价高于采购人预算的。</w:t>
      </w:r>
    </w:p>
    <w:p w14:paraId="5A131B83">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6.磋商、响应文件有关事项的澄清、说明或者更正和最后报价</w:t>
      </w:r>
    </w:p>
    <w:p w14:paraId="56249A77">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6.1磋商小组所有成员将集中与单一供应商分别进行磋商，并给予所有参加磋商的供应商平等的磋商机会。</w:t>
      </w:r>
    </w:p>
    <w:p w14:paraId="7CFAA702">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6.2在磋商过程中，磋商小组可以根据磋商文件和磋商情况实质性变动采购需求中的技术、服务要求以及合同草案条款，但不得变动磋商文件中的其他内容。实质性变动的内容，须经采购人代表确认。</w:t>
      </w:r>
    </w:p>
    <w:p w14:paraId="4FD9D035">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6.3对磋商文件作出的实质性变动是磋商文件的有效组成部分，磋商小组应当及时通过评标系统通知所有参加磋商的供应商。具体磋商内容由磋商小组根据磋商实际情况确定。</w:t>
      </w:r>
    </w:p>
    <w:p w14:paraId="717B8A96">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6.4供应商应当按照竞争性磋商文件的变动情况和磋商小组的要求，通过评标系统以在线形式提交承诺，并用CA或电子营业执照签章。</w:t>
      </w:r>
    </w:p>
    <w:p w14:paraId="41ECD9DA">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6.5响应文件的澄清、说明或者更正：</w:t>
      </w:r>
    </w:p>
    <w:p w14:paraId="6F729FF0">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14:paraId="55B3D738">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417D8784">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spacing w:val="-2"/>
          <w:sz w:val="24"/>
          <w:szCs w:val="24"/>
          <w:highlight w:val="none"/>
          <w:lang w:eastAsia="zh-CN"/>
        </w:rPr>
        <w:t>政府采购竞争性磋商采购方式管理暂行办法</w:t>
      </w:r>
      <w:r>
        <w:rPr>
          <w:rFonts w:hint="eastAsia" w:ascii="宋体" w:hAnsi="宋体" w:eastAsia="宋体" w:cs="宋体"/>
          <w:sz w:val="24"/>
          <w:szCs w:val="24"/>
          <w:highlight w:val="none"/>
          <w:lang w:eastAsia="zh-CN"/>
        </w:rPr>
        <w:t>》第三条第四项规定的情形除外。最后报价是响应文件的有效组成部分。</w:t>
      </w:r>
    </w:p>
    <w:p w14:paraId="6D13C806">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D70182D">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6.8 已提交响应文件的供应商，在提交最后报价之前，可以根据磋商情况退出磋商。</w:t>
      </w:r>
    </w:p>
    <w:p w14:paraId="0A353646">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7.最后报价的算术修正及政策调整</w:t>
      </w:r>
    </w:p>
    <w:p w14:paraId="79CACEE3">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最后报价须包含竞争性磋商文件全部内容，最后报价出现大写金额和小写金额不一致的，以大写金额为准。</w:t>
      </w:r>
    </w:p>
    <w:p w14:paraId="3DD2A173">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8.评审方法和评审标准</w:t>
      </w:r>
    </w:p>
    <w:p w14:paraId="3CFC3E1B">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8.1本项目采用的评审方法为：综合评分法。综合评分法，是指响应文件满足磋商文件全部实质性要求且按评审因素的量化指标评审得分最高的供应商为成交候选供应商的评审方法。</w:t>
      </w:r>
    </w:p>
    <w:p w14:paraId="4E1A77AA">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8.2竞争性磋商文件中没有规定的评审标准不得作为评审依据。</w:t>
      </w:r>
    </w:p>
    <w:p w14:paraId="5809F92A">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8.3非政府强制采购的节能产品或环境标志产品，依据品目清单和认证证书实施政府优先采购。优先采购的具体规定（如涉及）。</w:t>
      </w:r>
    </w:p>
    <w:p w14:paraId="30E0239D">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8.4关于无线局域网认证产品政府采购清单中的产品，优先采购的具体规定（如涉及）</w:t>
      </w:r>
      <w:r>
        <w:rPr>
          <w:rFonts w:hint="eastAsia"/>
          <w:spacing w:val="-25"/>
          <w:sz w:val="24"/>
          <w:szCs w:val="24"/>
          <w:highlight w:val="none"/>
          <w:lang w:eastAsia="zh-CN"/>
        </w:rPr>
        <w:t>。</w:t>
      </w:r>
    </w:p>
    <w:p w14:paraId="142B8D8E">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9.确定成交候选人名单</w:t>
      </w:r>
    </w:p>
    <w:p w14:paraId="1BADE9DB">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6CA72E3">
      <w:pPr>
        <w:pStyle w:val="5"/>
        <w:kinsoku/>
        <w:wordWrap w:val="0"/>
        <w:spacing w:line="360" w:lineRule="auto"/>
        <w:ind w:firstLine="482" w:firstLineChars="200"/>
        <w:jc w:val="both"/>
        <w:rPr>
          <w:b/>
          <w:bCs/>
          <w:sz w:val="24"/>
          <w:szCs w:val="24"/>
          <w:highlight w:val="none"/>
          <w:lang w:eastAsia="zh-CN"/>
        </w:rPr>
      </w:pPr>
      <w:r>
        <w:rPr>
          <w:rFonts w:hint="eastAsia"/>
          <w:b/>
          <w:bCs/>
          <w:sz w:val="24"/>
          <w:szCs w:val="24"/>
          <w:highlight w:val="none"/>
          <w:lang w:eastAsia="zh-CN"/>
        </w:rPr>
        <w:t>9.2 磋商小组要对评分汇总情况进行复核，特别是对排名第一的、报价最低的、响应文件被认定为无效的情形进行重点复核。</w:t>
      </w:r>
    </w:p>
    <w:p w14:paraId="514FB86D">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3712779E">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□采购人书面授权磋商小组直接确定成交供应商。</w:t>
      </w:r>
    </w:p>
    <w:p w14:paraId="433904D7">
      <w:pPr>
        <w:pStyle w:val="5"/>
        <w:kinsoku/>
        <w:wordWrap w:val="0"/>
        <w:spacing w:line="360" w:lineRule="auto"/>
        <w:ind w:firstLine="480" w:firstLineChars="200"/>
        <w:jc w:val="both"/>
        <w:rPr>
          <w:sz w:val="24"/>
          <w:szCs w:val="24"/>
          <w:highlight w:val="none"/>
          <w:lang w:eastAsia="zh-CN"/>
        </w:rPr>
      </w:pPr>
      <w:r>
        <w:rPr>
          <w:rFonts w:hint="eastAsia"/>
          <w:sz w:val="24"/>
          <w:szCs w:val="24"/>
          <w:highlight w:val="none"/>
          <w:lang w:eastAsia="zh-CN"/>
        </w:rPr>
        <w:t>10.报告违法行为</w:t>
      </w:r>
    </w:p>
    <w:p w14:paraId="35D2E119">
      <w:pPr>
        <w:pStyle w:val="5"/>
        <w:kinsoku/>
        <w:wordWrap w:val="0"/>
        <w:spacing w:line="360" w:lineRule="auto"/>
        <w:ind w:firstLine="480" w:firstLineChars="200"/>
        <w:jc w:val="both"/>
        <w:rPr>
          <w:sz w:val="21"/>
          <w:highlight w:val="none"/>
          <w:lang w:eastAsia="zh-CN"/>
        </w:rPr>
      </w:pPr>
      <w:r>
        <w:rPr>
          <w:rFonts w:hint="eastAsia"/>
          <w:sz w:val="24"/>
          <w:szCs w:val="24"/>
          <w:highlight w:val="none"/>
          <w:lang w:eastAsia="zh-CN"/>
        </w:rPr>
        <w:t>10.1磋商小组在评审过程中发现供应商有行贿、提供虚假材料或者串通等违法行为时，有向采购人、采购代理机构或者有关部门报告的职责。</w:t>
      </w:r>
    </w:p>
    <w:p w14:paraId="72EC72C3">
      <w:pPr>
        <w:pStyle w:val="5"/>
        <w:kinsoku/>
        <w:wordWrap w:val="0"/>
        <w:spacing w:before="78" w:line="221" w:lineRule="auto"/>
        <w:jc w:val="center"/>
        <w:outlineLvl w:val="1"/>
        <w:rPr>
          <w:rFonts w:hint="eastAsia"/>
          <w:b/>
          <w:bCs/>
          <w:spacing w:val="-2"/>
          <w:sz w:val="32"/>
          <w:szCs w:val="32"/>
          <w:highlight w:val="none"/>
        </w:rPr>
      </w:pPr>
      <w:r>
        <w:rPr>
          <w:rFonts w:hint="eastAsia"/>
          <w:b/>
          <w:bCs/>
          <w:spacing w:val="-2"/>
          <w:sz w:val="32"/>
          <w:szCs w:val="32"/>
          <w:highlight w:val="none"/>
        </w:rPr>
        <w:t>评审标准</w:t>
      </w:r>
    </w:p>
    <w:p w14:paraId="14194A06">
      <w:pPr>
        <w:rPr>
          <w:highlight w:val="none"/>
        </w:rPr>
      </w:pPr>
    </w:p>
    <w:tbl>
      <w:tblPr>
        <w:tblStyle w:val="19"/>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95"/>
        <w:gridCol w:w="2251"/>
        <w:gridCol w:w="5955"/>
      </w:tblGrid>
      <w:tr w14:paraId="4C1E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928" w:type="dxa"/>
            <w:gridSpan w:val="2"/>
            <w:noWrap/>
            <w:vAlign w:val="center"/>
          </w:tcPr>
          <w:p w14:paraId="0E98ACF9">
            <w:pPr>
              <w:spacing w:line="360"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条款号</w:t>
            </w:r>
          </w:p>
        </w:tc>
        <w:tc>
          <w:tcPr>
            <w:tcW w:w="2251" w:type="dxa"/>
            <w:noWrap/>
            <w:vAlign w:val="center"/>
          </w:tcPr>
          <w:p w14:paraId="262F36AA">
            <w:pPr>
              <w:spacing w:line="360"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条款内容</w:t>
            </w:r>
          </w:p>
        </w:tc>
        <w:tc>
          <w:tcPr>
            <w:tcW w:w="5955" w:type="dxa"/>
            <w:noWrap/>
            <w:vAlign w:val="center"/>
          </w:tcPr>
          <w:p w14:paraId="0FF40EB4">
            <w:pPr>
              <w:spacing w:line="360"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416B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28" w:type="dxa"/>
            <w:gridSpan w:val="2"/>
            <w:noWrap/>
            <w:vAlign w:val="center"/>
          </w:tcPr>
          <w:p w14:paraId="285B2D9A">
            <w:pPr>
              <w:spacing w:line="276"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2.2.1</w:t>
            </w:r>
          </w:p>
        </w:tc>
        <w:tc>
          <w:tcPr>
            <w:tcW w:w="2251" w:type="dxa"/>
            <w:noWrap/>
            <w:vAlign w:val="center"/>
          </w:tcPr>
          <w:p w14:paraId="739884EE">
            <w:pPr>
              <w:spacing w:line="276"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分值构成</w:t>
            </w:r>
          </w:p>
          <w:p w14:paraId="6DF50CBD">
            <w:pPr>
              <w:spacing w:line="276"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5955" w:type="dxa"/>
            <w:noWrap/>
            <w:vAlign w:val="center"/>
          </w:tcPr>
          <w:p w14:paraId="37F62F5D">
            <w:pPr>
              <w:spacing w:line="276" w:lineRule="auto"/>
              <w:ind w:left="38" w:leftChars="18"/>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报价得分：30分</w:t>
            </w:r>
          </w:p>
          <w:p w14:paraId="40520654">
            <w:pPr>
              <w:spacing w:line="276" w:lineRule="auto"/>
              <w:ind w:left="38" w:leftChars="18"/>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技术部分：50分</w:t>
            </w:r>
          </w:p>
          <w:p w14:paraId="07957B4B">
            <w:pPr>
              <w:spacing w:line="276" w:lineRule="auto"/>
              <w:ind w:left="38" w:leftChars="18"/>
              <w:rPr>
                <w:rFonts w:ascii="宋体" w:hAnsi="宋体" w:eastAsia="宋体" w:cs="宋体"/>
                <w:b/>
                <w:sz w:val="24"/>
                <w:szCs w:val="24"/>
                <w:highlight w:val="none"/>
              </w:rPr>
            </w:pPr>
            <w:r>
              <w:rPr>
                <w:rFonts w:hint="eastAsia" w:ascii="宋体" w:hAnsi="宋体" w:eastAsia="宋体" w:cs="宋体"/>
                <w:b/>
                <w:sz w:val="24"/>
                <w:szCs w:val="24"/>
                <w:highlight w:val="none"/>
              </w:rPr>
              <w:t>综合实力：20分</w:t>
            </w:r>
          </w:p>
        </w:tc>
      </w:tr>
      <w:tr w14:paraId="12A3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8" w:type="dxa"/>
            <w:gridSpan w:val="2"/>
            <w:noWrap/>
            <w:vAlign w:val="center"/>
          </w:tcPr>
          <w:p w14:paraId="086BE180">
            <w:pPr>
              <w:spacing w:line="360"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条款号</w:t>
            </w:r>
          </w:p>
        </w:tc>
        <w:tc>
          <w:tcPr>
            <w:tcW w:w="2251" w:type="dxa"/>
            <w:noWrap/>
            <w:vAlign w:val="center"/>
          </w:tcPr>
          <w:p w14:paraId="07DA4755">
            <w:pPr>
              <w:spacing w:line="360" w:lineRule="auto"/>
              <w:ind w:left="38"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5955" w:type="dxa"/>
            <w:noWrap/>
            <w:vAlign w:val="center"/>
          </w:tcPr>
          <w:p w14:paraId="5EB6D846">
            <w:pPr>
              <w:spacing w:line="360" w:lineRule="auto"/>
              <w:ind w:left="38" w:leftChars="18" w:firstLine="2160" w:firstLineChars="900"/>
              <w:rPr>
                <w:rFonts w:ascii="宋体" w:hAnsi="宋体" w:eastAsia="宋体" w:cs="宋体"/>
                <w:b/>
                <w:sz w:val="24"/>
                <w:szCs w:val="24"/>
                <w:highlight w:val="none"/>
              </w:rPr>
            </w:pPr>
            <w:r>
              <w:rPr>
                <w:rFonts w:hint="eastAsia" w:ascii="宋体" w:hAnsi="宋体" w:eastAsia="宋体" w:cs="宋体"/>
                <w:sz w:val="24"/>
                <w:szCs w:val="24"/>
                <w:highlight w:val="none"/>
              </w:rPr>
              <w:t>评分标准</w:t>
            </w:r>
          </w:p>
        </w:tc>
      </w:tr>
      <w:tr w14:paraId="0D24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33" w:type="dxa"/>
            <w:noWrap/>
            <w:vAlign w:val="center"/>
          </w:tcPr>
          <w:p w14:paraId="4D13AB2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2.2.2（1）</w:t>
            </w:r>
          </w:p>
        </w:tc>
        <w:tc>
          <w:tcPr>
            <w:tcW w:w="895" w:type="dxa"/>
            <w:vAlign w:val="center"/>
          </w:tcPr>
          <w:p w14:paraId="0B0ABAED">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报价</w:t>
            </w:r>
          </w:p>
          <w:p w14:paraId="3ADA9AEA">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得分</w:t>
            </w:r>
          </w:p>
          <w:p w14:paraId="08F1DDF9">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（30分）</w:t>
            </w:r>
          </w:p>
        </w:tc>
        <w:tc>
          <w:tcPr>
            <w:tcW w:w="2251" w:type="dxa"/>
            <w:noWrap/>
            <w:vAlign w:val="center"/>
          </w:tcPr>
          <w:p w14:paraId="631B030B">
            <w:pPr>
              <w:pStyle w:val="39"/>
              <w:ind w:firstLine="0"/>
              <w:rPr>
                <w:sz w:val="24"/>
                <w:szCs w:val="24"/>
                <w:highlight w:val="none"/>
              </w:rPr>
            </w:pPr>
            <w:r>
              <w:rPr>
                <w:rFonts w:hint="eastAsia"/>
                <w:b/>
                <w:sz w:val="24"/>
                <w:szCs w:val="24"/>
                <w:highlight w:val="none"/>
              </w:rPr>
              <w:t>磋商报价评分标准</w:t>
            </w:r>
          </w:p>
        </w:tc>
        <w:tc>
          <w:tcPr>
            <w:tcW w:w="5955" w:type="dxa"/>
            <w:noWrap/>
            <w:vAlign w:val="center"/>
          </w:tcPr>
          <w:p w14:paraId="189246CB">
            <w:pPr>
              <w:spacing w:beforeLines="10" w:afterLines="10" w:line="360" w:lineRule="auto"/>
              <w:ind w:left="22" w:right="21" w:rightChars="10" w:hanging="22" w:hangingChars="9"/>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综合评分法中的价格分统一采用低价优先法计算，即满足磋商文件要求且最后报价最低的供应商的价格为磋商基准价，其价格分为满分。其他供应商的价格分统一按照下列公式计算：</w:t>
            </w:r>
          </w:p>
          <w:p w14:paraId="5902810A">
            <w:pPr>
              <w:spacing w:line="360" w:lineRule="auto"/>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磋商报价得分=（磋商基准价/最后磋商报价）×30</w:t>
            </w:r>
          </w:p>
        </w:tc>
      </w:tr>
      <w:tr w14:paraId="6F1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07F4B58B">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2.2.2（2）</w:t>
            </w:r>
          </w:p>
        </w:tc>
        <w:tc>
          <w:tcPr>
            <w:tcW w:w="895" w:type="dxa"/>
            <w:vMerge w:val="restart"/>
            <w:noWrap/>
            <w:vAlign w:val="center"/>
          </w:tcPr>
          <w:p w14:paraId="7F4B0DEC">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技术部分（50分）</w:t>
            </w:r>
          </w:p>
        </w:tc>
        <w:tc>
          <w:tcPr>
            <w:tcW w:w="2251" w:type="dxa"/>
            <w:noWrap/>
            <w:vAlign w:val="center"/>
          </w:tcPr>
          <w:p w14:paraId="748761C9">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内容完整性(</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分)</w:t>
            </w:r>
          </w:p>
        </w:tc>
        <w:tc>
          <w:tcPr>
            <w:tcW w:w="5955" w:type="dxa"/>
            <w:noWrap/>
            <w:vAlign w:val="center"/>
          </w:tcPr>
          <w:p w14:paraId="01A90E37">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技术标的主要内容具有完整性，符合招标文件的要求。得2分；技术标不符合招标文件要求。得</w:t>
            </w:r>
            <w:r>
              <w:rPr>
                <w:rFonts w:hint="eastAsia" w:ascii="宋体" w:hAnsi="宋体" w:eastAsia="宋体" w:cs="宋体"/>
                <w:sz w:val="24"/>
                <w:szCs w:val="24"/>
                <w:highlight w:val="none"/>
              </w:rPr>
              <w:t>0分</w:t>
            </w:r>
            <w:r>
              <w:rPr>
                <w:rFonts w:hint="eastAsia" w:ascii="宋体" w:hAnsi="宋体" w:eastAsia="宋体" w:cs="宋体"/>
                <w:sz w:val="24"/>
                <w:szCs w:val="24"/>
                <w:highlight w:val="none"/>
                <w:lang w:eastAsia="zh-CN"/>
              </w:rPr>
              <w:t>。</w:t>
            </w:r>
          </w:p>
        </w:tc>
      </w:tr>
      <w:tr w14:paraId="1F96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3042F8EF">
            <w:pPr>
              <w:spacing w:line="360" w:lineRule="auto"/>
              <w:jc w:val="center"/>
              <w:rPr>
                <w:rFonts w:ascii="宋体" w:hAnsi="宋体" w:eastAsia="宋体" w:cs="宋体"/>
                <w:sz w:val="24"/>
                <w:szCs w:val="24"/>
                <w:highlight w:val="none"/>
              </w:rPr>
            </w:pPr>
          </w:p>
        </w:tc>
        <w:tc>
          <w:tcPr>
            <w:tcW w:w="895" w:type="dxa"/>
            <w:vMerge w:val="continue"/>
            <w:noWrap/>
            <w:vAlign w:val="center"/>
          </w:tcPr>
          <w:p w14:paraId="6ADCFD0C">
            <w:pPr>
              <w:spacing w:line="360" w:lineRule="auto"/>
              <w:jc w:val="center"/>
              <w:rPr>
                <w:rFonts w:ascii="宋体" w:hAnsi="宋体" w:eastAsia="宋体" w:cs="宋体"/>
                <w:sz w:val="24"/>
                <w:szCs w:val="24"/>
                <w:highlight w:val="none"/>
              </w:rPr>
            </w:pPr>
          </w:p>
        </w:tc>
        <w:tc>
          <w:tcPr>
            <w:tcW w:w="2251" w:type="dxa"/>
            <w:noWrap/>
            <w:vAlign w:val="center"/>
          </w:tcPr>
          <w:p w14:paraId="356A9096">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主要施工方案与技术措施(5分)</w:t>
            </w:r>
          </w:p>
        </w:tc>
        <w:tc>
          <w:tcPr>
            <w:tcW w:w="5955" w:type="dxa"/>
            <w:noWrap/>
            <w:vAlign w:val="center"/>
          </w:tcPr>
          <w:p w14:paraId="75B6E009">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施工方案（含工程特点、施工重点与难点及绿色施工）总体安排合理，运用先进、合理的施工工艺、施工机械；对施工难点有先进和合理的建议。得5分；</w:t>
            </w:r>
          </w:p>
          <w:p w14:paraId="7B96D0B9">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施工方案（含工程特点、施工重点与难点及绿色施工）总体安排合理，施工工艺、施工机械合理、可行；对施工难点有合理的建议。得2分；缺项不得分</w:t>
            </w:r>
          </w:p>
        </w:tc>
      </w:tr>
      <w:tr w14:paraId="0AF1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445CF2C7">
            <w:pPr>
              <w:spacing w:line="360" w:lineRule="auto"/>
              <w:jc w:val="center"/>
              <w:rPr>
                <w:rFonts w:ascii="宋体" w:hAnsi="宋体" w:eastAsia="宋体" w:cs="宋体"/>
                <w:sz w:val="24"/>
                <w:szCs w:val="24"/>
                <w:highlight w:val="none"/>
              </w:rPr>
            </w:pPr>
          </w:p>
        </w:tc>
        <w:tc>
          <w:tcPr>
            <w:tcW w:w="895" w:type="dxa"/>
            <w:vMerge w:val="continue"/>
            <w:noWrap/>
            <w:vAlign w:val="center"/>
          </w:tcPr>
          <w:p w14:paraId="1B07E035">
            <w:pPr>
              <w:spacing w:line="360" w:lineRule="auto"/>
              <w:jc w:val="center"/>
              <w:rPr>
                <w:rFonts w:ascii="宋体" w:hAnsi="宋体" w:eastAsia="宋体" w:cs="宋体"/>
                <w:sz w:val="24"/>
                <w:szCs w:val="24"/>
                <w:highlight w:val="none"/>
              </w:rPr>
            </w:pPr>
          </w:p>
        </w:tc>
        <w:tc>
          <w:tcPr>
            <w:tcW w:w="2251" w:type="dxa"/>
            <w:noWrap/>
            <w:vAlign w:val="center"/>
          </w:tcPr>
          <w:p w14:paraId="0BA3DD3E">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质量管理体系与措施(5分)</w:t>
            </w:r>
          </w:p>
        </w:tc>
        <w:tc>
          <w:tcPr>
            <w:tcW w:w="5955" w:type="dxa"/>
            <w:noWrap/>
            <w:vAlign w:val="center"/>
          </w:tcPr>
          <w:p w14:paraId="13620D5C">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组织机构形式合理，有完善的指挥系统、质量监控系统、联络协调系统，对项目提出先进、可行、具体的保证措施。质量保证措施完整得力、经济、安全、切实可行。按照工程建设强制性标准和其他技术标准施工，不得偷工减料。得5分；</w:t>
            </w:r>
          </w:p>
          <w:p w14:paraId="6A8C1AEE">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组织机构形式基本合理，指挥系统、质量监控系统、联络协调系统，具体措施可行。质量保证措施经济、安全、基本可行。符合工程建设强制性标准，不得偷工减料。得2分，缺项不得分</w:t>
            </w:r>
          </w:p>
        </w:tc>
      </w:tr>
      <w:tr w14:paraId="5C33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0E132A30">
            <w:pPr>
              <w:spacing w:line="360" w:lineRule="auto"/>
              <w:jc w:val="center"/>
              <w:rPr>
                <w:rFonts w:ascii="宋体" w:hAnsi="宋体" w:eastAsia="宋体" w:cs="宋体"/>
                <w:sz w:val="24"/>
                <w:szCs w:val="24"/>
                <w:highlight w:val="none"/>
              </w:rPr>
            </w:pPr>
          </w:p>
        </w:tc>
        <w:tc>
          <w:tcPr>
            <w:tcW w:w="895" w:type="dxa"/>
            <w:vMerge w:val="continue"/>
            <w:noWrap/>
            <w:vAlign w:val="center"/>
          </w:tcPr>
          <w:p w14:paraId="2F92F271">
            <w:pPr>
              <w:spacing w:line="360" w:lineRule="auto"/>
              <w:jc w:val="center"/>
              <w:rPr>
                <w:rFonts w:ascii="宋体" w:hAnsi="宋体" w:eastAsia="宋体" w:cs="宋体"/>
                <w:sz w:val="24"/>
                <w:szCs w:val="24"/>
                <w:highlight w:val="none"/>
              </w:rPr>
            </w:pPr>
          </w:p>
        </w:tc>
        <w:tc>
          <w:tcPr>
            <w:tcW w:w="2251" w:type="dxa"/>
            <w:noWrap/>
            <w:vAlign w:val="center"/>
          </w:tcPr>
          <w:p w14:paraId="2EB08BFE">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安全管理体系与措施(</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分)</w:t>
            </w:r>
          </w:p>
        </w:tc>
        <w:tc>
          <w:tcPr>
            <w:tcW w:w="5955" w:type="dxa"/>
            <w:noWrap/>
            <w:vAlign w:val="center"/>
          </w:tcPr>
          <w:p w14:paraId="57CA1D2B">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5分；</w:t>
            </w:r>
          </w:p>
          <w:p w14:paraId="49051360">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2分，缺项不得分</w:t>
            </w:r>
          </w:p>
        </w:tc>
      </w:tr>
      <w:tr w14:paraId="40EA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9B191CB">
            <w:pPr>
              <w:spacing w:line="360" w:lineRule="auto"/>
              <w:jc w:val="center"/>
              <w:rPr>
                <w:rFonts w:ascii="宋体" w:hAnsi="宋体" w:eastAsia="宋体" w:cs="宋体"/>
                <w:sz w:val="24"/>
                <w:szCs w:val="24"/>
                <w:highlight w:val="none"/>
              </w:rPr>
            </w:pPr>
          </w:p>
        </w:tc>
        <w:tc>
          <w:tcPr>
            <w:tcW w:w="895" w:type="dxa"/>
            <w:vMerge w:val="continue"/>
            <w:noWrap/>
            <w:vAlign w:val="center"/>
          </w:tcPr>
          <w:p w14:paraId="716097DE">
            <w:pPr>
              <w:spacing w:line="360" w:lineRule="auto"/>
              <w:jc w:val="center"/>
              <w:rPr>
                <w:rFonts w:ascii="宋体" w:hAnsi="宋体" w:eastAsia="宋体" w:cs="宋体"/>
                <w:sz w:val="24"/>
                <w:szCs w:val="24"/>
                <w:highlight w:val="none"/>
              </w:rPr>
            </w:pPr>
          </w:p>
        </w:tc>
        <w:tc>
          <w:tcPr>
            <w:tcW w:w="2251" w:type="dxa"/>
            <w:noWrap/>
            <w:vAlign w:val="center"/>
          </w:tcPr>
          <w:p w14:paraId="3DDD92BF">
            <w:pPr>
              <w:widowControl w:val="0"/>
              <w:shd w:val="clear" w:color="auto" w:fill="FFFFFF"/>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文明施工、环境保护管理体系及施工现场扬尘治理措施(5分)</w:t>
            </w:r>
          </w:p>
        </w:tc>
        <w:tc>
          <w:tcPr>
            <w:tcW w:w="5955" w:type="dxa"/>
            <w:noWrap/>
            <w:vAlign w:val="center"/>
          </w:tcPr>
          <w:p w14:paraId="1A0D3D40">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5分；</w:t>
            </w:r>
          </w:p>
          <w:p w14:paraId="415E3785">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得2分，缺项不得分</w:t>
            </w:r>
          </w:p>
        </w:tc>
      </w:tr>
      <w:tr w14:paraId="0E43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BD80E99">
            <w:pPr>
              <w:spacing w:line="360" w:lineRule="auto"/>
              <w:jc w:val="center"/>
              <w:rPr>
                <w:rFonts w:ascii="宋体" w:hAnsi="宋体" w:eastAsia="宋体" w:cs="宋体"/>
                <w:sz w:val="24"/>
                <w:szCs w:val="24"/>
                <w:highlight w:val="none"/>
              </w:rPr>
            </w:pPr>
          </w:p>
        </w:tc>
        <w:tc>
          <w:tcPr>
            <w:tcW w:w="895" w:type="dxa"/>
            <w:vMerge w:val="continue"/>
            <w:noWrap/>
            <w:vAlign w:val="center"/>
          </w:tcPr>
          <w:p w14:paraId="415466CC">
            <w:pPr>
              <w:spacing w:line="360" w:lineRule="auto"/>
              <w:jc w:val="center"/>
              <w:rPr>
                <w:rFonts w:ascii="宋体" w:hAnsi="宋体" w:eastAsia="宋体" w:cs="宋体"/>
                <w:sz w:val="24"/>
                <w:szCs w:val="24"/>
                <w:highlight w:val="none"/>
              </w:rPr>
            </w:pPr>
          </w:p>
        </w:tc>
        <w:tc>
          <w:tcPr>
            <w:tcW w:w="2251" w:type="dxa"/>
            <w:noWrap/>
            <w:vAlign w:val="center"/>
          </w:tcPr>
          <w:p w14:paraId="4D6C3F1D">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工期保证措施(</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分)</w:t>
            </w:r>
          </w:p>
        </w:tc>
        <w:tc>
          <w:tcPr>
            <w:tcW w:w="5955" w:type="dxa"/>
            <w:noWrap/>
            <w:vAlign w:val="center"/>
          </w:tcPr>
          <w:p w14:paraId="379BE555">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工期承诺满足招标文件要求，工期保证措施合理且有针对性，有具体的违约责任承诺。得5分；</w:t>
            </w:r>
          </w:p>
          <w:p w14:paraId="11C9F474">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工期承诺满足招标文件要求，工期保证措施基本合理，有具体的违约责任承诺。得2分，缺项不得分</w:t>
            </w:r>
          </w:p>
        </w:tc>
      </w:tr>
      <w:tr w14:paraId="4B44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3AB90D5C">
            <w:pPr>
              <w:spacing w:line="360" w:lineRule="auto"/>
              <w:jc w:val="center"/>
              <w:rPr>
                <w:rFonts w:ascii="宋体" w:hAnsi="宋体" w:eastAsia="宋体" w:cs="宋体"/>
                <w:sz w:val="24"/>
                <w:szCs w:val="24"/>
                <w:highlight w:val="none"/>
              </w:rPr>
            </w:pPr>
          </w:p>
        </w:tc>
        <w:tc>
          <w:tcPr>
            <w:tcW w:w="895" w:type="dxa"/>
            <w:vMerge w:val="continue"/>
            <w:noWrap/>
            <w:vAlign w:val="center"/>
          </w:tcPr>
          <w:p w14:paraId="7897BAAC">
            <w:pPr>
              <w:spacing w:line="360" w:lineRule="auto"/>
              <w:jc w:val="center"/>
              <w:rPr>
                <w:rFonts w:ascii="宋体" w:hAnsi="宋体" w:eastAsia="宋体" w:cs="宋体"/>
                <w:sz w:val="24"/>
                <w:szCs w:val="24"/>
                <w:highlight w:val="none"/>
              </w:rPr>
            </w:pPr>
          </w:p>
        </w:tc>
        <w:tc>
          <w:tcPr>
            <w:tcW w:w="2251" w:type="dxa"/>
            <w:noWrap/>
            <w:vAlign w:val="center"/>
          </w:tcPr>
          <w:p w14:paraId="63417250">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拟投入资源配备计划(5分)</w:t>
            </w:r>
          </w:p>
        </w:tc>
        <w:tc>
          <w:tcPr>
            <w:tcW w:w="5955" w:type="dxa"/>
            <w:noWrap/>
            <w:vAlign w:val="center"/>
          </w:tcPr>
          <w:p w14:paraId="7547F359">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1.机械：投入计划与进度计划呼应，采用先进机械设备且配置合理、先进，满足安全技术规范和施工进度需要；</w:t>
            </w:r>
          </w:p>
          <w:p w14:paraId="01AA2CFA">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2.劳动力：投入计划与进度计划呼应，较好满足施工需要，调配投入计划合理、准确；</w:t>
            </w:r>
          </w:p>
          <w:p w14:paraId="02FD2CD2">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3.主要物资计划：主要物资投入计划与进度计划呼应，较好满足施工需要，调配投入计划合理、准确。得5分；</w:t>
            </w:r>
          </w:p>
          <w:p w14:paraId="7029CE64">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1.机械：投入计划与进度计划呼应，机械设备配置基本合理，满足安全技术规范和施工进度需要；</w:t>
            </w:r>
          </w:p>
          <w:p w14:paraId="1ECE28E9">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2.劳动力：投入计划与进度计划呼应，基本满足施工需要，调配投入计划基本合理；</w:t>
            </w:r>
          </w:p>
          <w:p w14:paraId="0E2F8FDB">
            <w:pPr>
              <w:pStyle w:val="5"/>
              <w:widowControl w:val="0"/>
              <w:kinsoku/>
              <w:adjustRightInd/>
              <w:snapToGrid/>
              <w:spacing w:line="360" w:lineRule="auto"/>
              <w:ind w:left="105" w:leftChars="50" w:right="105" w:rightChars="50"/>
              <w:textAlignment w:val="auto"/>
              <w:rPr>
                <w:sz w:val="24"/>
                <w:szCs w:val="24"/>
                <w:highlight w:val="none"/>
              </w:rPr>
            </w:pPr>
            <w:r>
              <w:rPr>
                <w:rFonts w:hint="eastAsia"/>
                <w:spacing w:val="-4"/>
                <w:sz w:val="24"/>
                <w:szCs w:val="24"/>
                <w:highlight w:val="none"/>
                <w:lang w:eastAsia="zh-CN"/>
              </w:rPr>
              <w:t>3.主要物资计划：主要物资投入计划与进度计划呼应，基本满足施工需要，调配投入计划基本合理。</w:t>
            </w:r>
            <w:r>
              <w:rPr>
                <w:rFonts w:hint="eastAsia"/>
                <w:sz w:val="24"/>
                <w:szCs w:val="24"/>
                <w:highlight w:val="none"/>
                <w:lang w:eastAsia="zh-CN"/>
              </w:rPr>
              <w:t>得2分，缺项不得分</w:t>
            </w:r>
          </w:p>
        </w:tc>
      </w:tr>
      <w:tr w14:paraId="546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5DBB1ACA">
            <w:pPr>
              <w:spacing w:line="360" w:lineRule="auto"/>
              <w:jc w:val="center"/>
              <w:rPr>
                <w:rFonts w:ascii="宋体" w:hAnsi="宋体" w:eastAsia="宋体" w:cs="宋体"/>
                <w:sz w:val="24"/>
                <w:szCs w:val="24"/>
                <w:highlight w:val="none"/>
              </w:rPr>
            </w:pPr>
          </w:p>
        </w:tc>
        <w:tc>
          <w:tcPr>
            <w:tcW w:w="895" w:type="dxa"/>
            <w:vMerge w:val="continue"/>
            <w:noWrap/>
            <w:vAlign w:val="center"/>
          </w:tcPr>
          <w:p w14:paraId="2F9DC6D8">
            <w:pPr>
              <w:spacing w:line="360" w:lineRule="auto"/>
              <w:jc w:val="center"/>
              <w:rPr>
                <w:rFonts w:ascii="宋体" w:hAnsi="宋体" w:eastAsia="宋体" w:cs="宋体"/>
                <w:sz w:val="24"/>
                <w:szCs w:val="24"/>
                <w:highlight w:val="none"/>
              </w:rPr>
            </w:pPr>
          </w:p>
        </w:tc>
        <w:tc>
          <w:tcPr>
            <w:tcW w:w="2251" w:type="dxa"/>
            <w:noWrap/>
            <w:vAlign w:val="center"/>
          </w:tcPr>
          <w:p w14:paraId="654A555C">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施工进度表与网络计划图(3分)</w:t>
            </w:r>
          </w:p>
        </w:tc>
        <w:tc>
          <w:tcPr>
            <w:tcW w:w="5955" w:type="dxa"/>
            <w:noWrap/>
            <w:vAlign w:val="center"/>
          </w:tcPr>
          <w:p w14:paraId="391EE4C7">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关键线路清晰、准确、完整、计划编制合理、可行、满足招标文件对工期的要求。得3分；</w:t>
            </w:r>
          </w:p>
          <w:p w14:paraId="321D7E99">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关键线路基本准确，计划编制基本可行。</w:t>
            </w:r>
            <w:r>
              <w:rPr>
                <w:rFonts w:hint="eastAsia"/>
                <w:sz w:val="24"/>
                <w:szCs w:val="24"/>
                <w:highlight w:val="none"/>
              </w:rPr>
              <w:t>得1</w:t>
            </w:r>
            <w:r>
              <w:rPr>
                <w:rFonts w:hint="eastAsia"/>
                <w:sz w:val="24"/>
                <w:szCs w:val="24"/>
                <w:highlight w:val="none"/>
                <w:lang w:eastAsia="zh-CN"/>
              </w:rPr>
              <w:t>分，缺项不得分。</w:t>
            </w:r>
          </w:p>
        </w:tc>
      </w:tr>
      <w:tr w14:paraId="5B09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E938595">
            <w:pPr>
              <w:spacing w:line="360" w:lineRule="auto"/>
              <w:jc w:val="center"/>
              <w:rPr>
                <w:rFonts w:ascii="宋体" w:hAnsi="宋体" w:eastAsia="宋体" w:cs="宋体"/>
                <w:sz w:val="24"/>
                <w:szCs w:val="24"/>
                <w:highlight w:val="none"/>
              </w:rPr>
            </w:pPr>
          </w:p>
        </w:tc>
        <w:tc>
          <w:tcPr>
            <w:tcW w:w="895" w:type="dxa"/>
            <w:vMerge w:val="continue"/>
            <w:noWrap/>
            <w:vAlign w:val="center"/>
          </w:tcPr>
          <w:p w14:paraId="02B2083D">
            <w:pPr>
              <w:spacing w:line="360" w:lineRule="auto"/>
              <w:jc w:val="center"/>
              <w:rPr>
                <w:rFonts w:ascii="宋体" w:hAnsi="宋体" w:eastAsia="宋体" w:cs="宋体"/>
                <w:sz w:val="24"/>
                <w:szCs w:val="24"/>
                <w:highlight w:val="none"/>
              </w:rPr>
            </w:pPr>
          </w:p>
        </w:tc>
        <w:tc>
          <w:tcPr>
            <w:tcW w:w="2251" w:type="dxa"/>
            <w:noWrap/>
            <w:vAlign w:val="center"/>
          </w:tcPr>
          <w:p w14:paraId="57FB01B5">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施工总平面图布置(</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分)</w:t>
            </w:r>
          </w:p>
        </w:tc>
        <w:tc>
          <w:tcPr>
            <w:tcW w:w="5955" w:type="dxa"/>
            <w:noWrap/>
            <w:vAlign w:val="center"/>
          </w:tcPr>
          <w:p w14:paraId="54FB646E">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总体布置有针对性、合理、能较好满足施工需要，符合安全、文明施工要求；材料堆放有序。得5分；</w:t>
            </w:r>
          </w:p>
          <w:p w14:paraId="15D4D579">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总体布置基本合理、基本满足施工需要。得2</w:t>
            </w:r>
            <w:r>
              <w:rPr>
                <w:rFonts w:hint="eastAsia"/>
                <w:sz w:val="24"/>
                <w:szCs w:val="24"/>
                <w:highlight w:val="none"/>
              </w:rPr>
              <w:t>分</w:t>
            </w:r>
            <w:r>
              <w:rPr>
                <w:rFonts w:hint="eastAsia"/>
                <w:sz w:val="24"/>
                <w:szCs w:val="24"/>
                <w:highlight w:val="none"/>
                <w:lang w:eastAsia="zh-CN"/>
              </w:rPr>
              <w:t>，缺项不得分。</w:t>
            </w:r>
          </w:p>
        </w:tc>
      </w:tr>
      <w:tr w14:paraId="1881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12F8C5D">
            <w:pPr>
              <w:spacing w:line="360" w:lineRule="auto"/>
              <w:jc w:val="center"/>
              <w:rPr>
                <w:rFonts w:ascii="宋体" w:hAnsi="宋体" w:eastAsia="宋体" w:cs="宋体"/>
                <w:sz w:val="24"/>
                <w:szCs w:val="24"/>
                <w:highlight w:val="none"/>
              </w:rPr>
            </w:pPr>
          </w:p>
        </w:tc>
        <w:tc>
          <w:tcPr>
            <w:tcW w:w="895" w:type="dxa"/>
            <w:vMerge w:val="continue"/>
            <w:noWrap/>
            <w:vAlign w:val="center"/>
          </w:tcPr>
          <w:p w14:paraId="4E68D27B">
            <w:pPr>
              <w:spacing w:line="360" w:lineRule="auto"/>
              <w:jc w:val="center"/>
              <w:rPr>
                <w:rFonts w:ascii="宋体" w:hAnsi="宋体" w:eastAsia="宋体" w:cs="宋体"/>
                <w:sz w:val="24"/>
                <w:szCs w:val="24"/>
                <w:highlight w:val="none"/>
              </w:rPr>
            </w:pPr>
          </w:p>
        </w:tc>
        <w:tc>
          <w:tcPr>
            <w:tcW w:w="2251" w:type="dxa"/>
            <w:noWrap/>
            <w:vAlign w:val="center"/>
          </w:tcPr>
          <w:p w14:paraId="7994C2F1">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施工现场实施信息化监控和数据处理(5分)</w:t>
            </w:r>
          </w:p>
        </w:tc>
        <w:tc>
          <w:tcPr>
            <w:tcW w:w="5955" w:type="dxa"/>
            <w:noWrap/>
            <w:vAlign w:val="center"/>
          </w:tcPr>
          <w:p w14:paraId="0ABB30B4">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施工现场实施信息化监控和数据处理系统布置合理，满足需要。得5分；</w:t>
            </w:r>
          </w:p>
          <w:p w14:paraId="0B8425DA">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施工现场实施信息化监控和数据处理系统布置基本符合需要。得2分，缺项不得分</w:t>
            </w:r>
          </w:p>
        </w:tc>
      </w:tr>
      <w:tr w14:paraId="27E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D1477FB">
            <w:pPr>
              <w:spacing w:line="360" w:lineRule="auto"/>
              <w:jc w:val="center"/>
              <w:rPr>
                <w:rFonts w:ascii="宋体" w:hAnsi="宋体" w:eastAsia="宋体" w:cs="宋体"/>
                <w:sz w:val="24"/>
                <w:szCs w:val="24"/>
                <w:highlight w:val="none"/>
              </w:rPr>
            </w:pPr>
          </w:p>
        </w:tc>
        <w:tc>
          <w:tcPr>
            <w:tcW w:w="895" w:type="dxa"/>
            <w:vMerge w:val="continue"/>
            <w:noWrap/>
            <w:vAlign w:val="center"/>
          </w:tcPr>
          <w:p w14:paraId="3C61C60C">
            <w:pPr>
              <w:spacing w:line="360" w:lineRule="auto"/>
              <w:jc w:val="center"/>
              <w:rPr>
                <w:rFonts w:ascii="宋体" w:hAnsi="宋体" w:eastAsia="宋体" w:cs="宋体"/>
                <w:sz w:val="24"/>
                <w:szCs w:val="24"/>
                <w:highlight w:val="none"/>
              </w:rPr>
            </w:pPr>
          </w:p>
        </w:tc>
        <w:tc>
          <w:tcPr>
            <w:tcW w:w="2251" w:type="dxa"/>
            <w:noWrap/>
            <w:vAlign w:val="center"/>
          </w:tcPr>
          <w:p w14:paraId="333EC2E6">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风险管理措施(</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分)</w:t>
            </w:r>
          </w:p>
        </w:tc>
        <w:tc>
          <w:tcPr>
            <w:tcW w:w="5955" w:type="dxa"/>
            <w:noWrap/>
            <w:vAlign w:val="center"/>
          </w:tcPr>
          <w:p w14:paraId="752BE4C2">
            <w:pPr>
              <w:widowControl w:val="0"/>
              <w:kinsoku/>
              <w:adjustRightInd/>
              <w:snapToGrid/>
              <w:spacing w:line="360" w:lineRule="auto"/>
              <w:ind w:left="105" w:leftChars="50" w:right="105" w:rightChars="5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风险防控管理措施齐全，风险预控符合规范要求，风险控制要点定位准确，各阶段风险控制及应急措施得力。得5分；</w:t>
            </w:r>
          </w:p>
          <w:p w14:paraId="79873D8D">
            <w:pPr>
              <w:pStyle w:val="5"/>
              <w:widowControl w:val="0"/>
              <w:kinsoku/>
              <w:adjustRightInd/>
              <w:snapToGrid/>
              <w:spacing w:line="360" w:lineRule="auto"/>
              <w:ind w:left="105" w:leftChars="50" w:right="105" w:rightChars="50"/>
              <w:textAlignment w:val="auto"/>
              <w:rPr>
                <w:sz w:val="24"/>
                <w:szCs w:val="24"/>
                <w:highlight w:val="none"/>
              </w:rPr>
            </w:pPr>
            <w:r>
              <w:rPr>
                <w:rFonts w:hint="eastAsia"/>
                <w:sz w:val="24"/>
                <w:szCs w:val="24"/>
                <w:highlight w:val="none"/>
                <w:lang w:eastAsia="zh-CN"/>
              </w:rPr>
              <w:t>风险防控管理措施基本齐全，风险预控符合规范要求，风险控制要点定位基本准确，有各阶段风险控制及应急措施。得2分，缺项不得分</w:t>
            </w:r>
          </w:p>
        </w:tc>
      </w:tr>
      <w:tr w14:paraId="00A4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ign w:val="center"/>
          </w:tcPr>
          <w:p w14:paraId="6769402E">
            <w:pPr>
              <w:spacing w:line="360" w:lineRule="auto"/>
              <w:jc w:val="center"/>
              <w:rPr>
                <w:rFonts w:ascii="宋体" w:hAnsi="宋体" w:eastAsia="宋体" w:cs="宋体"/>
                <w:sz w:val="24"/>
                <w:szCs w:val="24"/>
                <w:highlight w:val="none"/>
              </w:rPr>
            </w:pPr>
          </w:p>
        </w:tc>
        <w:tc>
          <w:tcPr>
            <w:tcW w:w="895" w:type="dxa"/>
            <w:vMerge w:val="continue"/>
            <w:noWrap/>
            <w:vAlign w:val="center"/>
          </w:tcPr>
          <w:p w14:paraId="23CE1AE3">
            <w:pPr>
              <w:spacing w:line="360" w:lineRule="auto"/>
              <w:jc w:val="center"/>
              <w:rPr>
                <w:rFonts w:ascii="宋体" w:hAnsi="宋体" w:eastAsia="宋体" w:cs="宋体"/>
                <w:sz w:val="24"/>
                <w:szCs w:val="24"/>
                <w:highlight w:val="none"/>
              </w:rPr>
            </w:pPr>
          </w:p>
        </w:tc>
        <w:tc>
          <w:tcPr>
            <w:tcW w:w="8206" w:type="dxa"/>
            <w:gridSpan w:val="2"/>
            <w:noWrap/>
            <w:vAlign w:val="center"/>
          </w:tcPr>
          <w:p w14:paraId="5AC30810">
            <w:pPr>
              <w:spacing w:line="360" w:lineRule="auto"/>
              <w:rPr>
                <w:rFonts w:ascii="宋体" w:hAnsi="宋体" w:eastAsia="宋体" w:cs="宋体"/>
                <w:sz w:val="24"/>
                <w:szCs w:val="24"/>
                <w:highlight w:val="none"/>
                <w:lang w:eastAsia="zh-CN"/>
              </w:rPr>
            </w:pPr>
            <w:r>
              <w:rPr>
                <w:rFonts w:hint="eastAsia" w:ascii="宋体" w:hAnsi="宋体" w:eastAsia="宋体" w:cs="宋体"/>
                <w:b/>
                <w:spacing w:val="1"/>
                <w:sz w:val="24"/>
                <w:szCs w:val="24"/>
                <w:highlight w:val="none"/>
                <w:lang w:eastAsia="zh-CN"/>
              </w:rPr>
              <w:t>以上2-10项若有缺项的，该项为0分；不缺项的，不低于最低分。</w:t>
            </w:r>
          </w:p>
        </w:tc>
      </w:tr>
      <w:tr w14:paraId="7460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10C773A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2.2.2（3）</w:t>
            </w:r>
          </w:p>
        </w:tc>
        <w:tc>
          <w:tcPr>
            <w:tcW w:w="895" w:type="dxa"/>
            <w:vMerge w:val="restart"/>
            <w:noWrap/>
            <w:vAlign w:val="center"/>
          </w:tcPr>
          <w:p w14:paraId="1D82414C">
            <w:pPr>
              <w:spacing w:line="360" w:lineRule="auto"/>
              <w:jc w:val="center"/>
              <w:rPr>
                <w:rFonts w:ascii="宋体" w:hAnsi="宋体" w:eastAsia="宋体" w:cs="宋体"/>
                <w:b/>
                <w:sz w:val="24"/>
                <w:szCs w:val="24"/>
                <w:highlight w:val="none"/>
              </w:rPr>
            </w:pPr>
            <w:r>
              <w:rPr>
                <w:rFonts w:hint="eastAsia" w:ascii="宋体" w:hAnsi="宋体" w:eastAsia="宋体" w:cs="宋体"/>
                <w:b/>
                <w:bCs/>
                <w:sz w:val="24"/>
                <w:szCs w:val="24"/>
                <w:highlight w:val="none"/>
              </w:rPr>
              <w:t>综合实力（20分</w:t>
            </w:r>
            <w:r>
              <w:rPr>
                <w:rFonts w:hint="eastAsia" w:ascii="宋体" w:hAnsi="宋体" w:eastAsia="宋体" w:cs="宋体"/>
                <w:b/>
                <w:sz w:val="24"/>
                <w:szCs w:val="24"/>
                <w:highlight w:val="none"/>
              </w:rPr>
              <w:t>）</w:t>
            </w:r>
          </w:p>
          <w:p w14:paraId="44522349">
            <w:pPr>
              <w:spacing w:line="360" w:lineRule="auto"/>
              <w:jc w:val="center"/>
              <w:rPr>
                <w:rFonts w:ascii="宋体" w:hAnsi="宋体" w:eastAsia="宋体" w:cs="宋体"/>
                <w:b/>
                <w:sz w:val="24"/>
                <w:szCs w:val="24"/>
                <w:highlight w:val="none"/>
              </w:rPr>
            </w:pPr>
          </w:p>
        </w:tc>
        <w:tc>
          <w:tcPr>
            <w:tcW w:w="2251" w:type="dxa"/>
            <w:noWrap/>
            <w:vAlign w:val="center"/>
          </w:tcPr>
          <w:p w14:paraId="0D9DED8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企业业绩（4分）</w:t>
            </w:r>
          </w:p>
        </w:tc>
        <w:tc>
          <w:tcPr>
            <w:tcW w:w="5955" w:type="dxa"/>
            <w:noWrap/>
            <w:vAlign w:val="center"/>
          </w:tcPr>
          <w:p w14:paraId="4002D3CC">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供应商提供2021年1月1日以来签订的类似工程项目业绩（以签订施工合同时间为准，需提供中标通知书、合同协议书），每提供1项业绩，得2分，最多得4分。</w:t>
            </w:r>
          </w:p>
        </w:tc>
      </w:tr>
      <w:tr w14:paraId="7869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5FDE5E2E">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3853DAF7">
            <w:pPr>
              <w:spacing w:line="360" w:lineRule="auto"/>
              <w:jc w:val="center"/>
              <w:rPr>
                <w:rFonts w:ascii="宋体" w:hAnsi="宋体" w:eastAsia="宋体" w:cs="宋体"/>
                <w:b/>
                <w:sz w:val="24"/>
                <w:szCs w:val="24"/>
                <w:highlight w:val="none"/>
                <w:lang w:eastAsia="zh-CN"/>
              </w:rPr>
            </w:pPr>
          </w:p>
        </w:tc>
        <w:tc>
          <w:tcPr>
            <w:tcW w:w="2251" w:type="dxa"/>
            <w:noWrap/>
            <w:vAlign w:val="center"/>
          </w:tcPr>
          <w:p w14:paraId="45893283">
            <w:pPr>
              <w:jc w:val="center"/>
              <w:rPr>
                <w:rFonts w:ascii="宋体" w:hAnsi="宋体" w:eastAsia="宋体" w:cs="宋体"/>
                <w:sz w:val="24"/>
                <w:szCs w:val="24"/>
                <w:highlight w:val="none"/>
              </w:rPr>
            </w:pPr>
            <w:r>
              <w:rPr>
                <w:rFonts w:hint="eastAsia" w:ascii="宋体" w:hAnsi="宋体" w:eastAsia="宋体" w:cs="宋体"/>
                <w:sz w:val="24"/>
                <w:szCs w:val="24"/>
                <w:highlight w:val="none"/>
              </w:rPr>
              <w:t>信用评价</w:t>
            </w:r>
          </w:p>
          <w:p w14:paraId="72AEC8CE">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2分</w:t>
            </w:r>
            <w:r>
              <w:rPr>
                <w:rFonts w:hint="eastAsia" w:ascii="宋体" w:hAnsi="宋体" w:eastAsia="宋体" w:cs="宋体"/>
                <w:sz w:val="24"/>
                <w:szCs w:val="24"/>
                <w:highlight w:val="none"/>
                <w:lang w:eastAsia="zh-CN"/>
              </w:rPr>
              <w:t>）</w:t>
            </w:r>
          </w:p>
        </w:tc>
        <w:tc>
          <w:tcPr>
            <w:tcW w:w="5955" w:type="dxa"/>
            <w:noWrap/>
            <w:vAlign w:val="center"/>
          </w:tcPr>
          <w:p w14:paraId="79AE2E22">
            <w:pPr>
              <w:rPr>
                <w:rFonts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eastAsia="zh-CN"/>
              </w:rPr>
              <w:t>根据《关于印发〈南阳市政府采购信用评价实施方法〉的通知》（宛财购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r w14:paraId="4E4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vMerge w:val="continue"/>
            <w:noWrap/>
            <w:vAlign w:val="center"/>
          </w:tcPr>
          <w:p w14:paraId="5703E852">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7ACA37AB">
            <w:pPr>
              <w:spacing w:line="360" w:lineRule="auto"/>
              <w:jc w:val="center"/>
              <w:rPr>
                <w:rFonts w:ascii="宋体" w:hAnsi="宋体" w:eastAsia="宋体" w:cs="宋体"/>
                <w:sz w:val="24"/>
                <w:szCs w:val="24"/>
                <w:highlight w:val="none"/>
                <w:lang w:eastAsia="zh-CN"/>
              </w:rPr>
            </w:pPr>
          </w:p>
        </w:tc>
        <w:tc>
          <w:tcPr>
            <w:tcW w:w="2251" w:type="dxa"/>
            <w:vMerge w:val="restart"/>
            <w:noWrap/>
            <w:vAlign w:val="center"/>
          </w:tcPr>
          <w:p w14:paraId="1C2B4200">
            <w:pPr>
              <w:spacing w:line="276"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服务承诺（12分）</w:t>
            </w:r>
          </w:p>
        </w:tc>
        <w:tc>
          <w:tcPr>
            <w:tcW w:w="5955" w:type="dxa"/>
            <w:noWrap/>
            <w:vAlign w:val="center"/>
          </w:tcPr>
          <w:p w14:paraId="3A258199">
            <w:pPr>
              <w:pStyle w:val="5"/>
              <w:tabs>
                <w:tab w:val="left" w:pos="1740"/>
              </w:tabs>
              <w:spacing w:line="400" w:lineRule="exact"/>
              <w:ind w:left="63" w:leftChars="30" w:right="63" w:rightChars="30"/>
              <w:rPr>
                <w:sz w:val="24"/>
                <w:szCs w:val="24"/>
                <w:highlight w:val="none"/>
                <w:shd w:val="clear" w:color="auto" w:fill="FFFFFF"/>
                <w:lang w:eastAsia="zh-CN"/>
              </w:rPr>
            </w:pPr>
            <w:r>
              <w:rPr>
                <w:rFonts w:hint="eastAsia"/>
                <w:sz w:val="24"/>
                <w:szCs w:val="24"/>
                <w:highlight w:val="none"/>
                <w:lang w:eastAsia="zh-CN"/>
              </w:rPr>
              <w:t>1.质量保修期服务承诺合理详细的得 3分，较为合理的得1分，没有不得分。</w:t>
            </w:r>
          </w:p>
        </w:tc>
      </w:tr>
      <w:tr w14:paraId="6AC2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0FD6B3AC">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3B80C874">
            <w:pPr>
              <w:spacing w:line="360" w:lineRule="auto"/>
              <w:jc w:val="center"/>
              <w:rPr>
                <w:rFonts w:ascii="宋体" w:hAnsi="宋体" w:eastAsia="宋体" w:cs="宋体"/>
                <w:sz w:val="24"/>
                <w:szCs w:val="24"/>
                <w:highlight w:val="none"/>
                <w:lang w:eastAsia="zh-CN"/>
              </w:rPr>
            </w:pPr>
          </w:p>
        </w:tc>
        <w:tc>
          <w:tcPr>
            <w:tcW w:w="2251" w:type="dxa"/>
            <w:vMerge w:val="continue"/>
            <w:noWrap/>
            <w:vAlign w:val="center"/>
          </w:tcPr>
          <w:p w14:paraId="6DA3467C">
            <w:pPr>
              <w:spacing w:line="276" w:lineRule="auto"/>
              <w:jc w:val="center"/>
              <w:rPr>
                <w:rFonts w:ascii="宋体" w:hAnsi="宋体" w:eastAsia="宋体" w:cs="宋体"/>
                <w:sz w:val="24"/>
                <w:szCs w:val="24"/>
                <w:highlight w:val="none"/>
                <w:lang w:eastAsia="zh-CN"/>
              </w:rPr>
            </w:pPr>
          </w:p>
        </w:tc>
        <w:tc>
          <w:tcPr>
            <w:tcW w:w="5955" w:type="dxa"/>
            <w:noWrap/>
            <w:vAlign w:val="center"/>
          </w:tcPr>
          <w:p w14:paraId="12B7FFF2">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2.安全施工承诺合理详细的得3分，较为合理的得1分，没有不得分。</w:t>
            </w:r>
          </w:p>
        </w:tc>
      </w:tr>
      <w:tr w14:paraId="145E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3DC11F41">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3C35F760">
            <w:pPr>
              <w:spacing w:line="360" w:lineRule="auto"/>
              <w:jc w:val="center"/>
              <w:rPr>
                <w:rFonts w:ascii="宋体" w:hAnsi="宋体" w:eastAsia="宋体" w:cs="宋体"/>
                <w:sz w:val="24"/>
                <w:szCs w:val="24"/>
                <w:highlight w:val="none"/>
                <w:lang w:eastAsia="zh-CN"/>
              </w:rPr>
            </w:pPr>
          </w:p>
        </w:tc>
        <w:tc>
          <w:tcPr>
            <w:tcW w:w="2251" w:type="dxa"/>
            <w:vMerge w:val="continue"/>
            <w:noWrap/>
            <w:vAlign w:val="center"/>
          </w:tcPr>
          <w:p w14:paraId="1D5EDB62">
            <w:pPr>
              <w:spacing w:line="276" w:lineRule="auto"/>
              <w:jc w:val="center"/>
              <w:rPr>
                <w:rFonts w:ascii="宋体" w:hAnsi="宋体" w:eastAsia="宋体" w:cs="宋体"/>
                <w:sz w:val="24"/>
                <w:szCs w:val="24"/>
                <w:highlight w:val="none"/>
                <w:lang w:eastAsia="zh-CN"/>
              </w:rPr>
            </w:pPr>
          </w:p>
        </w:tc>
        <w:tc>
          <w:tcPr>
            <w:tcW w:w="5955" w:type="dxa"/>
            <w:noWrap/>
            <w:vAlign w:val="center"/>
          </w:tcPr>
          <w:p w14:paraId="000569F4">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3.节假日连续施工承诺合理详细的得3分，较为合理的得1分，没有不得分。</w:t>
            </w:r>
          </w:p>
        </w:tc>
      </w:tr>
      <w:tr w14:paraId="298C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3" w:type="dxa"/>
            <w:vMerge w:val="continue"/>
            <w:noWrap/>
            <w:vAlign w:val="center"/>
          </w:tcPr>
          <w:p w14:paraId="13923E73">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2B8053B1">
            <w:pPr>
              <w:spacing w:line="360" w:lineRule="auto"/>
              <w:jc w:val="center"/>
              <w:rPr>
                <w:rFonts w:ascii="宋体" w:hAnsi="宋体" w:eastAsia="宋体" w:cs="宋体"/>
                <w:sz w:val="24"/>
                <w:szCs w:val="24"/>
                <w:highlight w:val="none"/>
                <w:lang w:eastAsia="zh-CN"/>
              </w:rPr>
            </w:pPr>
          </w:p>
        </w:tc>
        <w:tc>
          <w:tcPr>
            <w:tcW w:w="2251" w:type="dxa"/>
            <w:vMerge w:val="continue"/>
            <w:noWrap/>
            <w:vAlign w:val="center"/>
          </w:tcPr>
          <w:p w14:paraId="4FCDF6EF">
            <w:pPr>
              <w:spacing w:line="276" w:lineRule="auto"/>
              <w:jc w:val="center"/>
              <w:rPr>
                <w:rFonts w:ascii="宋体" w:hAnsi="宋体" w:eastAsia="宋体" w:cs="宋体"/>
                <w:sz w:val="24"/>
                <w:szCs w:val="24"/>
                <w:highlight w:val="none"/>
                <w:lang w:eastAsia="zh-CN"/>
              </w:rPr>
            </w:pPr>
          </w:p>
        </w:tc>
        <w:tc>
          <w:tcPr>
            <w:tcW w:w="5955" w:type="dxa"/>
            <w:noWrap/>
            <w:vAlign w:val="center"/>
          </w:tcPr>
          <w:p w14:paraId="744E5690">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4.其他承诺（根据本项目特点及相关要求对招标人作出合理承诺）合理详细的得 3分，较为合理的得1分，没有不得分。</w:t>
            </w:r>
          </w:p>
        </w:tc>
      </w:tr>
      <w:tr w14:paraId="6957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0BCD170B">
            <w:pPr>
              <w:spacing w:line="360" w:lineRule="auto"/>
              <w:jc w:val="center"/>
              <w:rPr>
                <w:rFonts w:ascii="宋体" w:hAnsi="宋体" w:eastAsia="宋体" w:cs="宋体"/>
                <w:sz w:val="24"/>
                <w:szCs w:val="24"/>
                <w:highlight w:val="none"/>
                <w:lang w:eastAsia="zh-CN"/>
              </w:rPr>
            </w:pPr>
          </w:p>
        </w:tc>
        <w:tc>
          <w:tcPr>
            <w:tcW w:w="895" w:type="dxa"/>
            <w:vMerge w:val="continue"/>
            <w:noWrap/>
            <w:vAlign w:val="center"/>
          </w:tcPr>
          <w:p w14:paraId="5FC4124B">
            <w:pPr>
              <w:spacing w:line="360" w:lineRule="auto"/>
              <w:jc w:val="center"/>
              <w:rPr>
                <w:rFonts w:ascii="宋体" w:hAnsi="宋体" w:eastAsia="宋体" w:cs="宋体"/>
                <w:sz w:val="24"/>
                <w:szCs w:val="24"/>
                <w:highlight w:val="none"/>
                <w:lang w:eastAsia="zh-CN"/>
              </w:rPr>
            </w:pPr>
          </w:p>
        </w:tc>
        <w:tc>
          <w:tcPr>
            <w:tcW w:w="2251" w:type="dxa"/>
            <w:noWrap/>
            <w:vAlign w:val="center"/>
          </w:tcPr>
          <w:p w14:paraId="54535F63">
            <w:pPr>
              <w:rPr>
                <w:rFonts w:ascii="宋体" w:hAnsi="宋体" w:eastAsia="宋体" w:cs="宋体"/>
                <w:sz w:val="24"/>
                <w:szCs w:val="24"/>
                <w:highlight w:val="none"/>
              </w:rPr>
            </w:pPr>
            <w:r>
              <w:rPr>
                <w:rFonts w:hint="eastAsia" w:ascii="宋体" w:hAnsi="宋体" w:eastAsia="宋体" w:cs="宋体"/>
                <w:sz w:val="24"/>
                <w:szCs w:val="24"/>
                <w:highlight w:val="none"/>
              </w:rPr>
              <w:t>综合评价（2分）</w:t>
            </w:r>
          </w:p>
        </w:tc>
        <w:tc>
          <w:tcPr>
            <w:tcW w:w="5955" w:type="dxa"/>
            <w:noWrap/>
            <w:vAlign w:val="center"/>
          </w:tcPr>
          <w:p w14:paraId="71C10578">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供应商的综合实力、履约能力并结合响应文件内容等因素综合考虑，综合实力、履约能力并结合响应文件内容等因素强的得2分，综合实力、履约能力并结合响应文件内容等因素较强的得1分，综合实力、履约能力并结合响应文件内容等因素较弱的得0分。</w:t>
            </w:r>
          </w:p>
        </w:tc>
      </w:tr>
    </w:tbl>
    <w:p w14:paraId="332B88D4">
      <w:pPr>
        <w:pStyle w:val="34"/>
        <w:rPr>
          <w:rFonts w:ascii="宋体" w:hAnsi="宋体" w:eastAsia="宋体" w:cs="宋体"/>
          <w:highlight w:val="none"/>
        </w:rPr>
      </w:pPr>
    </w:p>
    <w:p w14:paraId="09154C46">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11.有下列情况之一的，采购人或采购代理机构宣布本项目终止：</w:t>
      </w:r>
    </w:p>
    <w:p w14:paraId="5478F65D">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 因情况变化，不再符合规定的竞争性磋商采购方式适用情形的；</w:t>
      </w:r>
    </w:p>
    <w:p w14:paraId="72E0AB99">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 出现影响采购公正的违法、违规行为的；</w:t>
      </w:r>
    </w:p>
    <w:p w14:paraId="62D0D956">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 法律法规规定的其他情况。</w:t>
      </w:r>
    </w:p>
    <w:p w14:paraId="273BA20B">
      <w:pPr>
        <w:kinsoku/>
        <w:wordWrap w:val="0"/>
        <w:spacing w:line="360" w:lineRule="auto"/>
        <w:ind w:firstLine="480" w:firstLineChars="200"/>
        <w:jc w:val="both"/>
        <w:rPr>
          <w:rFonts w:ascii="宋体" w:hAnsi="宋体" w:eastAsia="宋体" w:cs="宋体"/>
          <w:b/>
          <w:sz w:val="28"/>
          <w:szCs w:val="28"/>
          <w:highlight w:val="none"/>
          <w:lang w:eastAsia="zh-CN"/>
        </w:rPr>
      </w:pPr>
      <w:r>
        <w:rPr>
          <w:rFonts w:hint="eastAsia" w:ascii="宋体" w:hAnsi="宋体" w:eastAsia="宋体" w:cs="宋体"/>
          <w:sz w:val="24"/>
          <w:szCs w:val="24"/>
          <w:highlight w:val="none"/>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spacing w:val="-13"/>
          <w:sz w:val="24"/>
          <w:szCs w:val="24"/>
          <w:highlight w:val="none"/>
          <w:lang w:eastAsia="zh-CN"/>
        </w:rPr>
        <w:t>﹝2015﹞</w:t>
      </w:r>
      <w:r>
        <w:rPr>
          <w:rFonts w:hint="eastAsia" w:ascii="宋体" w:hAnsi="宋体" w:eastAsia="宋体" w:cs="宋体"/>
          <w:sz w:val="24"/>
          <w:szCs w:val="24"/>
          <w:highlight w:val="none"/>
          <w:lang w:eastAsia="zh-CN"/>
        </w:rPr>
        <w:t>124号）等规定执行。</w:t>
      </w:r>
    </w:p>
    <w:p w14:paraId="51B28267">
      <w:pPr>
        <w:kinsoku/>
        <w:wordWrap w:val="0"/>
        <w:spacing w:line="360" w:lineRule="auto"/>
        <w:jc w:val="both"/>
        <w:rPr>
          <w:rFonts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六、成交通知及签订合同</w:t>
      </w:r>
    </w:p>
    <w:p w14:paraId="5B3A3461">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1.成交结果公布</w:t>
      </w:r>
    </w:p>
    <w:p w14:paraId="0CDC80D5">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 成交供应商确定后，采购人或采购代理机构将在“河南省政府采购网”和“</w:t>
      </w:r>
      <w:r>
        <w:rPr>
          <w:rFonts w:hint="eastAsia" w:ascii="宋体" w:hAnsi="宋体" w:eastAsia="宋体" w:cs="宋体"/>
          <w:color w:val="auto"/>
          <w:spacing w:val="-1"/>
          <w:sz w:val="22"/>
          <w:szCs w:val="22"/>
          <w:highlight w:val="none"/>
          <w:lang w:eastAsia="zh-CN"/>
        </w:rPr>
        <w:t>全国公共资源交易平台（河南省</w:t>
      </w:r>
      <w:r>
        <w:rPr>
          <w:rFonts w:hint="eastAsia" w:ascii="宋体" w:hAnsi="宋体" w:eastAsia="宋体" w:cs="宋体"/>
          <w:color w:val="auto"/>
          <w:spacing w:val="-1"/>
          <w:sz w:val="22"/>
          <w:szCs w:val="22"/>
          <w:highlight w:val="none"/>
          <w:lang w:val="zh-CN" w:eastAsia="zh-CN"/>
        </w:rPr>
        <w:t>·</w:t>
      </w:r>
      <w:r>
        <w:rPr>
          <w:rFonts w:hint="eastAsia" w:ascii="宋体" w:hAnsi="宋体" w:eastAsia="宋体" w:cs="宋体"/>
          <w:color w:val="auto"/>
          <w:spacing w:val="-1"/>
          <w:sz w:val="22"/>
          <w:szCs w:val="22"/>
          <w:highlight w:val="none"/>
          <w:lang w:eastAsia="zh-CN"/>
        </w:rPr>
        <w:t>淅川县）</w:t>
      </w:r>
      <w:r>
        <w:rPr>
          <w:rFonts w:hint="eastAsia" w:ascii="宋体" w:hAnsi="宋体" w:eastAsia="宋体" w:cs="宋体"/>
          <w:sz w:val="24"/>
          <w:szCs w:val="24"/>
          <w:highlight w:val="none"/>
          <w:lang w:eastAsia="zh-CN"/>
        </w:rPr>
        <w:t>”上发布成交公告。</w:t>
      </w:r>
    </w:p>
    <w:p w14:paraId="018FE00E">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 如项目终止，成交结果公告以“河南省政府采购网”发布的为准。</w:t>
      </w:r>
    </w:p>
    <w:p w14:paraId="16290BDB">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2.发出成交通知书</w:t>
      </w:r>
    </w:p>
    <w:p w14:paraId="097A9319">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根据成交结果，采购人或采购代理机构通过“全国公共资源交易平台（河南省</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eastAsia="zh-CN"/>
        </w:rPr>
        <w:t>淅川县）或电子营业执照应用平台”向成交供应商发出电子成交通知书，成交供应商可登陆全国公共资源交易平台（河南省</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eastAsia="zh-CN"/>
        </w:rPr>
        <w:t>淅川县）会员系统或电子营业执照应用平台，自行打印加盖电子签章的成交通知书。</w:t>
      </w:r>
    </w:p>
    <w:p w14:paraId="18CB1925">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《成交通知书》是签订政府采购合同的重要依据，对采购人与成交供应商具有法律效力。</w:t>
      </w:r>
    </w:p>
    <w:p w14:paraId="1433B68A">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3.签订合同</w:t>
      </w:r>
    </w:p>
    <w:p w14:paraId="239D99FD">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 成交供应商和采购人应在《成交通知书》发出后三个工作日内在淅川县公共资源交易平台在线签订，逾期无故不签订的，按《政府采购竞争性磋商采购方式管理暂行办法》及有关规定处理。</w:t>
      </w:r>
    </w:p>
    <w:p w14:paraId="556E28E4">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 竞争性磋商文件、响应文件、供应商在磋商过程中的承诺以及确认材料，均为合同的有效组成部分。</w:t>
      </w:r>
    </w:p>
    <w:p w14:paraId="55DB908B">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 如果成交供应商不按其响应文件承诺和竞争性磋商文件要求签订政府采购合同，采购人将取消其成交资格。</w:t>
      </w:r>
    </w:p>
    <w:p w14:paraId="24E29445">
      <w:pPr>
        <w:kinsoku/>
        <w:wordWrap w:val="0"/>
        <w:spacing w:line="360" w:lineRule="auto"/>
        <w:ind w:firstLine="480" w:firstLineChars="200"/>
        <w:jc w:val="both"/>
        <w:rPr>
          <w:rFonts w:ascii="宋体" w:hAnsi="宋体" w:eastAsia="宋体" w:cs="宋体"/>
          <w:sz w:val="24"/>
          <w:szCs w:val="24"/>
          <w:highlight w:val="none"/>
          <w:lang w:eastAsia="zh-CN"/>
        </w:rPr>
      </w:pPr>
    </w:p>
    <w:p w14:paraId="0265FBB4">
      <w:pPr>
        <w:kinsoku/>
        <w:wordWrap w:val="0"/>
        <w:spacing w:line="360" w:lineRule="auto"/>
        <w:jc w:val="both"/>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七、质疑与答复</w:t>
      </w:r>
    </w:p>
    <w:p w14:paraId="742EA371">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线上或书面形式向采购人、采购代理机构提出质疑。供应商须在法定质疑期内一次性提出针对同一采购程序环节的质疑。</w:t>
      </w:r>
    </w:p>
    <w:p w14:paraId="16AB30F9">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2.质疑函格式的编制，质疑事项应具体、明确，并有必要的事实依据和法律依据。</w:t>
      </w:r>
    </w:p>
    <w:p w14:paraId="42677840">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3.接收质疑的方式：</w:t>
      </w:r>
    </w:p>
    <w:p w14:paraId="4BE9C48E">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3.1 在线接收，请质疑人上传质疑函原件扫描件到全国公共资源交易平台（河南省</w:t>
      </w:r>
      <w:r>
        <w:rPr>
          <w:rFonts w:hint="eastAsia" w:ascii="宋体" w:hAnsi="宋体" w:eastAsia="宋体" w:cs="宋体"/>
          <w:spacing w:val="2"/>
          <w:position w:val="17"/>
          <w:sz w:val="24"/>
          <w:szCs w:val="24"/>
          <w:highlight w:val="none"/>
          <w:lang w:val="zh-CN" w:eastAsia="zh-CN"/>
        </w:rPr>
        <w:t>·</w:t>
      </w:r>
      <w:r>
        <w:rPr>
          <w:rFonts w:hint="eastAsia" w:ascii="宋体" w:hAnsi="宋体" w:eastAsia="宋体" w:cs="宋体"/>
          <w:spacing w:val="2"/>
          <w:position w:val="17"/>
          <w:sz w:val="24"/>
          <w:szCs w:val="24"/>
          <w:highlight w:val="none"/>
          <w:lang w:eastAsia="zh-CN"/>
        </w:rPr>
        <w:t>淅川县）或全国公共资源交易平台（河南省</w:t>
      </w:r>
      <w:r>
        <w:rPr>
          <w:rFonts w:hint="eastAsia" w:ascii="宋体" w:hAnsi="宋体" w:eastAsia="宋体" w:cs="宋体"/>
          <w:spacing w:val="2"/>
          <w:position w:val="17"/>
          <w:sz w:val="24"/>
          <w:szCs w:val="24"/>
          <w:highlight w:val="none"/>
          <w:lang w:val="zh-CN" w:eastAsia="zh-CN"/>
        </w:rPr>
        <w:t>·</w:t>
      </w:r>
      <w:r>
        <w:rPr>
          <w:rFonts w:hint="eastAsia" w:ascii="宋体" w:hAnsi="宋体" w:eastAsia="宋体" w:cs="宋体"/>
          <w:spacing w:val="2"/>
          <w:position w:val="17"/>
          <w:sz w:val="24"/>
          <w:szCs w:val="24"/>
          <w:highlight w:val="none"/>
          <w:lang w:eastAsia="zh-CN"/>
        </w:rPr>
        <w:t>淅川县）电子营业执照应用平台并电话通知到项目负责人。</w:t>
      </w:r>
    </w:p>
    <w:p w14:paraId="59CA311F">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3.2 书面提交，请质疑人将质疑函原件送达或邮寄至采购单位联系人和采购代理机构项目负责人，联系方式及地址详见采购公告。</w:t>
      </w:r>
    </w:p>
    <w:p w14:paraId="559FE747">
      <w:pPr>
        <w:pStyle w:val="4"/>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72182596">
      <w:pPr>
        <w:pStyle w:val="4"/>
        <w:kinsoku/>
        <w:wordWrap w:val="0"/>
        <w:spacing w:line="360" w:lineRule="auto"/>
        <w:ind w:firstLine="488" w:firstLineChars="200"/>
        <w:jc w:val="both"/>
        <w:rPr>
          <w:rFonts w:ascii="宋体" w:hAnsi="宋体" w:eastAsia="宋体" w:cs="宋体"/>
          <w:sz w:val="24"/>
          <w:szCs w:val="24"/>
          <w:highlight w:val="none"/>
          <w:lang w:eastAsia="zh-CN"/>
        </w:rPr>
      </w:pPr>
      <w:r>
        <w:rPr>
          <w:rFonts w:hint="eastAsia" w:ascii="宋体" w:hAnsi="宋体" w:eastAsia="宋体" w:cs="宋体"/>
          <w:spacing w:val="2"/>
          <w:position w:val="17"/>
          <w:sz w:val="24"/>
          <w:szCs w:val="24"/>
          <w:highlight w:val="none"/>
          <w:lang w:eastAsia="zh-CN"/>
        </w:rPr>
        <w:t>5.采购人和采购代理机构在收到质疑函后7个工作日内作出答复，并以线上或以书面形式通知质疑供应商和其他有关供应商。</w:t>
      </w:r>
    </w:p>
    <w:p w14:paraId="5CD5DF02">
      <w:pPr>
        <w:kinsoku/>
        <w:wordWrap w:val="0"/>
        <w:spacing w:line="360" w:lineRule="auto"/>
        <w:jc w:val="both"/>
        <w:rPr>
          <w:rFonts w:ascii="宋体" w:hAnsi="宋体" w:eastAsia="宋体" w:cs="宋体"/>
          <w:b/>
          <w:bCs/>
          <w:sz w:val="24"/>
          <w:szCs w:val="24"/>
          <w:highlight w:val="none"/>
          <w:lang w:eastAsia="zh-CN"/>
        </w:rPr>
      </w:pPr>
    </w:p>
    <w:p w14:paraId="3D64433B">
      <w:pPr>
        <w:kinsoku/>
        <w:wordWrap w:val="0"/>
        <w:spacing w:line="360" w:lineRule="auto"/>
        <w:jc w:val="both"/>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八、注意事项</w:t>
      </w:r>
    </w:p>
    <w:p w14:paraId="5C1F21C8">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1.如对竞争性磋商文件有疑问，应于响应文件递交截止时间前1工作日向采购人或采购代理机构提出。</w:t>
      </w:r>
    </w:p>
    <w:p w14:paraId="7BB06148">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2.供应商必须由法定代表人或授权代表参加磋商，随时接受磋商小组的询问、质疑，并按照磋商小组的要求答复。</w:t>
      </w:r>
    </w:p>
    <w:p w14:paraId="0D98071A">
      <w:pPr>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3.供应商自行承担参加竞争性磋商的全部费用。</w:t>
      </w:r>
    </w:p>
    <w:p w14:paraId="11C5A2FF">
      <w:pPr>
        <w:kinsoku/>
        <w:wordWrap w:val="0"/>
        <w:spacing w:line="360" w:lineRule="auto"/>
        <w:ind w:firstLine="480"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z w:val="24"/>
          <w:szCs w:val="24"/>
          <w:highlight w:val="none"/>
          <w:lang w:eastAsia="zh-CN"/>
        </w:rPr>
        <w:t>4.本竞争性磋商文件最终解释权归采购代理机构。</w:t>
      </w:r>
    </w:p>
    <w:p w14:paraId="73CBC768">
      <w:pPr>
        <w:rPr>
          <w:rFonts w:ascii="宋体" w:hAnsi="宋体" w:eastAsia="宋体" w:cs="宋体"/>
          <w:highlight w:val="none"/>
          <w:lang w:eastAsia="zh-CN"/>
        </w:rPr>
      </w:pPr>
    </w:p>
    <w:p w14:paraId="3D5B3375">
      <w:pPr>
        <w:kinsoku/>
        <w:wordWrap w:val="0"/>
        <w:spacing w:line="360" w:lineRule="auto"/>
        <w:jc w:val="center"/>
        <w:rPr>
          <w:rFonts w:hint="eastAsia" w:ascii="宋体" w:hAnsi="宋体" w:eastAsia="宋体" w:cs="宋体"/>
          <w:b/>
          <w:bCs/>
          <w:spacing w:val="2"/>
          <w:position w:val="17"/>
          <w:sz w:val="32"/>
          <w:szCs w:val="32"/>
          <w:highlight w:val="none"/>
          <w:lang w:eastAsia="zh-CN"/>
        </w:rPr>
      </w:pPr>
    </w:p>
    <w:p w14:paraId="2D81CF76">
      <w:pPr>
        <w:kinsoku/>
        <w:wordWrap w:val="0"/>
        <w:spacing w:line="360" w:lineRule="auto"/>
        <w:jc w:val="center"/>
        <w:rPr>
          <w:rFonts w:hint="eastAsia" w:ascii="宋体" w:hAnsi="宋体" w:eastAsia="宋体" w:cs="宋体"/>
          <w:b/>
          <w:bCs/>
          <w:spacing w:val="2"/>
          <w:position w:val="17"/>
          <w:sz w:val="32"/>
          <w:szCs w:val="32"/>
          <w:highlight w:val="none"/>
          <w:lang w:eastAsia="zh-CN"/>
        </w:rPr>
      </w:pPr>
    </w:p>
    <w:p w14:paraId="1024DCD3">
      <w:pPr>
        <w:kinsoku/>
        <w:wordWrap w:val="0"/>
        <w:spacing w:line="360" w:lineRule="auto"/>
        <w:jc w:val="center"/>
        <w:rPr>
          <w:rFonts w:hint="eastAsia" w:ascii="宋体" w:hAnsi="宋体" w:eastAsia="宋体" w:cs="宋体"/>
          <w:b/>
          <w:bCs/>
          <w:spacing w:val="2"/>
          <w:position w:val="17"/>
          <w:sz w:val="32"/>
          <w:szCs w:val="32"/>
          <w:highlight w:val="none"/>
          <w:lang w:eastAsia="zh-CN"/>
        </w:rPr>
      </w:pPr>
    </w:p>
    <w:p w14:paraId="4AC91E30">
      <w:pPr>
        <w:kinsoku/>
        <w:wordWrap w:val="0"/>
        <w:spacing w:line="360" w:lineRule="auto"/>
        <w:jc w:val="center"/>
        <w:rPr>
          <w:rFonts w:hint="eastAsia" w:ascii="宋体" w:hAnsi="宋体" w:eastAsia="宋体" w:cs="宋体"/>
          <w:b/>
          <w:bCs/>
          <w:spacing w:val="2"/>
          <w:position w:val="17"/>
          <w:sz w:val="32"/>
          <w:szCs w:val="32"/>
          <w:highlight w:val="none"/>
          <w:lang w:eastAsia="zh-CN"/>
        </w:rPr>
      </w:pPr>
    </w:p>
    <w:p w14:paraId="165EC579">
      <w:pPr>
        <w:kinsoku/>
        <w:wordWrap w:val="0"/>
        <w:spacing w:line="360" w:lineRule="auto"/>
        <w:jc w:val="center"/>
        <w:rPr>
          <w:rFonts w:hint="eastAsia" w:ascii="宋体" w:hAnsi="宋体" w:eastAsia="宋体" w:cs="宋体"/>
          <w:b/>
          <w:bCs/>
          <w:spacing w:val="2"/>
          <w:position w:val="17"/>
          <w:sz w:val="32"/>
          <w:szCs w:val="32"/>
          <w:highlight w:val="none"/>
          <w:lang w:eastAsia="zh-CN"/>
        </w:rPr>
      </w:pPr>
    </w:p>
    <w:p w14:paraId="7A4860E3">
      <w:pPr>
        <w:kinsoku/>
        <w:wordWrap w:val="0"/>
        <w:spacing w:line="360" w:lineRule="auto"/>
        <w:jc w:val="center"/>
        <w:rPr>
          <w:rFonts w:ascii="宋体" w:hAnsi="宋体" w:eastAsia="宋体" w:cs="宋体"/>
          <w:spacing w:val="2"/>
          <w:position w:val="17"/>
          <w:sz w:val="32"/>
          <w:szCs w:val="32"/>
          <w:highlight w:val="none"/>
          <w:lang w:eastAsia="zh-CN"/>
        </w:rPr>
      </w:pPr>
      <w:r>
        <w:rPr>
          <w:rFonts w:hint="eastAsia" w:ascii="宋体" w:hAnsi="宋体" w:eastAsia="宋体" w:cs="宋体"/>
          <w:b/>
          <w:bCs/>
          <w:spacing w:val="2"/>
          <w:position w:val="17"/>
          <w:sz w:val="32"/>
          <w:szCs w:val="32"/>
          <w:highlight w:val="none"/>
          <w:lang w:eastAsia="zh-CN"/>
        </w:rPr>
        <w:t>河南省政府采购合同融资政策告知函</w:t>
      </w:r>
    </w:p>
    <w:p w14:paraId="107C8B54">
      <w:pPr>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各供应商：</w:t>
      </w:r>
    </w:p>
    <w:p w14:paraId="7A51D6D9">
      <w:pPr>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欢迎贵公司参与河南省政府采购活动!</w:t>
      </w:r>
    </w:p>
    <w:p w14:paraId="0D214136">
      <w:pPr>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F1139FC">
      <w:pPr>
        <w:kinsoku/>
        <w:wordWrap w:val="0"/>
        <w:spacing w:line="360" w:lineRule="auto"/>
        <w:ind w:firstLine="488" w:firstLineChars="200"/>
        <w:jc w:val="both"/>
        <w:rPr>
          <w:rFonts w:ascii="宋体" w:hAnsi="宋体" w:eastAsia="宋体" w:cs="宋体"/>
          <w:spacing w:val="2"/>
          <w:position w:val="17"/>
          <w:sz w:val="24"/>
          <w:szCs w:val="24"/>
          <w:highlight w:val="none"/>
          <w:lang w:eastAsia="zh-CN"/>
        </w:rPr>
      </w:pPr>
      <w:r>
        <w:rPr>
          <w:rFonts w:hint="eastAsia" w:ascii="宋体" w:hAnsi="宋体" w:eastAsia="宋体" w:cs="宋体"/>
          <w:spacing w:val="2"/>
          <w:position w:val="17"/>
          <w:sz w:val="24"/>
          <w:szCs w:val="24"/>
          <w:highlight w:val="none"/>
          <w:lang w:eastAsia="zh-CN"/>
        </w:rPr>
        <w:t>贷款渠道和提供贷款的金融机构，可在河南省政府采购网“河南省政府采购合同融资平台”查询联系。</w:t>
      </w:r>
    </w:p>
    <w:p w14:paraId="56326900">
      <w:pPr>
        <w:kinsoku/>
        <w:wordWrap w:val="0"/>
        <w:spacing w:line="360" w:lineRule="auto"/>
        <w:ind w:firstLine="430" w:firstLineChars="200"/>
        <w:jc w:val="both"/>
        <w:rPr>
          <w:rFonts w:ascii="宋体" w:hAnsi="宋体" w:eastAsia="宋体" w:cs="宋体"/>
          <w:sz w:val="24"/>
          <w:szCs w:val="24"/>
          <w:highlight w:val="none"/>
          <w:lang w:eastAsia="zh-CN"/>
        </w:rPr>
      </w:pPr>
      <w:r>
        <w:rPr>
          <w:rFonts w:hint="eastAsia" w:ascii="宋体" w:hAnsi="宋体" w:eastAsia="宋体" w:cs="宋体"/>
          <w:b/>
          <w:bCs/>
          <w:spacing w:val="-13"/>
          <w:sz w:val="24"/>
          <w:szCs w:val="24"/>
          <w:highlight w:val="none"/>
          <w:lang w:eastAsia="zh-CN"/>
        </w:rPr>
        <w:t>为更大力度激发市场活力和社会创造力，增强发展动力，进一步加强政府采购合同线上融资一站式服务（简称“政采贷”），有需求的供应商，可按上述通知要求办理政采贷。</w:t>
      </w:r>
    </w:p>
    <w:p w14:paraId="28DA3642">
      <w:pPr>
        <w:kinsoku/>
        <w:wordWrap w:val="0"/>
        <w:spacing w:line="360" w:lineRule="auto"/>
        <w:ind w:firstLine="480" w:firstLineChars="200"/>
        <w:jc w:val="both"/>
        <w:rPr>
          <w:rFonts w:ascii="宋体" w:hAnsi="宋体" w:eastAsia="宋体" w:cs="宋体"/>
          <w:sz w:val="24"/>
          <w:szCs w:val="24"/>
          <w:highlight w:val="none"/>
          <w:lang w:eastAsia="zh-CN"/>
        </w:rPr>
      </w:pPr>
    </w:p>
    <w:p w14:paraId="5AECAB8C">
      <w:pPr>
        <w:kinsoku/>
        <w:wordWrap w:val="0"/>
        <w:spacing w:line="360" w:lineRule="auto"/>
        <w:ind w:firstLine="480" w:firstLineChars="200"/>
        <w:jc w:val="both"/>
        <w:rPr>
          <w:rFonts w:ascii="宋体" w:hAnsi="宋体" w:eastAsia="宋体" w:cs="宋体"/>
          <w:sz w:val="24"/>
          <w:szCs w:val="24"/>
          <w:highlight w:val="none"/>
          <w:lang w:eastAsia="zh-CN"/>
        </w:rPr>
      </w:pPr>
    </w:p>
    <w:p w14:paraId="5F70D3F2">
      <w:pPr>
        <w:kinsoku/>
        <w:wordWrap w:val="0"/>
        <w:spacing w:line="360" w:lineRule="auto"/>
        <w:jc w:val="both"/>
        <w:rPr>
          <w:rFonts w:ascii="宋体" w:hAnsi="宋体" w:eastAsia="宋体" w:cs="宋体"/>
          <w:spacing w:val="-1"/>
          <w:sz w:val="36"/>
          <w:szCs w:val="36"/>
          <w:highlight w:val="none"/>
          <w:lang w:eastAsia="zh-CN"/>
        </w:rPr>
      </w:pPr>
    </w:p>
    <w:p w14:paraId="39F981D5">
      <w:pPr>
        <w:kinsoku/>
        <w:wordWrap w:val="0"/>
        <w:spacing w:line="360" w:lineRule="auto"/>
        <w:jc w:val="both"/>
        <w:rPr>
          <w:rFonts w:ascii="宋体" w:hAnsi="宋体" w:eastAsia="宋体" w:cs="宋体"/>
          <w:spacing w:val="-1"/>
          <w:sz w:val="36"/>
          <w:szCs w:val="36"/>
          <w:highlight w:val="none"/>
          <w:lang w:eastAsia="zh-CN"/>
        </w:rPr>
      </w:pPr>
    </w:p>
    <w:p w14:paraId="4D109D58">
      <w:pPr>
        <w:kinsoku/>
        <w:wordWrap w:val="0"/>
        <w:spacing w:line="360" w:lineRule="auto"/>
        <w:jc w:val="both"/>
        <w:rPr>
          <w:rFonts w:ascii="宋体" w:hAnsi="宋体" w:eastAsia="宋体" w:cs="宋体"/>
          <w:spacing w:val="-1"/>
          <w:sz w:val="36"/>
          <w:szCs w:val="36"/>
          <w:highlight w:val="none"/>
          <w:lang w:eastAsia="zh-CN"/>
        </w:rPr>
      </w:pPr>
    </w:p>
    <w:p w14:paraId="1CB7D763">
      <w:pPr>
        <w:kinsoku/>
        <w:wordWrap w:val="0"/>
        <w:spacing w:line="360" w:lineRule="auto"/>
        <w:jc w:val="both"/>
        <w:rPr>
          <w:rFonts w:ascii="宋体" w:hAnsi="宋体" w:eastAsia="宋体" w:cs="宋体"/>
          <w:spacing w:val="-1"/>
          <w:sz w:val="36"/>
          <w:szCs w:val="36"/>
          <w:highlight w:val="none"/>
          <w:lang w:eastAsia="zh-CN"/>
        </w:rPr>
      </w:pPr>
    </w:p>
    <w:p w14:paraId="7AF11996">
      <w:pPr>
        <w:rPr>
          <w:rFonts w:ascii="宋体" w:hAnsi="宋体" w:eastAsia="宋体" w:cs="宋体"/>
          <w:spacing w:val="-1"/>
          <w:sz w:val="36"/>
          <w:szCs w:val="36"/>
          <w:highlight w:val="none"/>
          <w:lang w:eastAsia="zh-CN"/>
        </w:rPr>
      </w:pPr>
      <w:r>
        <w:rPr>
          <w:rFonts w:hint="eastAsia" w:ascii="宋体" w:hAnsi="宋体" w:eastAsia="宋体" w:cs="宋体"/>
          <w:spacing w:val="-1"/>
          <w:sz w:val="36"/>
          <w:szCs w:val="36"/>
          <w:highlight w:val="none"/>
          <w:lang w:eastAsia="zh-CN"/>
        </w:rPr>
        <w:br w:type="page"/>
      </w:r>
    </w:p>
    <w:p w14:paraId="617131A1">
      <w:pPr>
        <w:kinsoku/>
        <w:wordWrap w:val="0"/>
        <w:spacing w:line="360" w:lineRule="auto"/>
        <w:jc w:val="center"/>
        <w:rPr>
          <w:rFonts w:ascii="宋体" w:hAnsi="宋体" w:eastAsia="宋体" w:cs="宋体"/>
          <w:b/>
          <w:bCs/>
          <w:highlight w:val="none"/>
          <w:lang w:eastAsia="zh-CN"/>
        </w:rPr>
      </w:pPr>
      <w:r>
        <w:rPr>
          <w:rFonts w:hint="eastAsia" w:ascii="宋体" w:hAnsi="宋体" w:eastAsia="宋体" w:cs="宋体"/>
          <w:b/>
          <w:bCs/>
          <w:spacing w:val="-1"/>
          <w:sz w:val="36"/>
          <w:szCs w:val="36"/>
          <w:highlight w:val="none"/>
          <w:lang w:eastAsia="zh-CN"/>
        </w:rPr>
        <w:t>第五章合同草案条款</w:t>
      </w:r>
    </w:p>
    <w:p w14:paraId="082192DD">
      <w:pPr>
        <w:pStyle w:val="36"/>
        <w:jc w:val="both"/>
        <w:rPr>
          <w:rFonts w:ascii="宋体" w:hAnsi="宋体" w:cs="宋体"/>
          <w:spacing w:val="-1"/>
          <w:sz w:val="36"/>
          <w:szCs w:val="36"/>
          <w:highlight w:val="none"/>
        </w:rPr>
      </w:pPr>
    </w:p>
    <w:p w14:paraId="5D0595AB">
      <w:pPr>
        <w:pStyle w:val="36"/>
        <w:jc w:val="both"/>
        <w:rPr>
          <w:rFonts w:ascii="宋体" w:hAnsi="宋体" w:cs="宋体"/>
          <w:spacing w:val="-1"/>
          <w:sz w:val="36"/>
          <w:szCs w:val="36"/>
          <w:highlight w:val="none"/>
        </w:rPr>
      </w:pPr>
    </w:p>
    <w:p w14:paraId="6AC961ED">
      <w:pPr>
        <w:widowControl w:val="0"/>
        <w:kinsoku/>
        <w:adjustRightInd/>
        <w:snapToGrid/>
        <w:spacing w:line="360" w:lineRule="auto"/>
        <w:ind w:left="315" w:leftChars="150" w:right="315" w:rightChars="150" w:firstLine="480" w:firstLineChars="200"/>
        <w:textAlignment w:val="auto"/>
        <w:rPr>
          <w:rFonts w:ascii="宋体" w:hAnsi="宋体" w:eastAsia="宋体" w:cs="宋体"/>
          <w:spacing w:val="-1"/>
          <w:szCs w:val="36"/>
          <w:highlight w:val="none"/>
          <w:lang w:eastAsia="zh-CN"/>
        </w:rPr>
      </w:pPr>
      <w:r>
        <w:rPr>
          <w:rFonts w:hint="eastAsia" w:ascii="宋体" w:hAnsi="宋体" w:eastAsia="宋体" w:cs="宋体"/>
          <w:sz w:val="24"/>
          <w:szCs w:val="24"/>
          <w:highlight w:val="none"/>
          <w:lang w:eastAsia="zh-CN"/>
        </w:rPr>
        <w:t>参考中华人民共和国住房和城乡建设部、中华人民共和国国家市场监督管理总局联合制定与颁发的《建设工程施工合同（示范文本）》（GF-2017-0201）</w:t>
      </w:r>
    </w:p>
    <w:p w14:paraId="3239DBAA">
      <w:pPr>
        <w:kinsoku/>
        <w:wordWrap w:val="0"/>
        <w:spacing w:line="220" w:lineRule="auto"/>
        <w:jc w:val="both"/>
        <w:rPr>
          <w:rFonts w:ascii="宋体" w:hAnsi="宋体" w:eastAsia="宋体" w:cs="宋体"/>
          <w:sz w:val="24"/>
          <w:szCs w:val="24"/>
          <w:highlight w:val="none"/>
          <w:lang w:eastAsia="zh-CN"/>
        </w:rPr>
        <w:sectPr>
          <w:headerReference r:id="rId5" w:type="default"/>
          <w:footerReference r:id="rId6" w:type="default"/>
          <w:pgSz w:w="11907" w:h="16840"/>
          <w:pgMar w:top="1440" w:right="1800" w:bottom="1440" w:left="1800" w:header="878" w:footer="886" w:gutter="0"/>
          <w:cols w:space="720" w:num="1"/>
        </w:sectPr>
      </w:pPr>
    </w:p>
    <w:p w14:paraId="38A8F098">
      <w:pPr>
        <w:pStyle w:val="5"/>
        <w:kinsoku/>
        <w:wordWrap w:val="0"/>
        <w:spacing w:before="353" w:line="360" w:lineRule="auto"/>
        <w:jc w:val="center"/>
        <w:rPr>
          <w:b/>
          <w:bCs/>
          <w:sz w:val="21"/>
          <w:highlight w:val="none"/>
          <w:lang w:eastAsia="zh-CN"/>
        </w:rPr>
      </w:pPr>
      <w:r>
        <w:rPr>
          <w:rFonts w:hint="eastAsia"/>
          <w:b/>
          <w:bCs/>
          <w:spacing w:val="-5"/>
          <w:sz w:val="36"/>
          <w:szCs w:val="36"/>
          <w:highlight w:val="none"/>
          <w:lang w:eastAsia="zh-CN"/>
        </w:rPr>
        <w:t>第六章响应文件格式</w:t>
      </w:r>
    </w:p>
    <w:p w14:paraId="6162ED18">
      <w:pPr>
        <w:pStyle w:val="5"/>
        <w:kinsoku/>
        <w:wordWrap w:val="0"/>
        <w:spacing w:line="360" w:lineRule="auto"/>
        <w:jc w:val="both"/>
        <w:rPr>
          <w:sz w:val="24"/>
          <w:szCs w:val="24"/>
          <w:highlight w:val="none"/>
          <w:lang w:eastAsia="zh-CN"/>
        </w:rPr>
      </w:pPr>
      <w:r>
        <w:rPr>
          <w:rFonts w:hint="eastAsia"/>
          <w:spacing w:val="-1"/>
          <w:sz w:val="24"/>
          <w:szCs w:val="24"/>
          <w:highlight w:val="none"/>
          <w:lang w:eastAsia="zh-CN"/>
        </w:rPr>
        <w:t>供应商编制文件须知</w:t>
      </w:r>
    </w:p>
    <w:p w14:paraId="65E3FDFA">
      <w:pPr>
        <w:pStyle w:val="5"/>
        <w:kinsoku/>
        <w:wordWrap w:val="0"/>
        <w:spacing w:line="360" w:lineRule="auto"/>
        <w:jc w:val="both"/>
        <w:rPr>
          <w:sz w:val="24"/>
          <w:szCs w:val="24"/>
          <w:highlight w:val="none"/>
          <w:lang w:eastAsia="zh-CN"/>
        </w:rPr>
      </w:pPr>
      <w:r>
        <w:rPr>
          <w:rFonts w:hint="eastAsia"/>
          <w:spacing w:val="-3"/>
          <w:sz w:val="24"/>
          <w:szCs w:val="24"/>
          <w:highlight w:val="none"/>
          <w:lang w:eastAsia="zh-CN"/>
        </w:rPr>
        <w:t>1.供应商按照本部分的顺序编制响应文件</w:t>
      </w:r>
      <w:r>
        <w:rPr>
          <w:rFonts w:hint="eastAsia"/>
          <w:spacing w:val="-29"/>
          <w:sz w:val="24"/>
          <w:szCs w:val="24"/>
          <w:highlight w:val="none"/>
          <w:lang w:eastAsia="zh-CN"/>
        </w:rPr>
        <w:t>，</w:t>
      </w:r>
      <w:r>
        <w:rPr>
          <w:rFonts w:hint="eastAsia"/>
          <w:spacing w:val="-8"/>
          <w:sz w:val="24"/>
          <w:szCs w:val="24"/>
          <w:highlight w:val="none"/>
          <w:lang w:eastAsia="zh-CN"/>
        </w:rPr>
        <w:t>编制中涉及格式资料的，应按照本部分提供的内容和格式（所有表格的格式可扩</w:t>
      </w:r>
      <w:r>
        <w:rPr>
          <w:rFonts w:hint="eastAsia"/>
          <w:spacing w:val="-3"/>
          <w:sz w:val="24"/>
          <w:szCs w:val="24"/>
          <w:highlight w:val="none"/>
          <w:lang w:eastAsia="zh-CN"/>
        </w:rPr>
        <w:t>展）填写提交。</w:t>
      </w:r>
    </w:p>
    <w:p w14:paraId="55C788B6">
      <w:pPr>
        <w:pStyle w:val="5"/>
        <w:kinsoku/>
        <w:wordWrap w:val="0"/>
        <w:spacing w:line="360" w:lineRule="auto"/>
        <w:jc w:val="both"/>
        <w:rPr>
          <w:spacing w:val="-3"/>
          <w:sz w:val="24"/>
          <w:szCs w:val="24"/>
          <w:highlight w:val="none"/>
          <w:lang w:eastAsia="zh-CN"/>
        </w:rPr>
      </w:pPr>
      <w:r>
        <w:rPr>
          <w:rFonts w:hint="eastAsia"/>
          <w:spacing w:val="-3"/>
          <w:sz w:val="24"/>
          <w:szCs w:val="24"/>
          <w:highlight w:val="none"/>
          <w:lang w:eastAsia="zh-CN"/>
        </w:rPr>
        <w:t>2.全部声明和问题的回答及所附材料必须是真实的、准确的和完整的。</w:t>
      </w:r>
    </w:p>
    <w:p w14:paraId="379852E8">
      <w:pPr>
        <w:pStyle w:val="2"/>
        <w:jc w:val="center"/>
        <w:rPr>
          <w:rFonts w:ascii="宋体" w:hAnsi="宋体" w:eastAsia="宋体" w:cs="宋体"/>
          <w:bCs/>
          <w:color w:val="auto"/>
          <w:kern w:val="2"/>
          <w:sz w:val="36"/>
          <w:szCs w:val="36"/>
          <w:highlight w:val="none"/>
          <w:lang w:eastAsia="zh-CN"/>
        </w:rPr>
      </w:pPr>
      <w:r>
        <w:rPr>
          <w:rFonts w:hint="eastAsia" w:ascii="宋体" w:hAnsi="宋体" w:eastAsia="宋体" w:cs="宋体"/>
          <w:sz w:val="24"/>
          <w:szCs w:val="24"/>
          <w:highlight w:val="none"/>
          <w:lang w:eastAsia="zh-CN"/>
        </w:rPr>
        <w:br w:type="page"/>
      </w:r>
    </w:p>
    <w:p w14:paraId="3937F7A5">
      <w:pPr>
        <w:jc w:val="center"/>
        <w:rPr>
          <w:rFonts w:ascii="宋体" w:hAnsi="宋体" w:eastAsia="宋体" w:cs="宋体"/>
          <w:b/>
          <w:color w:val="auto"/>
          <w:sz w:val="28"/>
          <w:highlight w:val="none"/>
          <w:lang w:eastAsia="zh-CN"/>
        </w:rPr>
      </w:pPr>
    </w:p>
    <w:p w14:paraId="5EAD96C6">
      <w:pPr>
        <w:pStyle w:val="18"/>
        <w:ind w:firstLine="554"/>
        <w:rPr>
          <w:rFonts w:hAnsi="宋体" w:eastAsia="宋体" w:cs="宋体"/>
          <w:b/>
          <w:color w:val="auto"/>
          <w:sz w:val="28"/>
          <w:highlight w:val="none"/>
          <w:lang w:eastAsia="zh-CN"/>
        </w:rPr>
      </w:pPr>
    </w:p>
    <w:p w14:paraId="6E64B490">
      <w:pPr>
        <w:rPr>
          <w:rFonts w:ascii="宋体" w:hAnsi="宋体" w:eastAsia="宋体" w:cs="宋体"/>
          <w:b/>
          <w:color w:val="auto"/>
          <w:sz w:val="28"/>
          <w:highlight w:val="none"/>
          <w:lang w:eastAsia="zh-CN"/>
        </w:rPr>
      </w:pPr>
    </w:p>
    <w:p w14:paraId="3850CD52">
      <w:pPr>
        <w:pStyle w:val="18"/>
        <w:ind w:firstLine="412"/>
        <w:rPr>
          <w:rFonts w:hAnsi="宋体" w:eastAsia="宋体" w:cs="宋体"/>
          <w:highlight w:val="none"/>
          <w:lang w:eastAsia="zh-CN"/>
        </w:rPr>
      </w:pPr>
    </w:p>
    <w:p w14:paraId="31FBDB5E">
      <w:pPr>
        <w:jc w:val="center"/>
        <w:rPr>
          <w:rFonts w:ascii="宋体" w:hAnsi="宋体" w:eastAsia="宋体" w:cs="宋体"/>
          <w:b/>
          <w:color w:val="auto"/>
          <w:sz w:val="28"/>
          <w:highlight w:val="none"/>
          <w:lang w:eastAsia="zh-CN"/>
        </w:rPr>
      </w:pPr>
      <w:r>
        <w:rPr>
          <w:rFonts w:hint="eastAsia" w:ascii="宋体" w:hAnsi="宋体" w:eastAsia="宋体" w:cs="宋体"/>
          <w:b/>
          <w:color w:val="auto"/>
          <w:sz w:val="32"/>
          <w:highlight w:val="none"/>
          <w:lang w:eastAsia="zh-CN"/>
        </w:rPr>
        <w:t>（项目名称）</w:t>
      </w:r>
    </w:p>
    <w:p w14:paraId="07D18901">
      <w:pPr>
        <w:spacing w:line="360" w:lineRule="auto"/>
        <w:rPr>
          <w:rFonts w:ascii="宋体" w:hAnsi="宋体" w:eastAsia="宋体" w:cs="宋体"/>
          <w:b/>
          <w:color w:val="auto"/>
          <w:sz w:val="28"/>
          <w:highlight w:val="none"/>
          <w:lang w:eastAsia="zh-CN"/>
        </w:rPr>
      </w:pPr>
      <w:bookmarkStart w:id="8" w:name="_Toc221951911"/>
    </w:p>
    <w:p w14:paraId="76C1CDDF">
      <w:pPr>
        <w:spacing w:line="360" w:lineRule="auto"/>
        <w:jc w:val="center"/>
        <w:rPr>
          <w:rFonts w:ascii="宋体" w:hAnsi="宋体" w:eastAsia="宋体" w:cs="宋体"/>
          <w:b/>
          <w:color w:val="auto"/>
          <w:sz w:val="36"/>
          <w:szCs w:val="36"/>
          <w:highlight w:val="none"/>
          <w:lang w:eastAsia="zh-CN"/>
        </w:rPr>
      </w:pPr>
    </w:p>
    <w:p w14:paraId="028A5E18">
      <w:pPr>
        <w:pStyle w:val="18"/>
        <w:ind w:firstLine="715"/>
        <w:rPr>
          <w:rFonts w:hAnsi="宋体" w:eastAsia="宋体" w:cs="宋体"/>
          <w:b/>
          <w:color w:val="auto"/>
          <w:sz w:val="36"/>
          <w:szCs w:val="36"/>
          <w:highlight w:val="none"/>
          <w:lang w:eastAsia="zh-CN"/>
        </w:rPr>
      </w:pPr>
    </w:p>
    <w:p w14:paraId="2971628E">
      <w:pPr>
        <w:spacing w:line="360" w:lineRule="auto"/>
        <w:jc w:val="center"/>
        <w:rPr>
          <w:rFonts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响应文件</w:t>
      </w:r>
      <w:bookmarkEnd w:id="8"/>
    </w:p>
    <w:p w14:paraId="13A807FB">
      <w:pPr>
        <w:spacing w:line="360" w:lineRule="auto"/>
        <w:jc w:val="center"/>
        <w:rPr>
          <w:rFonts w:ascii="宋体" w:hAnsi="宋体" w:eastAsia="宋体" w:cs="宋体"/>
          <w:b/>
          <w:color w:val="auto"/>
          <w:sz w:val="28"/>
          <w:highlight w:val="none"/>
          <w:lang w:eastAsia="zh-CN"/>
        </w:rPr>
      </w:pPr>
    </w:p>
    <w:p w14:paraId="2054D8AE">
      <w:pPr>
        <w:spacing w:line="360" w:lineRule="auto"/>
        <w:jc w:val="center"/>
        <w:rPr>
          <w:rFonts w:ascii="宋体" w:hAnsi="宋体" w:eastAsia="宋体" w:cs="宋体"/>
          <w:b/>
          <w:color w:val="auto"/>
          <w:sz w:val="28"/>
          <w:highlight w:val="none"/>
          <w:lang w:eastAsia="zh-CN"/>
        </w:rPr>
      </w:pPr>
      <w:r>
        <w:rPr>
          <w:rFonts w:hint="eastAsia" w:ascii="宋体" w:hAnsi="宋体" w:eastAsia="宋体" w:cs="宋体"/>
          <w:b/>
          <w:color w:val="auto"/>
          <w:sz w:val="28"/>
          <w:highlight w:val="none"/>
          <w:lang w:eastAsia="zh-CN"/>
        </w:rPr>
        <w:t>项目编号：</w:t>
      </w:r>
    </w:p>
    <w:p w14:paraId="54F634EB">
      <w:pPr>
        <w:spacing w:line="360" w:lineRule="auto"/>
        <w:jc w:val="center"/>
        <w:rPr>
          <w:rFonts w:ascii="宋体" w:hAnsi="宋体" w:eastAsia="宋体" w:cs="宋体"/>
          <w:b/>
          <w:color w:val="auto"/>
          <w:sz w:val="28"/>
          <w:highlight w:val="none"/>
          <w:lang w:eastAsia="zh-CN"/>
        </w:rPr>
      </w:pPr>
    </w:p>
    <w:p w14:paraId="74B55140">
      <w:pPr>
        <w:spacing w:line="360" w:lineRule="auto"/>
        <w:jc w:val="center"/>
        <w:rPr>
          <w:rFonts w:ascii="宋体" w:hAnsi="宋体" w:eastAsia="宋体" w:cs="宋体"/>
          <w:b/>
          <w:color w:val="auto"/>
          <w:sz w:val="28"/>
          <w:highlight w:val="none"/>
          <w:lang w:eastAsia="zh-CN"/>
        </w:rPr>
      </w:pPr>
    </w:p>
    <w:p w14:paraId="6E7DC2FF">
      <w:pPr>
        <w:spacing w:line="360" w:lineRule="auto"/>
        <w:jc w:val="center"/>
        <w:rPr>
          <w:rFonts w:ascii="宋体" w:hAnsi="宋体" w:eastAsia="宋体" w:cs="宋体"/>
          <w:b/>
          <w:color w:val="auto"/>
          <w:sz w:val="28"/>
          <w:highlight w:val="none"/>
          <w:lang w:eastAsia="zh-CN"/>
        </w:rPr>
      </w:pPr>
    </w:p>
    <w:p w14:paraId="297F1749">
      <w:pPr>
        <w:pStyle w:val="18"/>
        <w:ind w:firstLine="554"/>
        <w:rPr>
          <w:rFonts w:hAnsi="宋体" w:eastAsia="宋体" w:cs="宋体"/>
          <w:b/>
          <w:color w:val="auto"/>
          <w:sz w:val="28"/>
          <w:highlight w:val="none"/>
          <w:lang w:eastAsia="zh-CN"/>
        </w:rPr>
      </w:pPr>
    </w:p>
    <w:p w14:paraId="498C2294">
      <w:pPr>
        <w:rPr>
          <w:rFonts w:ascii="宋体" w:hAnsi="宋体" w:eastAsia="宋体" w:cs="宋体"/>
          <w:b/>
          <w:color w:val="auto"/>
          <w:sz w:val="28"/>
          <w:highlight w:val="none"/>
          <w:lang w:eastAsia="zh-CN"/>
        </w:rPr>
      </w:pPr>
    </w:p>
    <w:p w14:paraId="362BCF03">
      <w:pPr>
        <w:pStyle w:val="18"/>
        <w:ind w:firstLine="554"/>
        <w:rPr>
          <w:rFonts w:hAnsi="宋体" w:eastAsia="宋体" w:cs="宋体"/>
          <w:b/>
          <w:color w:val="auto"/>
          <w:sz w:val="28"/>
          <w:highlight w:val="none"/>
          <w:lang w:eastAsia="zh-CN"/>
        </w:rPr>
      </w:pPr>
    </w:p>
    <w:p w14:paraId="42826D38">
      <w:pPr>
        <w:rPr>
          <w:rFonts w:ascii="宋体" w:hAnsi="宋体" w:eastAsia="宋体" w:cs="宋体"/>
          <w:b/>
          <w:color w:val="auto"/>
          <w:sz w:val="28"/>
          <w:highlight w:val="none"/>
          <w:lang w:eastAsia="zh-CN"/>
        </w:rPr>
      </w:pPr>
    </w:p>
    <w:p w14:paraId="655A8655">
      <w:pPr>
        <w:pStyle w:val="18"/>
        <w:ind w:firstLine="554"/>
        <w:rPr>
          <w:rFonts w:hAnsi="宋体" w:eastAsia="宋体" w:cs="宋体"/>
          <w:b/>
          <w:color w:val="auto"/>
          <w:sz w:val="28"/>
          <w:highlight w:val="none"/>
          <w:lang w:eastAsia="zh-CN"/>
        </w:rPr>
      </w:pPr>
    </w:p>
    <w:p w14:paraId="03079B40">
      <w:pPr>
        <w:rPr>
          <w:rFonts w:ascii="宋体" w:hAnsi="宋体" w:eastAsia="宋体" w:cs="宋体"/>
          <w:highlight w:val="none"/>
          <w:lang w:eastAsia="zh-CN"/>
        </w:rPr>
      </w:pPr>
    </w:p>
    <w:p w14:paraId="1893D9AD">
      <w:pPr>
        <w:spacing w:line="360" w:lineRule="auto"/>
        <w:rPr>
          <w:rFonts w:ascii="宋体" w:hAnsi="宋体" w:eastAsia="宋体" w:cs="宋体"/>
          <w:b/>
          <w:color w:val="auto"/>
          <w:sz w:val="28"/>
          <w:highlight w:val="none"/>
          <w:lang w:eastAsia="zh-CN"/>
        </w:rPr>
      </w:pPr>
    </w:p>
    <w:p w14:paraId="3ECFB07F">
      <w:pPr>
        <w:spacing w:line="360" w:lineRule="auto"/>
        <w:ind w:firstLine="562" w:firstLineChars="200"/>
        <w:jc w:val="center"/>
        <w:rPr>
          <w:rFonts w:ascii="宋体" w:hAnsi="宋体" w:eastAsia="宋体" w:cs="宋体"/>
          <w:b/>
          <w:color w:val="auto"/>
          <w:sz w:val="28"/>
          <w:highlight w:val="none"/>
          <w:u w:val="single"/>
          <w:lang w:eastAsia="zh-CN"/>
        </w:rPr>
      </w:pPr>
      <w:r>
        <w:rPr>
          <w:rFonts w:hint="eastAsia" w:ascii="宋体" w:hAnsi="宋体" w:eastAsia="宋体" w:cs="宋体"/>
          <w:b/>
          <w:color w:val="auto"/>
          <w:sz w:val="28"/>
          <w:highlight w:val="none"/>
          <w:lang w:eastAsia="zh-CN"/>
        </w:rPr>
        <w:t>投  标  人：（电子公章）</w:t>
      </w:r>
    </w:p>
    <w:p w14:paraId="1A3A4615">
      <w:pPr>
        <w:spacing w:line="360" w:lineRule="auto"/>
        <w:ind w:firstLine="562" w:firstLineChars="200"/>
        <w:jc w:val="center"/>
        <w:rPr>
          <w:rFonts w:ascii="宋体" w:hAnsi="宋体" w:eastAsia="宋体" w:cs="宋体"/>
          <w:b/>
          <w:color w:val="auto"/>
          <w:sz w:val="28"/>
          <w:highlight w:val="none"/>
          <w:lang w:eastAsia="zh-CN"/>
        </w:rPr>
      </w:pPr>
      <w:r>
        <w:rPr>
          <w:rFonts w:hint="eastAsia" w:ascii="宋体" w:hAnsi="宋体" w:eastAsia="宋体" w:cs="宋体"/>
          <w:b/>
          <w:color w:val="auto"/>
          <w:sz w:val="28"/>
          <w:highlight w:val="none"/>
          <w:lang w:eastAsia="zh-CN"/>
        </w:rPr>
        <w:t>法人代表或授权代表人：(电子签名 )</w:t>
      </w:r>
    </w:p>
    <w:p w14:paraId="2B39734C">
      <w:pPr>
        <w:spacing w:line="360" w:lineRule="auto"/>
        <w:ind w:firstLine="1968" w:firstLineChars="700"/>
        <w:jc w:val="both"/>
        <w:rPr>
          <w:rFonts w:ascii="宋体" w:hAnsi="宋体" w:eastAsia="宋体" w:cs="宋体"/>
          <w:b/>
          <w:color w:val="auto"/>
          <w:sz w:val="28"/>
          <w:highlight w:val="none"/>
          <w:u w:val="single"/>
          <w:lang w:eastAsia="zh-CN"/>
        </w:rPr>
      </w:pPr>
      <w:r>
        <w:rPr>
          <w:rFonts w:hint="eastAsia" w:ascii="宋体" w:hAnsi="宋体" w:eastAsia="宋体" w:cs="宋体"/>
          <w:b/>
          <w:color w:val="auto"/>
          <w:sz w:val="28"/>
          <w:highlight w:val="none"/>
          <w:lang w:eastAsia="zh-CN"/>
        </w:rPr>
        <w:t>日      期：</w:t>
      </w:r>
    </w:p>
    <w:p w14:paraId="0DF98D0A">
      <w:pPr>
        <w:rPr>
          <w:rFonts w:ascii="宋体" w:hAnsi="宋体" w:eastAsia="宋体" w:cs="宋体"/>
          <w:sz w:val="24"/>
          <w:szCs w:val="24"/>
          <w:highlight w:val="none"/>
          <w:lang w:eastAsia="zh-CN"/>
        </w:rPr>
      </w:pPr>
    </w:p>
    <w:p w14:paraId="5CDF7253">
      <w:pPr>
        <w:rPr>
          <w:rFonts w:ascii="宋体" w:hAnsi="宋体" w:eastAsia="宋体" w:cs="宋体"/>
          <w:highlight w:val="none"/>
          <w:lang w:eastAsia="zh-CN"/>
        </w:rPr>
      </w:pPr>
      <w:r>
        <w:rPr>
          <w:rFonts w:hint="eastAsia" w:ascii="宋体" w:hAnsi="宋体" w:eastAsia="宋体" w:cs="宋体"/>
          <w:highlight w:val="none"/>
          <w:lang w:eastAsia="zh-CN"/>
        </w:rPr>
        <w:br w:type="page"/>
      </w:r>
    </w:p>
    <w:p w14:paraId="3445101A">
      <w:pPr>
        <w:pStyle w:val="2"/>
        <w:jc w:val="center"/>
        <w:rPr>
          <w:rFonts w:ascii="宋体" w:hAnsi="宋体" w:eastAsia="宋体" w:cs="宋体"/>
          <w:highlight w:val="none"/>
          <w:lang w:eastAsia="zh-CN"/>
        </w:rPr>
      </w:pPr>
      <w:r>
        <w:rPr>
          <w:rFonts w:hint="eastAsia" w:ascii="宋体" w:hAnsi="宋体" w:eastAsia="宋体" w:cs="宋体"/>
          <w:highlight w:val="none"/>
          <w:lang w:eastAsia="zh-CN"/>
        </w:rPr>
        <w:t>目录</w:t>
      </w:r>
    </w:p>
    <w:p w14:paraId="0970CF29">
      <w:pPr>
        <w:jc w:val="center"/>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（目录自拟）</w:t>
      </w:r>
      <w:r>
        <w:rPr>
          <w:rFonts w:hint="eastAsia" w:ascii="宋体" w:hAnsi="宋体" w:eastAsia="宋体" w:cs="宋体"/>
          <w:sz w:val="28"/>
          <w:szCs w:val="28"/>
          <w:highlight w:val="none"/>
          <w:lang w:eastAsia="zh-CN"/>
        </w:rPr>
        <w:br w:type="page"/>
      </w:r>
    </w:p>
    <w:p w14:paraId="24C3AD44">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一、响应函格式</w:t>
      </w:r>
    </w:p>
    <w:p w14:paraId="013640CD">
      <w:pPr>
        <w:kinsoku/>
        <w:wordWrap w:val="0"/>
        <w:spacing w:line="360" w:lineRule="auto"/>
        <w:jc w:val="both"/>
        <w:rPr>
          <w:rFonts w:ascii="宋体" w:hAnsi="宋体" w:eastAsia="宋体" w:cs="宋体"/>
          <w:b/>
          <w:bCs/>
          <w:spacing w:val="-3"/>
          <w:sz w:val="24"/>
          <w:szCs w:val="24"/>
          <w:highlight w:val="none"/>
          <w:lang w:eastAsia="zh-CN"/>
        </w:rPr>
      </w:pPr>
    </w:p>
    <w:p w14:paraId="2E80EFBC">
      <w:pPr>
        <w:kinsoku/>
        <w:wordWrap w:val="0"/>
        <w:spacing w:line="360" w:lineRule="auto"/>
        <w:jc w:val="center"/>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响应函</w:t>
      </w:r>
    </w:p>
    <w:p w14:paraId="1E0C0035">
      <w:pPr>
        <w:kinsoku/>
        <w:wordWrap w:val="0"/>
        <w:spacing w:line="360" w:lineRule="auto"/>
        <w:jc w:val="both"/>
        <w:rPr>
          <w:rFonts w:ascii="宋体" w:hAnsi="宋体" w:eastAsia="宋体" w:cs="宋体"/>
          <w:spacing w:val="-3"/>
          <w:sz w:val="24"/>
          <w:szCs w:val="24"/>
          <w:highlight w:val="none"/>
          <w:lang w:eastAsia="zh-CN"/>
        </w:rPr>
      </w:pPr>
    </w:p>
    <w:p w14:paraId="6CF30A3C">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致：（</w:t>
      </w:r>
      <w:r>
        <w:rPr>
          <w:rFonts w:hint="eastAsia" w:ascii="宋体" w:hAnsi="宋体" w:eastAsia="宋体" w:cs="宋体"/>
          <w:sz w:val="24"/>
          <w:szCs w:val="24"/>
          <w:highlight w:val="none"/>
          <w:lang w:eastAsia="zh-CN"/>
        </w:rPr>
        <w:t>采购人名称）</w:t>
      </w:r>
    </w:p>
    <w:p w14:paraId="7A68F39A">
      <w:pPr>
        <w:kinsoku/>
        <w:wordWrap w:val="0"/>
        <w:spacing w:line="360" w:lineRule="auto"/>
        <w:ind w:firstLine="567"/>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根据贵方</w:t>
      </w:r>
      <w:r>
        <w:rPr>
          <w:rFonts w:hint="eastAsia" w:ascii="宋体" w:hAnsi="宋体" w:eastAsia="宋体" w:cs="宋体"/>
          <w:spacing w:val="-3"/>
          <w:sz w:val="24"/>
          <w:szCs w:val="24"/>
          <w:highlight w:val="none"/>
          <w:u w:val="single"/>
          <w:lang w:eastAsia="zh-CN"/>
        </w:rPr>
        <w:t xml:space="preserve">         （</w:t>
      </w:r>
      <w:r>
        <w:rPr>
          <w:rFonts w:hint="eastAsia" w:ascii="宋体" w:hAnsi="宋体" w:eastAsia="宋体" w:cs="宋体"/>
          <w:spacing w:val="-3"/>
          <w:sz w:val="24"/>
          <w:szCs w:val="24"/>
          <w:highlight w:val="none"/>
          <w:lang w:eastAsia="zh-CN"/>
        </w:rPr>
        <w:t>项目名称）编号为____________的竞争性磋商文件要求，签字代表_________（全名、职务）经正式授权并代表_________（供应商名称、地址）提交包含响应文件资格证明资料电子版本一份。</w:t>
      </w:r>
    </w:p>
    <w:p w14:paraId="4E8312F1">
      <w:pPr>
        <w:kinsoku/>
        <w:wordWrap w:val="0"/>
        <w:spacing w:line="360" w:lineRule="auto"/>
        <w:ind w:firstLine="567"/>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据此函，签字代表宣布同意并郑重承诺如下：</w:t>
      </w:r>
    </w:p>
    <w:p w14:paraId="0000C128">
      <w:pPr>
        <w:kinsoku/>
        <w:wordWrap w:val="0"/>
        <w:spacing w:line="360" w:lineRule="auto"/>
        <w:ind w:firstLine="567"/>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1、我方递交的响应文件中所有的资料均为真实的、准确的，无任何虚假内容。若存在有虚假内容，我方愿意承担法律责任。</w:t>
      </w:r>
    </w:p>
    <w:p w14:paraId="178F9441">
      <w:pPr>
        <w:kinsoku/>
        <w:wordWrap w:val="0"/>
        <w:spacing w:line="360" w:lineRule="auto"/>
        <w:ind w:firstLine="567"/>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79D6DD67">
      <w:pPr>
        <w:pStyle w:val="5"/>
        <w:kinsoku/>
        <w:wordWrap w:val="0"/>
        <w:spacing w:line="360" w:lineRule="auto"/>
        <w:ind w:firstLine="468" w:firstLineChars="200"/>
        <w:jc w:val="both"/>
        <w:rPr>
          <w:spacing w:val="-3"/>
          <w:sz w:val="24"/>
          <w:szCs w:val="24"/>
          <w:highlight w:val="none"/>
          <w:lang w:eastAsia="zh-CN"/>
        </w:rPr>
      </w:pPr>
      <w:r>
        <w:rPr>
          <w:rFonts w:hint="eastAsia"/>
          <w:spacing w:val="-3"/>
          <w:sz w:val="24"/>
          <w:szCs w:val="24"/>
          <w:highlight w:val="none"/>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2E3FCA74">
      <w:pPr>
        <w:pStyle w:val="5"/>
        <w:kinsoku/>
        <w:wordWrap w:val="0"/>
        <w:spacing w:line="360" w:lineRule="auto"/>
        <w:ind w:firstLine="468" w:firstLineChars="200"/>
        <w:jc w:val="both"/>
        <w:rPr>
          <w:spacing w:val="-3"/>
          <w:sz w:val="24"/>
          <w:szCs w:val="24"/>
          <w:highlight w:val="none"/>
          <w:lang w:eastAsia="zh-CN"/>
        </w:rPr>
      </w:pPr>
      <w:r>
        <w:rPr>
          <w:rFonts w:hint="eastAsia"/>
          <w:spacing w:val="-3"/>
          <w:sz w:val="24"/>
          <w:szCs w:val="24"/>
          <w:highlight w:val="none"/>
          <w:lang w:eastAsia="zh-CN"/>
        </w:rPr>
        <w:t>4、我方保证，严格遵守</w:t>
      </w:r>
      <w:r>
        <w:rPr>
          <w:rFonts w:hint="eastAsia"/>
          <w:sz w:val="24"/>
          <w:szCs w:val="24"/>
          <w:highlight w:val="none"/>
          <w:lang w:eastAsia="zh-CN"/>
        </w:rPr>
        <w:t>《中华人民共和国政府采购法》《中华人民共和国政府采购法实施条例》《政府采购竞争性磋商采购方式管理暂行办法》</w:t>
      </w:r>
      <w:r>
        <w:rPr>
          <w:rFonts w:hint="eastAsia"/>
          <w:spacing w:val="-3"/>
          <w:sz w:val="24"/>
          <w:szCs w:val="24"/>
          <w:highlight w:val="none"/>
          <w:lang w:eastAsia="zh-CN"/>
        </w:rPr>
        <w:t>及其他相关法律法规的规定，若有违反上述法律法规的行为，愿意接受处罚并承担相应的法律责任。</w:t>
      </w:r>
    </w:p>
    <w:p w14:paraId="00A48804">
      <w:pPr>
        <w:pStyle w:val="5"/>
        <w:kinsoku/>
        <w:wordWrap w:val="0"/>
        <w:spacing w:line="360" w:lineRule="auto"/>
        <w:ind w:firstLine="468" w:firstLineChars="200"/>
        <w:jc w:val="both"/>
        <w:rPr>
          <w:spacing w:val="-3"/>
          <w:sz w:val="24"/>
          <w:szCs w:val="24"/>
          <w:highlight w:val="none"/>
          <w:lang w:eastAsia="zh-CN"/>
        </w:rPr>
      </w:pPr>
      <w:r>
        <w:rPr>
          <w:rFonts w:hint="eastAsia"/>
          <w:spacing w:val="-3"/>
          <w:sz w:val="24"/>
          <w:szCs w:val="24"/>
          <w:highlight w:val="none"/>
          <w:lang w:eastAsia="zh-CN"/>
        </w:rPr>
        <w:t>5、本承诺将成为合同不可分割的一部分，与合同具有同等的法律效力。</w:t>
      </w:r>
    </w:p>
    <w:p w14:paraId="5AF53522">
      <w:pPr>
        <w:kinsoku/>
        <w:wordWrap w:val="0"/>
        <w:spacing w:line="360" w:lineRule="auto"/>
        <w:ind w:firstLine="567"/>
        <w:jc w:val="both"/>
        <w:rPr>
          <w:rFonts w:ascii="宋体" w:hAnsi="宋体" w:eastAsia="宋体" w:cs="宋体"/>
          <w:spacing w:val="-3"/>
          <w:sz w:val="24"/>
          <w:szCs w:val="24"/>
          <w:highlight w:val="none"/>
          <w:lang w:eastAsia="zh-CN"/>
        </w:rPr>
      </w:pPr>
    </w:p>
    <w:p w14:paraId="2F3BBDEE">
      <w:pPr>
        <w:kinsoku/>
        <w:wordWrap w:val="0"/>
        <w:spacing w:line="360" w:lineRule="auto"/>
        <w:ind w:firstLine="1170" w:firstLineChars="5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供应商名称（公章）：</w:t>
      </w:r>
    </w:p>
    <w:p w14:paraId="47602168">
      <w:pPr>
        <w:kinsoku/>
        <w:wordWrap w:val="0"/>
        <w:spacing w:line="360" w:lineRule="auto"/>
        <w:ind w:firstLine="1170" w:firstLineChars="5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法定代表人或负责人或被授权人签名（或盖章）：</w:t>
      </w:r>
    </w:p>
    <w:p w14:paraId="15F560C5">
      <w:pPr>
        <w:widowControl w:val="0"/>
        <w:kinsoku/>
        <w:wordWrap w:val="0"/>
        <w:spacing w:line="360" w:lineRule="auto"/>
        <w:ind w:firstLine="1200" w:firstLineChars="5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日期：</w:t>
      </w:r>
      <w:r>
        <w:rPr>
          <w:rFonts w:hint="eastAsia" w:ascii="宋体" w:hAnsi="宋体" w:eastAsia="宋体" w:cs="宋体"/>
          <w:spacing w:val="-8"/>
          <w:sz w:val="24"/>
          <w:szCs w:val="24"/>
          <w:highlight w:val="none"/>
          <w:lang w:eastAsia="zh-CN"/>
        </w:rPr>
        <w:t>年月日</w:t>
      </w:r>
    </w:p>
    <w:p w14:paraId="33FD2194">
      <w:pPr>
        <w:kinsoku/>
        <w:wordWrap w:val="0"/>
        <w:spacing w:line="360" w:lineRule="auto"/>
        <w:jc w:val="both"/>
        <w:rPr>
          <w:rFonts w:ascii="宋体" w:hAnsi="宋体" w:eastAsia="宋体" w:cs="宋体"/>
          <w:b/>
          <w:bCs/>
          <w:spacing w:val="-3"/>
          <w:sz w:val="24"/>
          <w:szCs w:val="24"/>
          <w:highlight w:val="none"/>
          <w:lang w:eastAsia="zh-CN"/>
        </w:rPr>
      </w:pPr>
    </w:p>
    <w:p w14:paraId="7D8B094F">
      <w:pPr>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br w:type="page"/>
      </w:r>
    </w:p>
    <w:p w14:paraId="07EDEF72">
      <w:p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二、法定代表人或负责人授权委托书格式：</w:t>
      </w:r>
    </w:p>
    <w:p w14:paraId="610EDB4D">
      <w:pPr>
        <w:kinsoku/>
        <w:wordWrap w:val="0"/>
        <w:spacing w:line="360" w:lineRule="auto"/>
        <w:jc w:val="both"/>
        <w:rPr>
          <w:rFonts w:ascii="宋体" w:hAnsi="宋体" w:eastAsia="宋体" w:cs="宋体"/>
          <w:spacing w:val="-3"/>
          <w:sz w:val="24"/>
          <w:szCs w:val="24"/>
          <w:highlight w:val="none"/>
          <w:lang w:eastAsia="zh-CN"/>
        </w:rPr>
      </w:pPr>
    </w:p>
    <w:p w14:paraId="6D06DAD0">
      <w:pPr>
        <w:kinsoku/>
        <w:wordWrap w:val="0"/>
        <w:spacing w:line="360" w:lineRule="auto"/>
        <w:jc w:val="center"/>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法定代表人或负责人授权委托书</w:t>
      </w:r>
    </w:p>
    <w:p w14:paraId="5F94BEDC">
      <w:pPr>
        <w:kinsoku/>
        <w:wordWrap w:val="0"/>
        <w:spacing w:line="360" w:lineRule="auto"/>
        <w:jc w:val="both"/>
        <w:rPr>
          <w:rFonts w:ascii="宋体" w:hAnsi="宋体" w:eastAsia="宋体" w:cs="宋体"/>
          <w:spacing w:val="-3"/>
          <w:sz w:val="24"/>
          <w:szCs w:val="24"/>
          <w:highlight w:val="none"/>
          <w:lang w:eastAsia="zh-CN"/>
        </w:rPr>
      </w:pPr>
    </w:p>
    <w:p w14:paraId="4B11CBD7">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致（</w:t>
      </w:r>
      <w:r>
        <w:rPr>
          <w:rFonts w:hint="eastAsia" w:ascii="宋体" w:hAnsi="宋体" w:eastAsia="宋体" w:cs="宋体"/>
          <w:sz w:val="24"/>
          <w:szCs w:val="24"/>
          <w:highlight w:val="none"/>
          <w:lang w:eastAsia="zh-CN"/>
        </w:rPr>
        <w:t>采购人）</w:t>
      </w:r>
    </w:p>
    <w:p w14:paraId="29CA9437">
      <w:pPr>
        <w:kinsoku/>
        <w:wordWrap w:val="0"/>
        <w:spacing w:line="360" w:lineRule="auto"/>
        <w:ind w:firstLine="702" w:firstLineChars="3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14:paraId="2AF2BF1C">
      <w:pPr>
        <w:kinsoku/>
        <w:wordWrap w:val="0"/>
        <w:spacing w:line="360" w:lineRule="auto"/>
        <w:ind w:firstLine="48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在撤销授权的书面通知以前，本授权书一直有效。被授权人在授权书有效期内签署的所有文件不因授权的撤销而失效。</w:t>
      </w:r>
    </w:p>
    <w:p w14:paraId="316C1AEA">
      <w:pPr>
        <w:kinsoku/>
        <w:wordWrap w:val="0"/>
        <w:spacing w:line="360" w:lineRule="auto"/>
        <w:ind w:firstLine="48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被授权人无转委托权，特此委托。</w:t>
      </w:r>
    </w:p>
    <w:p w14:paraId="0E90F544">
      <w:pPr>
        <w:kinsoku/>
        <w:wordWrap w:val="0"/>
        <w:spacing w:line="360" w:lineRule="auto"/>
        <w:jc w:val="both"/>
        <w:rPr>
          <w:rFonts w:ascii="宋体" w:hAnsi="宋体" w:eastAsia="宋体" w:cs="宋体"/>
          <w:spacing w:val="-3"/>
          <w:sz w:val="24"/>
          <w:szCs w:val="24"/>
          <w:highlight w:val="none"/>
          <w:lang w:eastAsia="zh-CN"/>
        </w:rPr>
      </w:pPr>
    </w:p>
    <w:p w14:paraId="78B85B95">
      <w:pPr>
        <w:kinsoku/>
        <w:wordWrap w:val="0"/>
        <w:spacing w:line="360" w:lineRule="auto"/>
        <w:ind w:firstLine="2574" w:firstLineChars="11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法定代表人或负责人签名（或盖章）：</w:t>
      </w:r>
    </w:p>
    <w:p w14:paraId="67553763">
      <w:pPr>
        <w:kinsoku/>
        <w:wordWrap w:val="0"/>
        <w:spacing w:line="360" w:lineRule="auto"/>
        <w:ind w:firstLine="2574" w:firstLineChars="11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被授权人签名（或盖章）：</w:t>
      </w:r>
    </w:p>
    <w:p w14:paraId="3D4D64E9">
      <w:pPr>
        <w:kinsoku/>
        <w:wordWrap w:val="0"/>
        <w:spacing w:line="360" w:lineRule="auto"/>
        <w:ind w:firstLine="2574" w:firstLineChars="11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职务：</w:t>
      </w:r>
    </w:p>
    <w:p w14:paraId="267B4110">
      <w:pPr>
        <w:kinsoku/>
        <w:wordWrap w:val="0"/>
        <w:spacing w:line="360" w:lineRule="auto"/>
        <w:ind w:firstLine="2634" w:firstLineChars="1126"/>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联系电话：</w:t>
      </w:r>
    </w:p>
    <w:p w14:paraId="295BE2AE">
      <w:pPr>
        <w:kinsoku/>
        <w:wordWrap w:val="0"/>
        <w:spacing w:line="360" w:lineRule="auto"/>
        <w:jc w:val="both"/>
        <w:rPr>
          <w:rFonts w:ascii="宋体" w:hAnsi="宋体" w:eastAsia="宋体" w:cs="宋体"/>
          <w:spacing w:val="-3"/>
          <w:sz w:val="24"/>
          <w:szCs w:val="24"/>
          <w:highlight w:val="none"/>
          <w:lang w:eastAsia="zh-CN"/>
        </w:rPr>
      </w:pPr>
    </w:p>
    <w:p w14:paraId="3B370426">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法定代表人或负责人、被授权人身份证复印件</w:t>
      </w:r>
    </w:p>
    <w:p w14:paraId="1CDFFF0C">
      <w:pPr>
        <w:kinsoku/>
        <w:wordWrap w:val="0"/>
        <w:spacing w:line="360" w:lineRule="auto"/>
        <w:jc w:val="both"/>
        <w:rPr>
          <w:rFonts w:ascii="宋体" w:hAnsi="宋体" w:eastAsia="宋体" w:cs="宋体"/>
          <w:spacing w:val="-3"/>
          <w:sz w:val="24"/>
          <w:szCs w:val="24"/>
          <w:highlight w:val="none"/>
          <w:lang w:eastAsia="zh-CN"/>
        </w:rPr>
      </w:pPr>
    </w:p>
    <w:p w14:paraId="5B6E5924">
      <w:pPr>
        <w:kinsoku/>
        <w:wordWrap w:val="0"/>
        <w:spacing w:line="360" w:lineRule="auto"/>
        <w:ind w:firstLine="6786" w:firstLineChars="2900"/>
        <w:jc w:val="both"/>
        <w:rPr>
          <w:rFonts w:ascii="宋体" w:hAnsi="宋体" w:eastAsia="宋体" w:cs="宋体"/>
          <w:spacing w:val="-3"/>
          <w:sz w:val="24"/>
          <w:szCs w:val="24"/>
          <w:highlight w:val="none"/>
          <w:lang w:eastAsia="zh-CN"/>
        </w:rPr>
      </w:pPr>
    </w:p>
    <w:p w14:paraId="361854E9">
      <w:pPr>
        <w:kinsoku/>
        <w:wordWrap w:val="0"/>
        <w:spacing w:line="360" w:lineRule="auto"/>
        <w:ind w:firstLine="5382" w:firstLineChars="2300"/>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供应商公章：</w:t>
      </w:r>
    </w:p>
    <w:p w14:paraId="2C1A82EA">
      <w:pPr>
        <w:widowControl w:val="0"/>
        <w:kinsoku/>
        <w:wordWrap w:val="0"/>
        <w:spacing w:line="360" w:lineRule="auto"/>
        <w:ind w:firstLine="5280" w:firstLineChars="2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日期：</w:t>
      </w:r>
      <w:r>
        <w:rPr>
          <w:rFonts w:hint="eastAsia" w:ascii="宋体" w:hAnsi="宋体" w:eastAsia="宋体" w:cs="宋体"/>
          <w:spacing w:val="-8"/>
          <w:sz w:val="24"/>
          <w:szCs w:val="24"/>
          <w:highlight w:val="none"/>
          <w:lang w:eastAsia="zh-CN"/>
        </w:rPr>
        <w:t>年月日</w:t>
      </w:r>
    </w:p>
    <w:p w14:paraId="15786526">
      <w:pPr>
        <w:kinsoku/>
        <w:wordWrap w:val="0"/>
        <w:spacing w:line="360" w:lineRule="auto"/>
        <w:jc w:val="both"/>
        <w:rPr>
          <w:rFonts w:ascii="宋体" w:hAnsi="宋体" w:eastAsia="宋体" w:cs="宋体"/>
          <w:spacing w:val="-3"/>
          <w:sz w:val="24"/>
          <w:szCs w:val="24"/>
          <w:highlight w:val="none"/>
          <w:lang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A1A4D20">
      <w:pPr>
        <w:numPr>
          <w:ilvl w:val="0"/>
          <w:numId w:val="1"/>
        </w:num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rPr>
        <w:t>报价一览表格式：</w:t>
      </w:r>
    </w:p>
    <w:tbl>
      <w:tblPr>
        <w:tblStyle w:val="37"/>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8"/>
        <w:gridCol w:w="7755"/>
      </w:tblGrid>
      <w:tr w14:paraId="0D23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08" w:type="dxa"/>
          </w:tcPr>
          <w:p w14:paraId="0FDA0A7D">
            <w:pPr>
              <w:spacing w:before="242" w:line="220" w:lineRule="auto"/>
              <w:ind w:left="422"/>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项目名</w:t>
            </w:r>
            <w:r>
              <w:rPr>
                <w:rFonts w:hint="eastAsia" w:ascii="宋体" w:hAnsi="宋体" w:eastAsia="宋体" w:cs="宋体"/>
                <w:color w:val="auto"/>
                <w:spacing w:val="-1"/>
                <w:sz w:val="22"/>
                <w:szCs w:val="22"/>
                <w:highlight w:val="none"/>
              </w:rPr>
              <w:t>称</w:t>
            </w:r>
          </w:p>
        </w:tc>
        <w:tc>
          <w:tcPr>
            <w:tcW w:w="7665" w:type="dxa"/>
          </w:tcPr>
          <w:p w14:paraId="491D343E">
            <w:pPr>
              <w:rPr>
                <w:rFonts w:ascii="宋体" w:hAnsi="宋体" w:eastAsia="宋体" w:cs="宋体"/>
                <w:color w:val="auto"/>
                <w:highlight w:val="none"/>
              </w:rPr>
            </w:pPr>
          </w:p>
        </w:tc>
      </w:tr>
      <w:tr w14:paraId="1A88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14:paraId="7C749D69">
            <w:pPr>
              <w:spacing w:before="235" w:line="220" w:lineRule="auto"/>
              <w:ind w:left="422"/>
              <w:rPr>
                <w:rFonts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项</w:t>
            </w:r>
            <w:r>
              <w:rPr>
                <w:rFonts w:hint="eastAsia" w:ascii="宋体" w:hAnsi="宋体" w:eastAsia="宋体" w:cs="宋体"/>
                <w:color w:val="auto"/>
                <w:spacing w:val="-2"/>
                <w:sz w:val="22"/>
                <w:szCs w:val="22"/>
                <w:highlight w:val="none"/>
              </w:rPr>
              <w:t>目编号</w:t>
            </w:r>
          </w:p>
        </w:tc>
        <w:tc>
          <w:tcPr>
            <w:tcW w:w="7665" w:type="dxa"/>
          </w:tcPr>
          <w:p w14:paraId="1F29FFD3">
            <w:pPr>
              <w:rPr>
                <w:rFonts w:ascii="宋体" w:hAnsi="宋体" w:eastAsia="宋体" w:cs="宋体"/>
                <w:color w:val="auto"/>
                <w:highlight w:val="none"/>
              </w:rPr>
            </w:pPr>
          </w:p>
        </w:tc>
      </w:tr>
      <w:tr w14:paraId="23D96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14:paraId="536CF581">
            <w:pPr>
              <w:spacing w:before="237" w:line="221" w:lineRule="auto"/>
              <w:ind w:left="421"/>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投标范</w:t>
            </w:r>
            <w:r>
              <w:rPr>
                <w:rFonts w:hint="eastAsia" w:ascii="宋体" w:hAnsi="宋体" w:eastAsia="宋体" w:cs="宋体"/>
                <w:color w:val="auto"/>
                <w:spacing w:val="-1"/>
                <w:sz w:val="22"/>
                <w:szCs w:val="22"/>
                <w:highlight w:val="none"/>
              </w:rPr>
              <w:t>围</w:t>
            </w:r>
          </w:p>
        </w:tc>
        <w:tc>
          <w:tcPr>
            <w:tcW w:w="7665" w:type="dxa"/>
          </w:tcPr>
          <w:p w14:paraId="42C45BF4">
            <w:pPr>
              <w:rPr>
                <w:rFonts w:ascii="宋体" w:hAnsi="宋体" w:eastAsia="宋体" w:cs="宋体"/>
                <w:color w:val="auto"/>
                <w:highlight w:val="none"/>
              </w:rPr>
            </w:pPr>
          </w:p>
        </w:tc>
      </w:tr>
      <w:tr w14:paraId="55F0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14:paraId="34AA932B">
            <w:pPr>
              <w:spacing w:before="207" w:line="221" w:lineRule="auto"/>
              <w:ind w:left="421"/>
              <w:rPr>
                <w:rFonts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w:t>
            </w:r>
            <w:r>
              <w:rPr>
                <w:rFonts w:hint="eastAsia" w:ascii="宋体" w:hAnsi="宋体" w:eastAsia="宋体" w:cs="宋体"/>
                <w:color w:val="auto"/>
                <w:sz w:val="22"/>
                <w:szCs w:val="22"/>
                <w:highlight w:val="none"/>
              </w:rPr>
              <w:t xml:space="preserve"> 标 人</w:t>
            </w:r>
          </w:p>
        </w:tc>
        <w:tc>
          <w:tcPr>
            <w:tcW w:w="7665" w:type="dxa"/>
          </w:tcPr>
          <w:p w14:paraId="6F300B8F">
            <w:pPr>
              <w:rPr>
                <w:rFonts w:ascii="宋体" w:hAnsi="宋体" w:eastAsia="宋体" w:cs="宋体"/>
                <w:color w:val="auto"/>
                <w:highlight w:val="none"/>
              </w:rPr>
            </w:pPr>
          </w:p>
        </w:tc>
      </w:tr>
      <w:tr w14:paraId="05C3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08" w:type="dxa"/>
          </w:tcPr>
          <w:p w14:paraId="21FF19F2">
            <w:pPr>
              <w:spacing w:line="264" w:lineRule="auto"/>
              <w:rPr>
                <w:rFonts w:ascii="宋体" w:hAnsi="宋体" w:eastAsia="宋体" w:cs="宋体"/>
                <w:color w:val="auto"/>
                <w:highlight w:val="none"/>
              </w:rPr>
            </w:pPr>
          </w:p>
          <w:p w14:paraId="22B02CAE">
            <w:pPr>
              <w:spacing w:line="264" w:lineRule="auto"/>
              <w:rPr>
                <w:rFonts w:ascii="宋体" w:hAnsi="宋体" w:eastAsia="宋体" w:cs="宋体"/>
                <w:color w:val="auto"/>
                <w:highlight w:val="none"/>
              </w:rPr>
            </w:pPr>
          </w:p>
          <w:p w14:paraId="511DA24F">
            <w:pPr>
              <w:spacing w:before="71" w:line="219" w:lineRule="auto"/>
              <w:ind w:left="421"/>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投标报</w:t>
            </w:r>
            <w:r>
              <w:rPr>
                <w:rFonts w:hint="eastAsia" w:ascii="宋体" w:hAnsi="宋体" w:eastAsia="宋体" w:cs="宋体"/>
                <w:color w:val="auto"/>
                <w:spacing w:val="-1"/>
                <w:sz w:val="22"/>
                <w:szCs w:val="22"/>
                <w:highlight w:val="none"/>
              </w:rPr>
              <w:t>价</w:t>
            </w:r>
          </w:p>
        </w:tc>
        <w:tc>
          <w:tcPr>
            <w:tcW w:w="7665" w:type="dxa"/>
          </w:tcPr>
          <w:p w14:paraId="64697631">
            <w:pPr>
              <w:spacing w:before="291" w:line="432" w:lineRule="exact"/>
              <w:ind w:left="114"/>
              <w:rPr>
                <w:rFonts w:ascii="宋体" w:hAnsi="宋体" w:eastAsia="宋体" w:cs="宋体"/>
                <w:color w:val="auto"/>
                <w:sz w:val="22"/>
                <w:szCs w:val="22"/>
                <w:highlight w:val="none"/>
              </w:rPr>
            </w:pPr>
            <w:r>
              <w:rPr>
                <w:rFonts w:hint="eastAsia" w:ascii="宋体" w:hAnsi="宋体" w:eastAsia="宋体" w:cs="宋体"/>
                <w:color w:val="auto"/>
                <w:spacing w:val="-4"/>
                <w:position w:val="16"/>
                <w:sz w:val="22"/>
                <w:szCs w:val="22"/>
                <w:highlight w:val="none"/>
              </w:rPr>
              <w:t>大</w:t>
            </w:r>
            <w:r>
              <w:rPr>
                <w:rFonts w:hint="eastAsia" w:ascii="宋体" w:hAnsi="宋体" w:eastAsia="宋体" w:cs="宋体"/>
                <w:color w:val="auto"/>
                <w:spacing w:val="-2"/>
                <w:position w:val="16"/>
                <w:sz w:val="22"/>
                <w:szCs w:val="22"/>
                <w:highlight w:val="none"/>
              </w:rPr>
              <w:t>写 ：</w:t>
            </w:r>
          </w:p>
          <w:p w14:paraId="6C233204">
            <w:pPr>
              <w:spacing w:line="221" w:lineRule="auto"/>
              <w:ind w:left="119"/>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小</w:t>
            </w:r>
            <w:r>
              <w:rPr>
                <w:rFonts w:hint="eastAsia" w:ascii="宋体" w:hAnsi="宋体" w:eastAsia="宋体" w:cs="宋体"/>
                <w:color w:val="auto"/>
                <w:spacing w:val="-15"/>
                <w:sz w:val="24"/>
                <w:szCs w:val="24"/>
                <w:highlight w:val="none"/>
              </w:rPr>
              <w:t>写：</w:t>
            </w:r>
          </w:p>
        </w:tc>
      </w:tr>
      <w:tr w14:paraId="6B99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14:paraId="3771A592">
            <w:pPr>
              <w:spacing w:before="244" w:line="221" w:lineRule="auto"/>
              <w:ind w:left="642"/>
              <w:rPr>
                <w:rFonts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工</w:t>
            </w:r>
            <w:r>
              <w:rPr>
                <w:rFonts w:hint="eastAsia" w:ascii="宋体" w:hAnsi="宋体" w:eastAsia="宋体" w:cs="宋体"/>
                <w:color w:val="auto"/>
                <w:spacing w:val="-2"/>
                <w:sz w:val="22"/>
                <w:szCs w:val="22"/>
                <w:highlight w:val="none"/>
              </w:rPr>
              <w:t>期</w:t>
            </w:r>
          </w:p>
        </w:tc>
        <w:tc>
          <w:tcPr>
            <w:tcW w:w="7665" w:type="dxa"/>
          </w:tcPr>
          <w:p w14:paraId="481259EB">
            <w:pPr>
              <w:rPr>
                <w:rFonts w:ascii="宋体" w:hAnsi="宋体" w:eastAsia="宋体" w:cs="宋体"/>
                <w:color w:val="auto"/>
                <w:highlight w:val="none"/>
              </w:rPr>
            </w:pPr>
          </w:p>
        </w:tc>
      </w:tr>
      <w:tr w14:paraId="23E8B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242383A0">
            <w:pPr>
              <w:spacing w:line="308" w:lineRule="auto"/>
              <w:rPr>
                <w:rFonts w:ascii="宋体" w:hAnsi="宋体" w:eastAsia="宋体" w:cs="宋体"/>
                <w:color w:val="auto"/>
                <w:highlight w:val="none"/>
              </w:rPr>
            </w:pPr>
          </w:p>
          <w:p w14:paraId="7FBB33FF">
            <w:pPr>
              <w:spacing w:before="72" w:line="221" w:lineRule="auto"/>
              <w:ind w:left="640"/>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质量</w:t>
            </w:r>
          </w:p>
        </w:tc>
        <w:tc>
          <w:tcPr>
            <w:tcW w:w="7665" w:type="dxa"/>
          </w:tcPr>
          <w:p w14:paraId="6E6E92B5">
            <w:pPr>
              <w:rPr>
                <w:rFonts w:ascii="宋体" w:hAnsi="宋体" w:eastAsia="宋体" w:cs="宋体"/>
                <w:color w:val="auto"/>
                <w:highlight w:val="none"/>
              </w:rPr>
            </w:pPr>
          </w:p>
        </w:tc>
      </w:tr>
      <w:tr w14:paraId="523E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79098DDF">
            <w:pPr>
              <w:spacing w:before="170" w:line="367" w:lineRule="auto"/>
              <w:ind w:left="528" w:right="191" w:hanging="327"/>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项目经理</w:t>
            </w:r>
            <w:r>
              <w:rPr>
                <w:rFonts w:hint="eastAsia" w:ascii="宋体" w:hAnsi="宋体" w:eastAsia="宋体" w:cs="宋体"/>
                <w:color w:val="auto"/>
                <w:spacing w:val="-1"/>
                <w:sz w:val="22"/>
                <w:szCs w:val="22"/>
                <w:highlight w:val="none"/>
              </w:rPr>
              <w:t>及注</w:t>
            </w:r>
            <w:r>
              <w:rPr>
                <w:rFonts w:hint="eastAsia" w:ascii="宋体" w:hAnsi="宋体" w:eastAsia="宋体" w:cs="宋体"/>
                <w:color w:val="auto"/>
                <w:spacing w:val="-2"/>
                <w:sz w:val="22"/>
                <w:szCs w:val="22"/>
                <w:highlight w:val="none"/>
              </w:rPr>
              <w:t>册编</w:t>
            </w:r>
            <w:r>
              <w:rPr>
                <w:rFonts w:hint="eastAsia" w:ascii="宋体" w:hAnsi="宋体" w:eastAsia="宋体" w:cs="宋体"/>
                <w:color w:val="auto"/>
                <w:spacing w:val="-1"/>
                <w:sz w:val="22"/>
                <w:szCs w:val="22"/>
                <w:highlight w:val="none"/>
              </w:rPr>
              <w:t>号</w:t>
            </w:r>
          </w:p>
        </w:tc>
        <w:tc>
          <w:tcPr>
            <w:tcW w:w="7665" w:type="dxa"/>
          </w:tcPr>
          <w:p w14:paraId="381F3F49">
            <w:pPr>
              <w:rPr>
                <w:rFonts w:ascii="宋体" w:hAnsi="宋体" w:eastAsia="宋体" w:cs="宋体"/>
                <w:color w:val="auto"/>
                <w:highlight w:val="none"/>
              </w:rPr>
            </w:pPr>
          </w:p>
        </w:tc>
      </w:tr>
      <w:tr w14:paraId="76A9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14:paraId="506E4D95">
            <w:pPr>
              <w:spacing w:before="252" w:line="221" w:lineRule="auto"/>
              <w:ind w:left="311"/>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投标有效</w:t>
            </w:r>
            <w:r>
              <w:rPr>
                <w:rFonts w:hint="eastAsia" w:ascii="宋体" w:hAnsi="宋体" w:eastAsia="宋体" w:cs="宋体"/>
                <w:color w:val="auto"/>
                <w:spacing w:val="-1"/>
                <w:sz w:val="22"/>
                <w:szCs w:val="22"/>
                <w:highlight w:val="none"/>
              </w:rPr>
              <w:t>期</w:t>
            </w:r>
          </w:p>
        </w:tc>
        <w:tc>
          <w:tcPr>
            <w:tcW w:w="7665" w:type="dxa"/>
          </w:tcPr>
          <w:p w14:paraId="1EECF31C">
            <w:pPr>
              <w:rPr>
                <w:rFonts w:ascii="宋体" w:hAnsi="宋体" w:eastAsia="宋体" w:cs="宋体"/>
                <w:color w:val="auto"/>
                <w:highlight w:val="none"/>
              </w:rPr>
            </w:pPr>
          </w:p>
        </w:tc>
      </w:tr>
      <w:tr w14:paraId="6CF2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14:paraId="42BE2685">
            <w:pPr>
              <w:spacing w:before="113" w:line="222" w:lineRule="auto"/>
              <w:ind w:left="642"/>
              <w:rPr>
                <w:rFonts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备</w:t>
            </w:r>
            <w:r>
              <w:rPr>
                <w:rFonts w:hint="eastAsia" w:ascii="宋体" w:hAnsi="宋体" w:eastAsia="宋体" w:cs="宋体"/>
                <w:color w:val="auto"/>
                <w:spacing w:val="-2"/>
                <w:sz w:val="22"/>
                <w:szCs w:val="22"/>
                <w:highlight w:val="none"/>
              </w:rPr>
              <w:t>注</w:t>
            </w:r>
          </w:p>
        </w:tc>
        <w:tc>
          <w:tcPr>
            <w:tcW w:w="7665" w:type="dxa"/>
          </w:tcPr>
          <w:p w14:paraId="6D0DC8CD">
            <w:pPr>
              <w:rPr>
                <w:rFonts w:ascii="宋体" w:hAnsi="宋体" w:eastAsia="宋体" w:cs="宋体"/>
                <w:color w:val="auto"/>
                <w:highlight w:val="none"/>
              </w:rPr>
            </w:pPr>
          </w:p>
        </w:tc>
      </w:tr>
    </w:tbl>
    <w:p w14:paraId="387AE53D">
      <w:pPr>
        <w:kinsoku/>
        <w:wordWrap w:val="0"/>
        <w:spacing w:line="360" w:lineRule="auto"/>
        <w:jc w:val="both"/>
        <w:rPr>
          <w:rFonts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供应商（公章）：法定代表人（负责人）或授权代表（签字）：</w:t>
      </w:r>
    </w:p>
    <w:p w14:paraId="0B5E1B47">
      <w:pPr>
        <w:widowControl w:val="0"/>
        <w:kinsoku/>
        <w:wordWrap w:val="0"/>
        <w:spacing w:line="360" w:lineRule="auto"/>
        <w:jc w:val="both"/>
        <w:rPr>
          <w:rFonts w:ascii="宋体" w:hAnsi="宋体" w:eastAsia="宋体" w:cs="宋体"/>
          <w:b/>
          <w:bCs/>
          <w:spacing w:val="-8"/>
          <w:sz w:val="24"/>
          <w:szCs w:val="24"/>
          <w:highlight w:val="none"/>
          <w:lang w:val="zh-CN" w:eastAsia="zh-CN"/>
        </w:rPr>
      </w:pPr>
      <w:r>
        <w:rPr>
          <w:rFonts w:hint="eastAsia" w:ascii="宋体" w:hAnsi="宋体" w:eastAsia="宋体" w:cs="宋体"/>
          <w:b/>
          <w:bCs/>
          <w:spacing w:val="-8"/>
          <w:sz w:val="24"/>
          <w:szCs w:val="24"/>
          <w:highlight w:val="none"/>
          <w:lang w:eastAsia="zh-CN"/>
        </w:rPr>
        <w:t>日期：年月日</w:t>
      </w:r>
    </w:p>
    <w:p w14:paraId="29C74C11">
      <w:pPr>
        <w:kinsoku/>
        <w:wordWrap w:val="0"/>
        <w:spacing w:line="360" w:lineRule="auto"/>
        <w:jc w:val="both"/>
        <w:rPr>
          <w:rFonts w:ascii="宋体" w:hAnsi="宋体" w:eastAsia="宋体" w:cs="宋体"/>
          <w:spacing w:val="24"/>
          <w:sz w:val="24"/>
          <w:szCs w:val="24"/>
          <w:highlight w:val="none"/>
          <w:lang w:eastAsia="zh-CN"/>
        </w:rPr>
      </w:pPr>
    </w:p>
    <w:p w14:paraId="6F3C012D">
      <w:pPr>
        <w:kinsoku/>
        <w:wordWrap w:val="0"/>
        <w:spacing w:line="360" w:lineRule="auto"/>
        <w:jc w:val="both"/>
        <w:rPr>
          <w:rFonts w:ascii="宋体" w:hAnsi="宋体" w:eastAsia="宋体" w:cs="宋体"/>
          <w:spacing w:val="24"/>
          <w:sz w:val="24"/>
          <w:szCs w:val="24"/>
          <w:highlight w:val="none"/>
          <w:lang w:eastAsia="zh-CN"/>
        </w:rPr>
      </w:pPr>
    </w:p>
    <w:p w14:paraId="37A2B4EF">
      <w:pPr>
        <w:kinsoku/>
        <w:wordWrap w:val="0"/>
        <w:spacing w:line="360" w:lineRule="auto"/>
        <w:jc w:val="both"/>
        <w:rPr>
          <w:rFonts w:ascii="宋体" w:hAnsi="宋体" w:eastAsia="宋体" w:cs="宋体"/>
          <w:spacing w:val="24"/>
          <w:sz w:val="24"/>
          <w:szCs w:val="24"/>
          <w:highlight w:val="none"/>
          <w:lang w:eastAsia="zh-CN"/>
        </w:rPr>
      </w:pPr>
    </w:p>
    <w:p w14:paraId="3059B99C">
      <w:pPr>
        <w:kinsoku/>
        <w:wordWrap w:val="0"/>
        <w:spacing w:line="360" w:lineRule="auto"/>
        <w:jc w:val="both"/>
        <w:rPr>
          <w:rFonts w:ascii="宋体" w:hAnsi="宋体" w:eastAsia="宋体" w:cs="宋体"/>
          <w:spacing w:val="24"/>
          <w:sz w:val="24"/>
          <w:szCs w:val="24"/>
          <w:highlight w:val="none"/>
          <w:lang w:eastAsia="zh-CN"/>
        </w:rPr>
      </w:pPr>
    </w:p>
    <w:p w14:paraId="344E3777">
      <w:pPr>
        <w:kinsoku/>
        <w:wordWrap w:val="0"/>
        <w:spacing w:line="360" w:lineRule="auto"/>
        <w:jc w:val="both"/>
        <w:rPr>
          <w:rFonts w:ascii="宋体" w:hAnsi="宋体" w:eastAsia="宋体" w:cs="宋体"/>
          <w:spacing w:val="24"/>
          <w:sz w:val="24"/>
          <w:szCs w:val="24"/>
          <w:highlight w:val="none"/>
          <w:lang w:eastAsia="zh-CN"/>
        </w:rPr>
      </w:pPr>
    </w:p>
    <w:p w14:paraId="23D6EBA1">
      <w:pPr>
        <w:kinsoku/>
        <w:wordWrap w:val="0"/>
        <w:spacing w:line="360" w:lineRule="auto"/>
        <w:jc w:val="both"/>
        <w:rPr>
          <w:rFonts w:ascii="宋体" w:hAnsi="宋体" w:eastAsia="宋体" w:cs="宋体"/>
          <w:spacing w:val="24"/>
          <w:sz w:val="24"/>
          <w:szCs w:val="24"/>
          <w:highlight w:val="none"/>
          <w:lang w:eastAsia="zh-CN"/>
        </w:rPr>
      </w:pPr>
    </w:p>
    <w:p w14:paraId="12819C9E">
      <w:pPr>
        <w:kinsoku/>
        <w:wordWrap w:val="0"/>
        <w:spacing w:line="360" w:lineRule="auto"/>
        <w:jc w:val="both"/>
        <w:rPr>
          <w:rFonts w:ascii="宋体" w:hAnsi="宋体" w:eastAsia="宋体" w:cs="宋体"/>
          <w:b/>
          <w:bCs/>
          <w:spacing w:val="-3"/>
          <w:sz w:val="24"/>
          <w:szCs w:val="24"/>
          <w:highlight w:val="none"/>
          <w:lang w:eastAsia="zh-CN"/>
        </w:rPr>
      </w:pPr>
    </w:p>
    <w:p w14:paraId="50FD4D1E">
      <w:pPr>
        <w:numPr>
          <w:ilvl w:val="0"/>
          <w:numId w:val="1"/>
        </w:num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营业执照副本、依法缴纳税收和社会保障资金的缴费凭证、审计或财务报告、</w:t>
      </w:r>
      <w:r>
        <w:rPr>
          <w:rFonts w:hint="eastAsia" w:ascii="宋体" w:hAnsi="宋体" w:eastAsia="宋体" w:cs="宋体"/>
          <w:b/>
          <w:bCs/>
          <w:sz w:val="24"/>
          <w:szCs w:val="24"/>
          <w:highlight w:val="none"/>
          <w:lang w:eastAsia="zh-CN"/>
        </w:rPr>
        <w:t>具有履行合同所必需的设备和专业技术能力的承诺、</w:t>
      </w:r>
      <w:r>
        <w:rPr>
          <w:rFonts w:hint="eastAsia" w:ascii="宋体" w:hAnsi="宋体" w:eastAsia="宋体" w:cs="宋体"/>
          <w:b/>
          <w:bCs/>
          <w:spacing w:val="-3"/>
          <w:sz w:val="24"/>
          <w:szCs w:val="24"/>
          <w:highlight w:val="none"/>
          <w:lang w:eastAsia="zh-CN"/>
        </w:rPr>
        <w:t>近三年内在经营活动</w:t>
      </w:r>
    </w:p>
    <w:p w14:paraId="1359CDE1">
      <w:pPr>
        <w:kinsoku/>
        <w:wordWrap w:val="0"/>
        <w:spacing w:line="360" w:lineRule="auto"/>
        <w:jc w:val="both"/>
        <w:rPr>
          <w:rFonts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中没有重大违法记录的声明等；</w:t>
      </w:r>
    </w:p>
    <w:p w14:paraId="0451345C">
      <w:pPr>
        <w:kinsoku/>
        <w:wordWrap w:val="0"/>
        <w:spacing w:line="360" w:lineRule="auto"/>
        <w:jc w:val="both"/>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五、无重大违法记录声明</w:t>
      </w:r>
    </w:p>
    <w:p w14:paraId="5071E9FA">
      <w:pPr>
        <w:kinsoku/>
        <w:wordWrap w:val="0"/>
        <w:spacing w:line="360" w:lineRule="auto"/>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近三年内在经营活动中没有重大违法记录的声明（格式）</w:t>
      </w:r>
    </w:p>
    <w:p w14:paraId="21DA4CAC">
      <w:pPr>
        <w:kinsoku/>
        <w:wordWrap w:val="0"/>
        <w:spacing w:line="360" w:lineRule="auto"/>
        <w:ind w:firstLine="604" w:firstLineChars="252"/>
        <w:jc w:val="both"/>
        <w:rPr>
          <w:rFonts w:ascii="宋体" w:hAnsi="宋体" w:eastAsia="宋体" w:cs="宋体"/>
          <w:sz w:val="24"/>
          <w:szCs w:val="24"/>
          <w:highlight w:val="none"/>
          <w:lang w:eastAsia="zh-CN"/>
        </w:rPr>
      </w:pPr>
    </w:p>
    <w:p w14:paraId="067E4EED">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（法定代表人或其授权代表）代表</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lang w:eastAsia="zh-CN"/>
        </w:rPr>
        <w:t>公司全称）向本项目的采购人和采购代理机构郑重声明如下：</w:t>
      </w:r>
    </w:p>
    <w:p w14:paraId="52A84CE3">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我公司近三年来的经营活动中，未因违法经营受到刑事处罚或者责令停产停业、吊销许可证或者执照、较大数额罚款等行政处罚。</w:t>
      </w:r>
    </w:p>
    <w:p w14:paraId="7D531829">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特此声明。</w:t>
      </w:r>
    </w:p>
    <w:p w14:paraId="518B354B">
      <w:pPr>
        <w:kinsoku/>
        <w:wordWrap w:val="0"/>
        <w:spacing w:line="360" w:lineRule="auto"/>
        <w:ind w:firstLine="604" w:firstLineChars="252"/>
        <w:jc w:val="both"/>
        <w:rPr>
          <w:rFonts w:ascii="宋体" w:hAnsi="宋体" w:eastAsia="宋体" w:cs="宋体"/>
          <w:sz w:val="24"/>
          <w:szCs w:val="24"/>
          <w:highlight w:val="none"/>
          <w:lang w:eastAsia="zh-CN"/>
        </w:rPr>
      </w:pPr>
    </w:p>
    <w:p w14:paraId="2C56C3EF">
      <w:pPr>
        <w:kinsoku/>
        <w:wordWrap w:val="0"/>
        <w:spacing w:line="360" w:lineRule="auto"/>
        <w:ind w:firstLine="604" w:firstLineChars="252"/>
        <w:jc w:val="both"/>
        <w:rPr>
          <w:rFonts w:ascii="宋体" w:hAnsi="宋体" w:eastAsia="宋体" w:cs="宋体"/>
          <w:sz w:val="24"/>
          <w:szCs w:val="24"/>
          <w:highlight w:val="none"/>
          <w:lang w:eastAsia="zh-CN"/>
        </w:rPr>
      </w:pPr>
    </w:p>
    <w:p w14:paraId="70BB4467">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供应商（盖章）：</w:t>
      </w:r>
    </w:p>
    <w:p w14:paraId="6268140E">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法定代表人或其授权代表（签字）：</w:t>
      </w:r>
    </w:p>
    <w:p w14:paraId="033C4593">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r>
        <w:rPr>
          <w:rFonts w:hint="eastAsia" w:ascii="宋体" w:hAnsi="宋体" w:eastAsia="宋体" w:cs="宋体"/>
          <w:spacing w:val="-8"/>
          <w:sz w:val="24"/>
          <w:szCs w:val="24"/>
          <w:highlight w:val="none"/>
          <w:lang w:eastAsia="zh-CN"/>
        </w:rPr>
        <w:t>年月日</w:t>
      </w:r>
    </w:p>
    <w:p w14:paraId="057B1032">
      <w:pPr>
        <w:kinsoku/>
        <w:wordWrap w:val="0"/>
        <w:spacing w:line="360" w:lineRule="auto"/>
        <w:jc w:val="both"/>
        <w:rPr>
          <w:rFonts w:ascii="宋体" w:hAnsi="宋体" w:eastAsia="宋体" w:cs="宋体"/>
          <w:spacing w:val="-3"/>
          <w:sz w:val="24"/>
          <w:szCs w:val="24"/>
          <w:highlight w:val="none"/>
          <w:lang w:eastAsia="zh-CN"/>
        </w:rPr>
      </w:pPr>
    </w:p>
    <w:p w14:paraId="274785D4">
      <w:pPr>
        <w:kinsoku/>
        <w:wordWrap w:val="0"/>
        <w:spacing w:line="360" w:lineRule="auto"/>
        <w:jc w:val="both"/>
        <w:rPr>
          <w:rFonts w:ascii="宋体" w:hAnsi="宋体" w:eastAsia="宋体" w:cs="宋体"/>
          <w:spacing w:val="-3"/>
          <w:sz w:val="24"/>
          <w:szCs w:val="24"/>
          <w:highlight w:val="none"/>
          <w:lang w:eastAsia="zh-CN"/>
        </w:rPr>
      </w:pPr>
    </w:p>
    <w:p w14:paraId="25CE35F4">
      <w:pPr>
        <w:kinsoku/>
        <w:wordWrap w:val="0"/>
        <w:spacing w:line="360" w:lineRule="auto"/>
        <w:jc w:val="both"/>
        <w:rPr>
          <w:rFonts w:ascii="宋体" w:hAnsi="宋体" w:eastAsia="宋体" w:cs="宋体"/>
          <w:b/>
          <w:bCs/>
          <w:spacing w:val="-3"/>
          <w:sz w:val="24"/>
          <w:szCs w:val="24"/>
          <w:highlight w:val="none"/>
          <w:lang w:eastAsia="zh-CN"/>
        </w:rPr>
      </w:pPr>
    </w:p>
    <w:p w14:paraId="61F2659D">
      <w:pPr>
        <w:kinsoku/>
        <w:wordWrap w:val="0"/>
        <w:spacing w:line="360" w:lineRule="auto"/>
        <w:jc w:val="both"/>
        <w:rPr>
          <w:rFonts w:ascii="宋体" w:hAnsi="宋体" w:eastAsia="宋体" w:cs="宋体"/>
          <w:b/>
          <w:bCs/>
          <w:spacing w:val="-3"/>
          <w:sz w:val="24"/>
          <w:szCs w:val="24"/>
          <w:highlight w:val="none"/>
          <w:lang w:eastAsia="zh-CN"/>
        </w:rPr>
      </w:pPr>
    </w:p>
    <w:p w14:paraId="79E66D0E">
      <w:pPr>
        <w:kinsoku/>
        <w:wordWrap w:val="0"/>
        <w:spacing w:line="360" w:lineRule="auto"/>
        <w:jc w:val="both"/>
        <w:rPr>
          <w:rFonts w:ascii="宋体" w:hAnsi="宋体" w:eastAsia="宋体" w:cs="宋体"/>
          <w:b/>
          <w:bCs/>
          <w:spacing w:val="-3"/>
          <w:sz w:val="24"/>
          <w:szCs w:val="24"/>
          <w:highlight w:val="none"/>
          <w:lang w:eastAsia="zh-CN"/>
        </w:rPr>
      </w:pPr>
    </w:p>
    <w:p w14:paraId="7B23ADD4">
      <w:pPr>
        <w:kinsoku/>
        <w:wordWrap w:val="0"/>
        <w:spacing w:line="360" w:lineRule="auto"/>
        <w:jc w:val="both"/>
        <w:rPr>
          <w:rFonts w:ascii="宋体" w:hAnsi="宋体" w:eastAsia="宋体" w:cs="宋体"/>
          <w:b/>
          <w:bCs/>
          <w:spacing w:val="-3"/>
          <w:sz w:val="24"/>
          <w:szCs w:val="24"/>
          <w:highlight w:val="none"/>
          <w:lang w:eastAsia="zh-CN"/>
        </w:rPr>
      </w:pPr>
    </w:p>
    <w:p w14:paraId="3C895578">
      <w:pPr>
        <w:kinsoku/>
        <w:wordWrap w:val="0"/>
        <w:spacing w:line="360" w:lineRule="auto"/>
        <w:jc w:val="both"/>
        <w:rPr>
          <w:rFonts w:ascii="宋体" w:hAnsi="宋体" w:eastAsia="宋体" w:cs="宋体"/>
          <w:b/>
          <w:bCs/>
          <w:spacing w:val="-3"/>
          <w:sz w:val="24"/>
          <w:szCs w:val="24"/>
          <w:highlight w:val="none"/>
          <w:lang w:eastAsia="zh-CN"/>
        </w:rPr>
        <w:sectPr>
          <w:headerReference r:id="rId9" w:type="default"/>
          <w:footerReference r:id="rId10" w:type="default"/>
          <w:pgSz w:w="11907" w:h="16840"/>
          <w:pgMar w:top="1440" w:right="1800" w:bottom="1440" w:left="1800" w:header="878" w:footer="886" w:gutter="0"/>
          <w:cols w:space="720" w:num="1"/>
        </w:sectPr>
      </w:pPr>
    </w:p>
    <w:p w14:paraId="05CB32A1">
      <w:pPr>
        <w:kinsoku/>
        <w:wordWrap w:val="0"/>
        <w:spacing w:line="360" w:lineRule="auto"/>
        <w:jc w:val="both"/>
        <w:rPr>
          <w:rFonts w:ascii="宋体" w:hAnsi="宋体" w:eastAsia="宋体" w:cs="宋体"/>
          <w:highlight w:val="none"/>
          <w:lang w:eastAsia="zh-CN"/>
        </w:rPr>
      </w:pPr>
      <w:r>
        <w:rPr>
          <w:rFonts w:hint="eastAsia" w:ascii="宋体" w:hAnsi="宋体" w:eastAsia="宋体" w:cs="宋体"/>
          <w:b/>
          <w:bCs/>
          <w:spacing w:val="-3"/>
          <w:sz w:val="24"/>
          <w:szCs w:val="24"/>
          <w:highlight w:val="none"/>
          <w:lang w:eastAsia="zh-CN"/>
        </w:rPr>
        <w:t>六、</w:t>
      </w:r>
      <w:r>
        <w:rPr>
          <w:rFonts w:hint="eastAsia" w:ascii="宋体" w:hAnsi="宋体" w:eastAsia="宋体" w:cs="宋体"/>
          <w:b/>
          <w:bCs/>
          <w:sz w:val="24"/>
          <w:szCs w:val="24"/>
          <w:highlight w:val="none"/>
          <w:lang w:eastAsia="zh-CN"/>
        </w:rPr>
        <w:t>已标价工程量清单和施工方案、后期维修计划</w:t>
      </w:r>
    </w:p>
    <w:p w14:paraId="1FB3A5F5">
      <w:pPr>
        <w:pStyle w:val="15"/>
        <w:spacing w:before="78" w:beforeAutospacing="0" w:afterAutospacing="0" w:line="343" w:lineRule="auto"/>
        <w:ind w:left="34" w:right="2670" w:hanging="7"/>
        <w:rPr>
          <w:rFonts w:ascii="宋体" w:hAnsi="宋体" w:eastAsia="宋体" w:cs="宋体"/>
          <w:highlight w:val="none"/>
        </w:rPr>
      </w:pPr>
      <w:r>
        <w:rPr>
          <w:rFonts w:hint="eastAsia" w:ascii="宋体" w:hAnsi="宋体" w:eastAsia="宋体" w:cs="宋体"/>
          <w:b/>
          <w:bCs/>
          <w:szCs w:val="24"/>
          <w:highlight w:val="none"/>
        </w:rPr>
        <w:t>（一）已标价工程量清单</w:t>
      </w:r>
    </w:p>
    <w:p w14:paraId="2ABD2A2E">
      <w:pPr>
        <w:pStyle w:val="15"/>
        <w:spacing w:before="78" w:beforeAutospacing="0" w:afterAutospacing="0" w:line="343" w:lineRule="auto"/>
        <w:ind w:left="34" w:right="2670" w:hanging="7"/>
        <w:rPr>
          <w:rFonts w:ascii="宋体" w:hAnsi="宋体" w:eastAsia="宋体" w:cs="宋体"/>
          <w:b/>
          <w:bCs/>
          <w:szCs w:val="24"/>
          <w:highlight w:val="none"/>
        </w:rPr>
      </w:pPr>
      <w:r>
        <w:rPr>
          <w:rFonts w:hint="eastAsia" w:ascii="宋体" w:hAnsi="宋体" w:eastAsia="宋体" w:cs="宋体"/>
          <w:b/>
          <w:bCs/>
          <w:szCs w:val="24"/>
          <w:highlight w:val="none"/>
        </w:rPr>
        <w:t>（二）施工方案</w:t>
      </w:r>
    </w:p>
    <w:p w14:paraId="06A379AF">
      <w:pPr>
        <w:spacing w:line="360" w:lineRule="auto"/>
        <w:ind w:firstLine="565" w:firstLineChars="257"/>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一. 投标人可参照以下要点编制施工方案（文字宜精炼、内容具有针对性）：</w:t>
      </w:r>
    </w:p>
    <w:p w14:paraId="4C83D6AE">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1、内容完整性；</w:t>
      </w:r>
    </w:p>
    <w:p w14:paraId="6F2F3F4E">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2、主要施工方案与技术措施；</w:t>
      </w:r>
    </w:p>
    <w:p w14:paraId="59FBC667">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3、质量管理体系与措施；</w:t>
      </w:r>
    </w:p>
    <w:p w14:paraId="117E8D26">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4、安全管理体系与措施；</w:t>
      </w:r>
    </w:p>
    <w:p w14:paraId="1172332E">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5、文明施工、环境保护管理体系及施工现场扬尘治理措施；</w:t>
      </w:r>
    </w:p>
    <w:p w14:paraId="5842A8B3">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6、工期保证措施；</w:t>
      </w:r>
    </w:p>
    <w:p w14:paraId="3D7F5B31">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7、拟投入资源配备计划；</w:t>
      </w:r>
    </w:p>
    <w:p w14:paraId="63F0FC11">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8、施工进度表与网络计划图；</w:t>
      </w:r>
    </w:p>
    <w:p w14:paraId="1F839C7E">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9、施工总平面图布置；</w:t>
      </w:r>
    </w:p>
    <w:p w14:paraId="306ACB47">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10、技术创新的应用实施措施；</w:t>
      </w:r>
    </w:p>
    <w:p w14:paraId="1B72BAFA">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11、采用新工艺、新技术、新设备、新材料、BIM等的程度；</w:t>
      </w:r>
    </w:p>
    <w:p w14:paraId="1030F04B">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12、施工现场实施信息化监控和数据处理；</w:t>
      </w:r>
    </w:p>
    <w:p w14:paraId="57178202">
      <w:pPr>
        <w:spacing w:line="360" w:lineRule="auto"/>
        <w:ind w:firstLine="1001" w:firstLineChars="455"/>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13、风险管理措施；</w:t>
      </w:r>
    </w:p>
    <w:p w14:paraId="7F4EBD09">
      <w:pPr>
        <w:pStyle w:val="15"/>
        <w:spacing w:before="167" w:beforeAutospacing="0" w:afterAutospacing="0" w:line="218" w:lineRule="auto"/>
        <w:ind w:left="34"/>
        <w:rPr>
          <w:rFonts w:ascii="宋体" w:hAnsi="宋体" w:eastAsia="宋体" w:cs="宋体"/>
          <w:highlight w:val="none"/>
        </w:rPr>
      </w:pPr>
      <w:r>
        <w:rPr>
          <w:rFonts w:hint="eastAsia" w:ascii="宋体" w:hAnsi="宋体" w:eastAsia="宋体" w:cs="宋体"/>
          <w:b/>
          <w:bCs/>
          <w:szCs w:val="24"/>
          <w:highlight w:val="none"/>
        </w:rPr>
        <w:t>（三）后期维修计划</w:t>
      </w:r>
    </w:p>
    <w:p w14:paraId="4DAF1C2D">
      <w:pPr>
        <w:pStyle w:val="15"/>
        <w:spacing w:beforeAutospacing="0" w:afterAutospacing="0" w:line="218" w:lineRule="auto"/>
        <w:rPr>
          <w:rFonts w:ascii="宋体" w:hAnsi="宋体" w:eastAsia="宋体" w:cs="宋体"/>
          <w:highlight w:val="none"/>
        </w:rPr>
      </w:pPr>
    </w:p>
    <w:p w14:paraId="0F284FB2">
      <w:pPr>
        <w:pStyle w:val="15"/>
        <w:spacing w:beforeAutospacing="0" w:afterAutospacing="0"/>
        <w:rPr>
          <w:rFonts w:ascii="宋体" w:hAnsi="宋体" w:eastAsia="宋体" w:cs="宋体"/>
          <w:highlight w:val="none"/>
        </w:rPr>
      </w:pPr>
      <w:r>
        <w:rPr>
          <w:rFonts w:hint="eastAsia" w:ascii="宋体" w:hAnsi="宋体" w:eastAsia="宋体" w:cs="宋体"/>
          <w:sz w:val="28"/>
          <w:szCs w:val="28"/>
          <w:highlight w:val="none"/>
        </w:rPr>
        <w:br w:type="page"/>
      </w:r>
    </w:p>
    <w:p w14:paraId="77562CFA">
      <w:pPr>
        <w:pStyle w:val="15"/>
        <w:spacing w:before="78" w:beforeAutospacing="0" w:afterAutospacing="0" w:line="220" w:lineRule="auto"/>
        <w:rPr>
          <w:rFonts w:ascii="宋体" w:hAnsi="宋体" w:eastAsia="宋体" w:cs="宋体"/>
          <w:highlight w:val="none"/>
        </w:rPr>
      </w:pPr>
      <w:r>
        <w:rPr>
          <w:rFonts w:hint="eastAsia" w:ascii="宋体" w:hAnsi="宋体" w:eastAsia="宋体" w:cs="宋体"/>
          <w:b/>
          <w:bCs/>
          <w:sz w:val="28"/>
          <w:szCs w:val="28"/>
          <w:highlight w:val="none"/>
        </w:rPr>
        <w:t>七、项目管理机构</w:t>
      </w:r>
    </w:p>
    <w:p w14:paraId="500A61B7">
      <w:pPr>
        <w:pStyle w:val="15"/>
        <w:spacing w:beforeAutospacing="0" w:afterAutospacing="0" w:line="381" w:lineRule="auto"/>
        <w:rPr>
          <w:rFonts w:ascii="宋体" w:hAnsi="宋体" w:eastAsia="宋体" w:cs="宋体"/>
          <w:highlight w:val="none"/>
        </w:rPr>
      </w:pPr>
    </w:p>
    <w:p w14:paraId="719A822B">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（一）项目管理机构组成表</w:t>
      </w:r>
    </w:p>
    <w:p w14:paraId="2CEDBA21">
      <w:pPr>
        <w:rPr>
          <w:rFonts w:ascii="宋体" w:hAnsi="宋体" w:eastAsia="宋体" w:cs="宋体"/>
          <w:sz w:val="24"/>
          <w:szCs w:val="24"/>
          <w:highlight w:val="none"/>
          <w:lang w:eastAsia="zh-CN"/>
        </w:rPr>
      </w:pPr>
    </w:p>
    <w:tbl>
      <w:tblPr>
        <w:tblStyle w:val="19"/>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4"/>
        <w:gridCol w:w="900"/>
        <w:gridCol w:w="901"/>
        <w:gridCol w:w="1223"/>
        <w:gridCol w:w="1223"/>
        <w:gridCol w:w="1223"/>
        <w:gridCol w:w="1223"/>
        <w:gridCol w:w="929"/>
      </w:tblGrid>
      <w:tr w14:paraId="1A09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blCellSpacing w:w="0" w:type="dxa"/>
        </w:trPr>
        <w:tc>
          <w:tcPr>
            <w:tcW w:w="976"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E1E5A9E">
            <w:pPr>
              <w:rPr>
                <w:rFonts w:ascii="宋体" w:hAnsi="宋体" w:eastAsia="宋体" w:cs="宋体"/>
                <w:sz w:val="24"/>
                <w:szCs w:val="24"/>
                <w:highlight w:val="none"/>
                <w:lang w:eastAsia="zh-CN"/>
              </w:rPr>
            </w:pPr>
          </w:p>
          <w:p w14:paraId="27F88F21">
            <w:pPr>
              <w:rPr>
                <w:rFonts w:ascii="宋体" w:hAnsi="宋体" w:eastAsia="宋体" w:cs="宋体"/>
                <w:sz w:val="24"/>
                <w:szCs w:val="24"/>
                <w:highlight w:val="none"/>
              </w:rPr>
            </w:pPr>
            <w:r>
              <w:rPr>
                <w:rFonts w:hint="eastAsia" w:ascii="宋体" w:hAnsi="宋体" w:eastAsia="宋体" w:cs="宋体"/>
                <w:sz w:val="24"/>
                <w:szCs w:val="24"/>
                <w:highlight w:val="none"/>
              </w:rPr>
              <w:t>职务</w:t>
            </w:r>
          </w:p>
        </w:tc>
        <w:tc>
          <w:tcPr>
            <w:tcW w:w="972"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3C9D4D83">
            <w:pPr>
              <w:rPr>
                <w:rFonts w:ascii="宋体" w:hAnsi="宋体" w:eastAsia="宋体" w:cs="宋体"/>
                <w:sz w:val="24"/>
                <w:szCs w:val="24"/>
                <w:highlight w:val="none"/>
              </w:rPr>
            </w:pPr>
          </w:p>
          <w:p w14:paraId="2408964B">
            <w:pP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973"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1CE1359F">
            <w:pPr>
              <w:rPr>
                <w:rFonts w:ascii="宋体" w:hAnsi="宋体" w:eastAsia="宋体" w:cs="宋体"/>
                <w:sz w:val="24"/>
                <w:szCs w:val="24"/>
                <w:highlight w:val="none"/>
              </w:rPr>
            </w:pPr>
          </w:p>
          <w:p w14:paraId="0DCC5322">
            <w:pPr>
              <w:rPr>
                <w:rFonts w:ascii="宋体" w:hAnsi="宋体" w:eastAsia="宋体" w:cs="宋体"/>
                <w:sz w:val="24"/>
                <w:szCs w:val="24"/>
                <w:highlight w:val="none"/>
              </w:rPr>
            </w:pPr>
            <w:r>
              <w:rPr>
                <w:rFonts w:hint="eastAsia" w:ascii="宋体" w:hAnsi="宋体" w:eastAsia="宋体" w:cs="宋体"/>
                <w:sz w:val="24"/>
                <w:szCs w:val="24"/>
                <w:highlight w:val="none"/>
              </w:rPr>
              <w:t>职称</w:t>
            </w:r>
          </w:p>
        </w:tc>
        <w:tc>
          <w:tcPr>
            <w:tcW w:w="5396" w:type="dxa"/>
            <w:gridSpan w:val="4"/>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604A41">
            <w:pPr>
              <w:rPr>
                <w:rFonts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5629A56">
            <w:pP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1E17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1909A8BB">
            <w:pPr>
              <w:rPr>
                <w:rFonts w:ascii="宋体" w:hAnsi="宋体" w:eastAsia="宋体" w:cs="宋体"/>
                <w:sz w:val="24"/>
                <w:szCs w:val="24"/>
                <w:highlight w:val="none"/>
              </w:rPr>
            </w:pPr>
          </w:p>
        </w:tc>
        <w:tc>
          <w:tcPr>
            <w:tcW w:w="972"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3BCD7AF0">
            <w:pPr>
              <w:rPr>
                <w:rFonts w:ascii="宋体" w:hAnsi="宋体" w:eastAsia="宋体" w:cs="宋体"/>
                <w:sz w:val="24"/>
                <w:szCs w:val="24"/>
                <w:highlight w:val="none"/>
              </w:rPr>
            </w:pPr>
          </w:p>
        </w:tc>
        <w:tc>
          <w:tcPr>
            <w:tcW w:w="973"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3AAECC14">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26E55E">
            <w:pPr>
              <w:rPr>
                <w:rFonts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0F5D0B">
            <w:pPr>
              <w:rPr>
                <w:rFonts w:ascii="宋体" w:hAnsi="宋体" w:eastAsia="宋体" w:cs="宋体"/>
                <w:sz w:val="24"/>
                <w:szCs w:val="24"/>
                <w:highlight w:val="none"/>
              </w:rPr>
            </w:pPr>
            <w:r>
              <w:rPr>
                <w:rFonts w:hint="eastAsia" w:ascii="宋体" w:hAnsi="宋体" w:eastAsia="宋体" w:cs="宋体"/>
                <w:sz w:val="24"/>
                <w:szCs w:val="24"/>
                <w:highlight w:val="none"/>
              </w:rPr>
              <w:t>级别</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C20A937">
            <w:pPr>
              <w:rPr>
                <w:rFonts w:ascii="宋体" w:hAnsi="宋体" w:eastAsia="宋体" w:cs="宋体"/>
                <w:sz w:val="24"/>
                <w:szCs w:val="24"/>
                <w:highlight w:val="none"/>
              </w:rPr>
            </w:pPr>
            <w:r>
              <w:rPr>
                <w:rFonts w:hint="eastAsia" w:ascii="宋体" w:hAnsi="宋体" w:eastAsia="宋体" w:cs="宋体"/>
                <w:sz w:val="24"/>
                <w:szCs w:val="24"/>
                <w:highlight w:val="none"/>
              </w:rPr>
              <w:t>证号</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D8FA84">
            <w:pPr>
              <w:rPr>
                <w:rFonts w:ascii="宋体" w:hAnsi="宋体" w:eastAsia="宋体" w:cs="宋体"/>
                <w:sz w:val="24"/>
                <w:szCs w:val="24"/>
                <w:highlight w:val="none"/>
              </w:rPr>
            </w:pPr>
            <w:r>
              <w:rPr>
                <w:rFonts w:hint="eastAsia" w:ascii="宋体" w:hAnsi="宋体" w:eastAsia="宋体" w:cs="宋体"/>
                <w:sz w:val="24"/>
                <w:szCs w:val="24"/>
                <w:highlight w:val="none"/>
              </w:rPr>
              <w:t>专业</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55F022">
            <w:pPr>
              <w:rPr>
                <w:rFonts w:ascii="宋体" w:hAnsi="宋体" w:eastAsia="宋体" w:cs="宋体"/>
                <w:sz w:val="24"/>
                <w:szCs w:val="24"/>
                <w:highlight w:val="none"/>
              </w:rPr>
            </w:pPr>
          </w:p>
        </w:tc>
      </w:tr>
      <w:tr w14:paraId="595A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F75947E">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795915">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A03B16">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1F7FF16">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EBA0883">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9B4CF7F">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49657F">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F4DD73">
            <w:pPr>
              <w:rPr>
                <w:rFonts w:ascii="宋体" w:hAnsi="宋体" w:eastAsia="宋体" w:cs="宋体"/>
                <w:sz w:val="24"/>
                <w:szCs w:val="24"/>
                <w:highlight w:val="none"/>
              </w:rPr>
            </w:pPr>
          </w:p>
        </w:tc>
      </w:tr>
      <w:tr w14:paraId="598E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717C88">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BA756C">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463574F">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8F938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96944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CD8151">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DCFA21">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723CDB">
            <w:pPr>
              <w:rPr>
                <w:rFonts w:ascii="宋体" w:hAnsi="宋体" w:eastAsia="宋体" w:cs="宋体"/>
                <w:sz w:val="24"/>
                <w:szCs w:val="24"/>
                <w:highlight w:val="none"/>
              </w:rPr>
            </w:pPr>
          </w:p>
        </w:tc>
      </w:tr>
      <w:tr w14:paraId="6F1B4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4B692C3">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6415D4">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0F0586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6A80ED">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DE4C93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47FDB9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EE6E6C0">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B6DA81">
            <w:pPr>
              <w:rPr>
                <w:rFonts w:ascii="宋体" w:hAnsi="宋体" w:eastAsia="宋体" w:cs="宋体"/>
                <w:sz w:val="24"/>
                <w:szCs w:val="24"/>
                <w:highlight w:val="none"/>
              </w:rPr>
            </w:pPr>
          </w:p>
        </w:tc>
      </w:tr>
      <w:tr w14:paraId="0272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CB75112">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47D64B">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88A2A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479DC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B5837C">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C62F844">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3083A19">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78D6FE">
            <w:pPr>
              <w:rPr>
                <w:rFonts w:ascii="宋体" w:hAnsi="宋体" w:eastAsia="宋体" w:cs="宋体"/>
                <w:sz w:val="24"/>
                <w:szCs w:val="24"/>
                <w:highlight w:val="none"/>
              </w:rPr>
            </w:pPr>
          </w:p>
        </w:tc>
      </w:tr>
      <w:tr w14:paraId="4CAE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C0B99A">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D84B79">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47EB057">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451AC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83B857">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1A5B5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DB7476">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DC8FC69">
            <w:pPr>
              <w:rPr>
                <w:rFonts w:ascii="宋体" w:hAnsi="宋体" w:eastAsia="宋体" w:cs="宋体"/>
                <w:sz w:val="24"/>
                <w:szCs w:val="24"/>
                <w:highlight w:val="none"/>
              </w:rPr>
            </w:pPr>
          </w:p>
        </w:tc>
      </w:tr>
      <w:tr w14:paraId="7DB2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BB2EAA">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B85367">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58DB57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B15CF1">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9DFF15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362FB8A">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2C7679">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A1EEB1">
            <w:pPr>
              <w:rPr>
                <w:rFonts w:ascii="宋体" w:hAnsi="宋体" w:eastAsia="宋体" w:cs="宋体"/>
                <w:sz w:val="24"/>
                <w:szCs w:val="24"/>
                <w:highlight w:val="none"/>
              </w:rPr>
            </w:pPr>
          </w:p>
        </w:tc>
      </w:tr>
      <w:tr w14:paraId="119CF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FA73D0">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70EA09">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C3B18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185E545">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6D9A1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265745">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7A9AF1">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A72AFE">
            <w:pPr>
              <w:rPr>
                <w:rFonts w:ascii="宋体" w:hAnsi="宋体" w:eastAsia="宋体" w:cs="宋体"/>
                <w:sz w:val="24"/>
                <w:szCs w:val="24"/>
                <w:highlight w:val="none"/>
              </w:rPr>
            </w:pPr>
          </w:p>
        </w:tc>
      </w:tr>
      <w:tr w14:paraId="4B68E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56C9B2">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FFD2BA">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948EF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3B4989C">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10831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99F0D9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F52584">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D985F9C">
            <w:pPr>
              <w:rPr>
                <w:rFonts w:ascii="宋体" w:hAnsi="宋体" w:eastAsia="宋体" w:cs="宋体"/>
                <w:sz w:val="24"/>
                <w:szCs w:val="24"/>
                <w:highlight w:val="none"/>
              </w:rPr>
            </w:pPr>
          </w:p>
        </w:tc>
      </w:tr>
      <w:tr w14:paraId="7D12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D6282B9">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FC14B7">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F357A1">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13533A">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FD0B1E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AEC086">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2F11265">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C7A044A">
            <w:pPr>
              <w:rPr>
                <w:rFonts w:ascii="宋体" w:hAnsi="宋体" w:eastAsia="宋体" w:cs="宋体"/>
                <w:sz w:val="24"/>
                <w:szCs w:val="24"/>
                <w:highlight w:val="none"/>
              </w:rPr>
            </w:pPr>
          </w:p>
        </w:tc>
      </w:tr>
      <w:tr w14:paraId="6AAE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567F389">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A94180">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E7BE325">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483399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3984C9">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427AF78">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296998E">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2F2FB82">
            <w:pPr>
              <w:rPr>
                <w:rFonts w:ascii="宋体" w:hAnsi="宋体" w:eastAsia="宋体" w:cs="宋体"/>
                <w:sz w:val="24"/>
                <w:szCs w:val="24"/>
                <w:highlight w:val="none"/>
              </w:rPr>
            </w:pPr>
          </w:p>
        </w:tc>
      </w:tr>
      <w:tr w14:paraId="2A8B1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F201200">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196F77">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D0AFBC8">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DDBD50">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A8F8CF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532B93A">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38F60FF">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47B863">
            <w:pPr>
              <w:rPr>
                <w:rFonts w:ascii="宋体" w:hAnsi="宋体" w:eastAsia="宋体" w:cs="宋体"/>
                <w:sz w:val="24"/>
                <w:szCs w:val="24"/>
                <w:highlight w:val="none"/>
              </w:rPr>
            </w:pPr>
          </w:p>
        </w:tc>
      </w:tr>
      <w:tr w14:paraId="5F20B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06D93AB">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439EBD9">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E0B3FB">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9F4B04">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2E13A6">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DAE189">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E039F8">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31E4FE5">
            <w:pPr>
              <w:rPr>
                <w:rFonts w:ascii="宋体" w:hAnsi="宋体" w:eastAsia="宋体" w:cs="宋体"/>
                <w:sz w:val="24"/>
                <w:szCs w:val="24"/>
                <w:highlight w:val="none"/>
              </w:rPr>
            </w:pPr>
          </w:p>
        </w:tc>
      </w:tr>
      <w:tr w14:paraId="5D52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5FAD55">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8F08A4">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107023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9C2754">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B698BE">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13733A">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BB78FF">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4EB8BD3">
            <w:pPr>
              <w:rPr>
                <w:rFonts w:ascii="宋体" w:hAnsi="宋体" w:eastAsia="宋体" w:cs="宋体"/>
                <w:sz w:val="24"/>
                <w:szCs w:val="24"/>
                <w:highlight w:val="none"/>
              </w:rPr>
            </w:pPr>
          </w:p>
        </w:tc>
      </w:tr>
      <w:tr w14:paraId="5CD31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C706E85">
            <w:pPr>
              <w:rPr>
                <w:rFonts w:ascii="宋体" w:hAnsi="宋体" w:eastAsia="宋体" w:cs="宋体"/>
                <w:sz w:val="24"/>
                <w:szCs w:val="24"/>
                <w:highlight w:val="none"/>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830CED">
            <w:pPr>
              <w:rPr>
                <w:rFonts w:ascii="宋体" w:hAnsi="宋体" w:eastAsia="宋体" w:cs="宋体"/>
                <w:sz w:val="24"/>
                <w:szCs w:val="24"/>
                <w:highlight w:val="none"/>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4159C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8C83B2">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E6FC83">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D749D43">
            <w:pPr>
              <w:rPr>
                <w:rFonts w:ascii="宋体" w:hAnsi="宋体" w:eastAsia="宋体" w:cs="宋体"/>
                <w:sz w:val="24"/>
                <w:szCs w:val="24"/>
                <w:highlight w:val="none"/>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5BAA80">
            <w:pPr>
              <w:rPr>
                <w:rFonts w:ascii="宋体" w:hAnsi="宋体" w:eastAsia="宋体" w:cs="宋体"/>
                <w:sz w:val="24"/>
                <w:szCs w:val="24"/>
                <w:highlight w:val="none"/>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E7999B">
            <w:pPr>
              <w:rPr>
                <w:rFonts w:ascii="宋体" w:hAnsi="宋体" w:eastAsia="宋体" w:cs="宋体"/>
                <w:sz w:val="24"/>
                <w:szCs w:val="24"/>
                <w:highlight w:val="none"/>
              </w:rPr>
            </w:pPr>
          </w:p>
        </w:tc>
      </w:tr>
    </w:tbl>
    <w:p w14:paraId="1AFE3078">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注明：表后附相关人员资格证书的复印件或扫描件。</w:t>
      </w:r>
    </w:p>
    <w:p w14:paraId="49B1E338">
      <w:pPr>
        <w:rPr>
          <w:rFonts w:ascii="宋体" w:hAnsi="宋体" w:eastAsia="宋体" w:cs="宋体"/>
          <w:sz w:val="24"/>
          <w:szCs w:val="24"/>
          <w:highlight w:val="none"/>
          <w:lang w:eastAsia="zh-CN"/>
        </w:rPr>
        <w:sectPr>
          <w:pgSz w:w="11907" w:h="16840"/>
          <w:pgMar w:top="1440" w:right="1800" w:bottom="1440" w:left="1800" w:header="878" w:footer="886" w:gutter="0"/>
          <w:cols w:space="720" w:num="1"/>
        </w:sectPr>
      </w:pPr>
    </w:p>
    <w:p w14:paraId="3E8DB16B">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（二）主要人员简历表</w:t>
      </w:r>
    </w:p>
    <w:p w14:paraId="051148E8">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主要人员简历表中的项目负责人应附项目负责人资格证书等有关复印件、身份证复印件，管理过的项目业绩须附合同协议书复印件；其他主要人员应附身份证、职称证（执业证或上岗证书）复印件。</w:t>
      </w:r>
    </w:p>
    <w:p w14:paraId="381CB368">
      <w:pPr>
        <w:rPr>
          <w:rFonts w:ascii="宋体" w:hAnsi="宋体" w:eastAsia="宋体" w:cs="宋体"/>
          <w:sz w:val="24"/>
          <w:szCs w:val="24"/>
          <w:highlight w:val="none"/>
          <w:lang w:eastAsia="zh-CN"/>
        </w:rPr>
      </w:pPr>
    </w:p>
    <w:tbl>
      <w:tblPr>
        <w:tblStyle w:val="19"/>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25"/>
        <w:gridCol w:w="1414"/>
        <w:gridCol w:w="1422"/>
        <w:gridCol w:w="1422"/>
        <w:gridCol w:w="1423"/>
        <w:gridCol w:w="1420"/>
      </w:tblGrid>
      <w:tr w14:paraId="247C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8AFB93">
            <w:pP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F06EEE">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4B0E18">
            <w:pPr>
              <w:rPr>
                <w:rFonts w:ascii="宋体" w:hAnsi="宋体" w:eastAsia="宋体" w:cs="宋体"/>
                <w:sz w:val="24"/>
                <w:szCs w:val="24"/>
                <w:highlight w:val="none"/>
              </w:rPr>
            </w:pPr>
            <w:r>
              <w:rPr>
                <w:rFonts w:hint="eastAsia" w:ascii="宋体" w:hAnsi="宋体" w:eastAsia="宋体" w:cs="宋体"/>
                <w:sz w:val="24"/>
                <w:szCs w:val="24"/>
                <w:highlight w:val="none"/>
              </w:rPr>
              <w:t>年龄</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C4CFBF4">
            <w:pPr>
              <w:rPr>
                <w:rFonts w:ascii="宋体" w:hAnsi="宋体" w:eastAsia="宋体" w:cs="宋体"/>
                <w:sz w:val="24"/>
                <w:szCs w:val="24"/>
                <w:highlight w:val="none"/>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305FE14">
            <w:pPr>
              <w:rPr>
                <w:rFonts w:ascii="宋体" w:hAnsi="宋体" w:eastAsia="宋体" w:cs="宋体"/>
                <w:sz w:val="24"/>
                <w:szCs w:val="24"/>
                <w:highlight w:val="none"/>
              </w:rPr>
            </w:pPr>
            <w:r>
              <w:rPr>
                <w:rFonts w:hint="eastAsia" w:ascii="宋体" w:hAnsi="宋体" w:eastAsia="宋体" w:cs="宋体"/>
                <w:sz w:val="24"/>
                <w:szCs w:val="24"/>
                <w:highlight w:val="none"/>
              </w:rPr>
              <w:t>学历</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34BD4C">
            <w:pPr>
              <w:rPr>
                <w:rFonts w:ascii="宋体" w:hAnsi="宋体" w:eastAsia="宋体" w:cs="宋体"/>
                <w:sz w:val="24"/>
                <w:szCs w:val="24"/>
                <w:highlight w:val="none"/>
              </w:rPr>
            </w:pPr>
          </w:p>
        </w:tc>
      </w:tr>
      <w:tr w14:paraId="01DA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2FF15F">
            <w:pPr>
              <w:rPr>
                <w:rFonts w:ascii="宋体" w:hAnsi="宋体" w:eastAsia="宋体" w:cs="宋体"/>
                <w:sz w:val="24"/>
                <w:szCs w:val="24"/>
                <w:highlight w:val="none"/>
              </w:rPr>
            </w:pPr>
            <w:r>
              <w:rPr>
                <w:rFonts w:hint="eastAsia" w:ascii="宋体" w:hAnsi="宋体" w:eastAsia="宋体" w:cs="宋体"/>
                <w:sz w:val="24"/>
                <w:szCs w:val="24"/>
                <w:highlight w:val="none"/>
              </w:rPr>
              <w:t>职称</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4FE5FB">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DDABAA">
            <w:pPr>
              <w:rPr>
                <w:rFonts w:ascii="宋体" w:hAnsi="宋体" w:eastAsia="宋体" w:cs="宋体"/>
                <w:sz w:val="24"/>
                <w:szCs w:val="24"/>
                <w:highlight w:val="none"/>
              </w:rPr>
            </w:pPr>
            <w:r>
              <w:rPr>
                <w:rFonts w:hint="eastAsia" w:ascii="宋体" w:hAnsi="宋体" w:eastAsia="宋体" w:cs="宋体"/>
                <w:sz w:val="24"/>
                <w:szCs w:val="24"/>
                <w:highlight w:val="none"/>
              </w:rPr>
              <w:t>职务</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05859E9">
            <w:pPr>
              <w:rPr>
                <w:rFonts w:ascii="宋体" w:hAnsi="宋体" w:eastAsia="宋体" w:cs="宋体"/>
                <w:sz w:val="24"/>
                <w:szCs w:val="24"/>
                <w:highlight w:val="none"/>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7F1ED6">
            <w:pPr>
              <w:rPr>
                <w:rFonts w:ascii="宋体" w:hAnsi="宋体" w:eastAsia="宋体" w:cs="宋体"/>
                <w:sz w:val="24"/>
                <w:szCs w:val="24"/>
                <w:highlight w:val="none"/>
              </w:rPr>
            </w:pPr>
            <w:r>
              <w:rPr>
                <w:rFonts w:hint="eastAsia" w:ascii="宋体" w:hAnsi="宋体" w:eastAsia="宋体" w:cs="宋体"/>
                <w:sz w:val="24"/>
                <w:szCs w:val="24"/>
                <w:highlight w:val="none"/>
              </w:rPr>
              <w:t>拟在本合 同任职</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3C87C1">
            <w:pPr>
              <w:rPr>
                <w:rFonts w:ascii="宋体" w:hAnsi="宋体" w:eastAsia="宋体" w:cs="宋体"/>
                <w:sz w:val="24"/>
                <w:szCs w:val="24"/>
                <w:highlight w:val="none"/>
              </w:rPr>
            </w:pPr>
          </w:p>
        </w:tc>
      </w:tr>
      <w:tr w14:paraId="1B6A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110110">
            <w:pPr>
              <w:rPr>
                <w:rFonts w:ascii="宋体" w:hAnsi="宋体" w:eastAsia="宋体" w:cs="宋体"/>
                <w:sz w:val="24"/>
                <w:szCs w:val="24"/>
                <w:highlight w:val="none"/>
              </w:rPr>
            </w:pPr>
            <w:r>
              <w:rPr>
                <w:rFonts w:hint="eastAsia" w:ascii="宋体" w:hAnsi="宋体" w:eastAsia="宋体" w:cs="宋体"/>
                <w:sz w:val="24"/>
                <w:szCs w:val="24"/>
                <w:highlight w:val="none"/>
              </w:rPr>
              <w:t>毕业学校</w:t>
            </w:r>
          </w:p>
        </w:tc>
        <w:tc>
          <w:tcPr>
            <w:tcW w:w="7101" w:type="dxa"/>
            <w:gridSpan w:val="5"/>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3F1D76">
            <w:pPr>
              <w:rPr>
                <w:rFonts w:ascii="宋体" w:hAnsi="宋体" w:eastAsia="宋体" w:cs="宋体"/>
                <w:sz w:val="24"/>
                <w:szCs w:val="24"/>
                <w:highlight w:val="none"/>
              </w:rPr>
            </w:pPr>
            <w:r>
              <w:rPr>
                <w:rFonts w:hint="eastAsia" w:ascii="宋体" w:hAnsi="宋体" w:eastAsia="宋体" w:cs="宋体"/>
                <w:sz w:val="24"/>
                <w:szCs w:val="24"/>
                <w:highlight w:val="none"/>
              </w:rPr>
              <w:t>年毕业于学校专业</w:t>
            </w:r>
          </w:p>
        </w:tc>
      </w:tr>
      <w:tr w14:paraId="42AB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8527" w:type="dxa"/>
            <w:gridSpan w:val="6"/>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39E6E1A">
            <w:pPr>
              <w:rPr>
                <w:rFonts w:ascii="宋体" w:hAnsi="宋体" w:eastAsia="宋体" w:cs="宋体"/>
                <w:sz w:val="24"/>
                <w:szCs w:val="24"/>
                <w:highlight w:val="none"/>
              </w:rPr>
            </w:pPr>
            <w:r>
              <w:rPr>
                <w:rFonts w:hint="eastAsia" w:ascii="宋体" w:hAnsi="宋体" w:eastAsia="宋体" w:cs="宋体"/>
                <w:sz w:val="24"/>
                <w:szCs w:val="24"/>
                <w:highlight w:val="none"/>
              </w:rPr>
              <w:t>主要工作经历</w:t>
            </w:r>
          </w:p>
        </w:tc>
      </w:tr>
      <w:tr w14:paraId="4411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E7FFAE">
            <w:pPr>
              <w:rPr>
                <w:rFonts w:ascii="宋体" w:hAnsi="宋体" w:eastAsia="宋体" w:cs="宋体"/>
                <w:sz w:val="24"/>
                <w:szCs w:val="24"/>
                <w:highlight w:val="none"/>
              </w:rPr>
            </w:pPr>
            <w:r>
              <w:rPr>
                <w:rFonts w:hint="eastAsia" w:ascii="宋体" w:hAnsi="宋体" w:eastAsia="宋体" w:cs="宋体"/>
                <w:sz w:val="24"/>
                <w:szCs w:val="24"/>
                <w:highlight w:val="none"/>
              </w:rPr>
              <w:t>时间</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6E6860">
            <w:pPr>
              <w:rPr>
                <w:rFonts w:ascii="宋体" w:hAnsi="宋体" w:eastAsia="宋体" w:cs="宋体"/>
                <w:sz w:val="24"/>
                <w:szCs w:val="24"/>
                <w:highlight w:val="none"/>
              </w:rPr>
            </w:pPr>
            <w:r>
              <w:rPr>
                <w:rFonts w:hint="eastAsia" w:ascii="宋体" w:hAnsi="宋体" w:eastAsia="宋体" w:cs="宋体"/>
                <w:sz w:val="24"/>
                <w:szCs w:val="24"/>
                <w:highlight w:val="none"/>
              </w:rPr>
              <w:t>参加过的类似项目</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95EF79">
            <w:pPr>
              <w:rPr>
                <w:rFonts w:ascii="宋体" w:hAnsi="宋体" w:eastAsia="宋体" w:cs="宋体"/>
                <w:sz w:val="24"/>
                <w:szCs w:val="24"/>
                <w:highlight w:val="none"/>
              </w:rPr>
            </w:pPr>
            <w:r>
              <w:rPr>
                <w:rFonts w:hint="eastAsia" w:ascii="宋体" w:hAnsi="宋体" w:eastAsia="宋体" w:cs="宋体"/>
                <w:sz w:val="24"/>
                <w:szCs w:val="24"/>
                <w:highlight w:val="none"/>
              </w:rPr>
              <w:t>担任职务</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BCA3106">
            <w:pPr>
              <w:rPr>
                <w:rFonts w:ascii="宋体" w:hAnsi="宋体" w:eastAsia="宋体" w:cs="宋体"/>
                <w:sz w:val="24"/>
                <w:szCs w:val="24"/>
                <w:highlight w:val="none"/>
              </w:rPr>
            </w:pPr>
            <w:r>
              <w:rPr>
                <w:rFonts w:hint="eastAsia" w:ascii="宋体" w:hAnsi="宋体" w:eastAsia="宋体" w:cs="宋体"/>
                <w:sz w:val="24"/>
                <w:szCs w:val="24"/>
                <w:highlight w:val="none"/>
              </w:rPr>
              <w:t>发包人及联系电话</w:t>
            </w:r>
          </w:p>
        </w:tc>
      </w:tr>
      <w:tr w14:paraId="2996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D5D69F">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8E96E8">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6AB7B1B">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66D789">
            <w:pPr>
              <w:rPr>
                <w:rFonts w:ascii="宋体" w:hAnsi="宋体" w:eastAsia="宋体" w:cs="宋体"/>
                <w:sz w:val="24"/>
                <w:szCs w:val="24"/>
                <w:highlight w:val="none"/>
              </w:rPr>
            </w:pPr>
          </w:p>
        </w:tc>
      </w:tr>
      <w:tr w14:paraId="6795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7C18B6E">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052E303">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F500884">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3F2356D">
            <w:pPr>
              <w:rPr>
                <w:rFonts w:ascii="宋体" w:hAnsi="宋体" w:eastAsia="宋体" w:cs="宋体"/>
                <w:sz w:val="24"/>
                <w:szCs w:val="24"/>
                <w:highlight w:val="none"/>
              </w:rPr>
            </w:pPr>
          </w:p>
        </w:tc>
      </w:tr>
      <w:tr w14:paraId="5D51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3A49707">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CC39B4">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063488">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6446B2">
            <w:pPr>
              <w:rPr>
                <w:rFonts w:ascii="宋体" w:hAnsi="宋体" w:eastAsia="宋体" w:cs="宋体"/>
                <w:sz w:val="24"/>
                <w:szCs w:val="24"/>
                <w:highlight w:val="none"/>
              </w:rPr>
            </w:pPr>
          </w:p>
        </w:tc>
      </w:tr>
      <w:tr w14:paraId="47B8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5A4222">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974201">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9BE84A">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69359CC">
            <w:pPr>
              <w:rPr>
                <w:rFonts w:ascii="宋体" w:hAnsi="宋体" w:eastAsia="宋体" w:cs="宋体"/>
                <w:sz w:val="24"/>
                <w:szCs w:val="24"/>
                <w:highlight w:val="none"/>
              </w:rPr>
            </w:pPr>
          </w:p>
        </w:tc>
      </w:tr>
      <w:tr w14:paraId="3D04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DEF140D">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37EC629">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ECBB37F">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92A444">
            <w:pPr>
              <w:rPr>
                <w:rFonts w:ascii="宋体" w:hAnsi="宋体" w:eastAsia="宋体" w:cs="宋体"/>
                <w:sz w:val="24"/>
                <w:szCs w:val="24"/>
                <w:highlight w:val="none"/>
              </w:rPr>
            </w:pPr>
          </w:p>
        </w:tc>
      </w:tr>
      <w:tr w14:paraId="46AF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B8AE75A">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DF1FE9">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9AC7F8">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AB1A63">
            <w:pPr>
              <w:rPr>
                <w:rFonts w:ascii="宋体" w:hAnsi="宋体" w:eastAsia="宋体" w:cs="宋体"/>
                <w:sz w:val="24"/>
                <w:szCs w:val="24"/>
                <w:highlight w:val="none"/>
              </w:rPr>
            </w:pPr>
          </w:p>
        </w:tc>
      </w:tr>
      <w:tr w14:paraId="24C4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8A4DEA3">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C621C1F">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080420">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59AE4A6">
            <w:pPr>
              <w:rPr>
                <w:rFonts w:ascii="宋体" w:hAnsi="宋体" w:eastAsia="宋体" w:cs="宋体"/>
                <w:sz w:val="24"/>
                <w:szCs w:val="24"/>
                <w:highlight w:val="none"/>
              </w:rPr>
            </w:pPr>
          </w:p>
        </w:tc>
      </w:tr>
      <w:tr w14:paraId="1917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906EE4">
            <w:pPr>
              <w:rPr>
                <w:rFonts w:ascii="宋体" w:hAnsi="宋体" w:eastAsia="宋体" w:cs="宋体"/>
                <w:sz w:val="24"/>
                <w:szCs w:val="24"/>
                <w:highlight w:val="none"/>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DEBBC86">
            <w:pPr>
              <w:rPr>
                <w:rFonts w:ascii="宋体" w:hAnsi="宋体" w:eastAsia="宋体" w:cs="宋体"/>
                <w:sz w:val="24"/>
                <w:szCs w:val="24"/>
                <w:highlight w:val="none"/>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E5D421">
            <w:pPr>
              <w:rPr>
                <w:rFonts w:ascii="宋体" w:hAnsi="宋体" w:eastAsia="宋体" w:cs="宋体"/>
                <w:sz w:val="24"/>
                <w:szCs w:val="24"/>
                <w:highlight w:val="none"/>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979964">
            <w:pPr>
              <w:rPr>
                <w:rFonts w:ascii="宋体" w:hAnsi="宋体" w:eastAsia="宋体" w:cs="宋体"/>
                <w:sz w:val="24"/>
                <w:szCs w:val="24"/>
                <w:highlight w:val="none"/>
              </w:rPr>
            </w:pPr>
          </w:p>
        </w:tc>
      </w:tr>
    </w:tbl>
    <w:p w14:paraId="42FF9B0C">
      <w:pPr>
        <w:pStyle w:val="15"/>
        <w:spacing w:beforeAutospacing="0" w:afterAutospacing="0"/>
        <w:rPr>
          <w:rFonts w:ascii="宋体" w:hAnsi="宋体" w:eastAsia="宋体" w:cs="宋体"/>
          <w:highlight w:val="none"/>
        </w:rPr>
      </w:pPr>
      <w:r>
        <w:rPr>
          <w:rFonts w:hint="eastAsia" w:ascii="宋体" w:hAnsi="宋体" w:eastAsia="宋体" w:cs="宋体"/>
          <w:highlight w:val="none"/>
        </w:rPr>
        <w:t> </w:t>
      </w:r>
    </w:p>
    <w:p w14:paraId="43C7C90F">
      <w:pPr>
        <w:pStyle w:val="18"/>
        <w:ind w:firstLine="412"/>
        <w:rPr>
          <w:rFonts w:hAnsi="宋体" w:eastAsia="宋体" w:cs="宋体"/>
          <w:highlight w:val="none"/>
          <w:lang w:eastAsia="zh-CN"/>
        </w:rPr>
      </w:pPr>
    </w:p>
    <w:p w14:paraId="20A135AA">
      <w:pPr>
        <w:kinsoku/>
        <w:wordWrap w:val="0"/>
        <w:spacing w:line="360" w:lineRule="auto"/>
        <w:jc w:val="both"/>
        <w:rPr>
          <w:rFonts w:ascii="宋体" w:hAnsi="宋体" w:eastAsia="宋体" w:cs="宋体"/>
          <w:b/>
          <w:bCs/>
          <w:spacing w:val="-3"/>
          <w:sz w:val="24"/>
          <w:szCs w:val="24"/>
          <w:highlight w:val="none"/>
          <w:lang w:eastAsia="zh-CN"/>
        </w:rPr>
        <w:sectPr>
          <w:pgSz w:w="11907" w:h="16840"/>
          <w:pgMar w:top="1440" w:right="1800" w:bottom="1440" w:left="1800" w:header="878" w:footer="886" w:gutter="0"/>
          <w:cols w:space="720" w:num="1"/>
        </w:sectPr>
      </w:pPr>
    </w:p>
    <w:p w14:paraId="3681C58A">
      <w:p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八、供应商诚信承诺书</w:t>
      </w:r>
    </w:p>
    <w:p w14:paraId="7469D65B">
      <w:pPr>
        <w:kinsoku/>
        <w:wordWrap w:val="0"/>
        <w:spacing w:line="360" w:lineRule="auto"/>
        <w:jc w:val="both"/>
        <w:rPr>
          <w:rFonts w:ascii="宋体" w:hAnsi="宋体" w:eastAsia="宋体" w:cs="宋体"/>
          <w:b/>
          <w:bCs/>
          <w:sz w:val="24"/>
          <w:szCs w:val="24"/>
          <w:highlight w:val="none"/>
          <w:lang w:eastAsia="zh-CN"/>
        </w:rPr>
      </w:pPr>
    </w:p>
    <w:p w14:paraId="4E87D9FE">
      <w:pPr>
        <w:pStyle w:val="5"/>
        <w:kinsoku/>
        <w:wordWrap w:val="0"/>
        <w:spacing w:line="360" w:lineRule="auto"/>
        <w:jc w:val="center"/>
        <w:rPr>
          <w:sz w:val="32"/>
          <w:szCs w:val="32"/>
          <w:highlight w:val="none"/>
          <w:lang w:eastAsia="zh-CN"/>
        </w:rPr>
      </w:pPr>
      <w:r>
        <w:rPr>
          <w:rFonts w:hint="eastAsia"/>
          <w:sz w:val="32"/>
          <w:szCs w:val="32"/>
          <w:highlight w:val="none"/>
          <w:lang w:eastAsia="zh-CN"/>
        </w:rPr>
        <w:t>诚信承诺书</w:t>
      </w:r>
    </w:p>
    <w:p w14:paraId="71276B85">
      <w:pPr>
        <w:kinsoku/>
        <w:wordWrap w:val="0"/>
        <w:spacing w:line="360" w:lineRule="auto"/>
        <w:ind w:firstLine="607" w:firstLineChars="252"/>
        <w:jc w:val="both"/>
        <w:rPr>
          <w:rFonts w:ascii="宋体" w:hAnsi="宋体" w:eastAsia="宋体" w:cs="宋体"/>
          <w:b/>
          <w:bCs/>
          <w:sz w:val="24"/>
          <w:szCs w:val="24"/>
          <w:highlight w:val="none"/>
          <w:lang w:eastAsia="zh-CN"/>
        </w:rPr>
      </w:pPr>
    </w:p>
    <w:p w14:paraId="158F14FA">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为维护市场公平竞争，营造诚实守信的公共资源交易环境，本公司郑重承诺：</w:t>
      </w:r>
    </w:p>
    <w:p w14:paraId="7C796295">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27442D3">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2、本公司在参加本项目过程中严格遵守各项诚信廉洁规定，如有违反，自愿按规定接受处罚。</w:t>
      </w:r>
    </w:p>
    <w:p w14:paraId="1B0C91B7">
      <w:pPr>
        <w:kinsoku/>
        <w:wordWrap w:val="0"/>
        <w:spacing w:line="360" w:lineRule="auto"/>
        <w:ind w:firstLine="604" w:firstLineChars="252"/>
        <w:jc w:val="both"/>
        <w:rPr>
          <w:rFonts w:ascii="宋体" w:hAnsi="宋体" w:eastAsia="宋体" w:cs="宋体"/>
          <w:sz w:val="24"/>
          <w:szCs w:val="24"/>
          <w:highlight w:val="none"/>
          <w:lang w:eastAsia="zh-CN"/>
        </w:rPr>
      </w:pPr>
    </w:p>
    <w:p w14:paraId="19675974">
      <w:pPr>
        <w:kinsoku/>
        <w:wordWrap w:val="0"/>
        <w:spacing w:line="360" w:lineRule="auto"/>
        <w:ind w:firstLine="1200" w:firstLineChars="5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承诺人法定名称（盖章）：</w:t>
      </w:r>
    </w:p>
    <w:p w14:paraId="15CA85D5">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承诺人法定地址：</w:t>
      </w:r>
    </w:p>
    <w:p w14:paraId="729C9B51">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授权代表（签字或盖章）：</w:t>
      </w:r>
    </w:p>
    <w:p w14:paraId="4773C5BA">
      <w:pPr>
        <w:kinsoku/>
        <w:wordWrap w:val="0"/>
        <w:spacing w:line="360" w:lineRule="auto"/>
        <w:ind w:firstLine="604" w:firstLineChars="252"/>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电话：</w:t>
      </w:r>
    </w:p>
    <w:p w14:paraId="14E524F8">
      <w:pPr>
        <w:widowControl w:val="0"/>
        <w:kinsoku/>
        <w:wordWrap w:val="0"/>
        <w:spacing w:line="360" w:lineRule="auto"/>
        <w:ind w:firstLine="1344" w:firstLineChars="600"/>
        <w:jc w:val="both"/>
        <w:rPr>
          <w:rFonts w:ascii="宋体" w:hAnsi="宋体" w:eastAsia="宋体" w:cs="宋体"/>
          <w:spacing w:val="-8"/>
          <w:sz w:val="24"/>
          <w:szCs w:val="24"/>
          <w:highlight w:val="none"/>
          <w:lang w:val="zh-CN" w:eastAsia="zh-CN"/>
        </w:rPr>
      </w:pPr>
      <w:r>
        <w:rPr>
          <w:rFonts w:hint="eastAsia" w:ascii="宋体" w:hAnsi="宋体" w:eastAsia="宋体" w:cs="宋体"/>
          <w:spacing w:val="-8"/>
          <w:sz w:val="24"/>
          <w:szCs w:val="24"/>
          <w:highlight w:val="none"/>
          <w:lang w:eastAsia="zh-CN"/>
        </w:rPr>
        <w:t>日期：年月日</w:t>
      </w:r>
    </w:p>
    <w:p w14:paraId="69296AFB">
      <w:pPr>
        <w:kinsoku/>
        <w:wordWrap w:val="0"/>
        <w:spacing w:line="360" w:lineRule="auto"/>
        <w:jc w:val="both"/>
        <w:rPr>
          <w:rFonts w:ascii="宋体" w:hAnsi="宋体" w:eastAsia="宋体" w:cs="宋体"/>
          <w:spacing w:val="-3"/>
          <w:sz w:val="24"/>
          <w:szCs w:val="24"/>
          <w:highlight w:val="none"/>
          <w:lang w:eastAsia="zh-CN"/>
        </w:rPr>
      </w:pPr>
    </w:p>
    <w:p w14:paraId="68144F57">
      <w:pPr>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br w:type="page"/>
      </w:r>
    </w:p>
    <w:p w14:paraId="01ABDE30">
      <w:pPr>
        <w:kinsoku/>
        <w:wordWrap w:val="0"/>
        <w:spacing w:line="360" w:lineRule="auto"/>
        <w:jc w:val="both"/>
        <w:rPr>
          <w:rFonts w:ascii="宋体" w:hAnsi="宋体" w:eastAsia="宋体" w:cs="宋体"/>
          <w:b/>
          <w:bCs/>
          <w:spacing w:val="-3"/>
          <w:sz w:val="24"/>
          <w:szCs w:val="24"/>
          <w:highlight w:val="none"/>
          <w:lang w:eastAsia="zh-CN"/>
        </w:rPr>
      </w:pPr>
    </w:p>
    <w:p w14:paraId="38AD513C">
      <w:pPr>
        <w:kinsoku/>
        <w:wordWrap w:val="0"/>
        <w:spacing w:line="360" w:lineRule="auto"/>
        <w:jc w:val="both"/>
        <w:rPr>
          <w:rFonts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九、供应商认为需要的其他文件资料</w:t>
      </w:r>
    </w:p>
    <w:p w14:paraId="73F98444">
      <w:pPr>
        <w:pStyle w:val="5"/>
        <w:kinsoku/>
        <w:wordWrap w:val="0"/>
        <w:spacing w:line="360" w:lineRule="auto"/>
        <w:jc w:val="center"/>
        <w:rPr>
          <w:b/>
          <w:bCs/>
          <w:sz w:val="36"/>
          <w:szCs w:val="36"/>
          <w:highlight w:val="none"/>
          <w:lang w:eastAsia="zh-CN"/>
        </w:rPr>
      </w:pPr>
      <w:r>
        <w:rPr>
          <w:rFonts w:hint="eastAsia"/>
          <w:b/>
          <w:bCs/>
          <w:spacing w:val="-2"/>
          <w:sz w:val="36"/>
          <w:szCs w:val="36"/>
          <w:highlight w:val="none"/>
          <w:lang w:eastAsia="zh-CN"/>
        </w:rPr>
        <w:t>中小企业声明函（工程）格式</w:t>
      </w:r>
    </w:p>
    <w:p w14:paraId="3F0D8C2A">
      <w:pPr>
        <w:pStyle w:val="5"/>
        <w:kinsoku/>
        <w:wordWrap w:val="0"/>
        <w:spacing w:line="360" w:lineRule="auto"/>
        <w:ind w:firstLine="505"/>
        <w:jc w:val="both"/>
        <w:rPr>
          <w:sz w:val="24"/>
          <w:szCs w:val="24"/>
          <w:highlight w:val="none"/>
          <w:lang w:eastAsia="zh-CN"/>
        </w:rPr>
      </w:pPr>
      <w:r>
        <w:rPr>
          <w:rFonts w:hint="eastAsia"/>
          <w:spacing w:val="4"/>
          <w:sz w:val="24"/>
          <w:szCs w:val="24"/>
          <w:highlight w:val="none"/>
          <w:lang w:eastAsia="zh-CN"/>
        </w:rPr>
        <w:t>本公司（联合体）郑重声明，根据《政府采购促进中小企业发展管理办法》（财</w:t>
      </w:r>
      <w:r>
        <w:rPr>
          <w:rFonts w:hint="eastAsia"/>
          <w:spacing w:val="10"/>
          <w:sz w:val="24"/>
          <w:szCs w:val="24"/>
          <w:highlight w:val="none"/>
          <w:lang w:eastAsia="zh-CN"/>
        </w:rPr>
        <w:t>库﹝2020﹞46 号）的规定，本公司（联合体）参加（单位名称）的（项目</w:t>
      </w:r>
      <w:r>
        <w:rPr>
          <w:rFonts w:hint="eastAsia"/>
          <w:spacing w:val="9"/>
          <w:sz w:val="24"/>
          <w:szCs w:val="24"/>
          <w:highlight w:val="none"/>
          <w:lang w:eastAsia="zh-CN"/>
        </w:rPr>
        <w:t>名称）</w:t>
      </w:r>
      <w:r>
        <w:rPr>
          <w:rFonts w:hint="eastAsia"/>
          <w:spacing w:val="12"/>
          <w:sz w:val="24"/>
          <w:szCs w:val="24"/>
          <w:highlight w:val="none"/>
          <w:lang w:eastAsia="zh-CN"/>
        </w:rPr>
        <w:t>采购活动，工程的施工单位全部为符合政策要求</w:t>
      </w:r>
      <w:r>
        <w:rPr>
          <w:rFonts w:hint="eastAsia"/>
          <w:spacing w:val="11"/>
          <w:sz w:val="24"/>
          <w:szCs w:val="24"/>
          <w:highlight w:val="none"/>
          <w:lang w:eastAsia="zh-CN"/>
        </w:rPr>
        <w:t>的中小企业（或者：服务全部由符</w:t>
      </w:r>
      <w:r>
        <w:rPr>
          <w:rFonts w:hint="eastAsia"/>
          <w:spacing w:val="5"/>
          <w:sz w:val="24"/>
          <w:szCs w:val="24"/>
          <w:highlight w:val="none"/>
          <w:lang w:eastAsia="zh-CN"/>
        </w:rPr>
        <w:t>合政策要求的中小企业承接）。相关企业（含联合体中的中小企业</w:t>
      </w:r>
      <w:r>
        <w:rPr>
          <w:rFonts w:hint="eastAsia"/>
          <w:spacing w:val="4"/>
          <w:sz w:val="24"/>
          <w:szCs w:val="24"/>
          <w:highlight w:val="none"/>
          <w:lang w:eastAsia="zh-CN"/>
        </w:rPr>
        <w:t>、签订分包意向协</w:t>
      </w:r>
    </w:p>
    <w:p w14:paraId="3121B6AE">
      <w:pPr>
        <w:pStyle w:val="5"/>
        <w:kinsoku/>
        <w:wordWrap w:val="0"/>
        <w:spacing w:line="360" w:lineRule="auto"/>
        <w:jc w:val="both"/>
        <w:rPr>
          <w:sz w:val="24"/>
          <w:szCs w:val="24"/>
          <w:highlight w:val="none"/>
          <w:lang w:eastAsia="zh-CN"/>
        </w:rPr>
      </w:pPr>
      <w:r>
        <w:rPr>
          <w:rFonts w:hint="eastAsia"/>
          <w:spacing w:val="6"/>
          <w:sz w:val="24"/>
          <w:szCs w:val="24"/>
          <w:highlight w:val="none"/>
          <w:lang w:eastAsia="zh-CN"/>
        </w:rPr>
        <w:t>议的中小企业）的具体情况如下：</w:t>
      </w:r>
    </w:p>
    <w:p w14:paraId="61043C47">
      <w:pPr>
        <w:pStyle w:val="5"/>
        <w:kinsoku/>
        <w:wordWrap w:val="0"/>
        <w:spacing w:line="360" w:lineRule="auto"/>
        <w:ind w:firstLine="518"/>
        <w:jc w:val="both"/>
        <w:rPr>
          <w:sz w:val="24"/>
          <w:szCs w:val="24"/>
          <w:highlight w:val="none"/>
          <w:lang w:eastAsia="zh-CN"/>
        </w:rPr>
      </w:pPr>
      <w:r>
        <w:rPr>
          <w:rFonts w:hint="eastAsia"/>
          <w:spacing w:val="8"/>
          <w:sz w:val="24"/>
          <w:szCs w:val="24"/>
          <w:highlight w:val="none"/>
          <w:lang w:eastAsia="zh-CN"/>
        </w:rPr>
        <w:t>1.</w:t>
      </w:r>
      <w:r>
        <w:rPr>
          <w:rFonts w:hint="eastAsia"/>
          <w:spacing w:val="8"/>
          <w:sz w:val="24"/>
          <w:szCs w:val="24"/>
          <w:highlight w:val="none"/>
          <w:u w:val="single"/>
          <w:lang w:eastAsia="zh-CN"/>
        </w:rPr>
        <w:t>（标的名称</w:t>
      </w:r>
      <w:r>
        <w:rPr>
          <w:rFonts w:hint="eastAsia"/>
          <w:spacing w:val="-48"/>
          <w:sz w:val="24"/>
          <w:szCs w:val="24"/>
          <w:highlight w:val="none"/>
          <w:u w:val="single"/>
          <w:lang w:eastAsia="zh-CN"/>
        </w:rPr>
        <w:t>）</w:t>
      </w:r>
      <w:r>
        <w:rPr>
          <w:rFonts w:hint="eastAsia"/>
          <w:spacing w:val="-48"/>
          <w:sz w:val="24"/>
          <w:szCs w:val="24"/>
          <w:highlight w:val="none"/>
          <w:lang w:eastAsia="zh-CN"/>
        </w:rPr>
        <w:t>，</w:t>
      </w:r>
      <w:r>
        <w:rPr>
          <w:rFonts w:hint="eastAsia"/>
          <w:spacing w:val="8"/>
          <w:sz w:val="24"/>
          <w:szCs w:val="24"/>
          <w:highlight w:val="none"/>
          <w:lang w:eastAsia="zh-CN"/>
        </w:rPr>
        <w:t>属于</w:t>
      </w:r>
      <w:r>
        <w:rPr>
          <w:rFonts w:hint="eastAsia"/>
          <w:spacing w:val="8"/>
          <w:sz w:val="24"/>
          <w:szCs w:val="24"/>
          <w:highlight w:val="none"/>
          <w:u w:val="single"/>
          <w:lang w:eastAsia="zh-CN"/>
        </w:rPr>
        <w:t>（采购文件中明确的所属行业）</w:t>
      </w:r>
      <w:r>
        <w:rPr>
          <w:rFonts w:hint="eastAsia"/>
          <w:spacing w:val="8"/>
          <w:sz w:val="24"/>
          <w:szCs w:val="24"/>
          <w:highlight w:val="none"/>
          <w:lang w:eastAsia="zh-CN"/>
        </w:rPr>
        <w:t>行业；承建</w:t>
      </w:r>
      <w:r>
        <w:rPr>
          <w:rFonts w:hint="eastAsia"/>
          <w:spacing w:val="7"/>
          <w:sz w:val="24"/>
          <w:szCs w:val="24"/>
          <w:highlight w:val="none"/>
          <w:lang w:eastAsia="zh-CN"/>
        </w:rPr>
        <w:t>（承接）企业为</w:t>
      </w:r>
      <w:r>
        <w:rPr>
          <w:rFonts w:hint="eastAsia"/>
          <w:spacing w:val="7"/>
          <w:sz w:val="24"/>
          <w:szCs w:val="24"/>
          <w:highlight w:val="none"/>
          <w:u w:val="single"/>
          <w:lang w:eastAsia="zh-CN"/>
        </w:rPr>
        <w:t>（企业名称</w:t>
      </w:r>
      <w:r>
        <w:rPr>
          <w:rFonts w:hint="eastAsia"/>
          <w:spacing w:val="-25"/>
          <w:sz w:val="24"/>
          <w:szCs w:val="24"/>
          <w:highlight w:val="none"/>
          <w:u w:val="single"/>
          <w:lang w:eastAsia="zh-CN"/>
        </w:rPr>
        <w:t>）</w:t>
      </w:r>
      <w:r>
        <w:rPr>
          <w:rFonts w:hint="eastAsia"/>
          <w:spacing w:val="-25"/>
          <w:sz w:val="24"/>
          <w:szCs w:val="24"/>
          <w:highlight w:val="none"/>
          <w:lang w:eastAsia="zh-CN"/>
        </w:rPr>
        <w:t>，</w:t>
      </w:r>
      <w:r>
        <w:rPr>
          <w:rFonts w:hint="eastAsia"/>
          <w:spacing w:val="7"/>
          <w:sz w:val="24"/>
          <w:szCs w:val="24"/>
          <w:highlight w:val="none"/>
          <w:lang w:eastAsia="zh-CN"/>
        </w:rPr>
        <w:t>从业人员人，营业收入为万元，资产总额为</w:t>
      </w:r>
      <w:r>
        <w:rPr>
          <w:rFonts w:hint="eastAsia"/>
          <w:spacing w:val="8"/>
          <w:sz w:val="24"/>
          <w:szCs w:val="24"/>
          <w:highlight w:val="none"/>
          <w:lang w:eastAsia="zh-CN"/>
        </w:rPr>
        <w:t>万元</w:t>
      </w:r>
      <w:r>
        <w:rPr>
          <w:rFonts w:hint="eastAsia"/>
          <w:spacing w:val="8"/>
          <w:position w:val="6"/>
          <w:sz w:val="16"/>
          <w:szCs w:val="16"/>
          <w:highlight w:val="none"/>
          <w:lang w:eastAsia="zh-CN"/>
        </w:rPr>
        <w:t>1</w:t>
      </w:r>
      <w:r>
        <w:rPr>
          <w:rFonts w:hint="eastAsia"/>
          <w:spacing w:val="8"/>
          <w:sz w:val="24"/>
          <w:szCs w:val="24"/>
          <w:highlight w:val="none"/>
          <w:lang w:eastAsia="zh-CN"/>
        </w:rPr>
        <w:t>，属于</w:t>
      </w:r>
      <w:r>
        <w:rPr>
          <w:rFonts w:hint="eastAsia"/>
          <w:spacing w:val="8"/>
          <w:sz w:val="24"/>
          <w:szCs w:val="24"/>
          <w:highlight w:val="none"/>
          <w:u w:val="single"/>
          <w:lang w:eastAsia="zh-CN"/>
        </w:rPr>
        <w:t>（中型企业、小型企业、微型企业</w:t>
      </w:r>
      <w:r>
        <w:rPr>
          <w:rFonts w:hint="eastAsia"/>
          <w:spacing w:val="-50"/>
          <w:sz w:val="24"/>
          <w:szCs w:val="24"/>
          <w:highlight w:val="none"/>
          <w:u w:val="single"/>
          <w:lang w:eastAsia="zh-CN"/>
        </w:rPr>
        <w:t>）</w:t>
      </w:r>
      <w:r>
        <w:rPr>
          <w:rFonts w:hint="eastAsia"/>
          <w:spacing w:val="-50"/>
          <w:sz w:val="24"/>
          <w:szCs w:val="24"/>
          <w:highlight w:val="none"/>
          <w:lang w:eastAsia="zh-CN"/>
        </w:rPr>
        <w:t>；</w:t>
      </w:r>
    </w:p>
    <w:p w14:paraId="42B2510B">
      <w:pPr>
        <w:pStyle w:val="5"/>
        <w:kinsoku/>
        <w:wordWrap w:val="0"/>
        <w:spacing w:line="360" w:lineRule="auto"/>
        <w:ind w:firstLine="509"/>
        <w:jc w:val="both"/>
        <w:rPr>
          <w:sz w:val="24"/>
          <w:szCs w:val="24"/>
          <w:highlight w:val="none"/>
          <w:lang w:eastAsia="zh-CN"/>
        </w:rPr>
      </w:pPr>
      <w:r>
        <w:rPr>
          <w:rFonts w:hint="eastAsia"/>
          <w:spacing w:val="8"/>
          <w:sz w:val="24"/>
          <w:szCs w:val="24"/>
          <w:highlight w:val="none"/>
          <w:lang w:eastAsia="zh-CN"/>
        </w:rPr>
        <w:t>2.</w:t>
      </w:r>
      <w:r>
        <w:rPr>
          <w:rFonts w:hint="eastAsia"/>
          <w:spacing w:val="8"/>
          <w:sz w:val="24"/>
          <w:szCs w:val="24"/>
          <w:highlight w:val="none"/>
          <w:u w:val="single"/>
          <w:lang w:eastAsia="zh-CN"/>
        </w:rPr>
        <w:t>（标的名称</w:t>
      </w:r>
      <w:r>
        <w:rPr>
          <w:rFonts w:hint="eastAsia"/>
          <w:spacing w:val="-46"/>
          <w:sz w:val="24"/>
          <w:szCs w:val="24"/>
          <w:highlight w:val="none"/>
          <w:u w:val="single"/>
          <w:lang w:eastAsia="zh-CN"/>
        </w:rPr>
        <w:t>）</w:t>
      </w:r>
      <w:r>
        <w:rPr>
          <w:rFonts w:hint="eastAsia"/>
          <w:spacing w:val="-46"/>
          <w:sz w:val="24"/>
          <w:szCs w:val="24"/>
          <w:highlight w:val="none"/>
          <w:lang w:eastAsia="zh-CN"/>
        </w:rPr>
        <w:t>，</w:t>
      </w:r>
      <w:r>
        <w:rPr>
          <w:rFonts w:hint="eastAsia"/>
          <w:spacing w:val="8"/>
          <w:sz w:val="24"/>
          <w:szCs w:val="24"/>
          <w:highlight w:val="none"/>
          <w:lang w:eastAsia="zh-CN"/>
        </w:rPr>
        <w:t>属于</w:t>
      </w:r>
      <w:r>
        <w:rPr>
          <w:rFonts w:hint="eastAsia"/>
          <w:spacing w:val="8"/>
          <w:sz w:val="24"/>
          <w:szCs w:val="24"/>
          <w:highlight w:val="none"/>
          <w:u w:val="single"/>
          <w:lang w:eastAsia="zh-CN"/>
        </w:rPr>
        <w:t>（采购文件中明确的所属行业）</w:t>
      </w:r>
      <w:r>
        <w:rPr>
          <w:rFonts w:hint="eastAsia"/>
          <w:spacing w:val="8"/>
          <w:sz w:val="24"/>
          <w:szCs w:val="24"/>
          <w:highlight w:val="none"/>
          <w:lang w:eastAsia="zh-CN"/>
        </w:rPr>
        <w:t>行业；承建（承接）企业</w:t>
      </w:r>
      <w:r>
        <w:rPr>
          <w:rFonts w:hint="eastAsia"/>
          <w:spacing w:val="7"/>
          <w:sz w:val="24"/>
          <w:szCs w:val="24"/>
          <w:highlight w:val="none"/>
          <w:lang w:eastAsia="zh-CN"/>
        </w:rPr>
        <w:t>为</w:t>
      </w:r>
      <w:r>
        <w:rPr>
          <w:rFonts w:hint="eastAsia"/>
          <w:spacing w:val="7"/>
          <w:sz w:val="24"/>
          <w:szCs w:val="24"/>
          <w:highlight w:val="none"/>
          <w:u w:val="single"/>
          <w:lang w:eastAsia="zh-CN"/>
        </w:rPr>
        <w:t>（企业名称</w:t>
      </w:r>
      <w:r>
        <w:rPr>
          <w:rFonts w:hint="eastAsia"/>
          <w:spacing w:val="-25"/>
          <w:sz w:val="24"/>
          <w:szCs w:val="24"/>
          <w:highlight w:val="none"/>
          <w:u w:val="single"/>
          <w:lang w:eastAsia="zh-CN"/>
        </w:rPr>
        <w:t>）</w:t>
      </w:r>
      <w:r>
        <w:rPr>
          <w:rFonts w:hint="eastAsia"/>
          <w:spacing w:val="-25"/>
          <w:sz w:val="24"/>
          <w:szCs w:val="24"/>
          <w:highlight w:val="none"/>
          <w:lang w:eastAsia="zh-CN"/>
        </w:rPr>
        <w:t>，</w:t>
      </w:r>
      <w:r>
        <w:rPr>
          <w:rFonts w:hint="eastAsia"/>
          <w:spacing w:val="7"/>
          <w:sz w:val="24"/>
          <w:szCs w:val="24"/>
          <w:highlight w:val="none"/>
          <w:lang w:eastAsia="zh-CN"/>
        </w:rPr>
        <w:t>从业人员人，营业收入为万元，资产总额为</w:t>
      </w:r>
      <w:r>
        <w:rPr>
          <w:rFonts w:hint="eastAsia"/>
          <w:spacing w:val="10"/>
          <w:sz w:val="24"/>
          <w:szCs w:val="24"/>
          <w:highlight w:val="none"/>
          <w:lang w:eastAsia="zh-CN"/>
        </w:rPr>
        <w:t>万元，属于</w:t>
      </w:r>
      <w:r>
        <w:rPr>
          <w:rFonts w:hint="eastAsia"/>
          <w:spacing w:val="10"/>
          <w:sz w:val="24"/>
          <w:szCs w:val="24"/>
          <w:highlight w:val="none"/>
          <w:u w:val="single"/>
          <w:lang w:eastAsia="zh-CN"/>
        </w:rPr>
        <w:t>（中型企业、小型企业、微型企业</w:t>
      </w:r>
      <w:r>
        <w:rPr>
          <w:rFonts w:hint="eastAsia"/>
          <w:spacing w:val="-46"/>
          <w:sz w:val="24"/>
          <w:szCs w:val="24"/>
          <w:highlight w:val="none"/>
          <w:u w:val="single"/>
          <w:lang w:eastAsia="zh-CN"/>
        </w:rPr>
        <w:t>）</w:t>
      </w:r>
      <w:r>
        <w:rPr>
          <w:rFonts w:hint="eastAsia"/>
          <w:spacing w:val="-46"/>
          <w:sz w:val="24"/>
          <w:szCs w:val="24"/>
          <w:highlight w:val="none"/>
          <w:lang w:eastAsia="zh-CN"/>
        </w:rPr>
        <w:t>；</w:t>
      </w:r>
    </w:p>
    <w:p w14:paraId="47D4673A">
      <w:pPr>
        <w:kinsoku/>
        <w:wordWrap w:val="0"/>
        <w:spacing w:line="360" w:lineRule="auto"/>
        <w:jc w:val="both"/>
        <w:rPr>
          <w:rFonts w:ascii="宋体" w:hAnsi="宋体" w:eastAsia="宋体" w:cs="宋体"/>
          <w:highlight w:val="none"/>
          <w:lang w:eastAsia="zh-CN"/>
        </w:rPr>
      </w:pPr>
    </w:p>
    <w:p w14:paraId="73EE9F7B">
      <w:pPr>
        <w:kinsoku/>
        <w:wordWrap w:val="0"/>
        <w:spacing w:line="360" w:lineRule="auto"/>
        <w:jc w:val="both"/>
        <w:rPr>
          <w:rFonts w:ascii="宋体" w:hAnsi="宋体" w:eastAsia="宋体" w:cs="宋体"/>
          <w:sz w:val="24"/>
          <w:szCs w:val="24"/>
          <w:highlight w:val="none"/>
          <w:lang w:eastAsia="zh-CN"/>
        </w:rPr>
      </w:pPr>
      <w:r>
        <w:rPr>
          <w:rFonts w:hint="eastAsia" w:ascii="宋体" w:hAnsi="宋体" w:eastAsia="宋体" w:cs="宋体"/>
          <w:spacing w:val="-12"/>
          <w:position w:val="1"/>
          <w:sz w:val="24"/>
          <w:szCs w:val="24"/>
          <w:highlight w:val="none"/>
          <w:lang w:eastAsia="zh-CN"/>
        </w:rPr>
        <w:t>……</w:t>
      </w:r>
    </w:p>
    <w:p w14:paraId="0688ED04">
      <w:pPr>
        <w:pStyle w:val="5"/>
        <w:kinsoku/>
        <w:spacing w:line="360" w:lineRule="auto"/>
        <w:jc w:val="both"/>
        <w:rPr>
          <w:sz w:val="24"/>
          <w:szCs w:val="24"/>
          <w:highlight w:val="none"/>
          <w:lang w:eastAsia="zh-CN"/>
        </w:rPr>
      </w:pPr>
      <w:r>
        <w:rPr>
          <w:rFonts w:hint="eastAsia"/>
          <w:spacing w:val="11"/>
          <w:position w:val="17"/>
          <w:sz w:val="24"/>
          <w:szCs w:val="24"/>
          <w:highlight w:val="none"/>
          <w:lang w:eastAsia="zh-CN"/>
        </w:rPr>
        <w:t>以上企业，不属于大企业的分支机构，不存在控股股东</w:t>
      </w:r>
      <w:r>
        <w:rPr>
          <w:rFonts w:hint="eastAsia"/>
          <w:spacing w:val="10"/>
          <w:position w:val="17"/>
          <w:sz w:val="24"/>
          <w:szCs w:val="24"/>
          <w:highlight w:val="none"/>
          <w:lang w:eastAsia="zh-CN"/>
        </w:rPr>
        <w:t>为大企业的情形，也不</w:t>
      </w:r>
    </w:p>
    <w:p w14:paraId="647A00A9">
      <w:pPr>
        <w:pStyle w:val="5"/>
        <w:kinsoku/>
        <w:wordWrap w:val="0"/>
        <w:spacing w:line="360" w:lineRule="auto"/>
        <w:jc w:val="both"/>
        <w:rPr>
          <w:sz w:val="24"/>
          <w:szCs w:val="24"/>
          <w:highlight w:val="none"/>
          <w:lang w:eastAsia="zh-CN"/>
        </w:rPr>
      </w:pPr>
      <w:r>
        <w:rPr>
          <w:rFonts w:hint="eastAsia"/>
          <w:spacing w:val="10"/>
          <w:sz w:val="24"/>
          <w:szCs w:val="24"/>
          <w:highlight w:val="none"/>
          <w:lang w:eastAsia="zh-CN"/>
        </w:rPr>
        <w:t>存在与大企业的负责人为同一人的情形。</w:t>
      </w:r>
    </w:p>
    <w:p w14:paraId="59B4AD74">
      <w:pPr>
        <w:pStyle w:val="5"/>
        <w:kinsoku/>
        <w:wordWrap w:val="0"/>
        <w:spacing w:line="360" w:lineRule="auto"/>
        <w:ind w:firstLine="524" w:firstLineChars="200"/>
        <w:jc w:val="both"/>
        <w:rPr>
          <w:sz w:val="24"/>
          <w:szCs w:val="24"/>
          <w:highlight w:val="none"/>
          <w:lang w:eastAsia="zh-CN"/>
        </w:rPr>
      </w:pPr>
      <w:r>
        <w:rPr>
          <w:rFonts w:hint="eastAsia"/>
          <w:spacing w:val="11"/>
          <w:sz w:val="24"/>
          <w:szCs w:val="24"/>
          <w:highlight w:val="none"/>
          <w:lang w:eastAsia="zh-CN"/>
        </w:rPr>
        <w:t>本企业对上述声明内容的真实性负责。如有虚假，将依法承担相应责任。</w:t>
      </w:r>
    </w:p>
    <w:p w14:paraId="78C5781F">
      <w:pPr>
        <w:kinsoku/>
        <w:wordWrap w:val="0"/>
        <w:spacing w:line="360" w:lineRule="auto"/>
        <w:jc w:val="both"/>
        <w:rPr>
          <w:rFonts w:ascii="宋体" w:hAnsi="宋体" w:eastAsia="宋体" w:cs="宋体"/>
          <w:highlight w:val="none"/>
          <w:lang w:eastAsia="zh-CN"/>
        </w:rPr>
      </w:pPr>
    </w:p>
    <w:p w14:paraId="25A796FC">
      <w:pPr>
        <w:kinsoku/>
        <w:wordWrap w:val="0"/>
        <w:spacing w:line="360" w:lineRule="auto"/>
        <w:jc w:val="both"/>
        <w:rPr>
          <w:rFonts w:ascii="宋体" w:hAnsi="宋体" w:eastAsia="宋体" w:cs="宋体"/>
          <w:highlight w:val="none"/>
          <w:lang w:eastAsia="zh-CN"/>
        </w:rPr>
      </w:pPr>
    </w:p>
    <w:p w14:paraId="1901FC70">
      <w:pPr>
        <w:pStyle w:val="5"/>
        <w:kinsoku/>
        <w:wordWrap w:val="0"/>
        <w:spacing w:line="360" w:lineRule="auto"/>
        <w:ind w:firstLine="5050" w:firstLineChars="2500"/>
        <w:jc w:val="both"/>
        <w:rPr>
          <w:sz w:val="24"/>
          <w:szCs w:val="24"/>
          <w:highlight w:val="none"/>
          <w:lang w:eastAsia="zh-CN"/>
        </w:rPr>
      </w:pPr>
      <w:r>
        <w:rPr>
          <w:rFonts w:hint="eastAsia"/>
          <w:spacing w:val="-19"/>
          <w:sz w:val="24"/>
          <w:szCs w:val="24"/>
          <w:highlight w:val="none"/>
          <w:lang w:eastAsia="zh-CN"/>
        </w:rPr>
        <w:t>企业名称（盖章</w:t>
      </w:r>
      <w:r>
        <w:rPr>
          <w:rFonts w:hint="eastAsia"/>
          <w:spacing w:val="-2"/>
          <w:sz w:val="24"/>
          <w:szCs w:val="24"/>
          <w:highlight w:val="none"/>
          <w:lang w:eastAsia="zh-CN"/>
        </w:rPr>
        <w:t>）：</w:t>
      </w:r>
    </w:p>
    <w:p w14:paraId="407BE872">
      <w:pPr>
        <w:kinsoku/>
        <w:wordWrap w:val="0"/>
        <w:spacing w:line="360" w:lineRule="auto"/>
        <w:ind w:firstLine="5040" w:firstLineChars="2100"/>
        <w:jc w:val="both"/>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日期：</w:t>
      </w:r>
      <w:r>
        <w:rPr>
          <w:rFonts w:hint="eastAsia" w:ascii="宋体" w:hAnsi="宋体" w:eastAsia="宋体" w:cs="宋体"/>
          <w:spacing w:val="-8"/>
          <w:sz w:val="24"/>
          <w:szCs w:val="24"/>
          <w:highlight w:val="none"/>
          <w:lang w:eastAsia="zh-CN"/>
        </w:rPr>
        <w:t>年月日</w:t>
      </w:r>
    </w:p>
    <w:p w14:paraId="62E43AA1">
      <w:pPr>
        <w:pStyle w:val="5"/>
        <w:kinsoku/>
        <w:wordWrap w:val="0"/>
        <w:spacing w:line="360" w:lineRule="auto"/>
        <w:jc w:val="both"/>
        <w:rPr>
          <w:spacing w:val="9"/>
          <w:position w:val="5"/>
          <w:sz w:val="24"/>
          <w:szCs w:val="24"/>
          <w:highlight w:val="none"/>
          <w:lang w:eastAsia="zh-CN"/>
        </w:rPr>
      </w:pPr>
    </w:p>
    <w:p w14:paraId="378CE730">
      <w:pPr>
        <w:pStyle w:val="5"/>
        <w:kinsoku/>
        <w:wordWrap w:val="0"/>
        <w:spacing w:line="360" w:lineRule="auto"/>
        <w:jc w:val="both"/>
        <w:rPr>
          <w:sz w:val="24"/>
          <w:szCs w:val="24"/>
          <w:highlight w:val="none"/>
          <w:lang w:eastAsia="zh-CN"/>
        </w:rPr>
      </w:pPr>
      <w:r>
        <w:rPr>
          <w:rFonts w:hint="eastAsia"/>
          <w:spacing w:val="9"/>
          <w:position w:val="5"/>
          <w:sz w:val="24"/>
          <w:szCs w:val="24"/>
          <w:highlight w:val="none"/>
          <w:lang w:eastAsia="zh-CN"/>
        </w:rPr>
        <w:t>备注：</w:t>
      </w:r>
      <w:r>
        <w:rPr>
          <w:rFonts w:hint="eastAsia"/>
          <w:spacing w:val="9"/>
          <w:sz w:val="24"/>
          <w:szCs w:val="24"/>
          <w:highlight w:val="none"/>
          <w:lang w:eastAsia="zh-CN"/>
        </w:rPr>
        <w:t>从业人员、营业收入、资产总额填报上一年度数据，无上一年度数据的新成立企业可不填报。</w:t>
      </w:r>
    </w:p>
    <w:p w14:paraId="47EB7428">
      <w:pPr>
        <w:pStyle w:val="5"/>
        <w:kinsoku/>
        <w:wordWrap w:val="0"/>
        <w:spacing w:line="360" w:lineRule="auto"/>
        <w:jc w:val="both"/>
        <w:rPr>
          <w:sz w:val="36"/>
          <w:szCs w:val="36"/>
          <w:highlight w:val="none"/>
          <w:lang w:eastAsia="zh-CN"/>
        </w:rPr>
      </w:pPr>
    </w:p>
    <w:p w14:paraId="5ED02A25">
      <w:pPr>
        <w:pStyle w:val="5"/>
        <w:kinsoku/>
        <w:wordWrap w:val="0"/>
        <w:spacing w:line="360" w:lineRule="auto"/>
        <w:jc w:val="center"/>
        <w:rPr>
          <w:b/>
          <w:bCs/>
          <w:sz w:val="36"/>
          <w:szCs w:val="36"/>
          <w:highlight w:val="none"/>
          <w:lang w:eastAsia="zh-CN"/>
        </w:rPr>
      </w:pPr>
      <w:r>
        <w:rPr>
          <w:rFonts w:hint="eastAsia"/>
          <w:b/>
          <w:bCs/>
          <w:sz w:val="36"/>
          <w:szCs w:val="36"/>
          <w:highlight w:val="none"/>
          <w:lang w:eastAsia="zh-CN"/>
        </w:rPr>
        <w:t>残疾人福利性单位声明函格式</w:t>
      </w:r>
    </w:p>
    <w:p w14:paraId="3FD97B0B">
      <w:pPr>
        <w:pStyle w:val="5"/>
        <w:kinsoku/>
        <w:wordWrap w:val="0"/>
        <w:spacing w:line="360" w:lineRule="auto"/>
        <w:jc w:val="both"/>
        <w:rPr>
          <w:sz w:val="24"/>
          <w:szCs w:val="24"/>
          <w:highlight w:val="none"/>
          <w:lang w:eastAsia="zh-CN"/>
        </w:rPr>
      </w:pPr>
      <w:r>
        <w:rPr>
          <w:rFonts w:hint="eastAsia"/>
          <w:spacing w:val="8"/>
          <w:position w:val="26"/>
          <w:sz w:val="24"/>
          <w:szCs w:val="24"/>
          <w:highlight w:val="none"/>
          <w:lang w:eastAsia="zh-CN"/>
        </w:rPr>
        <w:t>本单位郑重声明，根据《财政部民政部中国残疾人联合会关于促进残疾人就</w:t>
      </w:r>
    </w:p>
    <w:p w14:paraId="5EB98357">
      <w:pPr>
        <w:pStyle w:val="5"/>
        <w:kinsoku/>
        <w:wordWrap w:val="0"/>
        <w:spacing w:line="360" w:lineRule="auto"/>
        <w:jc w:val="both"/>
        <w:rPr>
          <w:sz w:val="24"/>
          <w:szCs w:val="24"/>
          <w:highlight w:val="none"/>
          <w:lang w:eastAsia="zh-CN"/>
        </w:rPr>
      </w:pPr>
      <w:r>
        <w:rPr>
          <w:rFonts w:hint="eastAsia"/>
          <w:spacing w:val="3"/>
          <w:sz w:val="24"/>
          <w:szCs w:val="24"/>
          <w:highlight w:val="none"/>
          <w:lang w:eastAsia="zh-CN"/>
        </w:rPr>
        <w:t>业政府采购政策的通知》（财库〔2017〕141号）的规定，本单位（请进行选择</w:t>
      </w:r>
      <w:r>
        <w:rPr>
          <w:rFonts w:hint="eastAsia"/>
          <w:spacing w:val="-46"/>
          <w:sz w:val="24"/>
          <w:szCs w:val="24"/>
          <w:highlight w:val="none"/>
          <w:lang w:eastAsia="zh-CN"/>
        </w:rPr>
        <w:t>）：</w:t>
      </w:r>
    </w:p>
    <w:p w14:paraId="2A568DC9">
      <w:pPr>
        <w:pStyle w:val="5"/>
        <w:kinsoku/>
        <w:wordWrap w:val="0"/>
        <w:spacing w:line="360" w:lineRule="auto"/>
        <w:ind w:firstLine="484" w:firstLineChars="200"/>
        <w:jc w:val="both"/>
        <w:rPr>
          <w:sz w:val="24"/>
          <w:szCs w:val="24"/>
          <w:highlight w:val="none"/>
          <w:lang w:eastAsia="zh-CN"/>
        </w:rPr>
      </w:pPr>
      <w:r>
        <w:rPr>
          <w:rFonts w:hint="eastAsia"/>
          <w:spacing w:val="1"/>
          <w:sz w:val="24"/>
          <w:szCs w:val="24"/>
          <w:highlight w:val="none"/>
          <w:lang w:eastAsia="zh-CN"/>
        </w:rPr>
        <w:t>□</w:t>
      </w:r>
      <w:r>
        <w:rPr>
          <w:rFonts w:hint="eastAsia"/>
          <w:spacing w:val="8"/>
          <w:sz w:val="24"/>
          <w:szCs w:val="24"/>
          <w:highlight w:val="none"/>
          <w:lang w:eastAsia="zh-CN"/>
        </w:rPr>
        <w:t>不属于符合条件的残疾人福利性单位。</w:t>
      </w:r>
    </w:p>
    <w:p w14:paraId="2E0B3BBC">
      <w:pPr>
        <w:pStyle w:val="5"/>
        <w:kinsoku/>
        <w:wordWrap w:val="0"/>
        <w:spacing w:line="360" w:lineRule="auto"/>
        <w:ind w:firstLine="484" w:firstLineChars="200"/>
        <w:jc w:val="both"/>
        <w:rPr>
          <w:sz w:val="24"/>
          <w:szCs w:val="24"/>
          <w:highlight w:val="none"/>
          <w:lang w:eastAsia="zh-CN"/>
        </w:rPr>
      </w:pPr>
      <w:r>
        <w:rPr>
          <w:rFonts w:hint="eastAsia"/>
          <w:spacing w:val="1"/>
          <w:sz w:val="24"/>
          <w:szCs w:val="24"/>
          <w:highlight w:val="none"/>
          <w:lang w:eastAsia="zh-CN"/>
        </w:rPr>
        <w:t>□</w:t>
      </w:r>
      <w:r>
        <w:rPr>
          <w:rFonts w:hint="eastAsia"/>
          <w:spacing w:val="10"/>
          <w:sz w:val="24"/>
          <w:szCs w:val="24"/>
          <w:highlight w:val="none"/>
          <w:lang w:eastAsia="zh-CN"/>
        </w:rPr>
        <w:t>属于符合条件的残疾人福利性单位，且本单位参加单位的项目</w:t>
      </w:r>
      <w:r>
        <w:rPr>
          <w:rFonts w:hint="eastAsia"/>
          <w:spacing w:val="21"/>
          <w:sz w:val="24"/>
          <w:szCs w:val="24"/>
          <w:highlight w:val="none"/>
          <w:lang w:eastAsia="zh-CN"/>
        </w:rPr>
        <w:t>采购活动提供本单位制造的货物（由本单位承担工程/提供服务</w:t>
      </w:r>
      <w:r>
        <w:rPr>
          <w:rFonts w:hint="eastAsia"/>
          <w:spacing w:val="-62"/>
          <w:sz w:val="24"/>
          <w:szCs w:val="24"/>
          <w:highlight w:val="none"/>
          <w:lang w:eastAsia="zh-CN"/>
        </w:rPr>
        <w:t>），</w:t>
      </w:r>
      <w:r>
        <w:rPr>
          <w:rFonts w:hint="eastAsia"/>
          <w:spacing w:val="21"/>
          <w:sz w:val="24"/>
          <w:szCs w:val="24"/>
          <w:highlight w:val="none"/>
          <w:lang w:eastAsia="zh-CN"/>
        </w:rPr>
        <w:t>或者提供其他残</w:t>
      </w:r>
      <w:r>
        <w:rPr>
          <w:rFonts w:hint="eastAsia"/>
          <w:spacing w:val="7"/>
          <w:sz w:val="24"/>
          <w:szCs w:val="24"/>
          <w:highlight w:val="none"/>
          <w:lang w:eastAsia="zh-CN"/>
        </w:rPr>
        <w:t>疾人福利性单位制造的货物（不包括使用非残疾人福利性单位注册商标的货物）。</w:t>
      </w:r>
    </w:p>
    <w:p w14:paraId="630CE723">
      <w:pPr>
        <w:pStyle w:val="5"/>
        <w:kinsoku/>
        <w:wordWrap w:val="0"/>
        <w:spacing w:line="360" w:lineRule="auto"/>
        <w:jc w:val="both"/>
        <w:rPr>
          <w:sz w:val="24"/>
          <w:szCs w:val="24"/>
          <w:highlight w:val="none"/>
          <w:lang w:eastAsia="zh-CN"/>
        </w:rPr>
      </w:pPr>
      <w:r>
        <w:rPr>
          <w:rFonts w:hint="eastAsia"/>
          <w:spacing w:val="12"/>
          <w:sz w:val="24"/>
          <w:szCs w:val="24"/>
          <w:highlight w:val="none"/>
          <w:lang w:eastAsia="zh-CN"/>
        </w:rPr>
        <w:t>本单位对上述声明的真实性负责。如有虚假，将依法</w:t>
      </w:r>
      <w:r>
        <w:rPr>
          <w:rFonts w:hint="eastAsia"/>
          <w:spacing w:val="11"/>
          <w:sz w:val="24"/>
          <w:szCs w:val="24"/>
          <w:highlight w:val="none"/>
          <w:lang w:eastAsia="zh-CN"/>
        </w:rPr>
        <w:t>承担相应责任。</w:t>
      </w:r>
    </w:p>
    <w:p w14:paraId="650B9F68">
      <w:pPr>
        <w:kinsoku/>
        <w:wordWrap w:val="0"/>
        <w:spacing w:line="360" w:lineRule="auto"/>
        <w:jc w:val="both"/>
        <w:rPr>
          <w:rFonts w:ascii="宋体" w:hAnsi="宋体" w:eastAsia="宋体" w:cs="宋体"/>
          <w:highlight w:val="none"/>
          <w:lang w:eastAsia="zh-CN"/>
        </w:rPr>
      </w:pPr>
    </w:p>
    <w:p w14:paraId="76227ADE">
      <w:pPr>
        <w:kinsoku/>
        <w:wordWrap w:val="0"/>
        <w:spacing w:line="360" w:lineRule="auto"/>
        <w:jc w:val="both"/>
        <w:rPr>
          <w:rFonts w:ascii="宋体" w:hAnsi="宋体" w:eastAsia="宋体" w:cs="宋体"/>
          <w:highlight w:val="none"/>
          <w:lang w:eastAsia="zh-CN"/>
        </w:rPr>
      </w:pPr>
    </w:p>
    <w:p w14:paraId="3FBA9CE9">
      <w:pPr>
        <w:pStyle w:val="5"/>
        <w:kinsoku/>
        <w:wordWrap w:val="0"/>
        <w:spacing w:line="360" w:lineRule="auto"/>
        <w:ind w:firstLine="5120" w:firstLineChars="2000"/>
        <w:jc w:val="both"/>
        <w:rPr>
          <w:sz w:val="24"/>
          <w:szCs w:val="24"/>
          <w:highlight w:val="none"/>
          <w:lang w:eastAsia="zh-CN"/>
        </w:rPr>
      </w:pPr>
      <w:r>
        <w:rPr>
          <w:rFonts w:hint="eastAsia"/>
          <w:spacing w:val="8"/>
          <w:position w:val="26"/>
          <w:sz w:val="24"/>
          <w:szCs w:val="24"/>
          <w:highlight w:val="none"/>
          <w:lang w:eastAsia="zh-CN"/>
        </w:rPr>
        <w:t>单位名称（盖章</w:t>
      </w:r>
      <w:r>
        <w:rPr>
          <w:rFonts w:hint="eastAsia"/>
          <w:spacing w:val="-60"/>
          <w:position w:val="26"/>
          <w:sz w:val="24"/>
          <w:szCs w:val="24"/>
          <w:highlight w:val="none"/>
          <w:lang w:eastAsia="zh-CN"/>
        </w:rPr>
        <w:t>）：</w:t>
      </w:r>
    </w:p>
    <w:p w14:paraId="0A25E77E">
      <w:pPr>
        <w:kinsoku/>
        <w:wordWrap w:val="0"/>
        <w:spacing w:line="360" w:lineRule="auto"/>
        <w:ind w:firstLine="5040" w:firstLineChars="2100"/>
        <w:jc w:val="both"/>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日期：</w:t>
      </w:r>
      <w:r>
        <w:rPr>
          <w:rFonts w:hint="eastAsia" w:ascii="宋体" w:hAnsi="宋体" w:eastAsia="宋体" w:cs="宋体"/>
          <w:spacing w:val="-8"/>
          <w:sz w:val="24"/>
          <w:szCs w:val="24"/>
          <w:highlight w:val="none"/>
          <w:lang w:eastAsia="zh-CN"/>
        </w:rPr>
        <w:t>年月日</w:t>
      </w:r>
    </w:p>
    <w:p w14:paraId="156CE725">
      <w:pPr>
        <w:pStyle w:val="5"/>
        <w:kinsoku/>
        <w:wordWrap w:val="0"/>
        <w:spacing w:line="360" w:lineRule="auto"/>
        <w:ind w:firstLine="6960" w:firstLineChars="2900"/>
        <w:jc w:val="both"/>
        <w:rPr>
          <w:sz w:val="24"/>
          <w:szCs w:val="24"/>
          <w:highlight w:val="none"/>
          <w:lang w:eastAsia="zh-CN"/>
        </w:rPr>
      </w:pPr>
    </w:p>
    <w:p w14:paraId="4E66B436">
      <w:pPr>
        <w:kinsoku/>
        <w:wordWrap w:val="0"/>
        <w:spacing w:line="360" w:lineRule="auto"/>
        <w:jc w:val="both"/>
        <w:rPr>
          <w:rFonts w:ascii="宋体" w:hAnsi="宋体" w:eastAsia="宋体" w:cs="宋体"/>
          <w:sz w:val="24"/>
          <w:szCs w:val="24"/>
          <w:highlight w:val="none"/>
          <w:lang w:eastAsia="zh-CN"/>
        </w:rPr>
      </w:pPr>
    </w:p>
    <w:p w14:paraId="74F6B717">
      <w:pPr>
        <w:kinsoku/>
        <w:wordWrap w:val="0"/>
        <w:spacing w:line="360" w:lineRule="auto"/>
        <w:jc w:val="both"/>
        <w:rPr>
          <w:rFonts w:ascii="宋体" w:hAnsi="宋体" w:eastAsia="宋体" w:cs="宋体"/>
          <w:sz w:val="24"/>
          <w:szCs w:val="24"/>
          <w:highlight w:val="none"/>
          <w:lang w:eastAsia="zh-CN"/>
        </w:rPr>
      </w:pPr>
    </w:p>
    <w:p w14:paraId="2526B27C">
      <w:pPr>
        <w:kinsoku/>
        <w:wordWrap w:val="0"/>
        <w:spacing w:line="360" w:lineRule="auto"/>
        <w:jc w:val="both"/>
        <w:rPr>
          <w:rFonts w:ascii="宋体" w:hAnsi="宋体" w:eastAsia="宋体" w:cs="宋体"/>
          <w:sz w:val="24"/>
          <w:szCs w:val="24"/>
          <w:highlight w:val="none"/>
          <w:lang w:eastAsia="zh-CN"/>
        </w:rPr>
      </w:pPr>
    </w:p>
    <w:p w14:paraId="2066C036">
      <w:pPr>
        <w:kinsoku/>
        <w:wordWrap w:val="0"/>
        <w:spacing w:line="360" w:lineRule="auto"/>
        <w:jc w:val="both"/>
        <w:rPr>
          <w:rFonts w:ascii="宋体" w:hAnsi="宋体" w:eastAsia="宋体" w:cs="宋体"/>
          <w:b/>
          <w:sz w:val="28"/>
          <w:szCs w:val="28"/>
          <w:highlight w:val="none"/>
          <w:lang w:eastAsia="zh-CN"/>
        </w:rPr>
      </w:pPr>
    </w:p>
    <w:p w14:paraId="63A6D428">
      <w:pPr>
        <w:kinsoku/>
        <w:wordWrap w:val="0"/>
        <w:spacing w:line="360" w:lineRule="auto"/>
        <w:jc w:val="center"/>
        <w:rPr>
          <w:rFonts w:ascii="宋体" w:hAnsi="宋体" w:eastAsia="宋体" w:cs="宋体"/>
          <w:sz w:val="36"/>
          <w:szCs w:val="36"/>
          <w:highlight w:val="none"/>
          <w:lang w:eastAsia="zh-CN"/>
        </w:rPr>
      </w:pPr>
    </w:p>
    <w:p w14:paraId="1BA75A5A">
      <w:pPr>
        <w:kinsoku/>
        <w:wordWrap w:val="0"/>
        <w:spacing w:line="360" w:lineRule="auto"/>
        <w:jc w:val="center"/>
        <w:rPr>
          <w:rFonts w:ascii="宋体" w:hAnsi="宋体" w:eastAsia="宋体" w:cs="宋体"/>
          <w:sz w:val="36"/>
          <w:szCs w:val="36"/>
          <w:highlight w:val="none"/>
          <w:lang w:eastAsia="zh-CN"/>
        </w:rPr>
      </w:pPr>
    </w:p>
    <w:p w14:paraId="24045D04">
      <w:pPr>
        <w:kinsoku/>
        <w:wordWrap w:val="0"/>
        <w:spacing w:line="360" w:lineRule="auto"/>
        <w:jc w:val="center"/>
        <w:rPr>
          <w:rFonts w:ascii="宋体" w:hAnsi="宋体" w:eastAsia="宋体" w:cs="宋体"/>
          <w:sz w:val="36"/>
          <w:szCs w:val="36"/>
          <w:highlight w:val="none"/>
          <w:lang w:eastAsia="zh-CN"/>
        </w:rPr>
      </w:pPr>
    </w:p>
    <w:p w14:paraId="03F5D6F5">
      <w:pPr>
        <w:kinsoku/>
        <w:wordWrap w:val="0"/>
        <w:spacing w:line="360" w:lineRule="auto"/>
        <w:jc w:val="center"/>
        <w:rPr>
          <w:rFonts w:ascii="宋体" w:hAnsi="宋体" w:eastAsia="宋体" w:cs="宋体"/>
          <w:sz w:val="36"/>
          <w:szCs w:val="36"/>
          <w:highlight w:val="none"/>
          <w:lang w:eastAsia="zh-CN"/>
        </w:rPr>
      </w:pPr>
    </w:p>
    <w:p w14:paraId="0C3EC03F">
      <w:pPr>
        <w:kinsoku/>
        <w:wordWrap w:val="0"/>
        <w:spacing w:line="360" w:lineRule="auto"/>
        <w:jc w:val="center"/>
        <w:rPr>
          <w:rFonts w:ascii="宋体" w:hAnsi="宋体" w:eastAsia="宋体" w:cs="宋体"/>
          <w:sz w:val="36"/>
          <w:szCs w:val="36"/>
          <w:highlight w:val="none"/>
          <w:lang w:eastAsia="zh-CN"/>
        </w:rPr>
      </w:pPr>
    </w:p>
    <w:p w14:paraId="366CEC19">
      <w:pPr>
        <w:kinsoku/>
        <w:wordWrap w:val="0"/>
        <w:spacing w:line="360" w:lineRule="auto"/>
        <w:jc w:val="center"/>
        <w:rPr>
          <w:rFonts w:ascii="宋体" w:hAnsi="宋体" w:eastAsia="宋体" w:cs="宋体"/>
          <w:sz w:val="36"/>
          <w:szCs w:val="36"/>
          <w:highlight w:val="none"/>
          <w:lang w:eastAsia="zh-CN"/>
        </w:rPr>
      </w:pPr>
    </w:p>
    <w:p w14:paraId="7175C782">
      <w:pPr>
        <w:kinsoku/>
        <w:wordWrap w:val="0"/>
        <w:spacing w:line="360" w:lineRule="auto"/>
        <w:jc w:val="center"/>
        <w:rPr>
          <w:rFonts w:ascii="宋体" w:hAnsi="宋体" w:eastAsia="宋体" w:cs="宋体"/>
          <w:b/>
          <w:bCs/>
          <w:sz w:val="28"/>
          <w:szCs w:val="28"/>
          <w:highlight w:val="none"/>
          <w:lang w:eastAsia="zh-CN"/>
        </w:rPr>
      </w:pPr>
      <w:r>
        <w:rPr>
          <w:rFonts w:hint="eastAsia" w:ascii="宋体" w:hAnsi="宋体" w:eastAsia="宋体" w:cs="宋体"/>
          <w:b/>
          <w:bCs/>
          <w:sz w:val="36"/>
          <w:szCs w:val="36"/>
          <w:highlight w:val="none"/>
          <w:lang w:eastAsia="zh-CN"/>
        </w:rPr>
        <w:t>监狱企业声明函格式</w:t>
      </w:r>
    </w:p>
    <w:p w14:paraId="331BCA68">
      <w:pPr>
        <w:kinsoku/>
        <w:wordWrap w:val="0"/>
        <w:spacing w:line="360" w:lineRule="auto"/>
        <w:jc w:val="both"/>
        <w:rPr>
          <w:rFonts w:ascii="宋体" w:hAnsi="宋体" w:eastAsia="宋体" w:cs="宋体"/>
          <w:b/>
          <w:sz w:val="28"/>
          <w:szCs w:val="28"/>
          <w:highlight w:val="none"/>
          <w:lang w:eastAsia="zh-CN"/>
        </w:rPr>
      </w:pPr>
    </w:p>
    <w:p w14:paraId="21319408">
      <w:pPr>
        <w:kinsoku/>
        <w:wordWrap w:val="0"/>
        <w:spacing w:line="360" w:lineRule="auto"/>
        <w:ind w:firstLine="508" w:firstLineChars="200"/>
        <w:jc w:val="both"/>
        <w:rPr>
          <w:rFonts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A5D6309">
      <w:pPr>
        <w:kinsoku/>
        <w:wordWrap w:val="0"/>
        <w:spacing w:line="360" w:lineRule="auto"/>
        <w:ind w:firstLine="508" w:firstLineChars="200"/>
        <w:jc w:val="both"/>
        <w:rPr>
          <w:rFonts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本企业对上述声明的真实性负责。如有虚假，将依法承担相应责任。</w:t>
      </w:r>
    </w:p>
    <w:p w14:paraId="0746289F">
      <w:pPr>
        <w:tabs>
          <w:tab w:val="left" w:pos="4860"/>
        </w:tabs>
        <w:kinsoku/>
        <w:wordWrap w:val="0"/>
        <w:spacing w:line="360" w:lineRule="auto"/>
        <w:ind w:firstLine="508" w:firstLineChars="200"/>
        <w:jc w:val="both"/>
        <w:rPr>
          <w:rFonts w:ascii="宋体" w:hAnsi="宋体" w:eastAsia="宋体" w:cs="宋体"/>
          <w:spacing w:val="7"/>
          <w:sz w:val="24"/>
          <w:szCs w:val="24"/>
          <w:highlight w:val="none"/>
          <w:lang w:eastAsia="zh-CN"/>
        </w:rPr>
      </w:pPr>
    </w:p>
    <w:p w14:paraId="48E09D78">
      <w:pPr>
        <w:tabs>
          <w:tab w:val="left" w:pos="4860"/>
        </w:tabs>
        <w:kinsoku/>
        <w:wordWrap w:val="0"/>
        <w:spacing w:line="360" w:lineRule="auto"/>
        <w:ind w:firstLine="508" w:firstLineChars="200"/>
        <w:jc w:val="both"/>
        <w:rPr>
          <w:rFonts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 xml:space="preserve">                             企业名称（盖章）： </w:t>
      </w:r>
    </w:p>
    <w:p w14:paraId="2BD2A029">
      <w:pPr>
        <w:kinsoku/>
        <w:wordWrap w:val="0"/>
        <w:spacing w:line="360" w:lineRule="auto"/>
        <w:jc w:val="both"/>
        <w:rPr>
          <w:rFonts w:ascii="宋体" w:hAnsi="宋体" w:eastAsia="宋体" w:cs="宋体"/>
          <w:b/>
          <w:bCs/>
          <w:sz w:val="24"/>
          <w:szCs w:val="24"/>
          <w:highlight w:val="none"/>
          <w:lang w:eastAsia="zh-CN"/>
        </w:rPr>
      </w:pPr>
      <w:r>
        <w:rPr>
          <w:rFonts w:hint="eastAsia" w:ascii="宋体" w:hAnsi="宋体" w:eastAsia="宋体" w:cs="宋体"/>
          <w:bCs/>
          <w:sz w:val="24"/>
          <w:szCs w:val="24"/>
          <w:highlight w:val="none"/>
          <w:lang w:eastAsia="zh-CN"/>
        </w:rPr>
        <w:t>日期：</w:t>
      </w:r>
      <w:r>
        <w:rPr>
          <w:rFonts w:hint="eastAsia" w:ascii="宋体" w:hAnsi="宋体" w:eastAsia="宋体" w:cs="宋体"/>
          <w:spacing w:val="-8"/>
          <w:sz w:val="24"/>
          <w:szCs w:val="24"/>
          <w:highlight w:val="none"/>
          <w:lang w:eastAsia="zh-CN"/>
        </w:rPr>
        <w:t>年月日</w:t>
      </w:r>
    </w:p>
    <w:p w14:paraId="0C6A39AD">
      <w:pPr>
        <w:kinsoku/>
        <w:wordWrap w:val="0"/>
        <w:spacing w:line="360" w:lineRule="auto"/>
        <w:jc w:val="both"/>
        <w:rPr>
          <w:rFonts w:ascii="宋体" w:hAnsi="宋体" w:eastAsia="宋体" w:cs="宋体"/>
          <w:b/>
          <w:bCs/>
          <w:sz w:val="24"/>
          <w:szCs w:val="24"/>
          <w:highlight w:val="none"/>
          <w:lang w:eastAsia="zh-CN"/>
        </w:rPr>
      </w:pPr>
    </w:p>
    <w:p w14:paraId="31B2E125">
      <w:pPr>
        <w:kinsoku/>
        <w:wordWrap w:val="0"/>
        <w:spacing w:line="360" w:lineRule="auto"/>
        <w:ind w:firstLine="482" w:firstLineChars="200"/>
        <w:jc w:val="both"/>
        <w:rPr>
          <w:rFonts w:ascii="宋体" w:hAnsi="宋体" w:eastAsia="宋体" w:cs="宋体"/>
          <w:b/>
          <w:bCs/>
          <w:sz w:val="24"/>
          <w:szCs w:val="24"/>
          <w:highlight w:val="none"/>
          <w:lang w:eastAsia="zh-CN"/>
        </w:rPr>
      </w:pPr>
    </w:p>
    <w:p w14:paraId="7BDFC5EE">
      <w:pPr>
        <w:rPr>
          <w:rFonts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br w:type="page"/>
      </w:r>
    </w:p>
    <w:p w14:paraId="7A4AB677">
      <w:pPr>
        <w:pStyle w:val="5"/>
        <w:kinsoku/>
        <w:wordWrap w:val="0"/>
        <w:spacing w:line="360" w:lineRule="auto"/>
        <w:jc w:val="center"/>
        <w:rPr>
          <w:b/>
          <w:bCs/>
          <w:sz w:val="32"/>
          <w:szCs w:val="32"/>
          <w:highlight w:val="none"/>
          <w:lang w:val="zh-CN" w:eastAsia="zh-CN"/>
        </w:rPr>
      </w:pPr>
      <w:r>
        <w:rPr>
          <w:rFonts w:hint="eastAsia"/>
          <w:b/>
          <w:bCs/>
          <w:sz w:val="32"/>
          <w:szCs w:val="32"/>
          <w:highlight w:val="none"/>
          <w:lang w:val="zh-CN" w:eastAsia="zh-CN"/>
        </w:rPr>
        <w:t>南阳市政府采购供应商信用承诺函（格式）</w:t>
      </w:r>
    </w:p>
    <w:p w14:paraId="018E97BE">
      <w:pPr>
        <w:widowControl w:val="0"/>
        <w:kinsoku/>
        <w:wordWrap w:val="0"/>
        <w:spacing w:line="360" w:lineRule="auto"/>
        <w:jc w:val="both"/>
        <w:rPr>
          <w:rFonts w:ascii="宋体" w:hAnsi="宋体" w:eastAsia="宋体" w:cs="宋体"/>
          <w:b/>
          <w:bCs/>
          <w:sz w:val="24"/>
          <w:szCs w:val="24"/>
          <w:highlight w:val="none"/>
          <w:lang w:val="zh-CN" w:eastAsia="zh-CN"/>
        </w:rPr>
      </w:pPr>
    </w:p>
    <w:p w14:paraId="22B4BBD1">
      <w:pPr>
        <w:widowControl w:val="0"/>
        <w:kinsoku/>
        <w:wordWrap w:val="0"/>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val="zh-CN" w:eastAsia="zh-CN"/>
        </w:rPr>
        <w:t>致（采购人或</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lang w:val="zh-CN" w:eastAsia="zh-CN"/>
        </w:rPr>
        <w:t>）：</w:t>
      </w:r>
    </w:p>
    <w:p w14:paraId="75DA9668">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单位名称：</w:t>
      </w:r>
    </w:p>
    <w:p w14:paraId="695624ED">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统一社会信用代码：</w:t>
      </w:r>
    </w:p>
    <w:p w14:paraId="56300C7B">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法定代表人：</w:t>
      </w:r>
    </w:p>
    <w:p w14:paraId="1D206765">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联系地址和电话：</w:t>
      </w:r>
    </w:p>
    <w:p w14:paraId="76C73CC7">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026EA1D">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（一）具有独立承担民事责任的能力；</w:t>
      </w:r>
    </w:p>
    <w:p w14:paraId="50D62F7F">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（二）具有良好的商业信誉和健全的财务会计制度；</w:t>
      </w:r>
    </w:p>
    <w:p w14:paraId="585F1117">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（三）具有履行合同所必需的设备和专业技术能力；</w:t>
      </w:r>
    </w:p>
    <w:p w14:paraId="0F0D68CF">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（四）有依法缴纳税收和社会保障资金的良好记录；</w:t>
      </w:r>
    </w:p>
    <w:p w14:paraId="7DE70CC0">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（五）参加政府采购活动前三年内，在经营活动中没有重大违法记录；</w:t>
      </w:r>
    </w:p>
    <w:p w14:paraId="1F52FFBF">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（六）法律、行政法规规定的其他条件。</w:t>
      </w:r>
    </w:p>
    <w:p w14:paraId="4E10D3FA">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我单位保证上述承诺事项的真实性，如有弄虚作假或其他违法违规行为，愿意承担一切法律责任，并承担因此所造成的一切损失。</w:t>
      </w:r>
    </w:p>
    <w:p w14:paraId="52873AD0">
      <w:pPr>
        <w:widowControl w:val="0"/>
        <w:kinsoku/>
        <w:wordWrap w:val="0"/>
        <w:spacing w:line="360" w:lineRule="auto"/>
        <w:jc w:val="both"/>
        <w:rPr>
          <w:rFonts w:ascii="宋体" w:hAnsi="宋体" w:eastAsia="宋体" w:cs="宋体"/>
          <w:sz w:val="24"/>
          <w:szCs w:val="24"/>
          <w:highlight w:val="none"/>
          <w:lang w:val="zh-CN" w:eastAsia="zh-CN"/>
        </w:rPr>
      </w:pPr>
    </w:p>
    <w:p w14:paraId="3D564AB0">
      <w:pPr>
        <w:widowControl w:val="0"/>
        <w:kinsoku/>
        <w:wordWrap w:val="0"/>
        <w:spacing w:line="360" w:lineRule="auto"/>
        <w:ind w:firstLine="5280" w:firstLineChars="2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投标人（企业电子章）：</w:t>
      </w:r>
    </w:p>
    <w:p w14:paraId="2F07CEA7">
      <w:pPr>
        <w:widowControl w:val="0"/>
        <w:kinsoku/>
        <w:wordWrap w:val="0"/>
        <w:spacing w:line="360" w:lineRule="auto"/>
        <w:ind w:firstLine="3360" w:firstLineChars="14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法定代表人或授权代表（签字或电子印章）：</w:t>
      </w:r>
    </w:p>
    <w:p w14:paraId="608E5A4A">
      <w:pPr>
        <w:kinsoku/>
        <w:wordWrap w:val="0"/>
        <w:spacing w:line="360" w:lineRule="auto"/>
        <w:ind w:firstLine="5040" w:firstLineChars="2100"/>
        <w:jc w:val="both"/>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日期：</w:t>
      </w:r>
      <w:r>
        <w:rPr>
          <w:rFonts w:hint="eastAsia" w:ascii="宋体" w:hAnsi="宋体" w:eastAsia="宋体" w:cs="宋体"/>
          <w:spacing w:val="-8"/>
          <w:sz w:val="24"/>
          <w:szCs w:val="24"/>
          <w:highlight w:val="none"/>
          <w:lang w:eastAsia="zh-CN"/>
        </w:rPr>
        <w:t>年月日</w:t>
      </w:r>
    </w:p>
    <w:p w14:paraId="0349FF7A">
      <w:pPr>
        <w:widowControl w:val="0"/>
        <w:kinsoku/>
        <w:wordWrap w:val="0"/>
        <w:spacing w:line="360" w:lineRule="auto"/>
        <w:jc w:val="both"/>
        <w:rPr>
          <w:rFonts w:ascii="宋体" w:hAnsi="宋体" w:eastAsia="宋体" w:cs="宋体"/>
          <w:sz w:val="24"/>
          <w:szCs w:val="24"/>
          <w:highlight w:val="none"/>
          <w:lang w:val="zh-CN" w:eastAsia="zh-CN"/>
        </w:rPr>
      </w:pPr>
    </w:p>
    <w:p w14:paraId="357D05D6">
      <w:pPr>
        <w:widowControl w:val="0"/>
        <w:kinsoku/>
        <w:wordWrap w:val="0"/>
        <w:spacing w:line="360" w:lineRule="auto"/>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注：</w:t>
      </w:r>
    </w:p>
    <w:p w14:paraId="31B5CE46">
      <w:pPr>
        <w:widowControl w:val="0"/>
        <w:kinsoku/>
        <w:wordWrap w:val="0"/>
        <w:spacing w:line="360" w:lineRule="auto"/>
        <w:ind w:firstLine="480" w:firstLineChars="200"/>
        <w:jc w:val="both"/>
        <w:rPr>
          <w:rFonts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1、投标人须在投标文件中按此模板提供承诺函，未提供视为未实质性响应招标文件要求，按无效投标处理。</w:t>
      </w:r>
    </w:p>
    <w:p w14:paraId="22A29FA3">
      <w:pPr>
        <w:kinsoku/>
        <w:wordWrap w:val="0"/>
        <w:spacing w:line="360" w:lineRule="auto"/>
        <w:ind w:firstLine="480" w:firstLineChars="200"/>
        <w:jc w:val="both"/>
        <w:rPr>
          <w:rFonts w:ascii="宋体" w:hAnsi="宋体" w:eastAsia="宋体" w:cs="宋体"/>
          <w:spacing w:val="-3"/>
          <w:sz w:val="24"/>
          <w:szCs w:val="24"/>
          <w:highlight w:val="none"/>
          <w:lang w:eastAsia="zh-CN"/>
        </w:rPr>
      </w:pPr>
      <w:r>
        <w:rPr>
          <w:rFonts w:hint="eastAsia" w:ascii="宋体" w:hAnsi="宋体" w:eastAsia="宋体" w:cs="宋体"/>
          <w:sz w:val="24"/>
          <w:szCs w:val="24"/>
          <w:highlight w:val="none"/>
          <w:lang w:val="zh-CN" w:eastAsia="zh-CN"/>
        </w:rPr>
        <w:t>2、投标人的法定代表人或者授权代表的签字或盖章应真实、有效，如由授权代表签字或盖章的，应提供“法定代表人授权书”。</w:t>
      </w:r>
    </w:p>
    <w:sectPr>
      <w:pgSz w:w="11907" w:h="16840"/>
      <w:pgMar w:top="1440" w:right="1800" w:bottom="1440" w:left="1800" w:header="878" w:footer="886"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TKO" w:date="2025-04-24T11:04:00Z" w:initials="A">
    <w:p w14:paraId="348F69EA">
      <w:pPr>
        <w:pStyle w:val="4"/>
      </w:pPr>
      <w:r>
        <w:t>南阳淅川分平台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8F69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B7515">
    <w:pPr>
      <w:spacing w:line="189" w:lineRule="auto"/>
      <w:ind w:left="4435" w:firstLine="4791"/>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49EB0E">
                          <w:pPr>
                            <w:pStyle w:val="10"/>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XtO88BAACq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8&#10;vUo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uFe07zwEAAKoDAAAOAAAAAAAAAAEAIAAAAB4BAABkcnMv&#10;ZTJvRG9jLnhtbFBLBQYAAAAABgAGAFkBAABfBQAAAAA=&#10;">
              <v:fill on="f" focussize="0,0"/>
              <v:stroke on="f"/>
              <v:imagedata o:title=""/>
              <o:lock v:ext="edit" aspectratio="f"/>
              <v:textbox inset="0mm,0mm,0mm,0mm" style="mso-fit-shape-to-text:t;">
                <w:txbxContent>
                  <w:p w14:paraId="2149EB0E">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D5A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497FD2">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1ys8BAACq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X3HmhKUHv/z4fvn5+/LrG1uW&#10;NzdJod5jRYX3nkrj8BYG2ps5jhRMxIc22PQlSozypO/5qq8aIpPp0nq1XpeUkpSbHcIvHq77gPGd&#10;AsuSUfNAD5h1FacPGMfSuSR1c3CnjcmPaNxfAcIcIypvwXQ7MRknTlYc9sNEbw/Nmdj1tAk1d7T4&#10;nJn3joROSzMbYTb2s3H0QR+6vFWpO/o3x0gj5UlThxGWGCaHnjBzndYt7chjP1c9/GL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4VDXKzwEAAKoDAAAOAAAAAAAAAAEAIAAAAB4BAABkcnMv&#10;ZTJvRG9jLnhtbFBLBQYAAAAABgAGAFkBAABfBQAAAAA=&#10;">
              <v:fill on="f" focussize="0,0"/>
              <v:stroke on="f"/>
              <v:imagedata o:title=""/>
              <o:lock v:ext="edit" aspectratio="f"/>
              <v:textbox inset="0mm,0mm,0mm,0mm" style="mso-fit-shape-to-text:t;">
                <w:txbxContent>
                  <w:p w14:paraId="57497FD2">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13A9">
    <w:pPr>
      <w:spacing w:line="189" w:lineRule="auto"/>
      <w:ind w:left="4433"/>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2D4175">
                          <w:pPr>
                            <w:pStyle w:val="10"/>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1GQ88BAACqAwAADgAAAGRycy9lMm9Eb2MueG1srVPNjtMwEL4j8Q6W&#10;7zRpF6EqaroCVYuQECAtPIDrOI0l/2nGbdIXgDfgxIU7z9XnYOwkXVgue+DizJ+/me/zZHM7WMNO&#10;ClB7V/PlouRMOekb7Q41//L57sWaM4zCNcJ4p2p+Vshvt8+fbfpQqZXvvGkUMAJxWPWh5l2MoSoK&#10;lJ2yAhc+KEfJ1oMVkVw4FA2IntCtKVZl+aroPTQBvFSIFN2NST4hwlMAfdtqqXZeHq1ycUQFZUQk&#10;StjpgHybp21bJePHtkUVmak5MY35pCZk79NZbDeiOoAInZbTCOIpIzziZIV21PQKtRNRsCPof6Cs&#10;luDRt3EhvS1GIlkRYrEsH2lz34mgMheSGsNVdPx/sPLD6RMw3dT8hjMnLD345fu3y49fl59f2bK8&#10;eZkU6gNWVHgfqDQOb/xAezPHkYKJ+NCCTV+ixChP+p6v+qohMpkurVfrdUkpSbnZIfzi4XoAjG+V&#10;tywZNQd6wKyrOL3HOJbOJamb83famPyIxv0VIMwxovIWTLcTk3HiZMVhP0z09r45E7ueNqHmjhaf&#10;M/POkdBpaWYDZmM/G8cA+tDlrUrdMbw+RhopT5o6jLDEMDn0hJnrtG5pR/70c9XD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RXUZDzwEAAKoDAAAOAAAAAAAAAAEAIAAAAB4BAABkcnMv&#10;ZTJvRG9jLnhtbFBLBQYAAAAABgAGAFkBAABfBQAAAAA=&#10;">
              <v:fill on="f" focussize="0,0"/>
              <v:stroke on="f"/>
              <v:imagedata o:title=""/>
              <o:lock v:ext="edit" aspectratio="f"/>
              <v:textbox inset="0mm,0mm,0mm,0mm" style="mso-fit-shape-to-text:t;">
                <w:txbxContent>
                  <w:p w14:paraId="522D4175">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A37A">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B590">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A9E7">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 w:name="KSO_WPS_MARK_KEY" w:val="9c297441-1e9f-4f1c-97ad-4f5960555b2c"/>
  </w:docVars>
  <w:rsids>
    <w:rsidRoot w:val="00172A27"/>
    <w:rsid w:val="00044C83"/>
    <w:rsid w:val="00172A27"/>
    <w:rsid w:val="002272E7"/>
    <w:rsid w:val="004202FA"/>
    <w:rsid w:val="0063468C"/>
    <w:rsid w:val="007D355F"/>
    <w:rsid w:val="009D7910"/>
    <w:rsid w:val="00A53058"/>
    <w:rsid w:val="00A73512"/>
    <w:rsid w:val="00AD1A5E"/>
    <w:rsid w:val="00C55540"/>
    <w:rsid w:val="00EA0324"/>
    <w:rsid w:val="010D6029"/>
    <w:rsid w:val="01657C13"/>
    <w:rsid w:val="01B06A66"/>
    <w:rsid w:val="01BE3B89"/>
    <w:rsid w:val="01CF069E"/>
    <w:rsid w:val="01DA571A"/>
    <w:rsid w:val="01F33470"/>
    <w:rsid w:val="02103B83"/>
    <w:rsid w:val="023D77D3"/>
    <w:rsid w:val="026C64E0"/>
    <w:rsid w:val="0274233C"/>
    <w:rsid w:val="027520D7"/>
    <w:rsid w:val="028D5DB7"/>
    <w:rsid w:val="02980B47"/>
    <w:rsid w:val="02E11141"/>
    <w:rsid w:val="02FA25DD"/>
    <w:rsid w:val="0304627B"/>
    <w:rsid w:val="0335736E"/>
    <w:rsid w:val="03945843"/>
    <w:rsid w:val="03B15F3D"/>
    <w:rsid w:val="03C74BB5"/>
    <w:rsid w:val="03F005BF"/>
    <w:rsid w:val="042F62B6"/>
    <w:rsid w:val="049308F0"/>
    <w:rsid w:val="04B61E71"/>
    <w:rsid w:val="04BE551A"/>
    <w:rsid w:val="04EB0E34"/>
    <w:rsid w:val="051F632A"/>
    <w:rsid w:val="05290F57"/>
    <w:rsid w:val="053E7CE1"/>
    <w:rsid w:val="055012FD"/>
    <w:rsid w:val="0550168B"/>
    <w:rsid w:val="05AD525D"/>
    <w:rsid w:val="05C82C12"/>
    <w:rsid w:val="05D92456"/>
    <w:rsid w:val="06141C07"/>
    <w:rsid w:val="06327DB3"/>
    <w:rsid w:val="063A779B"/>
    <w:rsid w:val="064B2778"/>
    <w:rsid w:val="065B226D"/>
    <w:rsid w:val="06731CDB"/>
    <w:rsid w:val="06B548A9"/>
    <w:rsid w:val="06BD7DF4"/>
    <w:rsid w:val="06CE1DB6"/>
    <w:rsid w:val="071719AF"/>
    <w:rsid w:val="082C148A"/>
    <w:rsid w:val="08743EB7"/>
    <w:rsid w:val="08752E31"/>
    <w:rsid w:val="08896F10"/>
    <w:rsid w:val="08A059D4"/>
    <w:rsid w:val="08AC4379"/>
    <w:rsid w:val="08D51B22"/>
    <w:rsid w:val="08DF64FD"/>
    <w:rsid w:val="08E23106"/>
    <w:rsid w:val="08F24482"/>
    <w:rsid w:val="08FA3EE1"/>
    <w:rsid w:val="08FD47D9"/>
    <w:rsid w:val="09383E5F"/>
    <w:rsid w:val="093966B5"/>
    <w:rsid w:val="09532A47"/>
    <w:rsid w:val="095962AF"/>
    <w:rsid w:val="096C2E63"/>
    <w:rsid w:val="096E7880"/>
    <w:rsid w:val="097F1A8E"/>
    <w:rsid w:val="09A960A9"/>
    <w:rsid w:val="09B22B09"/>
    <w:rsid w:val="0A171CC6"/>
    <w:rsid w:val="0A2175C7"/>
    <w:rsid w:val="0A3665F0"/>
    <w:rsid w:val="0A4E3858"/>
    <w:rsid w:val="0A530F50"/>
    <w:rsid w:val="0ABB2844"/>
    <w:rsid w:val="0ABD461B"/>
    <w:rsid w:val="0AC41E4E"/>
    <w:rsid w:val="0ADC6029"/>
    <w:rsid w:val="0AF02C43"/>
    <w:rsid w:val="0AFF69E2"/>
    <w:rsid w:val="0B5A72BC"/>
    <w:rsid w:val="0B666A61"/>
    <w:rsid w:val="0BA07081"/>
    <w:rsid w:val="0C272EF4"/>
    <w:rsid w:val="0C450913"/>
    <w:rsid w:val="0C5E242C"/>
    <w:rsid w:val="0C716DC3"/>
    <w:rsid w:val="0CA77331"/>
    <w:rsid w:val="0CAB3D80"/>
    <w:rsid w:val="0CB63EB3"/>
    <w:rsid w:val="0CCA1A67"/>
    <w:rsid w:val="0CD22606"/>
    <w:rsid w:val="0CF167FE"/>
    <w:rsid w:val="0D0F7651"/>
    <w:rsid w:val="0D941DEE"/>
    <w:rsid w:val="0DF84A63"/>
    <w:rsid w:val="0E3E7CBD"/>
    <w:rsid w:val="0E547045"/>
    <w:rsid w:val="0E8611C8"/>
    <w:rsid w:val="0E936BAF"/>
    <w:rsid w:val="0EC732F2"/>
    <w:rsid w:val="0ED32660"/>
    <w:rsid w:val="0ED9228C"/>
    <w:rsid w:val="0EE83C0B"/>
    <w:rsid w:val="0F130CAE"/>
    <w:rsid w:val="0F31382A"/>
    <w:rsid w:val="0F4C41C0"/>
    <w:rsid w:val="0F4C5F6E"/>
    <w:rsid w:val="0F5F3EF3"/>
    <w:rsid w:val="0FA22032"/>
    <w:rsid w:val="0FAC4C5F"/>
    <w:rsid w:val="0FC36769"/>
    <w:rsid w:val="0FCE0B27"/>
    <w:rsid w:val="0FF95996"/>
    <w:rsid w:val="0FFF7484"/>
    <w:rsid w:val="10057049"/>
    <w:rsid w:val="10090303"/>
    <w:rsid w:val="104B4477"/>
    <w:rsid w:val="10832DEB"/>
    <w:rsid w:val="10EC17B7"/>
    <w:rsid w:val="10FB5E9E"/>
    <w:rsid w:val="111B3927"/>
    <w:rsid w:val="113B273E"/>
    <w:rsid w:val="11643A43"/>
    <w:rsid w:val="118502AF"/>
    <w:rsid w:val="11964525"/>
    <w:rsid w:val="11E54B27"/>
    <w:rsid w:val="11E701D0"/>
    <w:rsid w:val="11F10D0E"/>
    <w:rsid w:val="122B27B2"/>
    <w:rsid w:val="12A165D1"/>
    <w:rsid w:val="12AE6F58"/>
    <w:rsid w:val="132D0853"/>
    <w:rsid w:val="133E63BF"/>
    <w:rsid w:val="13504EE3"/>
    <w:rsid w:val="13D318D3"/>
    <w:rsid w:val="14184102"/>
    <w:rsid w:val="1441006B"/>
    <w:rsid w:val="14623A1F"/>
    <w:rsid w:val="146A4EE4"/>
    <w:rsid w:val="147A2410"/>
    <w:rsid w:val="14817681"/>
    <w:rsid w:val="14AE7ED1"/>
    <w:rsid w:val="14B05372"/>
    <w:rsid w:val="14D07641"/>
    <w:rsid w:val="14D8522A"/>
    <w:rsid w:val="151C7951"/>
    <w:rsid w:val="15582A02"/>
    <w:rsid w:val="155F2B5D"/>
    <w:rsid w:val="156F62EF"/>
    <w:rsid w:val="15962639"/>
    <w:rsid w:val="159643E7"/>
    <w:rsid w:val="15BB3E4D"/>
    <w:rsid w:val="15C27640"/>
    <w:rsid w:val="15F315EF"/>
    <w:rsid w:val="16133C89"/>
    <w:rsid w:val="162D33AE"/>
    <w:rsid w:val="164A6476"/>
    <w:rsid w:val="16655340"/>
    <w:rsid w:val="16882EF5"/>
    <w:rsid w:val="169E22CA"/>
    <w:rsid w:val="16D451C7"/>
    <w:rsid w:val="16DE4778"/>
    <w:rsid w:val="16FB6BF7"/>
    <w:rsid w:val="16FD3ABE"/>
    <w:rsid w:val="1720040C"/>
    <w:rsid w:val="172123D6"/>
    <w:rsid w:val="172F0E42"/>
    <w:rsid w:val="172F4AF3"/>
    <w:rsid w:val="174028CD"/>
    <w:rsid w:val="177E3384"/>
    <w:rsid w:val="17A27073"/>
    <w:rsid w:val="17AD79C4"/>
    <w:rsid w:val="17EB6C6C"/>
    <w:rsid w:val="18680CF7"/>
    <w:rsid w:val="18751392"/>
    <w:rsid w:val="18756535"/>
    <w:rsid w:val="18CE20EA"/>
    <w:rsid w:val="192F4936"/>
    <w:rsid w:val="193C37AA"/>
    <w:rsid w:val="196A0814"/>
    <w:rsid w:val="19704F4F"/>
    <w:rsid w:val="19870A59"/>
    <w:rsid w:val="198729C4"/>
    <w:rsid w:val="19B45B48"/>
    <w:rsid w:val="19EC48E7"/>
    <w:rsid w:val="1A1B310D"/>
    <w:rsid w:val="1A1D6E85"/>
    <w:rsid w:val="1A3A7A37"/>
    <w:rsid w:val="1A4D3828"/>
    <w:rsid w:val="1A6076D9"/>
    <w:rsid w:val="1A685E28"/>
    <w:rsid w:val="1B041BC6"/>
    <w:rsid w:val="1B171B26"/>
    <w:rsid w:val="1B2D1349"/>
    <w:rsid w:val="1B3F3ED3"/>
    <w:rsid w:val="1B4809C9"/>
    <w:rsid w:val="1B642891"/>
    <w:rsid w:val="1B6A7EA8"/>
    <w:rsid w:val="1BFF6021"/>
    <w:rsid w:val="1C1B3898"/>
    <w:rsid w:val="1C2C1601"/>
    <w:rsid w:val="1C587110"/>
    <w:rsid w:val="1CA1283E"/>
    <w:rsid w:val="1CC05665"/>
    <w:rsid w:val="1CCE090A"/>
    <w:rsid w:val="1D5A219E"/>
    <w:rsid w:val="1D5C4168"/>
    <w:rsid w:val="1D7F2147"/>
    <w:rsid w:val="1D996CC8"/>
    <w:rsid w:val="1DA01659"/>
    <w:rsid w:val="1E2A147A"/>
    <w:rsid w:val="1E37603B"/>
    <w:rsid w:val="1E3E386E"/>
    <w:rsid w:val="1E6454A8"/>
    <w:rsid w:val="1E79580D"/>
    <w:rsid w:val="1E854FF8"/>
    <w:rsid w:val="1EA9518B"/>
    <w:rsid w:val="1EB31B66"/>
    <w:rsid w:val="1EE77A61"/>
    <w:rsid w:val="1F03412F"/>
    <w:rsid w:val="1F135449"/>
    <w:rsid w:val="1F572E39"/>
    <w:rsid w:val="1FAD2A59"/>
    <w:rsid w:val="1FCD677B"/>
    <w:rsid w:val="1FCF1E87"/>
    <w:rsid w:val="1FF269E9"/>
    <w:rsid w:val="20087C8F"/>
    <w:rsid w:val="201C5164"/>
    <w:rsid w:val="20227F72"/>
    <w:rsid w:val="208E4164"/>
    <w:rsid w:val="20AC50FB"/>
    <w:rsid w:val="20C53DD2"/>
    <w:rsid w:val="20DC4847"/>
    <w:rsid w:val="211D3C0E"/>
    <w:rsid w:val="21570D92"/>
    <w:rsid w:val="2164510E"/>
    <w:rsid w:val="216E7FC6"/>
    <w:rsid w:val="21733A67"/>
    <w:rsid w:val="218D141D"/>
    <w:rsid w:val="2197576F"/>
    <w:rsid w:val="21A07893"/>
    <w:rsid w:val="21B46321"/>
    <w:rsid w:val="21C1459A"/>
    <w:rsid w:val="21C81DCC"/>
    <w:rsid w:val="223E208E"/>
    <w:rsid w:val="22475364"/>
    <w:rsid w:val="2275281E"/>
    <w:rsid w:val="22EF0DB6"/>
    <w:rsid w:val="23225B79"/>
    <w:rsid w:val="23554AEF"/>
    <w:rsid w:val="23645F64"/>
    <w:rsid w:val="23746834"/>
    <w:rsid w:val="23BA1BE8"/>
    <w:rsid w:val="23E10C3B"/>
    <w:rsid w:val="23F5677C"/>
    <w:rsid w:val="23FB5E39"/>
    <w:rsid w:val="24072442"/>
    <w:rsid w:val="240B2444"/>
    <w:rsid w:val="24280900"/>
    <w:rsid w:val="24311EAA"/>
    <w:rsid w:val="2443573A"/>
    <w:rsid w:val="244A2A1D"/>
    <w:rsid w:val="244F4E98"/>
    <w:rsid w:val="246C1AD7"/>
    <w:rsid w:val="251F61A7"/>
    <w:rsid w:val="25455E14"/>
    <w:rsid w:val="254860DA"/>
    <w:rsid w:val="254C2501"/>
    <w:rsid w:val="2564491D"/>
    <w:rsid w:val="25714A8B"/>
    <w:rsid w:val="25754019"/>
    <w:rsid w:val="25826736"/>
    <w:rsid w:val="25AB7A3A"/>
    <w:rsid w:val="25B83A87"/>
    <w:rsid w:val="26063C58"/>
    <w:rsid w:val="261C27CB"/>
    <w:rsid w:val="266463E7"/>
    <w:rsid w:val="26A56EA6"/>
    <w:rsid w:val="26BB1EFF"/>
    <w:rsid w:val="26C03072"/>
    <w:rsid w:val="26CD3534"/>
    <w:rsid w:val="26D44D6F"/>
    <w:rsid w:val="26E9311B"/>
    <w:rsid w:val="27B801ED"/>
    <w:rsid w:val="27E014F2"/>
    <w:rsid w:val="27EA55BE"/>
    <w:rsid w:val="28032F0B"/>
    <w:rsid w:val="281178FD"/>
    <w:rsid w:val="28355CE1"/>
    <w:rsid w:val="28551EE0"/>
    <w:rsid w:val="290C07F0"/>
    <w:rsid w:val="290D4568"/>
    <w:rsid w:val="293B62E5"/>
    <w:rsid w:val="29656152"/>
    <w:rsid w:val="29EE6148"/>
    <w:rsid w:val="2A3D0E7D"/>
    <w:rsid w:val="2A473337"/>
    <w:rsid w:val="2A557F75"/>
    <w:rsid w:val="2A58434E"/>
    <w:rsid w:val="2A924A38"/>
    <w:rsid w:val="2ACB46DB"/>
    <w:rsid w:val="2AE32E31"/>
    <w:rsid w:val="2B0769CD"/>
    <w:rsid w:val="2B0A6FB1"/>
    <w:rsid w:val="2B0D6AA1"/>
    <w:rsid w:val="2B563FA5"/>
    <w:rsid w:val="2B764647"/>
    <w:rsid w:val="2B936FA7"/>
    <w:rsid w:val="2BC03B14"/>
    <w:rsid w:val="2BD96EAA"/>
    <w:rsid w:val="2C6D614E"/>
    <w:rsid w:val="2C9A27A3"/>
    <w:rsid w:val="2CAB6572"/>
    <w:rsid w:val="2CAC0E88"/>
    <w:rsid w:val="2CB47D31"/>
    <w:rsid w:val="2CD208B5"/>
    <w:rsid w:val="2CEE1B34"/>
    <w:rsid w:val="2D047A30"/>
    <w:rsid w:val="2D4C1B03"/>
    <w:rsid w:val="2D4D00A7"/>
    <w:rsid w:val="2DF91651"/>
    <w:rsid w:val="2E3305CD"/>
    <w:rsid w:val="2E383E35"/>
    <w:rsid w:val="2E3A7BAD"/>
    <w:rsid w:val="2E4722CA"/>
    <w:rsid w:val="2E6C7ED8"/>
    <w:rsid w:val="2E711609"/>
    <w:rsid w:val="2E752D34"/>
    <w:rsid w:val="2E9A64B8"/>
    <w:rsid w:val="2EA57FA1"/>
    <w:rsid w:val="2EC15CB4"/>
    <w:rsid w:val="2EF243BC"/>
    <w:rsid w:val="2F176141"/>
    <w:rsid w:val="2F520F27"/>
    <w:rsid w:val="2F634EE2"/>
    <w:rsid w:val="2F9B28CE"/>
    <w:rsid w:val="2FAC623E"/>
    <w:rsid w:val="2FAF45CB"/>
    <w:rsid w:val="2FB50308"/>
    <w:rsid w:val="2FD359BF"/>
    <w:rsid w:val="30354AD0"/>
    <w:rsid w:val="30937A49"/>
    <w:rsid w:val="30C61284"/>
    <w:rsid w:val="30EF0857"/>
    <w:rsid w:val="313A1C72"/>
    <w:rsid w:val="3140197F"/>
    <w:rsid w:val="3195334D"/>
    <w:rsid w:val="31CD0D39"/>
    <w:rsid w:val="31E05F1C"/>
    <w:rsid w:val="320C16C0"/>
    <w:rsid w:val="3236068C"/>
    <w:rsid w:val="32543208"/>
    <w:rsid w:val="32584AA6"/>
    <w:rsid w:val="32672625"/>
    <w:rsid w:val="32821347"/>
    <w:rsid w:val="32831B16"/>
    <w:rsid w:val="328A09D8"/>
    <w:rsid w:val="32A23F73"/>
    <w:rsid w:val="32B72B4D"/>
    <w:rsid w:val="32F6583E"/>
    <w:rsid w:val="330B1B18"/>
    <w:rsid w:val="332B57A9"/>
    <w:rsid w:val="333A48FA"/>
    <w:rsid w:val="334A1323"/>
    <w:rsid w:val="33955886"/>
    <w:rsid w:val="33B91574"/>
    <w:rsid w:val="33CD6DCE"/>
    <w:rsid w:val="33D92F7A"/>
    <w:rsid w:val="345C0152"/>
    <w:rsid w:val="348A2F11"/>
    <w:rsid w:val="34980548"/>
    <w:rsid w:val="34A044E2"/>
    <w:rsid w:val="34A4434B"/>
    <w:rsid w:val="34B2130C"/>
    <w:rsid w:val="34B87A7E"/>
    <w:rsid w:val="34EE5299"/>
    <w:rsid w:val="350E12EA"/>
    <w:rsid w:val="3522139B"/>
    <w:rsid w:val="354173ED"/>
    <w:rsid w:val="354E2190"/>
    <w:rsid w:val="35992C99"/>
    <w:rsid w:val="35AB1391"/>
    <w:rsid w:val="35B71478"/>
    <w:rsid w:val="360F3354"/>
    <w:rsid w:val="3636599C"/>
    <w:rsid w:val="364A7C91"/>
    <w:rsid w:val="36B125E3"/>
    <w:rsid w:val="36F24934"/>
    <w:rsid w:val="37240FDC"/>
    <w:rsid w:val="375A12C0"/>
    <w:rsid w:val="378679C0"/>
    <w:rsid w:val="37BD0585"/>
    <w:rsid w:val="37CA6352"/>
    <w:rsid w:val="380C2D0A"/>
    <w:rsid w:val="38342C58"/>
    <w:rsid w:val="38521F98"/>
    <w:rsid w:val="38533A18"/>
    <w:rsid w:val="388B5124"/>
    <w:rsid w:val="38B844F1"/>
    <w:rsid w:val="38E70932"/>
    <w:rsid w:val="38F92708"/>
    <w:rsid w:val="390239BE"/>
    <w:rsid w:val="390908A8"/>
    <w:rsid w:val="390E5CB1"/>
    <w:rsid w:val="39317EFA"/>
    <w:rsid w:val="395A1104"/>
    <w:rsid w:val="396226AE"/>
    <w:rsid w:val="39903780"/>
    <w:rsid w:val="399F745E"/>
    <w:rsid w:val="39AE31FE"/>
    <w:rsid w:val="39BE7D68"/>
    <w:rsid w:val="39E95814"/>
    <w:rsid w:val="39FE4185"/>
    <w:rsid w:val="3A0E1EEE"/>
    <w:rsid w:val="3A1E0383"/>
    <w:rsid w:val="3A673BA2"/>
    <w:rsid w:val="3A7E3875"/>
    <w:rsid w:val="3AB900AC"/>
    <w:rsid w:val="3AFC4F2B"/>
    <w:rsid w:val="3B223EA3"/>
    <w:rsid w:val="3B3E1CFA"/>
    <w:rsid w:val="3B4C6D41"/>
    <w:rsid w:val="3B662573"/>
    <w:rsid w:val="3B89694A"/>
    <w:rsid w:val="3BAF7174"/>
    <w:rsid w:val="3C025A83"/>
    <w:rsid w:val="3C0A7EA2"/>
    <w:rsid w:val="3C4944FC"/>
    <w:rsid w:val="3C834E15"/>
    <w:rsid w:val="3CA60B04"/>
    <w:rsid w:val="3D29360B"/>
    <w:rsid w:val="3D660BE0"/>
    <w:rsid w:val="3DD92421"/>
    <w:rsid w:val="3DE23DBE"/>
    <w:rsid w:val="3DEB2C72"/>
    <w:rsid w:val="3DF65002"/>
    <w:rsid w:val="3E0B0C1F"/>
    <w:rsid w:val="3E112313"/>
    <w:rsid w:val="3E730D41"/>
    <w:rsid w:val="3EB41E07"/>
    <w:rsid w:val="3EF772C1"/>
    <w:rsid w:val="3EFE69D5"/>
    <w:rsid w:val="3F2815B3"/>
    <w:rsid w:val="3F5D7BA0"/>
    <w:rsid w:val="3F7D3D9E"/>
    <w:rsid w:val="400C5122"/>
    <w:rsid w:val="40400EE5"/>
    <w:rsid w:val="40582115"/>
    <w:rsid w:val="40D54856"/>
    <w:rsid w:val="410F0A26"/>
    <w:rsid w:val="411527A6"/>
    <w:rsid w:val="4153125A"/>
    <w:rsid w:val="41597EF3"/>
    <w:rsid w:val="417A7B59"/>
    <w:rsid w:val="4194717D"/>
    <w:rsid w:val="41DC460C"/>
    <w:rsid w:val="41F66AB4"/>
    <w:rsid w:val="42366486"/>
    <w:rsid w:val="42701998"/>
    <w:rsid w:val="42814E9C"/>
    <w:rsid w:val="42A407B4"/>
    <w:rsid w:val="42DC7FDD"/>
    <w:rsid w:val="42E45EE2"/>
    <w:rsid w:val="430622FC"/>
    <w:rsid w:val="43065E58"/>
    <w:rsid w:val="430D7208"/>
    <w:rsid w:val="43421586"/>
    <w:rsid w:val="438C0A54"/>
    <w:rsid w:val="43D372D6"/>
    <w:rsid w:val="43DE2931"/>
    <w:rsid w:val="43EE1996"/>
    <w:rsid w:val="44242A3A"/>
    <w:rsid w:val="443F7874"/>
    <w:rsid w:val="44623109"/>
    <w:rsid w:val="44B74AB0"/>
    <w:rsid w:val="44C27AD5"/>
    <w:rsid w:val="44DB6DCE"/>
    <w:rsid w:val="45300AE7"/>
    <w:rsid w:val="45442C68"/>
    <w:rsid w:val="456652D4"/>
    <w:rsid w:val="45B40F60"/>
    <w:rsid w:val="46224E47"/>
    <w:rsid w:val="463F4C16"/>
    <w:rsid w:val="464C0026"/>
    <w:rsid w:val="46690BD8"/>
    <w:rsid w:val="46832AB5"/>
    <w:rsid w:val="4690085B"/>
    <w:rsid w:val="46942B8F"/>
    <w:rsid w:val="46A47E62"/>
    <w:rsid w:val="46C44060"/>
    <w:rsid w:val="46D1677D"/>
    <w:rsid w:val="46D70238"/>
    <w:rsid w:val="47794E4B"/>
    <w:rsid w:val="47BE31A6"/>
    <w:rsid w:val="48275A69"/>
    <w:rsid w:val="48441E9E"/>
    <w:rsid w:val="484C7C17"/>
    <w:rsid w:val="485611FE"/>
    <w:rsid w:val="48855A71"/>
    <w:rsid w:val="488A67B8"/>
    <w:rsid w:val="48D82045"/>
    <w:rsid w:val="48F22823"/>
    <w:rsid w:val="49492F43"/>
    <w:rsid w:val="494A3126"/>
    <w:rsid w:val="498A3D49"/>
    <w:rsid w:val="4A9A18BA"/>
    <w:rsid w:val="4AE15816"/>
    <w:rsid w:val="4BAB0241"/>
    <w:rsid w:val="4BBB7B8C"/>
    <w:rsid w:val="4BBF129A"/>
    <w:rsid w:val="4C0C3A12"/>
    <w:rsid w:val="4CB97E79"/>
    <w:rsid w:val="4CBA2C7D"/>
    <w:rsid w:val="4CF17B79"/>
    <w:rsid w:val="4CF65190"/>
    <w:rsid w:val="4DBD70CB"/>
    <w:rsid w:val="4DCB3F26"/>
    <w:rsid w:val="4DD94895"/>
    <w:rsid w:val="4DE90850"/>
    <w:rsid w:val="4DF23BA9"/>
    <w:rsid w:val="4E135615"/>
    <w:rsid w:val="4E21448E"/>
    <w:rsid w:val="4E311C06"/>
    <w:rsid w:val="4E5C03B2"/>
    <w:rsid w:val="4EA2157C"/>
    <w:rsid w:val="4ED7041B"/>
    <w:rsid w:val="4EFE20DA"/>
    <w:rsid w:val="4F277882"/>
    <w:rsid w:val="4F532425"/>
    <w:rsid w:val="4F7A397B"/>
    <w:rsid w:val="4F98137B"/>
    <w:rsid w:val="4FA36E2B"/>
    <w:rsid w:val="500656EA"/>
    <w:rsid w:val="501F49FD"/>
    <w:rsid w:val="50CD1D3A"/>
    <w:rsid w:val="50DF62FA"/>
    <w:rsid w:val="50E579F5"/>
    <w:rsid w:val="5100482F"/>
    <w:rsid w:val="51501312"/>
    <w:rsid w:val="5160541B"/>
    <w:rsid w:val="51654692"/>
    <w:rsid w:val="517316FC"/>
    <w:rsid w:val="51EE6435"/>
    <w:rsid w:val="51F06651"/>
    <w:rsid w:val="527053E7"/>
    <w:rsid w:val="52972F71"/>
    <w:rsid w:val="535B0530"/>
    <w:rsid w:val="535E583D"/>
    <w:rsid w:val="53762B86"/>
    <w:rsid w:val="538452A3"/>
    <w:rsid w:val="540133E7"/>
    <w:rsid w:val="545A272B"/>
    <w:rsid w:val="549F478F"/>
    <w:rsid w:val="54EB3100"/>
    <w:rsid w:val="54F71AA5"/>
    <w:rsid w:val="550A755A"/>
    <w:rsid w:val="554A067A"/>
    <w:rsid w:val="55592260"/>
    <w:rsid w:val="558A6B53"/>
    <w:rsid w:val="558F1CDD"/>
    <w:rsid w:val="55953039"/>
    <w:rsid w:val="559A2991"/>
    <w:rsid w:val="55C5185D"/>
    <w:rsid w:val="55D10548"/>
    <w:rsid w:val="55E0078B"/>
    <w:rsid w:val="55F572BA"/>
    <w:rsid w:val="55F86DEF"/>
    <w:rsid w:val="56261B79"/>
    <w:rsid w:val="562B2D19"/>
    <w:rsid w:val="56334D5F"/>
    <w:rsid w:val="566F2249"/>
    <w:rsid w:val="56755907"/>
    <w:rsid w:val="569E5BB1"/>
    <w:rsid w:val="56A45C5C"/>
    <w:rsid w:val="56C03452"/>
    <w:rsid w:val="56C134B9"/>
    <w:rsid w:val="56DE0586"/>
    <w:rsid w:val="57034731"/>
    <w:rsid w:val="5712541D"/>
    <w:rsid w:val="571406EC"/>
    <w:rsid w:val="571C70F4"/>
    <w:rsid w:val="572052E3"/>
    <w:rsid w:val="578C1E3F"/>
    <w:rsid w:val="57B679F5"/>
    <w:rsid w:val="57DA32B7"/>
    <w:rsid w:val="58122B18"/>
    <w:rsid w:val="582157B7"/>
    <w:rsid w:val="582C1E0F"/>
    <w:rsid w:val="58354DBE"/>
    <w:rsid w:val="583737A8"/>
    <w:rsid w:val="589046EA"/>
    <w:rsid w:val="58B8154B"/>
    <w:rsid w:val="58E30CBE"/>
    <w:rsid w:val="5906675A"/>
    <w:rsid w:val="592B7F6F"/>
    <w:rsid w:val="59791FCF"/>
    <w:rsid w:val="599D4BCB"/>
    <w:rsid w:val="59AC10B0"/>
    <w:rsid w:val="59C70462"/>
    <w:rsid w:val="59E36A9C"/>
    <w:rsid w:val="5A33532D"/>
    <w:rsid w:val="5A44777C"/>
    <w:rsid w:val="5A8D6E0C"/>
    <w:rsid w:val="5ADA7E9F"/>
    <w:rsid w:val="5B637E94"/>
    <w:rsid w:val="5B942EAB"/>
    <w:rsid w:val="5BCA3A6F"/>
    <w:rsid w:val="5BFB1656"/>
    <w:rsid w:val="5BFD2097"/>
    <w:rsid w:val="5C11332D"/>
    <w:rsid w:val="5C4952DC"/>
    <w:rsid w:val="5C700ABB"/>
    <w:rsid w:val="5C805C3A"/>
    <w:rsid w:val="5C894ABF"/>
    <w:rsid w:val="5CBA3AE4"/>
    <w:rsid w:val="5CED210B"/>
    <w:rsid w:val="5DAD3649"/>
    <w:rsid w:val="5DD33159"/>
    <w:rsid w:val="5E401EE1"/>
    <w:rsid w:val="5E435D5B"/>
    <w:rsid w:val="5E543AC4"/>
    <w:rsid w:val="5E60443A"/>
    <w:rsid w:val="5E862024"/>
    <w:rsid w:val="5EB36A3D"/>
    <w:rsid w:val="5F0C6B9C"/>
    <w:rsid w:val="5F251414"/>
    <w:rsid w:val="5F261904"/>
    <w:rsid w:val="5F3D27AA"/>
    <w:rsid w:val="5F881C77"/>
    <w:rsid w:val="5FBC5B03"/>
    <w:rsid w:val="5FD82807"/>
    <w:rsid w:val="5FE54AEF"/>
    <w:rsid w:val="5FE62E42"/>
    <w:rsid w:val="5FF11F12"/>
    <w:rsid w:val="60011A2A"/>
    <w:rsid w:val="60182E76"/>
    <w:rsid w:val="60324C8E"/>
    <w:rsid w:val="603F7641"/>
    <w:rsid w:val="604F0C94"/>
    <w:rsid w:val="60811390"/>
    <w:rsid w:val="60D86C2E"/>
    <w:rsid w:val="60E905BC"/>
    <w:rsid w:val="611C486A"/>
    <w:rsid w:val="612C3317"/>
    <w:rsid w:val="613320B7"/>
    <w:rsid w:val="614222FA"/>
    <w:rsid w:val="618C17C7"/>
    <w:rsid w:val="61970898"/>
    <w:rsid w:val="62266FF0"/>
    <w:rsid w:val="624501E5"/>
    <w:rsid w:val="6267026A"/>
    <w:rsid w:val="62907681"/>
    <w:rsid w:val="62B72874"/>
    <w:rsid w:val="62C21944"/>
    <w:rsid w:val="62D17DD9"/>
    <w:rsid w:val="62E95123"/>
    <w:rsid w:val="63534C92"/>
    <w:rsid w:val="63B020AD"/>
    <w:rsid w:val="63BD1BDC"/>
    <w:rsid w:val="63F26259"/>
    <w:rsid w:val="63F67262"/>
    <w:rsid w:val="641F4B74"/>
    <w:rsid w:val="64560EF9"/>
    <w:rsid w:val="64AC465A"/>
    <w:rsid w:val="64B4350F"/>
    <w:rsid w:val="64C17C5F"/>
    <w:rsid w:val="64E32222"/>
    <w:rsid w:val="64F5793B"/>
    <w:rsid w:val="65326643"/>
    <w:rsid w:val="653319F2"/>
    <w:rsid w:val="653B59DE"/>
    <w:rsid w:val="654943D9"/>
    <w:rsid w:val="65B01829"/>
    <w:rsid w:val="65B257EA"/>
    <w:rsid w:val="660C0310"/>
    <w:rsid w:val="66B15F58"/>
    <w:rsid w:val="66C739CD"/>
    <w:rsid w:val="66DE4170"/>
    <w:rsid w:val="66EF082E"/>
    <w:rsid w:val="673A3EE9"/>
    <w:rsid w:val="673E5311"/>
    <w:rsid w:val="674A54CB"/>
    <w:rsid w:val="676034DA"/>
    <w:rsid w:val="676236F6"/>
    <w:rsid w:val="67896ED4"/>
    <w:rsid w:val="67A755AC"/>
    <w:rsid w:val="67BB59DF"/>
    <w:rsid w:val="68053B47"/>
    <w:rsid w:val="68475ED7"/>
    <w:rsid w:val="68740EAF"/>
    <w:rsid w:val="68A90BC0"/>
    <w:rsid w:val="68C301C4"/>
    <w:rsid w:val="68F760C0"/>
    <w:rsid w:val="691A37DC"/>
    <w:rsid w:val="693275D5"/>
    <w:rsid w:val="69456E2B"/>
    <w:rsid w:val="695F7E2D"/>
    <w:rsid w:val="69AE49D0"/>
    <w:rsid w:val="69BC400E"/>
    <w:rsid w:val="6A02744A"/>
    <w:rsid w:val="6A2904FB"/>
    <w:rsid w:val="6A443604"/>
    <w:rsid w:val="6A4C5F97"/>
    <w:rsid w:val="6A582B2D"/>
    <w:rsid w:val="6AA656A7"/>
    <w:rsid w:val="6AAD2EDA"/>
    <w:rsid w:val="6AB53B3C"/>
    <w:rsid w:val="6ACC2E0B"/>
    <w:rsid w:val="6B4B624F"/>
    <w:rsid w:val="6B5670CE"/>
    <w:rsid w:val="6B6B37C9"/>
    <w:rsid w:val="6B78617C"/>
    <w:rsid w:val="6B9F656F"/>
    <w:rsid w:val="6BA22313"/>
    <w:rsid w:val="6BA37E39"/>
    <w:rsid w:val="6BF5014B"/>
    <w:rsid w:val="6D0849F9"/>
    <w:rsid w:val="6D0B1525"/>
    <w:rsid w:val="6D897D31"/>
    <w:rsid w:val="6DA87988"/>
    <w:rsid w:val="6DAE3978"/>
    <w:rsid w:val="6DAF0580"/>
    <w:rsid w:val="6DB30807"/>
    <w:rsid w:val="6DBA0471"/>
    <w:rsid w:val="6DD02520"/>
    <w:rsid w:val="6DDF1163"/>
    <w:rsid w:val="6DE17F47"/>
    <w:rsid w:val="6E0C76AD"/>
    <w:rsid w:val="6E1128F7"/>
    <w:rsid w:val="6E2C680B"/>
    <w:rsid w:val="6E6B7F83"/>
    <w:rsid w:val="6E8C1461"/>
    <w:rsid w:val="6E9F3611"/>
    <w:rsid w:val="6EDD0E69"/>
    <w:rsid w:val="6EE2110B"/>
    <w:rsid w:val="6F0135F4"/>
    <w:rsid w:val="6FBC771B"/>
    <w:rsid w:val="6FC62348"/>
    <w:rsid w:val="6FEC0000"/>
    <w:rsid w:val="703D085C"/>
    <w:rsid w:val="70411D13"/>
    <w:rsid w:val="704F3B20"/>
    <w:rsid w:val="70531E2E"/>
    <w:rsid w:val="70DF7B65"/>
    <w:rsid w:val="70E909E4"/>
    <w:rsid w:val="70F133F4"/>
    <w:rsid w:val="70F829D5"/>
    <w:rsid w:val="71000897"/>
    <w:rsid w:val="711B0155"/>
    <w:rsid w:val="71212D63"/>
    <w:rsid w:val="718B602C"/>
    <w:rsid w:val="71F413EE"/>
    <w:rsid w:val="7222612A"/>
    <w:rsid w:val="72277783"/>
    <w:rsid w:val="727D45B0"/>
    <w:rsid w:val="727F5D14"/>
    <w:rsid w:val="728704B4"/>
    <w:rsid w:val="730B69EF"/>
    <w:rsid w:val="7316683A"/>
    <w:rsid w:val="73530396"/>
    <w:rsid w:val="7363682B"/>
    <w:rsid w:val="738D3155"/>
    <w:rsid w:val="73A56E44"/>
    <w:rsid w:val="73AB01D2"/>
    <w:rsid w:val="73BB0416"/>
    <w:rsid w:val="74143D3D"/>
    <w:rsid w:val="744B6D5F"/>
    <w:rsid w:val="744F5D31"/>
    <w:rsid w:val="74777690"/>
    <w:rsid w:val="749869A9"/>
    <w:rsid w:val="74A25132"/>
    <w:rsid w:val="74B15375"/>
    <w:rsid w:val="74FF7233"/>
    <w:rsid w:val="7516167C"/>
    <w:rsid w:val="753A1637"/>
    <w:rsid w:val="7571756C"/>
    <w:rsid w:val="75856E04"/>
    <w:rsid w:val="75D02172"/>
    <w:rsid w:val="75E52BFD"/>
    <w:rsid w:val="75EE4750"/>
    <w:rsid w:val="75FE0A8D"/>
    <w:rsid w:val="76102BC1"/>
    <w:rsid w:val="767E572A"/>
    <w:rsid w:val="768D73E4"/>
    <w:rsid w:val="76C70E7F"/>
    <w:rsid w:val="76FE0619"/>
    <w:rsid w:val="7730111A"/>
    <w:rsid w:val="778B45A3"/>
    <w:rsid w:val="77AC443F"/>
    <w:rsid w:val="77B74FE5"/>
    <w:rsid w:val="77FB6083"/>
    <w:rsid w:val="786749F3"/>
    <w:rsid w:val="789F7864"/>
    <w:rsid w:val="78AE246B"/>
    <w:rsid w:val="78D9133E"/>
    <w:rsid w:val="78F607B2"/>
    <w:rsid w:val="79013E0E"/>
    <w:rsid w:val="79134850"/>
    <w:rsid w:val="798E037A"/>
    <w:rsid w:val="79A15AC2"/>
    <w:rsid w:val="79FA77BE"/>
    <w:rsid w:val="7A822C0F"/>
    <w:rsid w:val="7AD93BAA"/>
    <w:rsid w:val="7B036E36"/>
    <w:rsid w:val="7B340AAD"/>
    <w:rsid w:val="7B390FDE"/>
    <w:rsid w:val="7B4C4690"/>
    <w:rsid w:val="7B8F5CDE"/>
    <w:rsid w:val="7BB120FE"/>
    <w:rsid w:val="7BB5399C"/>
    <w:rsid w:val="7BC55225"/>
    <w:rsid w:val="7BC65611"/>
    <w:rsid w:val="7BFD556C"/>
    <w:rsid w:val="7C0C62FB"/>
    <w:rsid w:val="7C2C76E7"/>
    <w:rsid w:val="7C376AA7"/>
    <w:rsid w:val="7C390511"/>
    <w:rsid w:val="7C605FFE"/>
    <w:rsid w:val="7C63164A"/>
    <w:rsid w:val="7C745605"/>
    <w:rsid w:val="7C835849"/>
    <w:rsid w:val="7C857813"/>
    <w:rsid w:val="7C8810B1"/>
    <w:rsid w:val="7CA103C5"/>
    <w:rsid w:val="7CA246D8"/>
    <w:rsid w:val="7CB225D2"/>
    <w:rsid w:val="7CD5581E"/>
    <w:rsid w:val="7D6C2781"/>
    <w:rsid w:val="7D87580C"/>
    <w:rsid w:val="7DAB214F"/>
    <w:rsid w:val="7DC720AD"/>
    <w:rsid w:val="7DE40569"/>
    <w:rsid w:val="7E8D0C00"/>
    <w:rsid w:val="7EB75C7D"/>
    <w:rsid w:val="7EB77A2B"/>
    <w:rsid w:val="7EED169F"/>
    <w:rsid w:val="7F141322"/>
    <w:rsid w:val="7F1906E6"/>
    <w:rsid w:val="7F517E80"/>
    <w:rsid w:val="7F901EA3"/>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6"/>
    <w:qFormat/>
    <w:uiPriority w:val="0"/>
  </w:style>
  <w:style w:type="paragraph" w:styleId="5">
    <w:name w:val="Body Text"/>
    <w:basedOn w:val="1"/>
    <w:next w:val="1"/>
    <w:qFormat/>
    <w:uiPriority w:val="0"/>
    <w:rPr>
      <w:rFonts w:ascii="宋体" w:hAnsi="宋体" w:eastAsia="宋体" w:cs="宋体"/>
      <w:sz w:val="31"/>
      <w:szCs w:val="31"/>
    </w:rPr>
  </w:style>
  <w:style w:type="paragraph" w:styleId="6">
    <w:name w:val="Body Text Indent"/>
    <w:basedOn w:val="1"/>
    <w:next w:val="7"/>
    <w:qFormat/>
    <w:uiPriority w:val="0"/>
    <w:pPr>
      <w:tabs>
        <w:tab w:val="left" w:pos="0"/>
      </w:tabs>
      <w:ind w:firstLine="538" w:firstLineChars="192"/>
    </w:pPr>
    <w:rPr>
      <w:rFonts w:ascii="Tahoma" w:hAnsi="Tahoma"/>
      <w:kern w:val="2"/>
      <w:sz w:val="28"/>
      <w:szCs w:val="24"/>
    </w:rPr>
  </w:style>
  <w:style w:type="paragraph" w:styleId="7">
    <w:name w:val="envelope return"/>
    <w:basedOn w:val="1"/>
    <w:qFormat/>
    <w:uiPriority w:val="0"/>
  </w:style>
  <w:style w:type="paragraph" w:styleId="8">
    <w:name w:val="Body Text Indent 2"/>
    <w:basedOn w:val="1"/>
    <w:qFormat/>
    <w:uiPriority w:val="0"/>
    <w:pPr>
      <w:spacing w:after="120" w:line="480" w:lineRule="auto"/>
      <w:ind w:left="420" w:leftChars="200"/>
    </w:pPr>
  </w:style>
  <w:style w:type="paragraph" w:styleId="9">
    <w:name w:val="Balloon Text"/>
    <w:basedOn w:val="1"/>
    <w:link w:val="45"/>
    <w:qFormat/>
    <w:uiPriority w:val="0"/>
    <w:rPr>
      <w:sz w:val="18"/>
      <w:szCs w:val="18"/>
    </w:rPr>
  </w:style>
  <w:style w:type="paragraph" w:styleId="10">
    <w:name w:val="footer"/>
    <w:basedOn w:val="1"/>
    <w:qFormat/>
    <w:uiPriority w:val="99"/>
    <w:pPr>
      <w:tabs>
        <w:tab w:val="center" w:pos="4153"/>
        <w:tab w:val="right" w:pos="8306"/>
      </w:tabs>
    </w:pPr>
    <w:rPr>
      <w:rFonts w:ascii="Tahoma" w:hAnsi="Tahoma"/>
      <w:kern w:val="2"/>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table of figures"/>
    <w:basedOn w:val="1"/>
    <w:next w:val="1"/>
    <w:qFormat/>
    <w:uiPriority w:val="0"/>
    <w:rPr>
      <w:rFonts w:ascii="宋体"/>
      <w:sz w:val="24"/>
      <w:szCs w:val="24"/>
    </w:rPr>
  </w:style>
  <w:style w:type="paragraph" w:styleId="13">
    <w:name w:val="Body Text 2"/>
    <w:basedOn w:val="1"/>
    <w:next w:val="5"/>
    <w:qFormat/>
    <w:uiPriority w:val="0"/>
    <w:pPr>
      <w:tabs>
        <w:tab w:val="left" w:pos="1740"/>
      </w:tabs>
      <w:spacing w:line="620" w:lineRule="exact"/>
    </w:pPr>
    <w:rPr>
      <w:rFonts w:ascii="新宋体" w:hAnsi="新宋体" w:eastAsia="新宋体"/>
      <w:b/>
      <w:bCs/>
      <w:sz w:val="30"/>
    </w:r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qFormat/>
    <w:uiPriority w:val="0"/>
    <w:pPr>
      <w:spacing w:beforeAutospacing="1" w:afterAutospacing="1"/>
    </w:pPr>
    <w:rPr>
      <w:rFonts w:cs="Times New Roman"/>
      <w:sz w:val="24"/>
      <w:lang w:eastAsia="zh-CN"/>
    </w:rPr>
  </w:style>
  <w:style w:type="paragraph" w:styleId="16">
    <w:name w:val="annotation subject"/>
    <w:basedOn w:val="4"/>
    <w:next w:val="4"/>
    <w:link w:val="47"/>
    <w:qFormat/>
    <w:uiPriority w:val="0"/>
    <w:rPr>
      <w:b/>
      <w:bCs/>
    </w:rPr>
  </w:style>
  <w:style w:type="paragraph" w:styleId="17">
    <w:name w:val="Body Text First Indent"/>
    <w:basedOn w:val="5"/>
    <w:next w:val="18"/>
    <w:qFormat/>
    <w:uiPriority w:val="99"/>
    <w:pPr>
      <w:ind w:firstLine="420" w:firstLineChars="100"/>
    </w:pPr>
  </w:style>
  <w:style w:type="paragraph" w:styleId="18">
    <w:name w:val="Body Text First Indent 2"/>
    <w:basedOn w:val="6"/>
    <w:next w:val="1"/>
    <w:unhideWhenUsed/>
    <w:qFormat/>
    <w:uiPriority w:val="99"/>
    <w:pPr>
      <w:spacing w:after="120"/>
      <w:ind w:left="420" w:leftChars="200" w:firstLine="420" w:firstLineChars="200"/>
    </w:pPr>
    <w:rPr>
      <w:rFonts w:ascii="宋体" w:hAnsi="Courier New"/>
      <w:spacing w:val="-4"/>
      <w:sz w:val="21"/>
    </w:rPr>
  </w:style>
  <w:style w:type="table" w:styleId="20">
    <w:name w:val="Table Grid"/>
    <w:basedOn w:val="1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ascii="monospace" w:hAnsi="monospace" w:eastAsia="monospace" w:cs="monospace"/>
      <w:sz w:val="20"/>
    </w:rPr>
  </w:style>
  <w:style w:type="character" w:styleId="25">
    <w:name w:val="HTML Acronym"/>
    <w:basedOn w:val="21"/>
    <w:qFormat/>
    <w:uiPriority w:val="0"/>
    <w:rPr>
      <w:shd w:val="clear" w:color="auto" w:fill="000000"/>
    </w:rPr>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annotation reference"/>
    <w:basedOn w:val="21"/>
    <w:qFormat/>
    <w:uiPriority w:val="0"/>
    <w:rPr>
      <w:sz w:val="21"/>
      <w:szCs w:val="21"/>
    </w:rPr>
  </w:style>
  <w:style w:type="character" w:styleId="30">
    <w:name w:val="HTML Cite"/>
    <w:basedOn w:val="21"/>
    <w:qFormat/>
    <w:uiPriority w:val="0"/>
  </w:style>
  <w:style w:type="character" w:styleId="31">
    <w:name w:val="HTML Keyboard"/>
    <w:basedOn w:val="21"/>
    <w:qFormat/>
    <w:uiPriority w:val="0"/>
    <w:rPr>
      <w:rFonts w:hint="default" w:ascii="monospace" w:hAnsi="monospace" w:eastAsia="monospace" w:cs="monospace"/>
      <w:sz w:val="20"/>
    </w:rPr>
  </w:style>
  <w:style w:type="character" w:styleId="32">
    <w:name w:val="HTML Sample"/>
    <w:basedOn w:val="21"/>
    <w:qFormat/>
    <w:uiPriority w:val="0"/>
    <w:rPr>
      <w:rFonts w:hint="default" w:ascii="monospace" w:hAnsi="monospace" w:eastAsia="monospace" w:cs="monospace"/>
    </w:rPr>
  </w:style>
  <w:style w:type="paragraph" w:customStyle="1" w:styleId="33">
    <w:name w:val="无间隔4"/>
    <w:basedOn w:val="1"/>
    <w:autoRedefine/>
    <w:qFormat/>
    <w:uiPriority w:val="1"/>
    <w:pPr>
      <w:spacing w:line="400" w:lineRule="exact"/>
    </w:pPr>
    <w:rPr>
      <w:sz w:val="24"/>
    </w:rPr>
  </w:style>
  <w:style w:type="paragraph" w:customStyle="1" w:styleId="34">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35">
    <w:name w:val="大标题"/>
    <w:basedOn w:val="1"/>
    <w:next w:val="18"/>
    <w:qFormat/>
    <w:uiPriority w:val="0"/>
    <w:pPr>
      <w:jc w:val="center"/>
    </w:pPr>
    <w:rPr>
      <w:rFonts w:eastAsia="宋体" w:cs="Times New Roman"/>
      <w:b/>
      <w:sz w:val="28"/>
      <w:szCs w:val="24"/>
    </w:rPr>
  </w:style>
  <w:style w:type="paragraph" w:customStyle="1" w:styleId="36">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style>
  <w:style w:type="paragraph" w:customStyle="1" w:styleId="39">
    <w:name w:val="首行缩进"/>
    <w:basedOn w:val="1"/>
    <w:qFormat/>
    <w:uiPriority w:val="99"/>
    <w:pPr>
      <w:wordWrap w:val="0"/>
      <w:topLinePunct/>
      <w:ind w:firstLine="480"/>
    </w:pPr>
    <w:rPr>
      <w:rFonts w:ascii="宋体" w:hAnsi="宋体" w:eastAsia="宋体" w:cs="宋体"/>
      <w:szCs w:val="20"/>
      <w:lang w:val="zh-CN"/>
    </w:rPr>
  </w:style>
  <w:style w:type="paragraph" w:customStyle="1" w:styleId="40">
    <w:name w:val="Table Paragraph"/>
    <w:basedOn w:val="1"/>
    <w:qFormat/>
    <w:uiPriority w:val="1"/>
    <w:rPr>
      <w:rFonts w:ascii="宋体" w:hAnsi="宋体" w:cs="宋体"/>
      <w:sz w:val="22"/>
      <w:szCs w:val="22"/>
      <w:lang w:val="zh-CN" w:bidi="zh-CN"/>
    </w:rPr>
  </w:style>
  <w:style w:type="character" w:customStyle="1" w:styleId="41">
    <w:name w:val="nth-child(n+2)"/>
    <w:basedOn w:val="21"/>
    <w:qFormat/>
    <w:uiPriority w:val="0"/>
  </w:style>
  <w:style w:type="character" w:customStyle="1" w:styleId="42">
    <w:name w:val="first-child"/>
    <w:basedOn w:val="21"/>
    <w:qFormat/>
    <w:uiPriority w:val="0"/>
  </w:style>
  <w:style w:type="character" w:customStyle="1" w:styleId="43">
    <w:name w:val="first-child1"/>
    <w:basedOn w:val="21"/>
    <w:qFormat/>
    <w:uiPriority w:val="0"/>
  </w:style>
  <w:style w:type="character" w:customStyle="1" w:styleId="44">
    <w:name w:val="layui-layer-tabnow"/>
    <w:basedOn w:val="21"/>
    <w:qFormat/>
    <w:uiPriority w:val="0"/>
    <w:rPr>
      <w:bdr w:val="single" w:color="CCCCCC" w:sz="6" w:space="0"/>
      <w:shd w:val="clear" w:color="auto" w:fill="FFFFFF"/>
    </w:rPr>
  </w:style>
  <w:style w:type="character" w:customStyle="1" w:styleId="45">
    <w:name w:val="批注框文本 Char"/>
    <w:basedOn w:val="21"/>
    <w:link w:val="9"/>
    <w:qFormat/>
    <w:uiPriority w:val="0"/>
    <w:rPr>
      <w:rFonts w:ascii="Arial" w:hAnsi="Arial" w:eastAsia="Arial" w:cs="Arial"/>
      <w:snapToGrid w:val="0"/>
      <w:color w:val="000000"/>
      <w:sz w:val="18"/>
      <w:szCs w:val="18"/>
      <w:lang w:eastAsia="en-US"/>
    </w:rPr>
  </w:style>
  <w:style w:type="character" w:customStyle="1" w:styleId="46">
    <w:name w:val="批注文字 Char"/>
    <w:basedOn w:val="21"/>
    <w:link w:val="4"/>
    <w:qFormat/>
    <w:uiPriority w:val="0"/>
    <w:rPr>
      <w:rFonts w:ascii="Arial" w:hAnsi="Arial" w:eastAsia="Arial" w:cs="Arial"/>
      <w:snapToGrid w:val="0"/>
      <w:color w:val="000000"/>
      <w:sz w:val="21"/>
      <w:szCs w:val="21"/>
      <w:lang w:eastAsia="en-US"/>
    </w:rPr>
  </w:style>
  <w:style w:type="character" w:customStyle="1" w:styleId="47">
    <w:name w:val="批注主题 Char"/>
    <w:basedOn w:val="46"/>
    <w:link w:val="16"/>
    <w:qFormat/>
    <w:uiPriority w:val="0"/>
  </w:style>
  <w:style w:type="character" w:customStyle="1" w:styleId="48">
    <w:name w:val="font31"/>
    <w:basedOn w:val="21"/>
    <w:qFormat/>
    <w:uiPriority w:val="0"/>
    <w:rPr>
      <w:rFonts w:hint="eastAsia" w:ascii="宋体" w:hAnsi="宋体" w:eastAsia="宋体" w:cs="宋体"/>
      <w:color w:val="000000"/>
      <w:sz w:val="18"/>
      <w:szCs w:val="18"/>
      <w:u w:val="none"/>
      <w:vertAlign w:val="superscript"/>
    </w:rPr>
  </w:style>
  <w:style w:type="paragraph" w:customStyle="1" w:styleId="4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3157</Words>
  <Characters>3639</Characters>
  <Lines>189</Lines>
  <Paragraphs>53</Paragraphs>
  <TotalTime>0</TotalTime>
  <ScaleCrop>false</ScaleCrop>
  <LinksUpToDate>false</LinksUpToDate>
  <CharactersWithSpaces>3697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2025-04-24T03:04:00Z</dcterms:created>
  <dc:creator>尹皓</dc:creator>
  <cp:lastModifiedBy>光伏组件~老王13333653163</cp:lastModifiedBy>
  <dcterms:modified xsi:type="dcterms:W3CDTF">2025-10-11T10:26:54Z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067D4E4DD3BE4AD2BB3E10CDF69C3717_13</vt:lpwstr>
  </property>
  <property fmtid="{D5CDD505-2E9C-101B-9397-08002B2CF9AE}" pid="6" name="KSOTemplateDocerSaveRecord">
    <vt:lpwstr>eyJoZGlkIjoiOGNhYjFhNDY5ZDIxMzFlYmFhZmZlNzE3MWQ1NzU3N2MiLCJ1c2VySWQiOiIxNzAyMDA0NTMxIn0=</vt:lpwstr>
  </property>
</Properties>
</file>