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9442F">
      <w:pPr>
        <w:pStyle w:val="44"/>
        <w:rPr>
          <w:rFonts w:hint="eastAsia"/>
          <w:lang w:eastAsia="zh-CN"/>
        </w:rPr>
      </w:pPr>
      <w:bookmarkStart w:id="0" w:name="_Toc152045511"/>
      <w:bookmarkStart w:id="1" w:name="_Toc152042287"/>
      <w:bookmarkStart w:id="2" w:name="_Toc144974479"/>
      <w:bookmarkStart w:id="3" w:name="_Toc490667779"/>
      <w:r>
        <w:drawing>
          <wp:inline distT="0" distB="0" distL="114300" distR="114300">
            <wp:extent cx="5994400" cy="8495665"/>
            <wp:effectExtent l="0" t="0" r="1016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a:stretch>
                      <a:fillRect/>
                    </a:stretch>
                  </pic:blipFill>
                  <pic:spPr>
                    <a:xfrm>
                      <a:off x="0" y="0"/>
                      <a:ext cx="5994400" cy="8495665"/>
                    </a:xfrm>
                    <a:prstGeom prst="rect">
                      <a:avLst/>
                    </a:prstGeom>
                    <a:noFill/>
                    <a:ln>
                      <a:noFill/>
                    </a:ln>
                  </pic:spPr>
                </pic:pic>
              </a:graphicData>
            </a:graphic>
          </wp:inline>
        </w:drawing>
      </w:r>
    </w:p>
    <w:p w14:paraId="342969F6">
      <w:pPr>
        <w:pStyle w:val="49"/>
        <w:spacing w:line="360" w:lineRule="auto"/>
        <w:ind w:left="0" w:leftChars="0" w:firstLine="0" w:firstLineChars="0"/>
        <w:jc w:val="center"/>
        <w:rPr>
          <w:rFonts w:hint="default" w:ascii="仿宋" w:hAnsi="仿宋" w:eastAsia="仿宋" w:cs="仿宋"/>
          <w:b/>
          <w:color w:val="auto"/>
          <w:spacing w:val="-20"/>
          <w:sz w:val="32"/>
          <w:szCs w:val="32"/>
          <w:highlight w:val="yellow"/>
          <w:lang w:val="en-US" w:eastAsia="zh-CN"/>
        </w:rPr>
      </w:pPr>
      <w:r>
        <w:rPr>
          <w:rFonts w:hint="eastAsia" w:ascii="仿宋" w:hAnsi="仿宋" w:eastAsia="仿宋" w:cs="仿宋"/>
          <w:b/>
          <w:color w:val="000000"/>
          <w:spacing w:val="-20"/>
          <w:sz w:val="36"/>
          <w:szCs w:val="36"/>
          <w:u w:val="none"/>
          <w:lang w:val="en-US" w:eastAsia="zh-CN"/>
        </w:rPr>
        <w:t>罗山县农业农村局2025年度罗山县粮油生产保障资金支持小麦一喷三防物资采购项目</w:t>
      </w:r>
    </w:p>
    <w:p w14:paraId="7CCD584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000000"/>
          <w:sz w:val="96"/>
          <w:szCs w:val="96"/>
          <w:lang w:eastAsia="zh-CN"/>
        </w:rPr>
      </w:pPr>
    </w:p>
    <w:p w14:paraId="051B2E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000000"/>
          <w:sz w:val="48"/>
          <w:szCs w:val="48"/>
        </w:rPr>
      </w:pPr>
      <w:r>
        <w:rPr>
          <w:rFonts w:hint="eastAsia" w:ascii="仿宋" w:hAnsi="仿宋" w:eastAsia="仿宋" w:cs="仿宋"/>
          <w:b/>
          <w:color w:val="000000"/>
          <w:sz w:val="48"/>
          <w:szCs w:val="48"/>
          <w:lang w:eastAsia="zh-CN"/>
        </w:rPr>
        <w:t>招</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lang w:eastAsia="zh-CN"/>
        </w:rPr>
        <w:t>标</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lang w:eastAsia="zh-CN"/>
        </w:rPr>
        <w:t>文</w:t>
      </w:r>
      <w:r>
        <w:rPr>
          <w:rFonts w:hint="eastAsia" w:ascii="仿宋" w:hAnsi="仿宋" w:eastAsia="仿宋" w:cs="仿宋"/>
          <w:b/>
          <w:color w:val="000000"/>
          <w:sz w:val="48"/>
          <w:szCs w:val="48"/>
          <w:lang w:val="en-US" w:eastAsia="zh-CN"/>
        </w:rPr>
        <w:t xml:space="preserve"> </w:t>
      </w:r>
      <w:r>
        <w:rPr>
          <w:rFonts w:hint="eastAsia" w:ascii="仿宋" w:hAnsi="仿宋" w:eastAsia="仿宋" w:cs="仿宋"/>
          <w:b/>
          <w:color w:val="000000"/>
          <w:sz w:val="48"/>
          <w:szCs w:val="48"/>
          <w:lang w:eastAsia="zh-CN"/>
        </w:rPr>
        <w:t>件</w:t>
      </w:r>
    </w:p>
    <w:p w14:paraId="2C7C53CB">
      <w:pPr>
        <w:bidi w:val="0"/>
        <w:ind w:left="0" w:leftChars="0" w:firstLine="0" w:firstLineChars="0"/>
        <w:jc w:val="center"/>
        <w:rPr>
          <w:rFonts w:hint="default" w:ascii="仿宋" w:hAnsi="仿宋" w:eastAsia="仿宋" w:cs="仿宋"/>
          <w:color w:val="000000"/>
          <w:sz w:val="28"/>
          <w:lang w:val="en-US" w:eastAsia="zh-CN"/>
        </w:rPr>
      </w:pPr>
      <w:r>
        <w:rPr>
          <w:rFonts w:hint="eastAsia" w:ascii="仿宋" w:hAnsi="仿宋" w:eastAsia="仿宋" w:cs="仿宋"/>
          <w:b/>
          <w:bCs/>
          <w:color w:val="000000"/>
          <w:sz w:val="36"/>
          <w:szCs w:val="28"/>
          <w:lang w:eastAsia="zh-CN"/>
        </w:rPr>
        <w:t>采购编号：</w:t>
      </w:r>
      <w:r>
        <w:rPr>
          <w:rFonts w:hint="eastAsia" w:ascii="仿宋" w:hAnsi="仿宋" w:eastAsia="仿宋" w:cs="仿宋"/>
          <w:b/>
          <w:bCs/>
          <w:color w:val="0000FF"/>
          <w:sz w:val="36"/>
          <w:szCs w:val="28"/>
          <w:lang w:eastAsia="zh-CN"/>
        </w:rPr>
        <w:t>罗财公开招标-202</w:t>
      </w:r>
      <w:r>
        <w:rPr>
          <w:rFonts w:hint="eastAsia" w:ascii="仿宋" w:hAnsi="仿宋" w:eastAsia="仿宋" w:cs="仿宋"/>
          <w:b/>
          <w:bCs/>
          <w:color w:val="0000FF"/>
          <w:sz w:val="36"/>
          <w:szCs w:val="28"/>
          <w:lang w:val="en-US" w:eastAsia="zh-CN"/>
        </w:rPr>
        <w:t>5-22</w:t>
      </w:r>
    </w:p>
    <w:p w14:paraId="1DE8BF8E">
      <w:pPr>
        <w:pStyle w:val="49"/>
        <w:ind w:left="0" w:leftChars="0" w:firstLine="324" w:firstLineChars="116"/>
        <w:rPr>
          <w:rFonts w:hint="eastAsia" w:ascii="仿宋" w:hAnsi="仿宋" w:eastAsia="仿宋" w:cs="仿宋"/>
          <w:color w:val="000000"/>
          <w:sz w:val="28"/>
        </w:rPr>
      </w:pPr>
    </w:p>
    <w:p w14:paraId="158BFCAD">
      <w:pPr>
        <w:pStyle w:val="49"/>
        <w:ind w:left="0" w:leftChars="0" w:firstLine="326" w:firstLineChars="116"/>
        <w:rPr>
          <w:rFonts w:hint="eastAsia" w:ascii="仿宋" w:hAnsi="仿宋" w:eastAsia="仿宋" w:cs="仿宋"/>
          <w:color w:val="000000"/>
          <w:sz w:val="28"/>
        </w:rPr>
      </w:pPr>
      <w:r>
        <w:rPr>
          <w:rFonts w:hint="eastAsia" w:ascii="宋体" w:hAnsi="宋体" w:eastAsia="宋体" w:cs="宋体"/>
          <w:b/>
          <w:bCs/>
          <w:sz w:val="28"/>
          <w:szCs w:val="28"/>
          <w:lang w:val="en-US" w:eastAsia="zh-CN"/>
        </w:rPr>
        <w:drawing>
          <wp:anchor distT="0" distB="0" distL="114300" distR="114300" simplePos="0" relativeHeight="251659264" behindDoc="1" locked="0" layoutInCell="1" allowOverlap="1">
            <wp:simplePos x="0" y="0"/>
            <wp:positionH relativeFrom="column">
              <wp:posOffset>1991360</wp:posOffset>
            </wp:positionH>
            <wp:positionV relativeFrom="paragraph">
              <wp:posOffset>55880</wp:posOffset>
            </wp:positionV>
            <wp:extent cx="1934845" cy="1814830"/>
            <wp:effectExtent l="0" t="0" r="8255" b="1270"/>
            <wp:wrapTight wrapText="bothSides">
              <wp:wrapPolygon>
                <wp:start x="0" y="0"/>
                <wp:lineTo x="0" y="21464"/>
                <wp:lineTo x="21409" y="21464"/>
                <wp:lineTo x="21409" y="0"/>
                <wp:lineTo x="0" y="0"/>
              </wp:wrapPolygon>
            </wp:wrapTight>
            <wp:docPr id="4" name="图片 2" descr="中睿管理华康 竖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睿管理华康 竖式"/>
                    <pic:cNvPicPr>
                      <a:picLocks noChangeAspect="1"/>
                    </pic:cNvPicPr>
                  </pic:nvPicPr>
                  <pic:blipFill>
                    <a:blip r:embed="rId19"/>
                    <a:srcRect l="20816" t="15868" r="15747"/>
                    <a:stretch>
                      <a:fillRect/>
                    </a:stretch>
                  </pic:blipFill>
                  <pic:spPr>
                    <a:xfrm>
                      <a:off x="0" y="0"/>
                      <a:ext cx="1934845" cy="1814830"/>
                    </a:xfrm>
                    <a:prstGeom prst="rect">
                      <a:avLst/>
                    </a:prstGeom>
                    <a:noFill/>
                    <a:ln>
                      <a:noFill/>
                    </a:ln>
                  </pic:spPr>
                </pic:pic>
              </a:graphicData>
            </a:graphic>
          </wp:anchor>
        </w:drawing>
      </w:r>
    </w:p>
    <w:p w14:paraId="359FA886">
      <w:pPr>
        <w:pStyle w:val="49"/>
        <w:ind w:left="0" w:leftChars="0" w:firstLine="324" w:firstLineChars="116"/>
        <w:rPr>
          <w:rFonts w:hint="eastAsia" w:ascii="仿宋" w:hAnsi="仿宋" w:eastAsia="仿宋" w:cs="仿宋"/>
          <w:color w:val="000000"/>
          <w:sz w:val="28"/>
        </w:rPr>
      </w:pPr>
    </w:p>
    <w:p w14:paraId="0A370F65">
      <w:pPr>
        <w:pStyle w:val="49"/>
        <w:ind w:left="0" w:leftChars="0" w:firstLine="324" w:firstLineChars="116"/>
        <w:rPr>
          <w:rFonts w:hint="eastAsia" w:ascii="仿宋" w:hAnsi="仿宋" w:eastAsia="仿宋" w:cs="仿宋"/>
          <w:color w:val="000000"/>
          <w:sz w:val="28"/>
        </w:rPr>
      </w:pPr>
    </w:p>
    <w:p w14:paraId="4ECD8B83">
      <w:pPr>
        <w:pStyle w:val="49"/>
        <w:ind w:left="0" w:leftChars="0" w:firstLine="324" w:firstLineChars="116"/>
        <w:rPr>
          <w:rFonts w:hint="eastAsia" w:ascii="仿宋" w:hAnsi="仿宋" w:eastAsia="仿宋" w:cs="仿宋"/>
          <w:color w:val="000000"/>
          <w:sz w:val="28"/>
        </w:rPr>
      </w:pPr>
    </w:p>
    <w:p w14:paraId="17145F08">
      <w:pPr>
        <w:pStyle w:val="49"/>
        <w:ind w:left="0" w:leftChars="0" w:firstLine="243" w:firstLineChars="116"/>
        <w:rPr>
          <w:rFonts w:hint="eastAsia" w:ascii="仿宋" w:hAnsi="仿宋" w:eastAsia="仿宋" w:cs="仿宋"/>
          <w:color w:val="000000"/>
        </w:rPr>
      </w:pPr>
    </w:p>
    <w:p w14:paraId="715618DD">
      <w:pPr>
        <w:pStyle w:val="49"/>
        <w:ind w:left="0" w:leftChars="0" w:firstLine="243" w:firstLineChars="116"/>
        <w:rPr>
          <w:rFonts w:hint="eastAsia" w:ascii="仿宋" w:hAnsi="仿宋" w:eastAsia="仿宋" w:cs="仿宋"/>
          <w:color w:val="000000"/>
        </w:rPr>
      </w:pPr>
    </w:p>
    <w:p w14:paraId="62BCD75D">
      <w:pPr>
        <w:pStyle w:val="49"/>
        <w:ind w:left="0" w:leftChars="0" w:firstLine="243" w:firstLineChars="116"/>
        <w:rPr>
          <w:rFonts w:hint="eastAsia" w:ascii="仿宋" w:hAnsi="仿宋" w:eastAsia="仿宋" w:cs="仿宋"/>
          <w:color w:val="000000"/>
        </w:rPr>
      </w:pPr>
    </w:p>
    <w:p w14:paraId="78D2390D">
      <w:pPr>
        <w:widowControl/>
        <w:bidi w:val="0"/>
        <w:spacing w:line="480" w:lineRule="auto"/>
        <w:ind w:left="0" w:leftChars="0" w:firstLine="1263" w:firstLineChars="393"/>
        <w:jc w:val="both"/>
        <w:rPr>
          <w:rFonts w:hint="eastAsia" w:ascii="仿宋" w:hAnsi="仿宋" w:eastAsia="仿宋" w:cs="仿宋"/>
          <w:b/>
          <w:bCs/>
          <w:color w:val="000000"/>
          <w:kern w:val="0"/>
          <w:sz w:val="32"/>
          <w:szCs w:val="32"/>
        </w:rPr>
      </w:pPr>
    </w:p>
    <w:p w14:paraId="06338793">
      <w:pPr>
        <w:pStyle w:val="45"/>
        <w:rPr>
          <w:rFonts w:hint="eastAsia" w:ascii="仿宋" w:hAnsi="仿宋" w:eastAsia="仿宋" w:cs="仿宋"/>
          <w:b/>
          <w:bCs/>
          <w:color w:val="000000"/>
          <w:kern w:val="0"/>
          <w:sz w:val="32"/>
          <w:szCs w:val="32"/>
        </w:rPr>
      </w:pPr>
    </w:p>
    <w:p w14:paraId="2869F344">
      <w:pPr>
        <w:pStyle w:val="46"/>
        <w:rPr>
          <w:rFonts w:hint="eastAsia"/>
        </w:rPr>
      </w:pPr>
    </w:p>
    <w:p w14:paraId="7BFF1909">
      <w:pPr>
        <w:widowControl/>
        <w:bidi w:val="0"/>
        <w:spacing w:line="480" w:lineRule="auto"/>
        <w:ind w:left="0" w:leftChars="0" w:firstLine="1263" w:firstLineChars="393"/>
        <w:jc w:val="both"/>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采</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 xml:space="preserve"> 购 </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人：</w:t>
      </w:r>
      <w:r>
        <w:rPr>
          <w:rFonts w:hint="eastAsia" w:ascii="仿宋" w:hAnsi="仿宋" w:eastAsia="仿宋" w:cs="仿宋"/>
          <w:b/>
          <w:bCs/>
          <w:color w:val="000000"/>
          <w:kern w:val="0"/>
          <w:sz w:val="32"/>
          <w:szCs w:val="32"/>
          <w:lang w:eastAsia="zh-CN"/>
        </w:rPr>
        <w:t>罗山县农业农村局</w:t>
      </w:r>
    </w:p>
    <w:p w14:paraId="5C09D3A9">
      <w:pPr>
        <w:widowControl/>
        <w:bidi w:val="0"/>
        <w:spacing w:line="480" w:lineRule="auto"/>
        <w:ind w:left="0" w:leftChars="0" w:firstLine="1263" w:firstLineChars="393"/>
        <w:jc w:val="both"/>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采购代理机构：</w:t>
      </w:r>
      <w:r>
        <w:rPr>
          <w:rFonts w:hint="eastAsia" w:ascii="仿宋" w:hAnsi="仿宋" w:eastAsia="仿宋" w:cs="仿宋"/>
          <w:b/>
          <w:bCs/>
          <w:color w:val="000000"/>
          <w:kern w:val="0"/>
          <w:sz w:val="32"/>
          <w:szCs w:val="32"/>
          <w:lang w:eastAsia="zh-CN"/>
        </w:rPr>
        <w:t>中睿项目管理有限公司</w:t>
      </w:r>
    </w:p>
    <w:p w14:paraId="1D7742E6">
      <w:pPr>
        <w:widowControl/>
        <w:bidi w:val="0"/>
        <w:spacing w:line="480" w:lineRule="auto"/>
        <w:ind w:left="0" w:leftChars="0" w:firstLine="1263" w:firstLineChars="393"/>
        <w:jc w:val="both"/>
        <w:rPr>
          <w:rFonts w:hint="eastAsia" w:ascii="仿宋" w:hAnsi="仿宋" w:eastAsia="仿宋" w:cs="仿宋"/>
          <w:b/>
          <w:bCs/>
          <w:color w:val="000000"/>
          <w:kern w:val="0"/>
          <w:sz w:val="32"/>
          <w:szCs w:val="32"/>
          <w:lang w:eastAsia="zh-CN"/>
        </w:rPr>
        <w:sectPr>
          <w:headerReference r:id="rId6" w:type="first"/>
          <w:headerReference r:id="rId5" w:type="default"/>
          <w:footerReference r:id="rId7" w:type="default"/>
          <w:footerReference r:id="rId8" w:type="even"/>
          <w:pgSz w:w="11905" w:h="16838"/>
          <w:pgMar w:top="1440" w:right="1080" w:bottom="1440" w:left="1080" w:header="1020" w:footer="1020" w:gutter="0"/>
          <w:pgBorders>
            <w:top w:val="none" w:sz="0" w:space="0"/>
            <w:left w:val="none" w:sz="0" w:space="0"/>
            <w:bottom w:val="none" w:sz="0" w:space="0"/>
            <w:right w:val="none" w:sz="0" w:space="0"/>
          </w:pgBorders>
          <w:pgNumType w:fmt="decimal" w:start="0"/>
          <w:cols w:space="720" w:num="1"/>
          <w:rtlGutter w:val="0"/>
          <w:docGrid w:type="lines" w:linePitch="411" w:charSpace="0"/>
        </w:sectPr>
      </w:pPr>
      <w:r>
        <w:rPr>
          <w:rFonts w:hint="eastAsia" w:ascii="仿宋" w:hAnsi="仿宋" w:eastAsia="仿宋" w:cs="仿宋"/>
          <w:b/>
          <w:bCs/>
          <w:color w:val="000000"/>
          <w:kern w:val="0"/>
          <w:sz w:val="32"/>
          <w:szCs w:val="32"/>
          <w:lang w:eastAsia="zh-CN"/>
        </w:rPr>
        <w:t>日</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lang w:eastAsia="zh-CN"/>
        </w:rPr>
        <w:t>期：</w:t>
      </w:r>
      <w:r>
        <w:rPr>
          <w:rFonts w:hint="eastAsia" w:ascii="仿宋" w:hAnsi="仿宋" w:eastAsia="仿宋" w:cs="仿宋"/>
          <w:b/>
          <w:bCs/>
          <w:color w:val="000000"/>
          <w:kern w:val="0"/>
          <w:sz w:val="32"/>
          <w:szCs w:val="32"/>
          <w:lang w:val="en-US" w:eastAsia="zh-CN"/>
        </w:rPr>
        <w:t>二〇二五</w:t>
      </w:r>
      <w:r>
        <w:rPr>
          <w:rFonts w:hint="eastAsia" w:ascii="仿宋" w:hAnsi="仿宋" w:eastAsia="仿宋" w:cs="仿宋"/>
          <w:b/>
          <w:bCs/>
          <w:color w:val="000000"/>
          <w:kern w:val="0"/>
          <w:sz w:val="32"/>
          <w:szCs w:val="32"/>
          <w:lang w:eastAsia="zh-CN"/>
        </w:rPr>
        <w:t>年</w:t>
      </w:r>
      <w:r>
        <w:rPr>
          <w:rFonts w:hint="eastAsia" w:ascii="仿宋" w:hAnsi="仿宋" w:eastAsia="仿宋" w:cs="仿宋"/>
          <w:b/>
          <w:bCs/>
          <w:color w:val="000000"/>
          <w:kern w:val="0"/>
          <w:sz w:val="32"/>
          <w:szCs w:val="32"/>
          <w:lang w:val="en-US" w:eastAsia="zh-CN"/>
        </w:rPr>
        <w:t>四</w:t>
      </w:r>
      <w:r>
        <w:rPr>
          <w:rFonts w:hint="eastAsia" w:ascii="仿宋" w:hAnsi="仿宋" w:eastAsia="仿宋" w:cs="仿宋"/>
          <w:b/>
          <w:bCs/>
          <w:color w:val="000000"/>
          <w:kern w:val="0"/>
          <w:sz w:val="32"/>
          <w:szCs w:val="32"/>
          <w:lang w:eastAsia="zh-CN"/>
        </w:rPr>
        <w:t>月</w:t>
      </w:r>
    </w:p>
    <w:sdt>
      <w:sdtPr>
        <w:rPr>
          <w:rFonts w:ascii="宋体" w:hAnsi="宋体" w:eastAsia="宋体" w:cstheme="minorBidi"/>
          <w:b/>
          <w:bCs/>
          <w:color w:val="auto"/>
          <w:kern w:val="2"/>
          <w:sz w:val="30"/>
          <w:szCs w:val="30"/>
          <w:lang w:val="en-US" w:eastAsia="zh-CN" w:bidi="ar-SA"/>
        </w:rPr>
        <w:id w:val="147454157"/>
        <w15:color w:val="DBDBDB"/>
        <w:docPartObj>
          <w:docPartGallery w:val="Table of Contents"/>
          <w:docPartUnique/>
        </w:docPartObj>
      </w:sdtPr>
      <w:sdtEndPr>
        <w:rPr>
          <w:rFonts w:hint="eastAsia" w:ascii="宋体" w:hAnsi="宋体" w:eastAsia="宋体" w:cs="宋体"/>
          <w:b/>
          <w:bCs/>
          <w:color w:val="auto"/>
          <w:spacing w:val="14"/>
          <w:kern w:val="0"/>
          <w:sz w:val="20"/>
          <w:szCs w:val="44"/>
          <w:lang w:val="en-US" w:eastAsia="zh-CN" w:bidi="ar-SA"/>
        </w:rPr>
      </w:sdtEndPr>
      <w:sdtContent>
        <w:p w14:paraId="7F6E18CD">
          <w:pPr>
            <w:spacing w:before="0" w:beforeLines="0" w:after="0" w:afterLines="0" w:line="480" w:lineRule="auto"/>
            <w:ind w:left="0" w:leftChars="0" w:right="0" w:rightChars="0" w:firstLine="0" w:firstLineChars="0"/>
            <w:jc w:val="center"/>
            <w:rPr>
              <w:rFonts w:ascii="宋体" w:hAnsi="宋体" w:eastAsia="宋体" w:cstheme="minorBidi"/>
              <w:b/>
              <w:bCs/>
              <w:color w:val="auto"/>
              <w:kern w:val="2"/>
              <w:sz w:val="30"/>
              <w:szCs w:val="30"/>
              <w:lang w:val="en-US" w:eastAsia="zh-CN" w:bidi="ar-SA"/>
            </w:rPr>
          </w:pPr>
        </w:p>
        <w:p w14:paraId="0DD0C501">
          <w:pPr>
            <w:spacing w:before="0" w:beforeLines="0" w:after="0" w:afterLines="0" w:line="480" w:lineRule="auto"/>
            <w:ind w:left="0" w:leftChars="0" w:right="0" w:rightChars="0" w:firstLine="0" w:firstLineChars="0"/>
            <w:jc w:val="center"/>
            <w:rPr>
              <w:b/>
              <w:bCs/>
              <w:color w:val="auto"/>
              <w:sz w:val="32"/>
              <w:szCs w:val="32"/>
            </w:rPr>
          </w:pPr>
          <w:r>
            <w:rPr>
              <w:rFonts w:ascii="宋体" w:hAnsi="宋体" w:eastAsia="宋体"/>
              <w:b/>
              <w:bCs/>
              <w:color w:val="auto"/>
              <w:sz w:val="32"/>
              <w:szCs w:val="32"/>
            </w:rPr>
            <w:t>目</w:t>
          </w:r>
          <w:r>
            <w:rPr>
              <w:rFonts w:hint="eastAsia" w:ascii="宋体" w:hAnsi="宋体" w:eastAsia="宋体"/>
              <w:b/>
              <w:bCs/>
              <w:color w:val="auto"/>
              <w:sz w:val="32"/>
              <w:szCs w:val="32"/>
              <w:lang w:val="en-US" w:eastAsia="zh-CN"/>
            </w:rPr>
            <w:t xml:space="preserve">  </w:t>
          </w:r>
          <w:r>
            <w:rPr>
              <w:rFonts w:ascii="宋体" w:hAnsi="宋体" w:eastAsia="宋体"/>
              <w:b/>
              <w:bCs/>
              <w:color w:val="auto"/>
              <w:sz w:val="32"/>
              <w:szCs w:val="32"/>
            </w:rPr>
            <w:t>录</w:t>
          </w:r>
        </w:p>
        <w:p w14:paraId="42A6DD9F">
          <w:pPr>
            <w:pStyle w:val="51"/>
            <w:tabs>
              <w:tab w:val="right" w:leader="dot" w:pos="9020"/>
            </w:tabs>
            <w:rPr>
              <w:color w:val="auto"/>
            </w:rPr>
          </w:pPr>
          <w:r>
            <w:rPr>
              <w:rFonts w:hint="eastAsia" w:ascii="宋体" w:hAnsi="宋体" w:eastAsia="宋体" w:cs="宋体"/>
              <w:b/>
              <w:color w:val="auto"/>
              <w:spacing w:val="14"/>
              <w:sz w:val="44"/>
              <w:szCs w:val="44"/>
            </w:rPr>
            <w:fldChar w:fldCharType="begin"/>
          </w:r>
          <w:r>
            <w:rPr>
              <w:rFonts w:hint="eastAsia" w:ascii="宋体" w:hAnsi="宋体" w:eastAsia="宋体" w:cs="宋体"/>
              <w:b/>
              <w:color w:val="auto"/>
              <w:spacing w:val="14"/>
              <w:sz w:val="44"/>
              <w:szCs w:val="44"/>
            </w:rPr>
            <w:instrText xml:space="preserve">TOC \o "1-1" \h \u </w:instrText>
          </w:r>
          <w:r>
            <w:rPr>
              <w:rFonts w:hint="eastAsia" w:ascii="宋体" w:hAnsi="宋体" w:eastAsia="宋体" w:cs="宋体"/>
              <w:b/>
              <w:color w:val="auto"/>
              <w:spacing w:val="14"/>
              <w:sz w:val="44"/>
              <w:szCs w:val="44"/>
            </w:rPr>
            <w:fldChar w:fldCharType="separate"/>
          </w:r>
        </w:p>
        <w:p w14:paraId="497EF1DB">
          <w:pPr>
            <w:pStyle w:val="51"/>
            <w:tabs>
              <w:tab w:val="right" w:leader="dot" w:pos="9020"/>
            </w:tabs>
            <w:spacing w:line="480" w:lineRule="auto"/>
            <w:rPr>
              <w:color w:val="auto"/>
              <w:sz w:val="30"/>
              <w:szCs w:val="30"/>
            </w:rPr>
          </w:pPr>
          <w:r>
            <w:rPr>
              <w:rFonts w:hint="eastAsia" w:ascii="宋体" w:hAnsi="宋体" w:eastAsia="宋体" w:cs="宋体"/>
              <w:color w:val="auto"/>
              <w:spacing w:val="14"/>
              <w:sz w:val="30"/>
              <w:szCs w:val="30"/>
            </w:rPr>
            <w:fldChar w:fldCharType="begin"/>
          </w:r>
          <w:r>
            <w:rPr>
              <w:rFonts w:hint="eastAsia" w:ascii="宋体" w:hAnsi="宋体" w:eastAsia="宋体" w:cs="宋体"/>
              <w:color w:val="auto"/>
              <w:spacing w:val="14"/>
              <w:sz w:val="30"/>
              <w:szCs w:val="30"/>
            </w:rPr>
            <w:instrText xml:space="preserve"> HYPERLINK \l _Toc2829 </w:instrText>
          </w:r>
          <w:r>
            <w:rPr>
              <w:rFonts w:hint="eastAsia" w:ascii="宋体" w:hAnsi="宋体" w:eastAsia="宋体" w:cs="宋体"/>
              <w:color w:val="auto"/>
              <w:spacing w:val="14"/>
              <w:sz w:val="30"/>
              <w:szCs w:val="30"/>
            </w:rPr>
            <w:fldChar w:fldCharType="separate"/>
          </w:r>
          <w:r>
            <w:rPr>
              <w:rFonts w:hint="eastAsia" w:ascii="宋体" w:hAnsi="宋体" w:cs="宋体"/>
              <w:bCs/>
              <w:color w:val="auto"/>
              <w:sz w:val="30"/>
              <w:szCs w:val="30"/>
            </w:rPr>
            <w:t xml:space="preserve">第一章 </w:t>
          </w:r>
          <w:r>
            <w:rPr>
              <w:rFonts w:hint="eastAsia" w:ascii="宋体" w:hAnsi="宋体" w:cs="宋体"/>
              <w:bCs/>
              <w:color w:val="auto"/>
              <w:sz w:val="30"/>
              <w:szCs w:val="30"/>
              <w:lang w:eastAsia="zh-CN"/>
            </w:rPr>
            <w:t>招标公告</w:t>
          </w:r>
          <w:r>
            <w:rPr>
              <w:color w:val="auto"/>
              <w:sz w:val="30"/>
              <w:szCs w:val="30"/>
            </w:rPr>
            <w:tab/>
          </w:r>
          <w:r>
            <w:rPr>
              <w:color w:val="auto"/>
              <w:sz w:val="30"/>
              <w:szCs w:val="30"/>
            </w:rPr>
            <w:fldChar w:fldCharType="begin"/>
          </w:r>
          <w:r>
            <w:rPr>
              <w:color w:val="auto"/>
              <w:sz w:val="30"/>
              <w:szCs w:val="30"/>
            </w:rPr>
            <w:instrText xml:space="preserve"> PAGEREF _Toc2829 \h </w:instrText>
          </w:r>
          <w:r>
            <w:rPr>
              <w:color w:val="auto"/>
              <w:sz w:val="30"/>
              <w:szCs w:val="30"/>
            </w:rPr>
            <w:fldChar w:fldCharType="separate"/>
          </w:r>
          <w:r>
            <w:rPr>
              <w:color w:val="auto"/>
              <w:sz w:val="30"/>
              <w:szCs w:val="30"/>
            </w:rPr>
            <w:t>4</w:t>
          </w:r>
          <w:r>
            <w:rPr>
              <w:color w:val="auto"/>
              <w:sz w:val="30"/>
              <w:szCs w:val="30"/>
            </w:rPr>
            <w:fldChar w:fldCharType="end"/>
          </w:r>
          <w:r>
            <w:rPr>
              <w:rFonts w:hint="eastAsia" w:ascii="宋体" w:hAnsi="宋体" w:eastAsia="宋体" w:cs="宋体"/>
              <w:color w:val="auto"/>
              <w:spacing w:val="14"/>
              <w:sz w:val="30"/>
              <w:szCs w:val="30"/>
            </w:rPr>
            <w:fldChar w:fldCharType="end"/>
          </w:r>
        </w:p>
        <w:p w14:paraId="49FFEA37">
          <w:pPr>
            <w:pStyle w:val="51"/>
            <w:tabs>
              <w:tab w:val="right" w:leader="dot" w:pos="9020"/>
            </w:tabs>
            <w:spacing w:line="480" w:lineRule="auto"/>
            <w:rPr>
              <w:color w:val="auto"/>
              <w:sz w:val="30"/>
              <w:szCs w:val="30"/>
            </w:rPr>
          </w:pPr>
          <w:r>
            <w:rPr>
              <w:rFonts w:hint="eastAsia" w:ascii="宋体" w:hAnsi="宋体" w:eastAsia="宋体" w:cs="宋体"/>
              <w:color w:val="auto"/>
              <w:spacing w:val="14"/>
              <w:sz w:val="30"/>
              <w:szCs w:val="30"/>
            </w:rPr>
            <w:fldChar w:fldCharType="begin"/>
          </w:r>
          <w:r>
            <w:rPr>
              <w:rFonts w:hint="eastAsia" w:ascii="宋体" w:hAnsi="宋体" w:eastAsia="宋体" w:cs="宋体"/>
              <w:color w:val="auto"/>
              <w:spacing w:val="14"/>
              <w:sz w:val="30"/>
              <w:szCs w:val="30"/>
            </w:rPr>
            <w:instrText xml:space="preserve"> HYPERLINK \l _Toc30742 </w:instrText>
          </w:r>
          <w:r>
            <w:rPr>
              <w:rFonts w:hint="eastAsia" w:ascii="宋体" w:hAnsi="宋体" w:eastAsia="宋体" w:cs="宋体"/>
              <w:color w:val="auto"/>
              <w:spacing w:val="14"/>
              <w:sz w:val="30"/>
              <w:szCs w:val="30"/>
            </w:rPr>
            <w:fldChar w:fldCharType="separate"/>
          </w:r>
          <w:r>
            <w:rPr>
              <w:rFonts w:hint="eastAsia" w:ascii="宋体" w:hAnsi="宋体" w:cs="宋体"/>
              <w:bCs w:val="0"/>
              <w:color w:val="auto"/>
              <w:sz w:val="30"/>
              <w:szCs w:val="30"/>
            </w:rPr>
            <w:t>第二章 供应商须知</w:t>
          </w:r>
          <w:r>
            <w:rPr>
              <w:color w:val="auto"/>
              <w:sz w:val="30"/>
              <w:szCs w:val="30"/>
            </w:rPr>
            <w:tab/>
          </w:r>
          <w:r>
            <w:rPr>
              <w:color w:val="auto"/>
              <w:sz w:val="30"/>
              <w:szCs w:val="30"/>
            </w:rPr>
            <w:fldChar w:fldCharType="begin"/>
          </w:r>
          <w:r>
            <w:rPr>
              <w:color w:val="auto"/>
              <w:sz w:val="30"/>
              <w:szCs w:val="30"/>
            </w:rPr>
            <w:instrText xml:space="preserve"> PAGEREF _Toc30742 \h </w:instrText>
          </w:r>
          <w:r>
            <w:rPr>
              <w:color w:val="auto"/>
              <w:sz w:val="30"/>
              <w:szCs w:val="30"/>
            </w:rPr>
            <w:fldChar w:fldCharType="separate"/>
          </w:r>
          <w:r>
            <w:rPr>
              <w:color w:val="auto"/>
              <w:sz w:val="30"/>
              <w:szCs w:val="30"/>
            </w:rPr>
            <w:t>7</w:t>
          </w:r>
          <w:r>
            <w:rPr>
              <w:color w:val="auto"/>
              <w:sz w:val="30"/>
              <w:szCs w:val="30"/>
            </w:rPr>
            <w:fldChar w:fldCharType="end"/>
          </w:r>
          <w:r>
            <w:rPr>
              <w:rFonts w:hint="eastAsia" w:ascii="宋体" w:hAnsi="宋体" w:eastAsia="宋体" w:cs="宋体"/>
              <w:color w:val="auto"/>
              <w:spacing w:val="14"/>
              <w:sz w:val="30"/>
              <w:szCs w:val="30"/>
            </w:rPr>
            <w:fldChar w:fldCharType="end"/>
          </w:r>
        </w:p>
        <w:p w14:paraId="36BAE54F">
          <w:pPr>
            <w:pStyle w:val="51"/>
            <w:tabs>
              <w:tab w:val="right" w:leader="dot" w:pos="9020"/>
            </w:tabs>
            <w:spacing w:line="480" w:lineRule="auto"/>
            <w:rPr>
              <w:color w:val="auto"/>
              <w:sz w:val="30"/>
              <w:szCs w:val="30"/>
            </w:rPr>
          </w:pPr>
          <w:r>
            <w:rPr>
              <w:rFonts w:hint="eastAsia" w:ascii="宋体" w:hAnsi="宋体" w:eastAsia="宋体" w:cs="宋体"/>
              <w:color w:val="auto"/>
              <w:spacing w:val="14"/>
              <w:sz w:val="30"/>
              <w:szCs w:val="30"/>
            </w:rPr>
            <w:fldChar w:fldCharType="begin"/>
          </w:r>
          <w:r>
            <w:rPr>
              <w:rFonts w:hint="eastAsia" w:ascii="宋体" w:hAnsi="宋体" w:eastAsia="宋体" w:cs="宋体"/>
              <w:color w:val="auto"/>
              <w:spacing w:val="14"/>
              <w:sz w:val="30"/>
              <w:szCs w:val="30"/>
            </w:rPr>
            <w:instrText xml:space="preserve"> HYPERLINK \l _Toc28182 </w:instrText>
          </w:r>
          <w:r>
            <w:rPr>
              <w:rFonts w:hint="eastAsia" w:ascii="宋体" w:hAnsi="宋体" w:eastAsia="宋体" w:cs="宋体"/>
              <w:color w:val="auto"/>
              <w:spacing w:val="14"/>
              <w:sz w:val="30"/>
              <w:szCs w:val="30"/>
            </w:rPr>
            <w:fldChar w:fldCharType="separate"/>
          </w:r>
          <w:r>
            <w:rPr>
              <w:rFonts w:hint="eastAsia" w:ascii="宋体" w:hAnsi="宋体" w:cs="宋体"/>
              <w:color w:val="auto"/>
              <w:kern w:val="44"/>
              <w:sz w:val="30"/>
              <w:szCs w:val="30"/>
            </w:rPr>
            <w:t>第三章  评审办法（综合评分法）</w:t>
          </w:r>
          <w:r>
            <w:rPr>
              <w:color w:val="auto"/>
              <w:sz w:val="30"/>
              <w:szCs w:val="30"/>
            </w:rPr>
            <w:tab/>
          </w:r>
          <w:r>
            <w:rPr>
              <w:color w:val="auto"/>
              <w:sz w:val="30"/>
              <w:szCs w:val="30"/>
            </w:rPr>
            <w:fldChar w:fldCharType="begin"/>
          </w:r>
          <w:r>
            <w:rPr>
              <w:color w:val="auto"/>
              <w:sz w:val="30"/>
              <w:szCs w:val="30"/>
            </w:rPr>
            <w:instrText xml:space="preserve"> PAGEREF _Toc28182 \h </w:instrText>
          </w:r>
          <w:r>
            <w:rPr>
              <w:color w:val="auto"/>
              <w:sz w:val="30"/>
              <w:szCs w:val="30"/>
            </w:rPr>
            <w:fldChar w:fldCharType="separate"/>
          </w:r>
          <w:r>
            <w:rPr>
              <w:color w:val="auto"/>
              <w:sz w:val="30"/>
              <w:szCs w:val="30"/>
            </w:rPr>
            <w:t>20</w:t>
          </w:r>
          <w:r>
            <w:rPr>
              <w:color w:val="auto"/>
              <w:sz w:val="30"/>
              <w:szCs w:val="30"/>
            </w:rPr>
            <w:fldChar w:fldCharType="end"/>
          </w:r>
          <w:r>
            <w:rPr>
              <w:rFonts w:hint="eastAsia" w:ascii="宋体" w:hAnsi="宋体" w:eastAsia="宋体" w:cs="宋体"/>
              <w:color w:val="auto"/>
              <w:spacing w:val="14"/>
              <w:sz w:val="30"/>
              <w:szCs w:val="30"/>
            </w:rPr>
            <w:fldChar w:fldCharType="end"/>
          </w:r>
        </w:p>
        <w:p w14:paraId="3381477A">
          <w:pPr>
            <w:pStyle w:val="51"/>
            <w:tabs>
              <w:tab w:val="right" w:leader="dot" w:pos="9020"/>
            </w:tabs>
            <w:spacing w:line="480" w:lineRule="auto"/>
            <w:rPr>
              <w:color w:val="auto"/>
              <w:sz w:val="30"/>
              <w:szCs w:val="30"/>
            </w:rPr>
          </w:pPr>
          <w:r>
            <w:rPr>
              <w:rFonts w:hint="eastAsia" w:ascii="宋体" w:hAnsi="宋体" w:eastAsia="宋体" w:cs="宋体"/>
              <w:color w:val="auto"/>
              <w:spacing w:val="14"/>
              <w:sz w:val="30"/>
              <w:szCs w:val="30"/>
            </w:rPr>
            <w:fldChar w:fldCharType="begin"/>
          </w:r>
          <w:r>
            <w:rPr>
              <w:rFonts w:hint="eastAsia" w:ascii="宋体" w:hAnsi="宋体" w:eastAsia="宋体" w:cs="宋体"/>
              <w:color w:val="auto"/>
              <w:spacing w:val="14"/>
              <w:sz w:val="30"/>
              <w:szCs w:val="30"/>
            </w:rPr>
            <w:instrText xml:space="preserve"> HYPERLINK \l _Toc17356 </w:instrText>
          </w:r>
          <w:r>
            <w:rPr>
              <w:rFonts w:hint="eastAsia" w:ascii="宋体" w:hAnsi="宋体" w:eastAsia="宋体" w:cs="宋体"/>
              <w:color w:val="auto"/>
              <w:spacing w:val="14"/>
              <w:sz w:val="30"/>
              <w:szCs w:val="30"/>
            </w:rPr>
            <w:fldChar w:fldCharType="separate"/>
          </w:r>
          <w:r>
            <w:rPr>
              <w:rFonts w:hint="eastAsia" w:ascii="宋体" w:hAnsi="宋体" w:cs="宋体"/>
              <w:bCs/>
              <w:color w:val="auto"/>
              <w:sz w:val="30"/>
              <w:szCs w:val="30"/>
            </w:rPr>
            <w:t xml:space="preserve">第四章  </w:t>
          </w:r>
          <w:r>
            <w:rPr>
              <w:rFonts w:hint="eastAsia" w:ascii="宋体" w:hAnsi="宋体" w:cs="宋体"/>
              <w:color w:val="auto"/>
              <w:sz w:val="30"/>
              <w:szCs w:val="30"/>
            </w:rPr>
            <w:t>河南省政府采购合同（</w:t>
          </w:r>
          <w:r>
            <w:rPr>
              <w:rFonts w:hint="eastAsia" w:ascii="宋体" w:hAnsi="宋体" w:cs="宋体"/>
              <w:color w:val="auto"/>
              <w:sz w:val="30"/>
              <w:szCs w:val="30"/>
              <w:lang w:eastAsia="zh-CN"/>
            </w:rPr>
            <w:t>参考文本</w:t>
          </w:r>
          <w:r>
            <w:rPr>
              <w:rFonts w:hint="eastAsia" w:ascii="宋体" w:hAnsi="宋体" w:cs="宋体"/>
              <w:color w:val="auto"/>
              <w:sz w:val="30"/>
              <w:szCs w:val="30"/>
            </w:rPr>
            <w:t>）</w:t>
          </w:r>
          <w:r>
            <w:rPr>
              <w:color w:val="auto"/>
              <w:sz w:val="30"/>
              <w:szCs w:val="30"/>
            </w:rPr>
            <w:tab/>
          </w:r>
          <w:r>
            <w:rPr>
              <w:color w:val="auto"/>
              <w:sz w:val="30"/>
              <w:szCs w:val="30"/>
            </w:rPr>
            <w:fldChar w:fldCharType="begin"/>
          </w:r>
          <w:r>
            <w:rPr>
              <w:color w:val="auto"/>
              <w:sz w:val="30"/>
              <w:szCs w:val="30"/>
            </w:rPr>
            <w:instrText xml:space="preserve"> PAGEREF _Toc17356 \h </w:instrText>
          </w:r>
          <w:r>
            <w:rPr>
              <w:color w:val="auto"/>
              <w:sz w:val="30"/>
              <w:szCs w:val="30"/>
            </w:rPr>
            <w:fldChar w:fldCharType="separate"/>
          </w:r>
          <w:r>
            <w:rPr>
              <w:color w:val="auto"/>
              <w:sz w:val="30"/>
              <w:szCs w:val="30"/>
            </w:rPr>
            <w:t>26</w:t>
          </w:r>
          <w:r>
            <w:rPr>
              <w:color w:val="auto"/>
              <w:sz w:val="30"/>
              <w:szCs w:val="30"/>
            </w:rPr>
            <w:fldChar w:fldCharType="end"/>
          </w:r>
          <w:r>
            <w:rPr>
              <w:rFonts w:hint="eastAsia" w:ascii="宋体" w:hAnsi="宋体" w:eastAsia="宋体" w:cs="宋体"/>
              <w:color w:val="auto"/>
              <w:spacing w:val="14"/>
              <w:sz w:val="30"/>
              <w:szCs w:val="30"/>
            </w:rPr>
            <w:fldChar w:fldCharType="end"/>
          </w:r>
        </w:p>
        <w:p w14:paraId="35E31B5E">
          <w:pPr>
            <w:pStyle w:val="51"/>
            <w:tabs>
              <w:tab w:val="right" w:leader="dot" w:pos="9020"/>
            </w:tabs>
            <w:spacing w:line="480" w:lineRule="auto"/>
            <w:rPr>
              <w:color w:val="auto"/>
              <w:sz w:val="30"/>
              <w:szCs w:val="30"/>
            </w:rPr>
          </w:pPr>
          <w:r>
            <w:rPr>
              <w:rFonts w:hint="eastAsia" w:ascii="宋体" w:hAnsi="宋体" w:eastAsia="宋体" w:cs="宋体"/>
              <w:color w:val="auto"/>
              <w:spacing w:val="14"/>
              <w:sz w:val="30"/>
              <w:szCs w:val="30"/>
            </w:rPr>
            <w:fldChar w:fldCharType="begin"/>
          </w:r>
          <w:r>
            <w:rPr>
              <w:rFonts w:hint="eastAsia" w:ascii="宋体" w:hAnsi="宋体" w:eastAsia="宋体" w:cs="宋体"/>
              <w:color w:val="auto"/>
              <w:spacing w:val="14"/>
              <w:sz w:val="30"/>
              <w:szCs w:val="30"/>
            </w:rPr>
            <w:instrText xml:space="preserve"> HYPERLINK \l _Toc17041 </w:instrText>
          </w:r>
          <w:r>
            <w:rPr>
              <w:rFonts w:hint="eastAsia" w:ascii="宋体" w:hAnsi="宋体" w:eastAsia="宋体" w:cs="宋体"/>
              <w:color w:val="auto"/>
              <w:spacing w:val="14"/>
              <w:sz w:val="30"/>
              <w:szCs w:val="30"/>
            </w:rPr>
            <w:fldChar w:fldCharType="separate"/>
          </w:r>
          <w:r>
            <w:rPr>
              <w:rFonts w:hint="eastAsia" w:ascii="宋体" w:hAnsi="宋体" w:cs="宋体"/>
              <w:color w:val="auto"/>
              <w:sz w:val="30"/>
              <w:szCs w:val="30"/>
              <w:lang w:eastAsia="zh-CN"/>
            </w:rPr>
            <w:t>第五章</w:t>
          </w:r>
          <w:r>
            <w:rPr>
              <w:rFonts w:hint="eastAsia" w:ascii="宋体" w:hAnsi="宋体" w:cs="宋体"/>
              <w:color w:val="auto"/>
              <w:sz w:val="30"/>
              <w:szCs w:val="30"/>
              <w:lang w:val="en-US" w:eastAsia="zh-CN"/>
            </w:rPr>
            <w:t xml:space="preserve"> </w:t>
          </w:r>
          <w:r>
            <w:rPr>
              <w:rFonts w:hint="eastAsia" w:ascii="宋体" w:hAnsi="宋体" w:cs="宋体"/>
              <w:color w:val="auto"/>
              <w:sz w:val="30"/>
              <w:szCs w:val="30"/>
              <w:lang w:eastAsia="zh-CN"/>
            </w:rPr>
            <w:t>采购内容和</w:t>
          </w:r>
          <w:r>
            <w:rPr>
              <w:rFonts w:hint="eastAsia" w:ascii="宋体" w:hAnsi="宋体" w:cs="宋体"/>
              <w:color w:val="auto"/>
              <w:sz w:val="30"/>
              <w:szCs w:val="30"/>
              <w:lang w:val="en-US" w:eastAsia="zh-CN"/>
            </w:rPr>
            <w:t>清单</w:t>
          </w:r>
          <w:r>
            <w:rPr>
              <w:color w:val="auto"/>
              <w:sz w:val="30"/>
              <w:szCs w:val="30"/>
            </w:rPr>
            <w:tab/>
          </w:r>
          <w:r>
            <w:rPr>
              <w:color w:val="auto"/>
              <w:sz w:val="30"/>
              <w:szCs w:val="30"/>
            </w:rPr>
            <w:fldChar w:fldCharType="begin"/>
          </w:r>
          <w:r>
            <w:rPr>
              <w:color w:val="auto"/>
              <w:sz w:val="30"/>
              <w:szCs w:val="30"/>
            </w:rPr>
            <w:instrText xml:space="preserve"> PAGEREF _Toc17041 \h </w:instrText>
          </w:r>
          <w:r>
            <w:rPr>
              <w:color w:val="auto"/>
              <w:sz w:val="30"/>
              <w:szCs w:val="30"/>
            </w:rPr>
            <w:fldChar w:fldCharType="separate"/>
          </w:r>
          <w:r>
            <w:rPr>
              <w:color w:val="auto"/>
              <w:sz w:val="30"/>
              <w:szCs w:val="30"/>
            </w:rPr>
            <w:t>28</w:t>
          </w:r>
          <w:r>
            <w:rPr>
              <w:color w:val="auto"/>
              <w:sz w:val="30"/>
              <w:szCs w:val="30"/>
            </w:rPr>
            <w:fldChar w:fldCharType="end"/>
          </w:r>
          <w:r>
            <w:rPr>
              <w:rFonts w:hint="eastAsia" w:ascii="宋体" w:hAnsi="宋体" w:eastAsia="宋体" w:cs="宋体"/>
              <w:color w:val="auto"/>
              <w:spacing w:val="14"/>
              <w:sz w:val="30"/>
              <w:szCs w:val="30"/>
            </w:rPr>
            <w:fldChar w:fldCharType="end"/>
          </w:r>
        </w:p>
        <w:p w14:paraId="06F96645">
          <w:pPr>
            <w:pStyle w:val="51"/>
            <w:tabs>
              <w:tab w:val="right" w:leader="dot" w:pos="9020"/>
            </w:tabs>
            <w:spacing w:line="480" w:lineRule="auto"/>
            <w:rPr>
              <w:rFonts w:hint="eastAsia" w:eastAsia="宋体"/>
              <w:color w:val="auto"/>
              <w:sz w:val="30"/>
              <w:szCs w:val="30"/>
              <w:lang w:val="en-US" w:eastAsia="zh-CN"/>
            </w:rPr>
          </w:pPr>
          <w:r>
            <w:rPr>
              <w:rFonts w:hint="eastAsia" w:ascii="宋体" w:hAnsi="宋体" w:eastAsia="宋体" w:cs="宋体"/>
              <w:color w:val="auto"/>
              <w:spacing w:val="14"/>
              <w:sz w:val="30"/>
              <w:szCs w:val="30"/>
            </w:rPr>
            <w:fldChar w:fldCharType="begin"/>
          </w:r>
          <w:r>
            <w:rPr>
              <w:rFonts w:hint="eastAsia" w:ascii="宋体" w:hAnsi="宋体" w:eastAsia="宋体" w:cs="宋体"/>
              <w:color w:val="auto"/>
              <w:spacing w:val="14"/>
              <w:sz w:val="30"/>
              <w:szCs w:val="30"/>
            </w:rPr>
            <w:instrText xml:space="preserve"> HYPERLINK \l _Toc21679 </w:instrText>
          </w:r>
          <w:r>
            <w:rPr>
              <w:rFonts w:hint="eastAsia" w:ascii="宋体" w:hAnsi="宋体" w:eastAsia="宋体" w:cs="宋体"/>
              <w:color w:val="auto"/>
              <w:spacing w:val="14"/>
              <w:sz w:val="30"/>
              <w:szCs w:val="30"/>
            </w:rPr>
            <w:fldChar w:fldCharType="separate"/>
          </w:r>
          <w:r>
            <w:rPr>
              <w:rFonts w:hint="eastAsia" w:ascii="宋体" w:hAnsi="宋体" w:cs="宋体"/>
              <w:bCs w:val="0"/>
              <w:color w:val="auto"/>
              <w:sz w:val="30"/>
              <w:szCs w:val="30"/>
            </w:rPr>
            <w:t xml:space="preserve">第六章  </w:t>
          </w:r>
          <w:r>
            <w:rPr>
              <w:rFonts w:hint="eastAsia" w:ascii="宋体" w:hAnsi="宋体" w:cs="宋体"/>
              <w:bCs w:val="0"/>
              <w:color w:val="auto"/>
              <w:sz w:val="30"/>
              <w:szCs w:val="30"/>
              <w:lang w:eastAsia="zh-CN"/>
            </w:rPr>
            <w:t>投标文件格式</w:t>
          </w:r>
          <w:r>
            <w:rPr>
              <w:color w:val="auto"/>
              <w:sz w:val="30"/>
              <w:szCs w:val="30"/>
            </w:rPr>
            <w:tab/>
          </w:r>
          <w:r>
            <w:rPr>
              <w:rFonts w:hint="eastAsia"/>
              <w:color w:val="auto"/>
              <w:sz w:val="30"/>
              <w:szCs w:val="30"/>
              <w:lang w:val="en-US" w:eastAsia="zh-CN"/>
            </w:rPr>
            <w:t>4</w:t>
          </w:r>
          <w:r>
            <w:rPr>
              <w:rFonts w:hint="eastAsia" w:ascii="宋体" w:hAnsi="宋体" w:eastAsia="宋体" w:cs="宋体"/>
              <w:color w:val="auto"/>
              <w:spacing w:val="14"/>
              <w:sz w:val="30"/>
              <w:szCs w:val="30"/>
            </w:rPr>
            <w:fldChar w:fldCharType="end"/>
          </w:r>
          <w:r>
            <w:rPr>
              <w:rFonts w:hint="eastAsia" w:ascii="宋体" w:hAnsi="宋体" w:cs="宋体"/>
              <w:color w:val="auto"/>
              <w:spacing w:val="14"/>
              <w:sz w:val="30"/>
              <w:szCs w:val="30"/>
              <w:lang w:val="en-US" w:eastAsia="zh-CN"/>
            </w:rPr>
            <w:t>6</w:t>
          </w:r>
        </w:p>
        <w:p w14:paraId="53C9ED07">
          <w:pPr>
            <w:pStyle w:val="50"/>
            <w:ind w:left="0" w:leftChars="0" w:firstLine="0" w:firstLineChars="0"/>
            <w:jc w:val="center"/>
            <w:rPr>
              <w:rFonts w:hint="eastAsia" w:ascii="宋体" w:hAnsi="宋体" w:eastAsia="宋体" w:cs="宋体"/>
              <w:b/>
              <w:color w:val="auto"/>
              <w:spacing w:val="14"/>
              <w:sz w:val="44"/>
              <w:szCs w:val="44"/>
            </w:rPr>
            <w:sectPr>
              <w:headerReference r:id="rId9" w:type="default"/>
              <w:footerReference r:id="rId10" w:type="default"/>
              <w:pgSz w:w="11900" w:h="16838"/>
              <w:pgMar w:top="1440" w:right="1440" w:bottom="286" w:left="1440" w:header="680" w:footer="454" w:gutter="0"/>
              <w:pgBorders>
                <w:top w:val="none" w:sz="0" w:space="0"/>
                <w:left w:val="none" w:sz="0" w:space="0"/>
                <w:bottom w:val="none" w:sz="0" w:space="0"/>
                <w:right w:val="none" w:sz="0" w:space="0"/>
              </w:pgBorders>
              <w:pgNumType w:fmt="decimal"/>
              <w:cols w:space="720" w:num="1"/>
              <w:docGrid w:linePitch="360" w:charSpace="0"/>
            </w:sectPr>
          </w:pPr>
          <w:r>
            <w:rPr>
              <w:rFonts w:hint="eastAsia" w:ascii="宋体" w:hAnsi="宋体" w:eastAsia="宋体" w:cs="宋体"/>
              <w:color w:val="auto"/>
              <w:spacing w:val="14"/>
              <w:szCs w:val="44"/>
            </w:rPr>
            <w:fldChar w:fldCharType="end"/>
          </w:r>
        </w:p>
      </w:sdtContent>
    </w:sdt>
    <w:p w14:paraId="10D4BB78">
      <w:pPr>
        <w:pStyle w:val="50"/>
        <w:ind w:left="0" w:leftChars="0" w:firstLine="0" w:firstLineChars="0"/>
        <w:jc w:val="center"/>
        <w:rPr>
          <w:rFonts w:hint="eastAsia" w:ascii="宋体" w:hAnsi="宋体" w:cs="宋体"/>
          <w:b/>
          <w:bCs/>
          <w:color w:val="auto"/>
          <w:sz w:val="24"/>
        </w:rPr>
      </w:pPr>
      <w:r>
        <w:rPr>
          <w:rFonts w:hint="eastAsia" w:ascii="宋体" w:hAnsi="宋体" w:eastAsia="宋体" w:cs="宋体"/>
          <w:b/>
          <w:color w:val="auto"/>
          <w:spacing w:val="14"/>
          <w:sz w:val="44"/>
          <w:szCs w:val="44"/>
        </w:rPr>
        <w:t>电子招投标特别提示</w:t>
      </w:r>
    </w:p>
    <w:p w14:paraId="096EA5BE">
      <w:pPr>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一、投标人（供应商）注册</w:t>
      </w:r>
    </w:p>
    <w:p w14:paraId="6BEB647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凡有意参加本项目的投标人（供应商），请</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18F8C843">
      <w:pPr>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二、办理CA数字证书</w:t>
      </w:r>
    </w:p>
    <w:p w14:paraId="113FD0D2">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楼CA窗口现场办理CA数字证书。</w:t>
      </w:r>
    </w:p>
    <w:p w14:paraId="528DC531">
      <w:pPr>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三、招标（采购）文件获取方式</w:t>
      </w:r>
    </w:p>
    <w:p w14:paraId="2EB17200">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投标人（供应商）凭CA数字证书</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）”网站下载中心栏目内下载或在招标文件领取页面下载）。</w:t>
      </w:r>
    </w:p>
    <w:p w14:paraId="7D1A13EE">
      <w:pPr>
        <w:tabs>
          <w:tab w:val="left" w:pos="0"/>
        </w:tabs>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四、投标（响应）文件制作</w:t>
      </w:r>
    </w:p>
    <w:p w14:paraId="4CBE850A">
      <w:pPr>
        <w:tabs>
          <w:tab w:val="left" w:pos="0"/>
        </w:tabs>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投标（响应）文件应使用信阳市公共资源交易系统投标文件制作专用工具软件编制，投标（响应）文件格式为“*.XYTF”。</w:t>
      </w:r>
    </w:p>
    <w:p w14:paraId="60A57A92">
      <w:pPr>
        <w:tabs>
          <w:tab w:val="left" w:pos="0"/>
        </w:tabs>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招标文件费用网上支付，支付成功后，方可上传电子投标（响应）文件。</w:t>
      </w:r>
      <w:r>
        <w:rPr>
          <w:rFonts w:hint="eastAsia" w:ascii="宋体" w:hAnsi="宋体" w:eastAsia="宋体" w:cs="宋体"/>
          <w:color w:val="auto"/>
          <w:sz w:val="21"/>
          <w:szCs w:val="21"/>
          <w:u w:val="none"/>
        </w:rPr>
        <w:t>（政府采购类项目不收取招标文件费用）</w:t>
      </w:r>
    </w:p>
    <w:p w14:paraId="0E3FA24A">
      <w:pPr>
        <w:tabs>
          <w:tab w:val="left" w:pos="0"/>
        </w:tabs>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投标人（供应商）须在投标（响应）文件递交截止时间前制作并提交。</w:t>
      </w:r>
    </w:p>
    <w:p w14:paraId="6AA8A557">
      <w:pPr>
        <w:pStyle w:val="14"/>
        <w:spacing w:line="3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u w:val="double"/>
        </w:rPr>
        <w:t>五、投标（响应）文件的签字和盖章要求</w:t>
      </w:r>
    </w:p>
    <w:p w14:paraId="6B46FB6B">
      <w:pPr>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1、投标文件（响应）格式中所有要求投标人（供应商）加盖公章的地方都须加盖投标人（供应商）的 CA 印章。</w:t>
      </w:r>
    </w:p>
    <w:p w14:paraId="0753F3A4">
      <w:pPr>
        <w:adjustRightInd w:val="0"/>
        <w:snapToGrid w:val="0"/>
        <w:spacing w:line="360" w:lineRule="exact"/>
        <w:ind w:left="-126" w:leftChars="-60" w:firstLine="525" w:firstLineChars="250"/>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2、投标文件（响应）格式中所有要求法定代表人或其委托代理人签字或盖章的地方</w:t>
      </w:r>
      <w:r>
        <w:rPr>
          <w:rFonts w:hint="eastAsia" w:ascii="宋体" w:hAnsi="宋体" w:eastAsia="宋体" w:cs="宋体"/>
          <w:b/>
          <w:bCs/>
          <w:color w:val="auto"/>
          <w:sz w:val="21"/>
          <w:szCs w:val="21"/>
        </w:rPr>
        <w:t>（不含授权委托书委托人签字）</w:t>
      </w:r>
      <w:r>
        <w:rPr>
          <w:rFonts w:hint="eastAsia" w:ascii="宋体" w:hAnsi="宋体" w:eastAsia="宋体" w:cs="宋体"/>
          <w:color w:val="auto"/>
          <w:sz w:val="21"/>
          <w:szCs w:val="21"/>
        </w:rPr>
        <w:t>都须加盖法定代表人</w:t>
      </w:r>
      <w:r>
        <w:rPr>
          <w:rFonts w:hint="eastAsia" w:ascii="宋体" w:hAnsi="宋体" w:eastAsia="宋体" w:cs="宋体"/>
          <w:b/>
          <w:bCs/>
          <w:color w:val="auto"/>
          <w:sz w:val="21"/>
          <w:szCs w:val="21"/>
        </w:rPr>
        <w:t>CA 印章。</w:t>
      </w:r>
    </w:p>
    <w:p w14:paraId="02F51B05">
      <w:pPr>
        <w:pStyle w:val="14"/>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六、投标文件份数</w:t>
      </w:r>
    </w:p>
    <w:p w14:paraId="7C5C5860">
      <w:pPr>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加密的电子投标（响应）文件壹份（*.XYTF 格式，在会员系统指定位置上传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1E50C7A4">
      <w:pPr>
        <w:pStyle w:val="14"/>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七、投标（响应）文件的递交</w:t>
      </w:r>
    </w:p>
    <w:p w14:paraId="312A0EAE">
      <w:pPr>
        <w:adjustRightInd w:val="0"/>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1、电子投标（响应）文件的递交</w:t>
      </w:r>
    </w:p>
    <w:p w14:paraId="086C98EF">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6FDB28E0">
      <w:pPr>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、除电子投标（响应）文件外，不再接受任何纸质文件、资料原件等。</w:t>
      </w:r>
    </w:p>
    <w:p w14:paraId="3FB7165F">
      <w:pPr>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八、澄清与变更</w:t>
      </w:r>
    </w:p>
    <w:p w14:paraId="026ACA21">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7FD799C6">
      <w:pPr>
        <w:widowControl/>
        <w:spacing w:line="360" w:lineRule="exact"/>
        <w:jc w:val="lef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 xml:space="preserve">九、其他注意事项 </w:t>
      </w:r>
    </w:p>
    <w:p w14:paraId="476E82D3">
      <w:pPr>
        <w:widowControl/>
        <w:spacing w:line="360" w:lineRule="exact"/>
        <w:jc w:val="left"/>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1、供应商编制投标文件时，涉及的营业执照、资质、获奖、社保、纳税等固定内容可在交易中心主体信用信息中录入</w:t>
      </w:r>
      <w:r>
        <w:rPr>
          <w:rFonts w:hint="eastAsia" w:ascii="宋体" w:hAnsi="宋体" w:eastAsia="宋体" w:cs="宋体"/>
          <w:b/>
          <w:bCs/>
          <w:color w:val="auto"/>
          <w:sz w:val="21"/>
          <w:szCs w:val="21"/>
          <w:highlight w:val="none"/>
          <w:u w:val="none"/>
          <w:lang w:val="en-US" w:eastAsia="zh-CN"/>
        </w:rPr>
        <w:t xml:space="preserve">。 </w:t>
      </w:r>
    </w:p>
    <w:p w14:paraId="750095BC">
      <w:pPr>
        <w:widowControl/>
        <w:spacing w:line="360" w:lineRule="exact"/>
        <w:jc w:val="left"/>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2、供应商编制投标文件时，涉及营业执照、资质、业绩、获奖、人员、财务、社保、纳税、各类证书等内容，须扫描编制在投标文件内。评委评审只需依法对投标文件进行评审，并以投标文件的响应为唯一评审依据，不再比对主体信用信息</w:t>
      </w:r>
      <w:r>
        <w:rPr>
          <w:rFonts w:hint="eastAsia" w:ascii="宋体" w:hAnsi="宋体" w:eastAsia="宋体" w:cs="宋体"/>
          <w:b/>
          <w:bCs/>
          <w:color w:val="auto"/>
          <w:sz w:val="21"/>
          <w:szCs w:val="21"/>
          <w:highlight w:val="none"/>
          <w:u w:val="none"/>
          <w:lang w:val="en-US" w:eastAsia="zh-CN"/>
        </w:rPr>
        <w:t>。</w:t>
      </w:r>
    </w:p>
    <w:p w14:paraId="6F6B800B">
      <w:pPr>
        <w:widowControl/>
        <w:spacing w:line="360" w:lineRule="exact"/>
        <w:jc w:val="left"/>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3、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中标企业认为投标文件中资料涉及商业秘密的，可以要求代理机构对相关信息模糊处理后公示（2021版添加修订））</w:t>
      </w:r>
      <w:r>
        <w:rPr>
          <w:rFonts w:hint="eastAsia" w:ascii="宋体" w:hAnsi="宋体" w:eastAsia="宋体" w:cs="宋体"/>
          <w:b/>
          <w:bCs/>
          <w:color w:val="auto"/>
          <w:sz w:val="21"/>
          <w:szCs w:val="21"/>
          <w:highlight w:val="none"/>
          <w:u w:val="none"/>
          <w:lang w:val="en-US" w:eastAsia="zh-CN"/>
        </w:rPr>
        <w:t>。</w:t>
      </w:r>
    </w:p>
    <w:p w14:paraId="07A47349">
      <w:pPr>
        <w:widowControl/>
        <w:spacing w:line="360" w:lineRule="exact"/>
        <w:jc w:val="left"/>
        <w:rPr>
          <w:rFonts w:hint="eastAsia" w:ascii="宋体" w:hAnsi="宋体" w:eastAsia="宋体" w:cs="宋体"/>
          <w:color w:val="auto"/>
          <w:sz w:val="21"/>
          <w:szCs w:val="21"/>
          <w:u w:val="double"/>
        </w:rPr>
      </w:pPr>
      <w:r>
        <w:rPr>
          <w:rFonts w:hint="eastAsia" w:ascii="宋体" w:hAnsi="宋体" w:eastAsia="宋体" w:cs="宋体"/>
          <w:b/>
          <w:bCs/>
          <w:color w:val="auto"/>
          <w:sz w:val="21"/>
          <w:szCs w:val="21"/>
          <w:highlight w:val="none"/>
          <w:u w:val="double"/>
          <w:lang w:val="en-US" w:eastAsia="zh-CN"/>
        </w:rPr>
        <w:t>4、投标文件中的扫描件，在确保清晰的前提下，每张最好控制在 500kb 内,生成的加密电子投标文件最好不要超过50MB</w:t>
      </w:r>
      <w:r>
        <w:rPr>
          <w:rFonts w:hint="eastAsia" w:ascii="宋体" w:hAnsi="宋体" w:eastAsia="宋体" w:cs="宋体"/>
          <w:b/>
          <w:bCs/>
          <w:color w:val="auto"/>
          <w:sz w:val="21"/>
          <w:szCs w:val="21"/>
          <w:highlight w:val="none"/>
          <w:u w:val="none"/>
          <w:lang w:val="en-US" w:eastAsia="zh-CN"/>
        </w:rPr>
        <w:t>。</w:t>
      </w:r>
    </w:p>
    <w:p w14:paraId="61043365">
      <w:pPr>
        <w:widowControl/>
        <w:spacing w:line="360" w:lineRule="exact"/>
        <w:jc w:val="lef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十、特别提醒</w:t>
      </w:r>
    </w:p>
    <w:p w14:paraId="4DF15B93">
      <w:pPr>
        <w:pStyle w:val="51"/>
        <w:tabs>
          <w:tab w:val="right" w:leader="dot" w:pos="9240"/>
        </w:tabs>
        <w:spacing w:line="480" w:lineRule="auto"/>
        <w:ind w:firstLine="420" w:firstLineChars="200"/>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招标（响应）文件与此内容不符的，以此内容为准。</w:t>
      </w:r>
    </w:p>
    <w:p w14:paraId="52882F3A">
      <w:pPr>
        <w:pStyle w:val="14"/>
        <w:rPr>
          <w:rFonts w:ascii="宋体" w:hAnsi="宋体"/>
          <w:color w:val="auto"/>
          <w:sz w:val="21"/>
          <w:szCs w:val="21"/>
        </w:rPr>
      </w:pPr>
    </w:p>
    <w:p w14:paraId="7BA71478">
      <w:pPr>
        <w:pStyle w:val="14"/>
        <w:rPr>
          <w:rFonts w:ascii="宋体" w:hAnsi="宋体"/>
          <w:color w:val="auto"/>
          <w:sz w:val="24"/>
        </w:rPr>
      </w:pPr>
    </w:p>
    <w:p w14:paraId="723ED493">
      <w:pPr>
        <w:pStyle w:val="14"/>
        <w:rPr>
          <w:rFonts w:ascii="宋体" w:hAnsi="宋体"/>
          <w:color w:val="auto"/>
          <w:sz w:val="24"/>
        </w:rPr>
      </w:pPr>
    </w:p>
    <w:p w14:paraId="2CFCA24F">
      <w:pPr>
        <w:pStyle w:val="23"/>
        <w:rPr>
          <w:rFonts w:ascii="宋体" w:hAnsi="宋体"/>
          <w:color w:val="auto"/>
          <w:sz w:val="24"/>
        </w:rPr>
      </w:pPr>
    </w:p>
    <w:p w14:paraId="4A52D06F">
      <w:pPr>
        <w:rPr>
          <w:color w:val="auto"/>
        </w:rPr>
      </w:pPr>
    </w:p>
    <w:p w14:paraId="791EF30D">
      <w:pPr>
        <w:pStyle w:val="26"/>
        <w:rPr>
          <w:color w:val="auto"/>
        </w:rPr>
      </w:pPr>
    </w:p>
    <w:p w14:paraId="77A11992">
      <w:pPr>
        <w:pStyle w:val="17"/>
        <w:rPr>
          <w:color w:val="auto"/>
        </w:rPr>
      </w:pPr>
    </w:p>
    <w:p w14:paraId="3287F421">
      <w:pPr>
        <w:rPr>
          <w:color w:val="auto"/>
        </w:rPr>
      </w:pPr>
    </w:p>
    <w:p w14:paraId="38054038">
      <w:pPr>
        <w:rPr>
          <w:rFonts w:hint="eastAsia" w:ascii="宋体" w:hAnsi="宋体" w:cs="宋体"/>
          <w:b/>
          <w:bCs/>
          <w:color w:val="auto"/>
          <w:sz w:val="32"/>
          <w:szCs w:val="32"/>
        </w:rPr>
      </w:pPr>
      <w:bookmarkStart w:id="4" w:name="_Toc30363"/>
      <w:bookmarkStart w:id="5" w:name="_Toc2829"/>
      <w:bookmarkStart w:id="6" w:name="_Toc23274"/>
      <w:r>
        <w:rPr>
          <w:rFonts w:hint="eastAsia" w:ascii="宋体" w:hAnsi="宋体" w:cs="宋体"/>
          <w:b/>
          <w:bCs/>
          <w:color w:val="auto"/>
          <w:sz w:val="32"/>
          <w:szCs w:val="32"/>
        </w:rPr>
        <w:br w:type="page"/>
      </w:r>
    </w:p>
    <w:p w14:paraId="6CD4E585">
      <w:pPr>
        <w:pStyle w:val="22"/>
        <w:tabs>
          <w:tab w:val="right" w:leader="underscore" w:pos="8296"/>
        </w:tabs>
        <w:spacing w:after="0" w:afterLines="0" w:line="360" w:lineRule="auto"/>
        <w:ind w:left="0" w:leftChars="0" w:firstLine="0" w:firstLineChars="0"/>
        <w:jc w:val="center"/>
        <w:outlineLvl w:val="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 xml:space="preserve">第一章 </w:t>
      </w:r>
      <w:bookmarkEnd w:id="0"/>
      <w:bookmarkEnd w:id="1"/>
      <w:bookmarkEnd w:id="2"/>
      <w:bookmarkEnd w:id="3"/>
      <w:bookmarkEnd w:id="4"/>
      <w:bookmarkStart w:id="1107" w:name="_GoBack"/>
      <w:r>
        <w:rPr>
          <w:rFonts w:hint="eastAsia" w:ascii="宋体" w:hAnsi="宋体" w:cs="宋体"/>
          <w:b/>
          <w:bCs/>
          <w:color w:val="auto"/>
          <w:sz w:val="32"/>
          <w:szCs w:val="32"/>
          <w:lang w:eastAsia="zh-CN"/>
        </w:rPr>
        <w:t>招标公告</w:t>
      </w:r>
      <w:bookmarkEnd w:id="5"/>
      <w:bookmarkEnd w:id="6"/>
    </w:p>
    <w:p w14:paraId="184B7192">
      <w:pPr>
        <w:pStyle w:val="24"/>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textAlignment w:val="auto"/>
        <w:rPr>
          <w:rFonts w:hint="eastAsia" w:ascii="宋体" w:hAnsi="宋体" w:eastAsia="宋体" w:cs="宋体"/>
          <w:b/>
          <w:color w:val="auto"/>
          <w:sz w:val="21"/>
          <w:szCs w:val="21"/>
        </w:rPr>
      </w:pPr>
      <w:bookmarkStart w:id="7" w:name="OLE_LINK1"/>
      <w:bookmarkStart w:id="8" w:name="_Toc152045527"/>
      <w:bookmarkStart w:id="9" w:name="_Toc152042303"/>
      <w:bookmarkStart w:id="10" w:name="_Toc144974495"/>
      <w:r>
        <w:rPr>
          <w:rFonts w:hint="eastAsia" w:ascii="宋体" w:hAnsi="宋体" w:eastAsia="宋体" w:cs="宋体"/>
          <w:b/>
          <w:color w:val="auto"/>
          <w:sz w:val="21"/>
          <w:szCs w:val="21"/>
        </w:rPr>
        <w:t>项目概况</w:t>
      </w:r>
    </w:p>
    <w:p w14:paraId="64D0BFCA">
      <w:pPr>
        <w:pStyle w:val="24"/>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eastAsia="宋体" w:cs="宋体"/>
          <w:bCs/>
          <w:color w:val="auto"/>
          <w:sz w:val="21"/>
          <w:szCs w:val="21"/>
          <w:highlight w:val="none"/>
          <w:u w:val="none"/>
          <w:lang w:val="en-US" w:eastAsia="zh-CN"/>
        </w:rPr>
        <w:t>罗山县农业农村局2025年度罗山县粮油生产保障资金支持小麦一喷三防物资采购项目</w:t>
      </w:r>
      <w:r>
        <w:rPr>
          <w:rFonts w:hint="eastAsia" w:ascii="宋体" w:hAnsi="宋体" w:eastAsia="宋体" w:cs="宋体"/>
          <w:bCs/>
          <w:color w:val="auto"/>
          <w:sz w:val="21"/>
          <w:szCs w:val="21"/>
          <w:highlight w:val="none"/>
        </w:rPr>
        <w:t>招标项目的潜在投标人应在登录“全国公共资源交易平台（河南省.罗山县））（http://ggzyjy.xinyang.gov.cn/luoshan/）”网站，凭办理的企业身份认证锁（CA数字证书）登录会员系统进行网上投标获取招标文件，并于</w:t>
      </w:r>
      <w:r>
        <w:rPr>
          <w:rFonts w:hint="eastAsia" w:ascii="宋体" w:hAnsi="宋体" w:eastAsia="宋体" w:cs="宋体"/>
          <w:bCs/>
          <w:color w:val="0000FF"/>
          <w:sz w:val="21"/>
          <w:szCs w:val="21"/>
          <w:highlight w:val="none"/>
        </w:rPr>
        <w:t>2025年</w:t>
      </w:r>
      <w:r>
        <w:rPr>
          <w:rFonts w:hint="eastAsia" w:eastAsia="宋体" w:cs="宋体"/>
          <w:bCs/>
          <w:color w:val="0000FF"/>
          <w:sz w:val="21"/>
          <w:szCs w:val="21"/>
          <w:highlight w:val="none"/>
          <w:lang w:val="en-US" w:eastAsia="zh-CN"/>
        </w:rPr>
        <w:t>5</w:t>
      </w:r>
      <w:r>
        <w:rPr>
          <w:rFonts w:hint="eastAsia" w:ascii="宋体" w:hAnsi="宋体" w:eastAsia="宋体" w:cs="宋体"/>
          <w:bCs/>
          <w:color w:val="0000FF"/>
          <w:sz w:val="21"/>
          <w:szCs w:val="21"/>
          <w:highlight w:val="none"/>
        </w:rPr>
        <w:t>月</w:t>
      </w:r>
      <w:r>
        <w:rPr>
          <w:rFonts w:hint="eastAsia" w:eastAsia="宋体" w:cs="宋体"/>
          <w:bCs/>
          <w:color w:val="0000FF"/>
          <w:sz w:val="21"/>
          <w:szCs w:val="21"/>
          <w:highlight w:val="none"/>
          <w:lang w:val="en-US" w:eastAsia="zh-CN"/>
        </w:rPr>
        <w:t>19</w:t>
      </w:r>
      <w:r>
        <w:rPr>
          <w:rFonts w:hint="eastAsia" w:ascii="宋体" w:hAnsi="宋体" w:eastAsia="宋体" w:cs="宋体"/>
          <w:bCs/>
          <w:color w:val="0000FF"/>
          <w:sz w:val="21"/>
          <w:szCs w:val="21"/>
          <w:highlight w:val="none"/>
        </w:rPr>
        <w:t>日09时30分</w:t>
      </w:r>
      <w:r>
        <w:rPr>
          <w:rFonts w:hint="eastAsia" w:ascii="宋体" w:hAnsi="宋体" w:eastAsia="宋体" w:cs="宋体"/>
          <w:bCs/>
          <w:color w:val="auto"/>
          <w:sz w:val="21"/>
          <w:szCs w:val="21"/>
          <w:highlight w:val="none"/>
        </w:rPr>
        <w:t>（北京时间）前递交投标文件。</w:t>
      </w:r>
    </w:p>
    <w:p w14:paraId="67BF0196">
      <w:pPr>
        <w:pStyle w:val="24"/>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763FA3FD">
      <w:pPr>
        <w:pStyle w:val="24"/>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default" w:ascii="宋体" w:hAnsi="宋体" w:eastAsia="宋体" w:cs="宋体"/>
          <w:bCs/>
          <w:color w:val="0000FF"/>
          <w:sz w:val="21"/>
          <w:szCs w:val="21"/>
          <w:highlight w:val="none"/>
          <w:lang w:val="en-US" w:eastAsia="zh-CN"/>
        </w:rPr>
      </w:pPr>
      <w:r>
        <w:rPr>
          <w:rFonts w:hint="eastAsia" w:ascii="宋体" w:hAnsi="宋体" w:eastAsia="宋体" w:cs="宋体"/>
          <w:bCs/>
          <w:color w:val="auto"/>
          <w:sz w:val="21"/>
          <w:szCs w:val="21"/>
          <w:highlight w:val="none"/>
        </w:rPr>
        <w:t>1、项目编号：</w:t>
      </w:r>
      <w:r>
        <w:rPr>
          <w:rFonts w:hint="eastAsia" w:eastAsia="宋体" w:cs="宋体"/>
          <w:bCs/>
          <w:color w:val="0000FF"/>
          <w:sz w:val="21"/>
          <w:szCs w:val="21"/>
          <w:highlight w:val="none"/>
          <w:lang w:eastAsia="zh-CN"/>
        </w:rPr>
        <w:t>罗财公开招标-202</w:t>
      </w:r>
      <w:r>
        <w:rPr>
          <w:rFonts w:hint="eastAsia" w:eastAsia="宋体" w:cs="宋体"/>
          <w:bCs/>
          <w:color w:val="0000FF"/>
          <w:sz w:val="21"/>
          <w:szCs w:val="21"/>
          <w:highlight w:val="none"/>
          <w:lang w:val="en-US" w:eastAsia="zh-CN"/>
        </w:rPr>
        <w:t>5</w:t>
      </w:r>
      <w:r>
        <w:rPr>
          <w:rFonts w:hint="eastAsia" w:eastAsia="宋体" w:cs="宋体"/>
          <w:bCs/>
          <w:color w:val="0000FF"/>
          <w:sz w:val="21"/>
          <w:szCs w:val="21"/>
          <w:highlight w:val="none"/>
          <w:lang w:eastAsia="zh-CN"/>
        </w:rPr>
        <w:t>-</w:t>
      </w:r>
      <w:r>
        <w:rPr>
          <w:rFonts w:hint="eastAsia" w:eastAsia="宋体" w:cs="宋体"/>
          <w:bCs/>
          <w:color w:val="0000FF"/>
          <w:sz w:val="21"/>
          <w:szCs w:val="21"/>
          <w:highlight w:val="none"/>
          <w:lang w:val="en-US" w:eastAsia="zh-CN"/>
        </w:rPr>
        <w:t>22</w:t>
      </w:r>
    </w:p>
    <w:p w14:paraId="31B41F2E">
      <w:pPr>
        <w:pStyle w:val="24"/>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2、项目名称：</w:t>
      </w:r>
      <w:r>
        <w:rPr>
          <w:rFonts w:hint="eastAsia" w:eastAsia="宋体" w:cs="宋体"/>
          <w:bCs/>
          <w:color w:val="auto"/>
          <w:sz w:val="21"/>
          <w:szCs w:val="21"/>
          <w:highlight w:val="none"/>
          <w:lang w:val="en-US" w:eastAsia="zh-CN"/>
        </w:rPr>
        <w:t>罗山县农业农村局2025年度罗山县粮油生产保障资金支持小麦一喷三防物资采购项目</w:t>
      </w:r>
    </w:p>
    <w:p w14:paraId="69B3C74C">
      <w:pPr>
        <w:pStyle w:val="24"/>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3、采购方式：</w:t>
      </w:r>
      <w:r>
        <w:rPr>
          <w:rFonts w:hint="eastAsia" w:eastAsia="宋体" w:cs="宋体"/>
          <w:bCs/>
          <w:color w:val="auto"/>
          <w:sz w:val="21"/>
          <w:szCs w:val="21"/>
          <w:highlight w:val="none"/>
          <w:lang w:eastAsia="zh-CN"/>
        </w:rPr>
        <w:t>公开招标</w:t>
      </w:r>
    </w:p>
    <w:p w14:paraId="2125807F">
      <w:pPr>
        <w:pStyle w:val="24"/>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4、预算金额：</w:t>
      </w:r>
      <w:r>
        <w:rPr>
          <w:rFonts w:hint="eastAsia" w:ascii="宋体" w:hAnsi="宋体" w:eastAsia="宋体" w:cs="宋体"/>
          <w:bCs/>
          <w:color w:val="auto"/>
          <w:sz w:val="21"/>
          <w:szCs w:val="21"/>
          <w:highlight w:val="none"/>
          <w:lang w:val="en-US" w:eastAsia="zh-CN"/>
        </w:rPr>
        <w:t>343100</w:t>
      </w:r>
      <w:r>
        <w:rPr>
          <w:rFonts w:hint="eastAsia" w:eastAsia="宋体" w:cs="宋体"/>
          <w:bCs/>
          <w:color w:val="auto"/>
          <w:sz w:val="21"/>
          <w:szCs w:val="21"/>
          <w:highlight w:val="none"/>
          <w:lang w:val="en-US" w:eastAsia="zh-CN"/>
        </w:rPr>
        <w:t>.00元，最高限价：343100.00元</w:t>
      </w:r>
    </w:p>
    <w:tbl>
      <w:tblPr>
        <w:tblStyle w:val="27"/>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485"/>
        <w:gridCol w:w="2981"/>
        <w:gridCol w:w="1214"/>
        <w:gridCol w:w="1280"/>
        <w:gridCol w:w="1280"/>
        <w:gridCol w:w="1280"/>
      </w:tblGrid>
      <w:tr w14:paraId="60D4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5" w:type="dxa"/>
            <w:noWrap w:val="0"/>
            <w:vAlign w:val="center"/>
          </w:tcPr>
          <w:p w14:paraId="7E7707EC">
            <w:pPr>
              <w:widowControl/>
              <w:spacing w:line="276" w:lineRule="auto"/>
              <w:ind w:left="0" w:leftChars="0" w:firstLine="0" w:firstLineChars="0"/>
              <w:jc w:val="center"/>
              <w:rPr>
                <w:rFonts w:ascii="宋体" w:hAnsi="宋体" w:cs="宋体"/>
                <w:bCs/>
                <w:color w:val="auto"/>
                <w:szCs w:val="21"/>
              </w:rPr>
            </w:pPr>
            <w:r>
              <w:rPr>
                <w:rFonts w:hint="eastAsia" w:ascii="宋体" w:hAnsi="宋体" w:cs="宋体"/>
                <w:bCs/>
                <w:color w:val="auto"/>
                <w:szCs w:val="21"/>
              </w:rPr>
              <w:t>序号</w:t>
            </w:r>
          </w:p>
        </w:tc>
        <w:tc>
          <w:tcPr>
            <w:tcW w:w="1485" w:type="dxa"/>
            <w:noWrap w:val="0"/>
            <w:vAlign w:val="center"/>
          </w:tcPr>
          <w:p w14:paraId="68080753">
            <w:pPr>
              <w:widowControl/>
              <w:spacing w:line="276" w:lineRule="auto"/>
              <w:ind w:left="0" w:leftChars="0" w:firstLine="0" w:firstLineChars="0"/>
              <w:jc w:val="center"/>
              <w:rPr>
                <w:rFonts w:ascii="宋体" w:hAnsi="宋体" w:cs="宋体"/>
                <w:bCs/>
                <w:color w:val="auto"/>
                <w:szCs w:val="21"/>
              </w:rPr>
            </w:pPr>
            <w:r>
              <w:rPr>
                <w:rFonts w:hint="eastAsia" w:ascii="宋体" w:hAnsi="宋体" w:cs="宋体"/>
                <w:bCs/>
                <w:color w:val="auto"/>
                <w:szCs w:val="21"/>
              </w:rPr>
              <w:t>包号</w:t>
            </w:r>
          </w:p>
        </w:tc>
        <w:tc>
          <w:tcPr>
            <w:tcW w:w="2981" w:type="dxa"/>
            <w:noWrap w:val="0"/>
            <w:vAlign w:val="center"/>
          </w:tcPr>
          <w:p w14:paraId="176D619D">
            <w:pPr>
              <w:widowControl/>
              <w:spacing w:line="276" w:lineRule="auto"/>
              <w:ind w:left="0" w:leftChars="0" w:firstLine="0" w:firstLineChars="0"/>
              <w:jc w:val="center"/>
              <w:rPr>
                <w:rFonts w:ascii="宋体" w:hAnsi="宋体" w:cs="宋体"/>
                <w:bCs/>
                <w:color w:val="auto"/>
                <w:szCs w:val="21"/>
              </w:rPr>
            </w:pPr>
            <w:r>
              <w:rPr>
                <w:rFonts w:hint="eastAsia" w:ascii="宋体" w:hAnsi="宋体" w:cs="宋体"/>
                <w:bCs/>
                <w:color w:val="auto"/>
                <w:szCs w:val="21"/>
              </w:rPr>
              <w:t>包名称</w:t>
            </w:r>
          </w:p>
        </w:tc>
        <w:tc>
          <w:tcPr>
            <w:tcW w:w="1214" w:type="dxa"/>
            <w:noWrap w:val="0"/>
            <w:vAlign w:val="center"/>
          </w:tcPr>
          <w:p w14:paraId="258BBF93">
            <w:pPr>
              <w:widowControl/>
              <w:spacing w:line="276" w:lineRule="auto"/>
              <w:ind w:left="0" w:leftChars="0" w:firstLine="0" w:firstLineChars="0"/>
              <w:jc w:val="center"/>
              <w:rPr>
                <w:rFonts w:ascii="宋体" w:hAnsi="宋体" w:cs="宋体"/>
                <w:bCs/>
                <w:color w:val="auto"/>
                <w:szCs w:val="21"/>
              </w:rPr>
            </w:pPr>
            <w:r>
              <w:rPr>
                <w:rFonts w:hint="eastAsia" w:ascii="宋体" w:hAnsi="宋体" w:cs="宋体"/>
                <w:bCs/>
                <w:color w:val="auto"/>
                <w:szCs w:val="21"/>
              </w:rPr>
              <w:t>包预算（元）</w:t>
            </w:r>
          </w:p>
        </w:tc>
        <w:tc>
          <w:tcPr>
            <w:tcW w:w="1280" w:type="dxa"/>
            <w:noWrap w:val="0"/>
            <w:vAlign w:val="center"/>
          </w:tcPr>
          <w:p w14:paraId="2F83F88F">
            <w:pPr>
              <w:widowControl/>
              <w:spacing w:line="276" w:lineRule="auto"/>
              <w:ind w:left="0" w:leftChars="0" w:firstLine="0" w:firstLineChars="0"/>
              <w:jc w:val="center"/>
              <w:rPr>
                <w:rFonts w:ascii="宋体" w:hAnsi="宋体" w:cs="宋体"/>
                <w:bCs/>
                <w:color w:val="auto"/>
                <w:szCs w:val="21"/>
              </w:rPr>
            </w:pPr>
            <w:r>
              <w:rPr>
                <w:rFonts w:hint="eastAsia" w:ascii="宋体" w:hAnsi="宋体" w:cs="宋体"/>
                <w:bCs/>
                <w:color w:val="auto"/>
                <w:szCs w:val="21"/>
              </w:rPr>
              <w:t>包最高限价（元）</w:t>
            </w:r>
          </w:p>
        </w:tc>
        <w:tc>
          <w:tcPr>
            <w:tcW w:w="1280" w:type="dxa"/>
            <w:noWrap w:val="0"/>
            <w:vAlign w:val="center"/>
          </w:tcPr>
          <w:p w14:paraId="0D9F84BF">
            <w:pPr>
              <w:widowControl/>
              <w:spacing w:line="276" w:lineRule="auto"/>
              <w:ind w:left="0" w:leftChars="0" w:firstLine="0" w:firstLineChars="0"/>
              <w:jc w:val="center"/>
              <w:rPr>
                <w:rFonts w:hint="eastAsia" w:ascii="宋体" w:hAnsi="宋体" w:cs="宋体"/>
                <w:bCs/>
                <w:color w:val="auto"/>
                <w:szCs w:val="21"/>
              </w:rPr>
            </w:pPr>
            <w:r>
              <w:rPr>
                <w:rFonts w:hint="eastAsia" w:ascii="宋体" w:hAnsi="宋体" w:cs="宋体"/>
                <w:bCs/>
                <w:color w:val="auto"/>
                <w:szCs w:val="21"/>
              </w:rPr>
              <w:t>是否专门面向中小企业</w:t>
            </w:r>
          </w:p>
        </w:tc>
        <w:tc>
          <w:tcPr>
            <w:tcW w:w="1280" w:type="dxa"/>
            <w:noWrap w:val="0"/>
            <w:vAlign w:val="center"/>
          </w:tcPr>
          <w:p w14:paraId="352F5DFE">
            <w:pPr>
              <w:widowControl/>
              <w:spacing w:line="276" w:lineRule="auto"/>
              <w:ind w:left="0" w:leftChars="0" w:firstLine="0" w:firstLineChars="0"/>
              <w:jc w:val="center"/>
              <w:rPr>
                <w:rFonts w:hint="eastAsia" w:ascii="宋体" w:hAnsi="宋体" w:cs="宋体"/>
                <w:bCs/>
                <w:color w:val="auto"/>
                <w:szCs w:val="21"/>
              </w:rPr>
            </w:pPr>
            <w:r>
              <w:rPr>
                <w:rFonts w:hint="eastAsia" w:ascii="宋体" w:hAnsi="宋体" w:cs="宋体"/>
                <w:bCs/>
                <w:color w:val="auto"/>
                <w:szCs w:val="21"/>
              </w:rPr>
              <w:t>采购预留金额（元）</w:t>
            </w:r>
          </w:p>
        </w:tc>
      </w:tr>
      <w:tr w14:paraId="4D4B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5" w:type="dxa"/>
            <w:noWrap w:val="0"/>
            <w:vAlign w:val="center"/>
          </w:tcPr>
          <w:p w14:paraId="21AD7153">
            <w:pPr>
              <w:widowControl/>
              <w:spacing w:line="240" w:lineRule="auto"/>
              <w:ind w:left="0" w:leftChars="0" w:firstLine="0" w:firstLineChars="0"/>
              <w:jc w:val="center"/>
              <w:rPr>
                <w:rFonts w:ascii="宋体" w:hAnsi="宋体" w:cs="宋体"/>
                <w:bCs/>
                <w:color w:val="auto"/>
                <w:szCs w:val="21"/>
              </w:rPr>
            </w:pPr>
            <w:r>
              <w:rPr>
                <w:rFonts w:hint="eastAsia" w:ascii="宋体" w:hAnsi="宋体" w:cs="宋体"/>
                <w:bCs/>
                <w:color w:val="auto"/>
                <w:szCs w:val="21"/>
              </w:rPr>
              <w:t>1</w:t>
            </w:r>
          </w:p>
        </w:tc>
        <w:tc>
          <w:tcPr>
            <w:tcW w:w="1485" w:type="dxa"/>
            <w:noWrap w:val="0"/>
            <w:vAlign w:val="center"/>
          </w:tcPr>
          <w:p w14:paraId="5A91DB62">
            <w:pPr>
              <w:widowControl/>
              <w:spacing w:line="240" w:lineRule="auto"/>
              <w:ind w:left="0" w:leftChars="0" w:firstLine="0" w:firstLineChars="0"/>
              <w:jc w:val="both"/>
              <w:rPr>
                <w:rFonts w:hint="default" w:ascii="宋体" w:hAnsi="宋体" w:eastAsia="宋体" w:cs="宋体"/>
                <w:bCs/>
                <w:color w:val="0000FF"/>
                <w:szCs w:val="21"/>
                <w:lang w:val="en-US" w:eastAsia="zh-CN"/>
              </w:rPr>
            </w:pPr>
            <w:r>
              <w:rPr>
                <w:rFonts w:hint="eastAsia" w:ascii="宋体" w:hAnsi="宋体" w:eastAsia="宋体" w:cs="宋体"/>
                <w:bCs/>
                <w:color w:val="0000FF"/>
                <w:szCs w:val="21"/>
                <w:lang w:eastAsia="zh-CN"/>
              </w:rPr>
              <w:t>罗财公开招标-202</w:t>
            </w:r>
            <w:r>
              <w:rPr>
                <w:rFonts w:hint="eastAsia" w:ascii="宋体" w:hAnsi="宋体" w:eastAsia="宋体" w:cs="宋体"/>
                <w:bCs/>
                <w:color w:val="0000FF"/>
                <w:szCs w:val="21"/>
                <w:lang w:val="en-US" w:eastAsia="zh-CN"/>
              </w:rPr>
              <w:t>5-22 -1</w:t>
            </w:r>
          </w:p>
        </w:tc>
        <w:tc>
          <w:tcPr>
            <w:tcW w:w="2981" w:type="dxa"/>
            <w:noWrap w:val="0"/>
            <w:vAlign w:val="center"/>
          </w:tcPr>
          <w:p w14:paraId="30365748">
            <w:pPr>
              <w:widowControl/>
              <w:spacing w:line="240" w:lineRule="auto"/>
              <w:ind w:left="0" w:leftChars="0" w:firstLine="0" w:firstLineChars="0"/>
              <w:jc w:val="both"/>
              <w:rPr>
                <w:rFonts w:hint="default" w:ascii="宋体" w:hAnsi="宋体" w:cs="宋体"/>
                <w:bCs/>
                <w:color w:val="auto"/>
                <w:szCs w:val="21"/>
                <w:lang w:val="en-US"/>
              </w:rPr>
            </w:pPr>
            <w:r>
              <w:rPr>
                <w:rFonts w:hint="eastAsia" w:eastAsia="宋体" w:cs="宋体"/>
                <w:bCs/>
                <w:color w:val="auto"/>
                <w:sz w:val="21"/>
                <w:szCs w:val="21"/>
                <w:highlight w:val="none"/>
                <w:lang w:val="en-US" w:eastAsia="zh-CN"/>
              </w:rPr>
              <w:t>罗山县农业农村局2025年度罗山县粮油生产保障资金支持小麦一喷三防物资采购项目</w:t>
            </w:r>
          </w:p>
        </w:tc>
        <w:tc>
          <w:tcPr>
            <w:tcW w:w="1214" w:type="dxa"/>
            <w:noWrap w:val="0"/>
            <w:vAlign w:val="center"/>
          </w:tcPr>
          <w:p w14:paraId="19D41AD1">
            <w:pPr>
              <w:widowControl/>
              <w:spacing w:line="240" w:lineRule="auto"/>
              <w:ind w:left="0" w:leftChars="0" w:firstLine="0" w:firstLineChars="0"/>
              <w:jc w:val="center"/>
              <w:rPr>
                <w:rFonts w:hint="default" w:ascii="宋体" w:hAnsi="宋体" w:cs="宋体" w:eastAsiaTheme="minorEastAsia"/>
                <w:bCs/>
                <w:color w:val="auto"/>
                <w:szCs w:val="21"/>
                <w:lang w:val="en-US" w:eastAsia="zh-CN"/>
              </w:rPr>
            </w:pPr>
            <w:r>
              <w:rPr>
                <w:rFonts w:hint="default" w:ascii="宋体" w:hAnsi="宋体" w:cs="宋体" w:eastAsiaTheme="minorEastAsia"/>
                <w:bCs/>
                <w:color w:val="auto"/>
                <w:szCs w:val="21"/>
                <w:lang w:val="en-US" w:eastAsia="zh-CN"/>
              </w:rPr>
              <w:t>343100</w:t>
            </w:r>
            <w:r>
              <w:rPr>
                <w:rFonts w:hint="eastAsia" w:ascii="宋体" w:hAnsi="宋体" w:cs="宋体"/>
                <w:bCs/>
                <w:color w:val="auto"/>
                <w:szCs w:val="21"/>
                <w:lang w:val="en-US" w:eastAsia="zh-CN"/>
              </w:rPr>
              <w:t>.00</w:t>
            </w:r>
          </w:p>
        </w:tc>
        <w:tc>
          <w:tcPr>
            <w:tcW w:w="1280" w:type="dxa"/>
            <w:noWrap w:val="0"/>
            <w:vAlign w:val="center"/>
          </w:tcPr>
          <w:p w14:paraId="2704AEC8">
            <w:pPr>
              <w:widowControl/>
              <w:spacing w:line="240" w:lineRule="auto"/>
              <w:ind w:left="0" w:leftChars="0" w:firstLine="0" w:firstLineChars="0"/>
              <w:jc w:val="center"/>
              <w:rPr>
                <w:rFonts w:hint="default" w:ascii="宋体" w:hAnsi="宋体" w:cs="宋体" w:eastAsiaTheme="minorEastAsia"/>
                <w:bCs/>
                <w:color w:val="auto"/>
                <w:kern w:val="2"/>
                <w:sz w:val="21"/>
                <w:szCs w:val="21"/>
                <w:lang w:val="en-US" w:eastAsia="zh-CN" w:bidi="ar-SA"/>
              </w:rPr>
            </w:pPr>
            <w:r>
              <w:rPr>
                <w:rFonts w:hint="default" w:ascii="宋体" w:hAnsi="宋体" w:cs="宋体" w:eastAsiaTheme="minorEastAsia"/>
                <w:bCs/>
                <w:color w:val="auto"/>
                <w:kern w:val="2"/>
                <w:sz w:val="21"/>
                <w:szCs w:val="21"/>
                <w:lang w:val="en-US" w:eastAsia="zh-CN" w:bidi="ar-SA"/>
              </w:rPr>
              <w:t>343100</w:t>
            </w:r>
            <w:r>
              <w:rPr>
                <w:rFonts w:hint="eastAsia" w:ascii="宋体" w:hAnsi="宋体" w:cs="宋体"/>
                <w:bCs/>
                <w:color w:val="auto"/>
                <w:kern w:val="2"/>
                <w:sz w:val="21"/>
                <w:szCs w:val="21"/>
                <w:lang w:val="en-US" w:eastAsia="zh-CN" w:bidi="ar-SA"/>
              </w:rPr>
              <w:t>.00</w:t>
            </w:r>
          </w:p>
        </w:tc>
        <w:tc>
          <w:tcPr>
            <w:tcW w:w="1280" w:type="dxa"/>
            <w:noWrap w:val="0"/>
            <w:vAlign w:val="center"/>
          </w:tcPr>
          <w:p w14:paraId="328898A7">
            <w:pPr>
              <w:widowControl/>
              <w:spacing w:line="240" w:lineRule="auto"/>
              <w:ind w:left="0" w:leftChars="0" w:firstLine="0" w:firstLineChars="0"/>
              <w:jc w:val="center"/>
              <w:rPr>
                <w:rFonts w:hint="default" w:ascii="宋体" w:hAnsi="宋体" w:cs="宋体" w:eastAsiaTheme="minorEastAsia"/>
                <w:bCs/>
                <w:color w:val="auto"/>
                <w:kern w:val="2"/>
                <w:sz w:val="21"/>
                <w:szCs w:val="21"/>
                <w:lang w:val="en-US" w:eastAsia="zh-CN" w:bidi="ar-SA"/>
              </w:rPr>
            </w:pPr>
            <w:r>
              <w:rPr>
                <w:rFonts w:hint="eastAsia" w:ascii="宋体" w:hAnsi="宋体" w:cs="宋体"/>
                <w:bCs/>
                <w:color w:val="auto"/>
                <w:kern w:val="2"/>
                <w:sz w:val="21"/>
                <w:szCs w:val="21"/>
                <w:lang w:val="en-US" w:eastAsia="zh-CN" w:bidi="ar-SA"/>
              </w:rPr>
              <w:t>是</w:t>
            </w:r>
          </w:p>
        </w:tc>
        <w:tc>
          <w:tcPr>
            <w:tcW w:w="1280" w:type="dxa"/>
            <w:noWrap w:val="0"/>
            <w:vAlign w:val="center"/>
          </w:tcPr>
          <w:p w14:paraId="679119D7">
            <w:pPr>
              <w:widowControl/>
              <w:spacing w:line="240" w:lineRule="auto"/>
              <w:ind w:left="0" w:leftChars="0" w:firstLine="0" w:firstLineChars="0"/>
              <w:jc w:val="center"/>
              <w:rPr>
                <w:rFonts w:hint="default" w:ascii="宋体" w:hAnsi="宋体" w:cs="宋体" w:eastAsiaTheme="minorEastAsia"/>
                <w:bCs/>
                <w:color w:val="auto"/>
                <w:kern w:val="2"/>
                <w:sz w:val="21"/>
                <w:szCs w:val="21"/>
                <w:lang w:val="en-US" w:eastAsia="zh-CN" w:bidi="ar-SA"/>
              </w:rPr>
            </w:pPr>
            <w:r>
              <w:rPr>
                <w:rFonts w:hint="default" w:ascii="宋体" w:hAnsi="宋体" w:cs="宋体" w:eastAsiaTheme="minorEastAsia"/>
                <w:bCs/>
                <w:color w:val="auto"/>
                <w:kern w:val="2"/>
                <w:sz w:val="21"/>
                <w:szCs w:val="21"/>
                <w:lang w:val="en-US" w:eastAsia="zh-CN" w:bidi="ar-SA"/>
              </w:rPr>
              <w:t>343100</w:t>
            </w:r>
            <w:r>
              <w:rPr>
                <w:rFonts w:hint="eastAsia" w:ascii="宋体" w:hAnsi="宋体" w:cs="宋体"/>
                <w:bCs/>
                <w:color w:val="auto"/>
                <w:kern w:val="2"/>
                <w:sz w:val="21"/>
                <w:szCs w:val="21"/>
                <w:lang w:val="en-US" w:eastAsia="zh-CN" w:bidi="ar-SA"/>
              </w:rPr>
              <w:t>.00</w:t>
            </w:r>
          </w:p>
        </w:tc>
      </w:tr>
    </w:tbl>
    <w:p w14:paraId="50F0F79C">
      <w:pPr>
        <w:pStyle w:val="24"/>
        <w:keepNext w:val="0"/>
        <w:keepLines w:val="0"/>
        <w:pageBreakBefore w:val="0"/>
        <w:widowControl w:val="0"/>
        <w:numPr>
          <w:ilvl w:val="0"/>
          <w:numId w:val="1"/>
        </w:numPr>
        <w:kinsoku/>
        <w:overflowPunct/>
        <w:topLinePunct w:val="0"/>
        <w:autoSpaceDE/>
        <w:autoSpaceDN/>
        <w:bidi w:val="0"/>
        <w:snapToGrid w:val="0"/>
        <w:spacing w:before="0" w:beforeLines="0" w:beforeAutospacing="0" w:after="0" w:afterLines="0" w:afterAutospacing="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t>采购需求（包括但不限于标的的名称、数量、简要技术需求或服务要求等）</w:t>
      </w:r>
    </w:p>
    <w:p w14:paraId="278C64F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5.1采购内</w:t>
      </w:r>
      <w:r>
        <w:rPr>
          <w:rFonts w:hint="eastAsia" w:ascii="宋体" w:hAnsi="宋体" w:eastAsia="宋体" w:cs="宋体"/>
          <w:color w:val="auto"/>
          <w:sz w:val="21"/>
          <w:szCs w:val="21"/>
          <w:highlight w:val="none"/>
          <w:lang w:val="en-US" w:eastAsia="zh-CN"/>
        </w:rPr>
        <w:t>容：</w:t>
      </w:r>
      <w:r>
        <w:rPr>
          <w:rFonts w:hint="eastAsia" w:ascii="宋体" w:hAnsi="宋体" w:eastAsia="宋体" w:cs="宋体"/>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杀菌剂</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杀虫剂</w:t>
      </w:r>
      <w:r>
        <w:rPr>
          <w:rFonts w:hint="eastAsia" w:ascii="宋体" w:hAnsi="宋体" w:eastAsia="宋体" w:cs="宋体"/>
          <w:color w:val="auto"/>
          <w:sz w:val="21"/>
          <w:szCs w:val="21"/>
          <w:highlight w:val="none"/>
          <w:lang w:val="en-US" w:eastAsia="zh-CN"/>
        </w:rPr>
        <w:t>（详细内容及参数详见招标文件</w:t>
      </w:r>
      <w:r>
        <w:rPr>
          <w:rFonts w:hint="eastAsia" w:ascii="宋体" w:hAnsi="宋体"/>
          <w:color w:val="auto"/>
          <w:szCs w:val="21"/>
          <w:highlight w:val="none"/>
        </w:rPr>
        <w:t xml:space="preserve">“第五章 </w:t>
      </w:r>
      <w:r>
        <w:rPr>
          <w:rFonts w:hint="eastAsia" w:ascii="宋体" w:hAnsi="宋体"/>
          <w:color w:val="auto"/>
          <w:szCs w:val="21"/>
          <w:highlight w:val="none"/>
          <w:lang w:eastAsia="zh-CN"/>
        </w:rPr>
        <w:t>采购</w:t>
      </w:r>
      <w:r>
        <w:rPr>
          <w:rFonts w:hint="eastAsia" w:ascii="宋体" w:hAnsi="宋体"/>
          <w:color w:val="auto"/>
          <w:szCs w:val="21"/>
          <w:highlight w:val="none"/>
        </w:rPr>
        <w:t>清单</w:t>
      </w:r>
      <w:r>
        <w:rPr>
          <w:rFonts w:hint="eastAsia" w:ascii="宋体" w:hAnsi="宋体"/>
          <w:color w:val="auto"/>
          <w:szCs w:val="21"/>
          <w:highlight w:val="none"/>
          <w:lang w:val="en-US" w:eastAsia="zh-CN"/>
        </w:rPr>
        <w:t>及技术要求</w:t>
      </w:r>
      <w:r>
        <w:rPr>
          <w:rFonts w:hint="eastAsia" w:ascii="宋体" w:hAnsi="宋体"/>
          <w:color w:val="auto"/>
          <w:szCs w:val="21"/>
          <w:highlight w:val="none"/>
        </w:rPr>
        <w:t>”</w:t>
      </w:r>
      <w:r>
        <w:rPr>
          <w:rFonts w:hint="eastAsia" w:ascii="宋体" w:hAnsi="宋体" w:eastAsia="宋体" w:cs="宋体"/>
          <w:color w:val="auto"/>
          <w:sz w:val="21"/>
          <w:szCs w:val="21"/>
          <w:highlight w:val="none"/>
          <w:lang w:val="en-US" w:eastAsia="zh-CN"/>
        </w:rPr>
        <w:t>）；</w:t>
      </w:r>
    </w:p>
    <w:p w14:paraId="1615C50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5.2资金来源：财政资金；</w:t>
      </w:r>
    </w:p>
    <w:p w14:paraId="712511F0">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5.3交货期：合同签订后3日历天完成供货；</w:t>
      </w:r>
    </w:p>
    <w:p w14:paraId="03981EB8">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5.4质量要求：符合国家及行业相关规范和标准，并通过采购人验收；</w:t>
      </w:r>
    </w:p>
    <w:p w14:paraId="2609CDE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5.5交货地点：采购人指定地点；</w:t>
      </w:r>
    </w:p>
    <w:p w14:paraId="4CF05A0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5.6投标人应就一个标段进行完整投标，否则其投标文件将不被接受；</w:t>
      </w:r>
    </w:p>
    <w:p w14:paraId="7368A8D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6.合同履行期限：同交货期；</w:t>
      </w:r>
    </w:p>
    <w:p w14:paraId="517AC04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7、本项目是否接受联合体投标：不接受；</w:t>
      </w:r>
    </w:p>
    <w:p w14:paraId="7837DA9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8、是否接受进口产品：否</w:t>
      </w:r>
    </w:p>
    <w:p w14:paraId="57607C2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eastAsiaTheme="minorEastAsia"/>
          <w:color w:val="auto"/>
          <w:sz w:val="21"/>
          <w:szCs w:val="21"/>
          <w:highlight w:val="none"/>
          <w:lang w:val="en-US" w:eastAsia="zh-CN"/>
        </w:rPr>
      </w:pPr>
      <w:r>
        <w:rPr>
          <w:rFonts w:hint="eastAsia" w:ascii="宋体" w:hAnsi="宋体" w:cs="宋体"/>
          <w:color w:val="auto"/>
          <w:szCs w:val="21"/>
          <w:highlight w:val="none"/>
        </w:rPr>
        <w:t>9.是否专门面向中小企业：</w:t>
      </w:r>
      <w:r>
        <w:rPr>
          <w:rFonts w:hint="eastAsia" w:ascii="宋体" w:hAnsi="宋体" w:cs="宋体"/>
          <w:color w:val="auto"/>
          <w:szCs w:val="21"/>
          <w:highlight w:val="none"/>
          <w:lang w:val="en-US" w:eastAsia="zh-CN"/>
        </w:rPr>
        <w:t>是</w:t>
      </w:r>
    </w:p>
    <w:p w14:paraId="6410055B">
      <w:pPr>
        <w:pStyle w:val="24"/>
        <w:keepNext w:val="0"/>
        <w:keepLines w:val="0"/>
        <w:pageBreakBefore w:val="0"/>
        <w:widowControl w:val="0"/>
        <w:kinsoku/>
        <w:overflowPunct/>
        <w:topLinePunct w:val="0"/>
        <w:autoSpaceDE/>
        <w:autoSpaceDN/>
        <w:bidi w:val="0"/>
        <w:snapToGrid w:val="0"/>
        <w:spacing w:before="0" w:beforeLines="0" w:beforeAutospacing="0" w:after="0" w:afterLines="0" w:afterAutospacing="0"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二、申请人资格要求：</w:t>
      </w:r>
    </w:p>
    <w:p w14:paraId="3AAAA84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1、满足《中华人民共和国政府采购法》第二十二条规定。</w:t>
      </w:r>
    </w:p>
    <w:p w14:paraId="3AC96FB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2、落实政府采购政策满足的资格要求：</w:t>
      </w:r>
    </w:p>
    <w:p w14:paraId="709A62D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2.1本项目专门面向中小企业采购；</w:t>
      </w:r>
    </w:p>
    <w:p w14:paraId="362752B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2.2本项目落实促进中小微企业、监狱企业及残疾人福利性单位发展等政府采购政策；</w:t>
      </w:r>
    </w:p>
    <w:p w14:paraId="509DE265">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2.3根据财政部《关于在政府采购活动中查询及使用信用记录有关问题的通知》(财库[2016] 125 号)和豫财购[2016]15 号的规定，对列入失信被执行人、重大税收违法失信主体、政府采购严重违法失信行为记录名单的投标人，视为无效投标。提供“信用中国”网站的列入失信被执行人、重大税收违法失信主体网站截图和“中国政府采购网”网站的政府采购严重违法失信行为记录名单网站截图；查询渠道：“信用中国”网站（www.creditchina.gov.cn）、中国政府采购网（www.ccgp.gov.cn），查询截止时点为：从报名开始之日起至投标截止之日止。）</w:t>
      </w:r>
    </w:p>
    <w:p w14:paraId="377C9278">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ascii="宋体" w:hAnsi="宋体" w:eastAsia="宋体" w:cs="宋体"/>
          <w:color w:val="auto"/>
          <w:sz w:val="21"/>
          <w:szCs w:val="21"/>
          <w:lang w:val="en-US" w:eastAsia="zh-CN"/>
        </w:rPr>
        <w:t>2.4 单位负责人为同一人或者存在直接控股、管理关系的不同单位，不得同时参加同一合同项下的政府采购活动（提供加盖投标人公章的“国家企业信用信息公示系统”中公示的公司基础信息包含股东及出资信息。查询截止时点为：从报名开始之日起至投标截止之日止。）</w:t>
      </w:r>
    </w:p>
    <w:p w14:paraId="2693FF15">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3、本项目的特定资格要求：</w:t>
      </w:r>
    </w:p>
    <w:p w14:paraId="1EAA08B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3.1 供应商为生产企业的，须提供有效期内的“三证”（农药登记证、生产许可证或生产批准证、产品标准证）；供应商为经销商的，须提供有效期内的《农药经营许可证》及产品生产厂家有效期内的“三证”（农药登记证、生产许可证或生产批准证、产品标准证）。</w:t>
      </w:r>
    </w:p>
    <w:p w14:paraId="67537B8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4、其他说明： 本项目 </w:t>
      </w:r>
      <w:r>
        <w:rPr>
          <w:rFonts w:hint="eastAsia" w:ascii="宋体" w:hAnsi="宋体" w:eastAsia="宋体" w:cs="宋体"/>
          <w:color w:val="auto"/>
          <w:sz w:val="21"/>
          <w:szCs w:val="21"/>
          <w:u w:val="single"/>
          <w:lang w:val="en-US" w:eastAsia="zh-CN"/>
        </w:rPr>
        <w:t>适用</w:t>
      </w:r>
      <w:r>
        <w:rPr>
          <w:rFonts w:hint="eastAsia" w:ascii="宋体" w:hAnsi="宋体" w:eastAsia="宋体" w:cs="宋体"/>
          <w:color w:val="auto"/>
          <w:sz w:val="21"/>
          <w:szCs w:val="21"/>
          <w:lang w:val="en-US" w:eastAsia="zh-CN"/>
        </w:rPr>
        <w:t xml:space="preserve"> 信用承诺（详见下述要求）</w:t>
      </w:r>
    </w:p>
    <w:p w14:paraId="0B48A0A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（一）在本项目政府采购活动中，供应商在投标（响应）时，可对照资格要求进行自主核对，确定符合资格要求的，可按照规定提供相关承诺函（详见响应文件“ 资格审查资料”附件），供应商在资格审查环节提供满足相应条件的书面承诺书，不需要提供以下证明材料：</w:t>
      </w:r>
    </w:p>
    <w:p w14:paraId="562F561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①具有独立承担民事责任的能力（提供有效的企业营业执照或事业单位法人证书）；</w:t>
      </w:r>
    </w:p>
    <w:p w14:paraId="5BD28D73">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②有良好的商业信誉和健全的财务会计制度（提供2023年度或2024年度的财务审计报告，或提供近一个月内开户行出具的资信证明）；</w:t>
      </w:r>
    </w:p>
    <w:p w14:paraId="1225E90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③具有履行合同所必须的设备和专业技术能力（提供承诺书）；</w:t>
      </w:r>
    </w:p>
    <w:p w14:paraId="7D5E6F9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具有依法缴纳税收和社会保障资金的良好记录【提供2024年4月以来任意1个月的已依法缴纳税收和社会保障资金的凭据，依法免税或不需要缴纳社会保障资金的供应商，应提供相应证明文件，新成立公司按实际月份提供。（如依法免税的，则须提供相关部门出具的证明文件。如投标人在规定的时间段内没有发生业务的，则提供税务部门出具的纳税证明，或加盖税务部门公章的纳税申报表。）】；</w:t>
      </w:r>
    </w:p>
    <w:p w14:paraId="40BFEFE0">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⑤参加政府采购活动前三年内在经营活动中没有重大违法记录的证明材料（提供承诺书）；</w:t>
      </w:r>
    </w:p>
    <w:p w14:paraId="66DE55F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⑥未被列入失信被执行人、重大税收违法失信主体、政府采购严重违法失信行为记录名单的证明材料。</w:t>
      </w:r>
    </w:p>
    <w:p w14:paraId="6413A472">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40B1F0A6">
      <w:pPr>
        <w:pStyle w:val="52"/>
        <w:keepNext w:val="0"/>
        <w:keepLines w:val="0"/>
        <w:pageBreakBefore w:val="0"/>
        <w:kinsoku/>
        <w:overflowPunct/>
        <w:topLinePunct w:val="0"/>
        <w:autoSpaceDE/>
        <w:autoSpaceDN/>
        <w:bidi w:val="0"/>
        <w:snapToGrid w:val="0"/>
        <w:spacing w:after="0" w:line="360" w:lineRule="auto"/>
        <w:ind w:left="0" w:leftChars="0" w:firstLine="422"/>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三、获取采购文件</w:t>
      </w:r>
    </w:p>
    <w:p w14:paraId="6565AE50">
      <w:pPr>
        <w:pStyle w:val="25"/>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eastAsia" w:ascii="宋体" w:hAnsi="宋体" w:eastAsia="宋体" w:cs="宋体"/>
          <w:b w:val="0"/>
          <w:bCs w:val="0"/>
          <w:color w:val="auto"/>
          <w:spacing w:val="8"/>
          <w:sz w:val="21"/>
          <w:szCs w:val="21"/>
          <w:lang w:val="en-US" w:eastAsia="zh-CN"/>
        </w:rPr>
      </w:pPr>
      <w:r>
        <w:rPr>
          <w:rFonts w:hint="eastAsia" w:ascii="宋体" w:hAnsi="宋体" w:eastAsia="宋体" w:cs="宋体"/>
          <w:b w:val="0"/>
          <w:bCs w:val="0"/>
          <w:color w:val="auto"/>
          <w:spacing w:val="8"/>
          <w:sz w:val="21"/>
          <w:szCs w:val="21"/>
          <w:highlight w:val="none"/>
          <w:lang w:val="en-US" w:eastAsia="zh-CN"/>
        </w:rPr>
        <w:t>1.时间：</w:t>
      </w:r>
      <w:r>
        <w:rPr>
          <w:rFonts w:hint="eastAsia" w:ascii="宋体" w:hAnsi="宋体" w:eastAsia="宋体" w:cs="宋体"/>
          <w:bCs/>
          <w:color w:val="auto"/>
          <w:kern w:val="2"/>
          <w:sz w:val="21"/>
          <w:szCs w:val="21"/>
          <w:highlight w:val="none"/>
          <w:lang w:val="en-US" w:eastAsia="zh-CN" w:bidi="ar-SA"/>
        </w:rPr>
        <w:t>2025年4月29日 至 2025年5月8日</w:t>
      </w:r>
      <w:r>
        <w:rPr>
          <w:rFonts w:hint="eastAsia" w:ascii="宋体" w:hAnsi="宋体" w:eastAsia="宋体" w:cs="宋体"/>
          <w:b w:val="0"/>
          <w:bCs w:val="0"/>
          <w:color w:val="auto"/>
          <w:spacing w:val="8"/>
          <w:sz w:val="21"/>
          <w:szCs w:val="21"/>
          <w:highlight w:val="none"/>
          <w:lang w:val="en-US" w:eastAsia="zh-CN"/>
        </w:rPr>
        <w:t>，每天上午0</w:t>
      </w:r>
      <w:r>
        <w:rPr>
          <w:rFonts w:hint="eastAsia" w:ascii="宋体" w:hAnsi="宋体" w:eastAsia="宋体" w:cs="宋体"/>
          <w:b w:val="0"/>
          <w:bCs w:val="0"/>
          <w:color w:val="auto"/>
          <w:spacing w:val="8"/>
          <w:sz w:val="21"/>
          <w:szCs w:val="21"/>
          <w:lang w:val="en-US" w:eastAsia="zh-CN"/>
        </w:rPr>
        <w:t>0:00至12:00，下午12:00至23:59（北京时间，法定节假日除外。）</w:t>
      </w:r>
    </w:p>
    <w:p w14:paraId="08051C0C">
      <w:pPr>
        <w:pStyle w:val="25"/>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eastAsia" w:ascii="宋体" w:hAnsi="宋体" w:eastAsia="宋体" w:cs="宋体"/>
          <w:b w:val="0"/>
          <w:bCs w:val="0"/>
          <w:color w:val="auto"/>
          <w:spacing w:val="8"/>
          <w:sz w:val="21"/>
          <w:szCs w:val="21"/>
          <w:lang w:val="en-US" w:eastAsia="zh-CN"/>
        </w:rPr>
      </w:pPr>
      <w:r>
        <w:rPr>
          <w:rFonts w:hint="eastAsia" w:ascii="宋体" w:hAnsi="宋体" w:eastAsia="宋体" w:cs="宋体"/>
          <w:b w:val="0"/>
          <w:bCs w:val="0"/>
          <w:color w:val="auto"/>
          <w:spacing w:val="8"/>
          <w:sz w:val="21"/>
          <w:szCs w:val="21"/>
          <w:lang w:val="en-US" w:eastAsia="zh-CN"/>
        </w:rPr>
        <w:t>2.地点：“全国公共资源交易平台（河南省·罗山县））（http://ggzyjy.xinyang.gov.cn/luoshan/）”网站，凭办理的企业身份认证锁（CA数字证书）登录会员系统。</w:t>
      </w:r>
    </w:p>
    <w:p w14:paraId="14624B98">
      <w:pPr>
        <w:pStyle w:val="25"/>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eastAsia" w:ascii="宋体" w:hAnsi="宋体" w:eastAsia="宋体" w:cs="宋体"/>
          <w:b w:val="0"/>
          <w:bCs w:val="0"/>
          <w:color w:val="auto"/>
          <w:spacing w:val="8"/>
          <w:sz w:val="21"/>
          <w:szCs w:val="21"/>
          <w:lang w:val="en-US" w:eastAsia="zh-CN"/>
        </w:rPr>
      </w:pPr>
      <w:r>
        <w:rPr>
          <w:rFonts w:hint="eastAsia" w:ascii="宋体" w:hAnsi="宋体" w:eastAsia="宋体" w:cs="宋体"/>
          <w:b w:val="0"/>
          <w:bCs w:val="0"/>
          <w:color w:val="auto"/>
          <w:spacing w:val="8"/>
          <w:sz w:val="21"/>
          <w:szCs w:val="21"/>
          <w:lang w:val="en-US" w:eastAsia="zh-CN"/>
        </w:rPr>
        <w:t>3.方式：供应商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文件领取页面下载）。</w:t>
      </w:r>
    </w:p>
    <w:p w14:paraId="64777E3D">
      <w:pPr>
        <w:pStyle w:val="25"/>
        <w:keepNext w:val="0"/>
        <w:keepLines w:val="0"/>
        <w:pageBreakBefore w:val="0"/>
        <w:kinsoku/>
        <w:overflowPunct/>
        <w:topLinePunct w:val="0"/>
        <w:autoSpaceDE/>
        <w:autoSpaceDN/>
        <w:bidi w:val="0"/>
        <w:snapToGrid w:val="0"/>
        <w:spacing w:after="0" w:afterLines="0" w:line="360" w:lineRule="auto"/>
        <w:ind w:firstLine="452" w:firstLineChars="200"/>
        <w:textAlignment w:val="auto"/>
        <w:rPr>
          <w:rFonts w:hint="eastAsia" w:ascii="宋体" w:hAnsi="宋体" w:eastAsia="宋体" w:cs="宋体"/>
          <w:b w:val="0"/>
          <w:bCs w:val="0"/>
          <w:color w:val="auto"/>
          <w:spacing w:val="8"/>
          <w:sz w:val="21"/>
          <w:szCs w:val="21"/>
          <w:lang w:val="en-US" w:eastAsia="zh-CN"/>
        </w:rPr>
      </w:pPr>
      <w:r>
        <w:rPr>
          <w:rFonts w:hint="eastAsia" w:ascii="宋体" w:hAnsi="宋体" w:eastAsia="宋体" w:cs="宋体"/>
          <w:b w:val="0"/>
          <w:bCs w:val="0"/>
          <w:color w:val="auto"/>
          <w:spacing w:val="8"/>
          <w:sz w:val="21"/>
          <w:szCs w:val="21"/>
          <w:lang w:val="en-US" w:eastAsia="zh-CN"/>
        </w:rPr>
        <w:t>4.售价：0元</w:t>
      </w:r>
    </w:p>
    <w:p w14:paraId="7D4D40D1">
      <w:pPr>
        <w:pStyle w:val="25"/>
        <w:keepNext w:val="0"/>
        <w:keepLines w:val="0"/>
        <w:pageBreakBefore w:val="0"/>
        <w:kinsoku/>
        <w:overflowPunct/>
        <w:topLinePunct w:val="0"/>
        <w:autoSpaceDE/>
        <w:autoSpaceDN/>
        <w:bidi w:val="0"/>
        <w:snapToGrid w:val="0"/>
        <w:spacing w:after="0" w:afterLines="0" w:line="360" w:lineRule="auto"/>
        <w:ind w:firstLine="454" w:firstLineChars="200"/>
        <w:textAlignment w:val="auto"/>
        <w:rPr>
          <w:rFonts w:hint="eastAsia" w:ascii="宋体" w:hAnsi="宋体" w:eastAsia="宋体" w:cs="宋体"/>
          <w:b/>
          <w:bCs/>
          <w:color w:val="auto"/>
          <w:spacing w:val="8"/>
          <w:sz w:val="21"/>
          <w:szCs w:val="21"/>
          <w:lang w:val="en-US" w:eastAsia="zh-CN"/>
        </w:rPr>
      </w:pPr>
      <w:r>
        <w:rPr>
          <w:rFonts w:hint="eastAsia" w:ascii="宋体" w:hAnsi="宋体" w:eastAsia="宋体" w:cs="宋体"/>
          <w:b/>
          <w:bCs/>
          <w:color w:val="auto"/>
          <w:spacing w:val="8"/>
          <w:sz w:val="21"/>
          <w:szCs w:val="21"/>
          <w:lang w:val="en-US" w:eastAsia="zh-CN"/>
        </w:rPr>
        <w:t>四、投标文件提交：</w:t>
      </w:r>
    </w:p>
    <w:p w14:paraId="24BD85F1">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1.截止时间：</w:t>
      </w:r>
      <w:r>
        <w:rPr>
          <w:rFonts w:hint="eastAsia" w:ascii="宋体" w:hAnsi="宋体" w:eastAsia="宋体" w:cs="宋体"/>
          <w:bCs/>
          <w:color w:val="auto"/>
          <w:kern w:val="2"/>
          <w:sz w:val="21"/>
          <w:szCs w:val="21"/>
          <w:highlight w:val="none"/>
          <w:lang w:val="en-US" w:eastAsia="zh-CN" w:bidi="ar-SA"/>
        </w:rPr>
        <w:t>2025年5月19日09时30分</w:t>
      </w:r>
      <w:r>
        <w:rPr>
          <w:rFonts w:hint="eastAsia" w:ascii="宋体" w:hAnsi="宋体" w:cs="宋体"/>
          <w:color w:val="auto"/>
          <w:kern w:val="0"/>
          <w:szCs w:val="21"/>
          <w:highlight w:val="none"/>
        </w:rPr>
        <w:t>（北京时间）</w:t>
      </w:r>
    </w:p>
    <w:p w14:paraId="146B617E">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2.地点：本项目为不见面开标项目，供应商必须在</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文件提交截止时间前通过信阳市公共资源交易中心电子招投标系统上传加密的电子</w:t>
      </w:r>
      <w:r>
        <w:rPr>
          <w:rFonts w:hint="eastAsia" w:ascii="宋体" w:hAnsi="宋体" w:cs="宋体"/>
          <w:color w:val="auto"/>
          <w:kern w:val="0"/>
          <w:szCs w:val="21"/>
          <w:lang w:val="en-US" w:eastAsia="zh-CN"/>
        </w:rPr>
        <w:t>投标</w:t>
      </w:r>
      <w:r>
        <w:rPr>
          <w:rFonts w:hint="eastAsia" w:ascii="宋体" w:hAnsi="宋体" w:cs="宋体"/>
          <w:color w:val="auto"/>
          <w:kern w:val="0"/>
          <w:szCs w:val="21"/>
        </w:rPr>
        <w:t>文件(*.XYTF格式)。注：加密电子响应文件逾期上传采购人不予受理。</w:t>
      </w:r>
    </w:p>
    <w:p w14:paraId="7790D9BD">
      <w:pPr>
        <w:keepNext w:val="0"/>
        <w:keepLines w:val="0"/>
        <w:pageBreakBefore w:val="0"/>
        <w:widowControl/>
        <w:kinsoku/>
        <w:overflowPunct/>
        <w:topLinePunct w:val="0"/>
        <w:autoSpaceDE/>
        <w:autoSpaceDN/>
        <w:bidi w:val="0"/>
        <w:snapToGrid w:val="0"/>
        <w:spacing w:line="360" w:lineRule="auto"/>
        <w:ind w:firstLine="422" w:firstLineChars="200"/>
        <w:textAlignment w:val="auto"/>
        <w:rPr>
          <w:rFonts w:hint="eastAsia" w:ascii="宋体" w:hAnsi="宋体" w:cs="宋体"/>
          <w:b/>
          <w:bCs/>
          <w:color w:val="auto"/>
          <w:kern w:val="0"/>
          <w:szCs w:val="21"/>
        </w:rPr>
      </w:pPr>
      <w:r>
        <w:rPr>
          <w:rFonts w:hint="eastAsia" w:ascii="宋体" w:hAnsi="宋体" w:cs="宋体"/>
          <w:b/>
          <w:bCs/>
          <w:color w:val="auto"/>
          <w:kern w:val="0"/>
          <w:szCs w:val="21"/>
        </w:rPr>
        <w:t>五、</w:t>
      </w:r>
      <w:r>
        <w:rPr>
          <w:rFonts w:hint="eastAsia" w:ascii="宋体" w:hAnsi="宋体" w:cs="宋体"/>
          <w:b/>
          <w:bCs/>
          <w:color w:val="auto"/>
          <w:kern w:val="0"/>
          <w:szCs w:val="21"/>
          <w:lang w:eastAsia="zh-CN"/>
        </w:rPr>
        <w:t>投标文件</w:t>
      </w:r>
      <w:r>
        <w:rPr>
          <w:rFonts w:hint="eastAsia" w:ascii="宋体" w:hAnsi="宋体" w:cs="宋体"/>
          <w:b/>
          <w:bCs/>
          <w:color w:val="auto"/>
          <w:kern w:val="0"/>
          <w:szCs w:val="21"/>
        </w:rPr>
        <w:t>开启：</w:t>
      </w:r>
    </w:p>
    <w:p w14:paraId="2B636B93">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1.时间：</w:t>
      </w:r>
      <w:r>
        <w:rPr>
          <w:rFonts w:hint="eastAsia" w:ascii="宋体" w:hAnsi="宋体" w:eastAsia="宋体" w:cs="宋体"/>
          <w:bCs/>
          <w:color w:val="auto"/>
          <w:kern w:val="2"/>
          <w:sz w:val="21"/>
          <w:szCs w:val="21"/>
          <w:highlight w:val="none"/>
          <w:lang w:val="en-US" w:eastAsia="zh-CN" w:bidi="ar-SA"/>
        </w:rPr>
        <w:t>2025年5月19日09时30分（北京时间）</w:t>
      </w:r>
    </w:p>
    <w:p w14:paraId="50A552C5">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2.地点：罗山县公共资源交易中心不见面开标一室</w:t>
      </w:r>
    </w:p>
    <w:p w14:paraId="59419033">
      <w:pPr>
        <w:keepNext w:val="0"/>
        <w:keepLines w:val="0"/>
        <w:pageBreakBefore w:val="0"/>
        <w:widowControl/>
        <w:kinsoku/>
        <w:overflowPunct/>
        <w:topLinePunct w:val="0"/>
        <w:autoSpaceDE/>
        <w:autoSpaceDN/>
        <w:bidi w:val="0"/>
        <w:snapToGrid w:val="0"/>
        <w:spacing w:line="360" w:lineRule="auto"/>
        <w:ind w:firstLine="422" w:firstLineChars="200"/>
        <w:textAlignment w:val="auto"/>
        <w:rPr>
          <w:rFonts w:hint="eastAsia" w:ascii="宋体" w:hAnsi="宋体" w:cs="宋体"/>
          <w:b/>
          <w:bCs/>
          <w:color w:val="auto"/>
          <w:kern w:val="0"/>
          <w:szCs w:val="21"/>
        </w:rPr>
      </w:pPr>
      <w:r>
        <w:rPr>
          <w:rFonts w:hint="eastAsia" w:ascii="宋体" w:hAnsi="宋体" w:cs="宋体"/>
          <w:b/>
          <w:bCs/>
          <w:color w:val="auto"/>
          <w:kern w:val="0"/>
          <w:szCs w:val="21"/>
        </w:rPr>
        <w:t>六、发布公告的媒介及招标公告期限：</w:t>
      </w:r>
    </w:p>
    <w:p w14:paraId="60ADFC37">
      <w:pPr>
        <w:keepNext w:val="0"/>
        <w:keepLines w:val="0"/>
        <w:pageBreakBefore w:val="0"/>
        <w:widowControl/>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本次招标公告在《河南省政府采购网》、《全国公共资源交易平台（河南省·罗山县）》网上发布</w:t>
      </w:r>
      <w:r>
        <w:rPr>
          <w:rFonts w:hint="eastAsia" w:ascii="宋体" w:hAnsi="宋体" w:cs="宋体"/>
          <w:color w:val="auto"/>
          <w:kern w:val="0"/>
          <w:szCs w:val="21"/>
          <w:lang w:eastAsia="zh-CN"/>
        </w:rPr>
        <w:t>，招标公告期限为五个工作日</w:t>
      </w:r>
      <w:r>
        <w:rPr>
          <w:rFonts w:hint="eastAsia" w:ascii="宋体" w:hAnsi="宋体" w:cs="宋体"/>
          <w:color w:val="auto"/>
          <w:kern w:val="0"/>
          <w:szCs w:val="21"/>
        </w:rPr>
        <w:t>。</w:t>
      </w:r>
    </w:p>
    <w:p w14:paraId="33B8FA96">
      <w:pPr>
        <w:pStyle w:val="14"/>
        <w:keepNext w:val="0"/>
        <w:keepLines w:val="0"/>
        <w:pageBreakBefore w:val="0"/>
        <w:kinsoku/>
        <w:overflowPunct/>
        <w:topLinePunct w:val="0"/>
        <w:autoSpaceDE/>
        <w:autoSpaceDN/>
        <w:bidi w:val="0"/>
        <w:snapToGrid w:val="0"/>
        <w:spacing w:after="0" w:afterLines="0" w:line="360" w:lineRule="auto"/>
        <w:ind w:firstLine="422" w:firstLineChars="200"/>
        <w:textAlignment w:val="auto"/>
        <w:rPr>
          <w:rFonts w:hint="eastAsia" w:ascii="宋体" w:hAnsi="宋体" w:cs="宋体"/>
          <w:b/>
          <w:bCs/>
          <w:color w:val="auto"/>
          <w:sz w:val="21"/>
          <w:szCs w:val="21"/>
        </w:rPr>
      </w:pPr>
      <w:r>
        <w:rPr>
          <w:rFonts w:hint="eastAsia" w:ascii="宋体" w:hAnsi="宋体" w:cs="宋体"/>
          <w:b/>
          <w:bCs/>
          <w:color w:val="auto"/>
          <w:sz w:val="21"/>
          <w:szCs w:val="21"/>
        </w:rPr>
        <w:t>七、其他补充事宜：</w:t>
      </w:r>
    </w:p>
    <w:p w14:paraId="609F0625">
      <w:pPr>
        <w:keepNext w:val="0"/>
        <w:keepLines w:val="0"/>
        <w:pageBreakBefore w:val="0"/>
        <w:widowControl/>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1、本项目采用“不见面开标”交易方式，不见面开标大厅网址为https://ggzyjy.xinyang.gov.cn/BidOpening/bidhall/xinyang/login.html，供应商无需寄送和递交非加密的电子响应文件，无需到现场参加开标会议，无需到达现场提交原件资料。</w:t>
      </w:r>
    </w:p>
    <w:p w14:paraId="6D6F13BD">
      <w:pPr>
        <w:keepNext w:val="0"/>
        <w:keepLines w:val="0"/>
        <w:pageBreakBefore w:val="0"/>
        <w:widowControl/>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2、供应商应当在响应文件提交截止时间前，使用供应商CA数字证书登录不见面开标大厅，在线签到并准时参加开标活动，并在规定时间内完成响应文件解密、答疑澄清等。</w:t>
      </w:r>
    </w:p>
    <w:p w14:paraId="2E1A7BB6">
      <w:pPr>
        <w:keepNext w:val="0"/>
        <w:keepLines w:val="0"/>
        <w:pageBreakBefore w:val="0"/>
        <w:widowControl/>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3、逾期解密或者没有准时在线参加开标活动导致的一切后果供应商自行承担。</w:t>
      </w:r>
    </w:p>
    <w:p w14:paraId="7CED2EAE">
      <w:pPr>
        <w:keepNext w:val="0"/>
        <w:keepLines w:val="0"/>
        <w:pageBreakBefore w:val="0"/>
        <w:widowControl/>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4、不见面开标服务的具体事宜，请查阅信阳市公共资源交易中心网站首页—下载中心—信阳市不见面开标大厅系统操作手册 。</w:t>
      </w:r>
    </w:p>
    <w:p w14:paraId="099997B9">
      <w:pPr>
        <w:keepNext w:val="0"/>
        <w:keepLines w:val="0"/>
        <w:pageBreakBefore w:val="0"/>
        <w:widowControl/>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5、监督单位：罗山县财政局政府采购股</w:t>
      </w:r>
    </w:p>
    <w:p w14:paraId="3E15C4CE">
      <w:pPr>
        <w:keepNext w:val="0"/>
        <w:keepLines w:val="0"/>
        <w:pageBreakBefore w:val="0"/>
        <w:widowControl/>
        <w:kinsoku/>
        <w:overflowPunct/>
        <w:topLinePunct w:val="0"/>
        <w:autoSpaceDE/>
        <w:autoSpaceDN/>
        <w:bidi w:val="0"/>
        <w:snapToGrid w:val="0"/>
        <w:spacing w:line="360" w:lineRule="auto"/>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监督电话：0376-2175979</w:t>
      </w:r>
    </w:p>
    <w:p w14:paraId="13625D0B">
      <w:pPr>
        <w:keepNext w:val="0"/>
        <w:keepLines w:val="0"/>
        <w:pageBreakBefore w:val="0"/>
        <w:widowControl/>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特别提示：供应商在线签到时，应如实准确的填写授权委托人的联系电话，开标当天请务必保证电话保持畅通。</w:t>
      </w:r>
    </w:p>
    <w:p w14:paraId="6D797A2F">
      <w:pPr>
        <w:keepNext w:val="0"/>
        <w:keepLines w:val="0"/>
        <w:pageBreakBefore w:val="0"/>
        <w:widowControl/>
        <w:kinsoku/>
        <w:overflowPunct/>
        <w:topLinePunct w:val="0"/>
        <w:autoSpaceDE/>
        <w:autoSpaceDN/>
        <w:bidi w:val="0"/>
        <w:snapToGrid w:val="0"/>
        <w:spacing w:line="360" w:lineRule="auto"/>
        <w:ind w:firstLine="422" w:firstLineChars="200"/>
        <w:textAlignment w:val="auto"/>
        <w:rPr>
          <w:rFonts w:hint="eastAsia" w:ascii="宋体" w:hAnsi="宋体" w:cs="宋体"/>
          <w:b/>
          <w:bCs/>
          <w:color w:val="auto"/>
          <w:kern w:val="0"/>
          <w:szCs w:val="21"/>
        </w:rPr>
      </w:pPr>
      <w:r>
        <w:rPr>
          <w:rFonts w:hint="eastAsia" w:ascii="宋体" w:hAnsi="宋体" w:cs="宋体"/>
          <w:b/>
          <w:bCs/>
          <w:color w:val="auto"/>
          <w:kern w:val="0"/>
          <w:szCs w:val="21"/>
        </w:rPr>
        <w:t>八、凡对本次招标提出询问，请按照以下方式联系：</w:t>
      </w:r>
    </w:p>
    <w:p w14:paraId="0E44E29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1.采购人信息 </w:t>
      </w:r>
    </w:p>
    <w:p w14:paraId="55643E2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名称：罗山县农业农村局</w:t>
      </w:r>
    </w:p>
    <w:p w14:paraId="2D74E20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地址：罗山县行政大道12号</w:t>
      </w:r>
    </w:p>
    <w:p w14:paraId="16F78EE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联系人：万宇</w:t>
      </w:r>
    </w:p>
    <w:p w14:paraId="323727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联系方式：13837660184</w:t>
      </w:r>
    </w:p>
    <w:p w14:paraId="6EC2ED6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2.采购代理机构信息 </w:t>
      </w:r>
    </w:p>
    <w:p w14:paraId="6EE8A05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名    称：中睿项目管理有限公司</w:t>
      </w:r>
    </w:p>
    <w:p w14:paraId="05DE720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地  址：郑州市管城回族区航海东路869号美林河畔1号楼26层</w:t>
      </w:r>
    </w:p>
    <w:p w14:paraId="78C056C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联系人：李林             </w:t>
      </w:r>
    </w:p>
    <w:p w14:paraId="5E876B5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联系方式 ：18638782001</w:t>
      </w:r>
    </w:p>
    <w:p w14:paraId="0EA75C2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3.项目联系方式 </w:t>
      </w:r>
    </w:p>
    <w:bookmarkEnd w:id="7"/>
    <w:p w14:paraId="2EE76D9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bookmarkStart w:id="11" w:name="_Toc30742"/>
      <w:bookmarkStart w:id="12" w:name="_Toc8890"/>
      <w:r>
        <w:rPr>
          <w:rFonts w:hint="eastAsia" w:ascii="宋体" w:hAnsi="宋体" w:cs="宋体"/>
          <w:color w:val="auto"/>
          <w:sz w:val="21"/>
          <w:szCs w:val="21"/>
          <w:lang w:val="en-US" w:eastAsia="zh-CN"/>
        </w:rPr>
        <w:t>联系人：李林             </w:t>
      </w:r>
    </w:p>
    <w:p w14:paraId="6CEA37F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联系方式 ：18638782001</w:t>
      </w:r>
    </w:p>
    <w:bookmarkEnd w:id="1107"/>
    <w:p w14:paraId="6F850B45">
      <w:pPr>
        <w:rPr>
          <w:rFonts w:hint="eastAsia" w:ascii="宋体" w:hAnsi="宋体" w:cs="宋体"/>
          <w:b/>
          <w:bCs w:val="0"/>
          <w:color w:val="auto"/>
          <w:sz w:val="32"/>
        </w:rPr>
      </w:pPr>
      <w:r>
        <w:rPr>
          <w:rFonts w:hint="eastAsia" w:ascii="宋体" w:hAnsi="宋体" w:cs="宋体"/>
          <w:b/>
          <w:bCs w:val="0"/>
          <w:color w:val="auto"/>
          <w:sz w:val="32"/>
        </w:rPr>
        <w:br w:type="page"/>
      </w:r>
    </w:p>
    <w:p w14:paraId="48E2AD3B">
      <w:pPr>
        <w:keepNext w:val="0"/>
        <w:keepLines w:val="0"/>
        <w:pageBreakBefore w:val="0"/>
        <w:widowControl/>
        <w:kinsoku/>
        <w:wordWrap/>
        <w:overflowPunct/>
        <w:topLinePunct w:val="0"/>
        <w:autoSpaceDE/>
        <w:autoSpaceDN/>
        <w:bidi w:val="0"/>
        <w:adjustRightInd/>
        <w:snapToGrid w:val="0"/>
        <w:spacing w:before="220" w:line="360" w:lineRule="auto"/>
        <w:ind w:left="0" w:leftChars="0" w:firstLine="0" w:firstLineChars="0"/>
        <w:jc w:val="center"/>
        <w:textAlignment w:val="auto"/>
        <w:outlineLvl w:val="0"/>
        <w:rPr>
          <w:rFonts w:hint="eastAsia" w:ascii="宋体" w:hAnsi="宋体" w:cs="宋体"/>
          <w:b/>
          <w:bCs w:val="0"/>
          <w:color w:val="auto"/>
          <w:sz w:val="32"/>
        </w:rPr>
      </w:pPr>
      <w:r>
        <w:rPr>
          <w:rFonts w:hint="eastAsia" w:ascii="宋体" w:hAnsi="宋体" w:cs="宋体"/>
          <w:b/>
          <w:bCs w:val="0"/>
          <w:color w:val="auto"/>
          <w:sz w:val="32"/>
        </w:rPr>
        <w:t>第二章 供应商须知</w:t>
      </w:r>
      <w:bookmarkEnd w:id="8"/>
      <w:bookmarkEnd w:id="9"/>
      <w:bookmarkEnd w:id="10"/>
      <w:bookmarkEnd w:id="11"/>
      <w:bookmarkEnd w:id="12"/>
    </w:p>
    <w:p w14:paraId="7749E0A8">
      <w:pPr>
        <w:pStyle w:val="55"/>
        <w:ind w:left="0" w:leftChars="0" w:firstLine="0" w:firstLineChars="0"/>
        <w:jc w:val="center"/>
        <w:rPr>
          <w:rFonts w:hint="eastAsia" w:ascii="宋体" w:hAnsi="宋体" w:eastAsia="宋体"/>
          <w:b/>
          <w:bCs/>
          <w:color w:val="auto"/>
        </w:rPr>
      </w:pPr>
      <w:bookmarkStart w:id="13" w:name="_Toc152042304"/>
      <w:bookmarkStart w:id="14" w:name="_Toc152045528"/>
      <w:bookmarkStart w:id="15" w:name="_Toc21641"/>
      <w:bookmarkStart w:id="16" w:name="_Toc27072"/>
      <w:bookmarkStart w:id="17" w:name="_Toc471"/>
      <w:bookmarkStart w:id="18" w:name="_Toc144974496"/>
      <w:bookmarkStart w:id="19" w:name="_Toc466298090"/>
      <w:bookmarkStart w:id="20" w:name="_Toc455080107"/>
      <w:r>
        <w:rPr>
          <w:rFonts w:hint="eastAsia" w:ascii="宋体" w:hAnsi="宋体" w:eastAsia="宋体"/>
          <w:b/>
          <w:bCs/>
          <w:color w:val="auto"/>
        </w:rPr>
        <w:t>供应商须知前附表</w:t>
      </w:r>
      <w:bookmarkEnd w:id="13"/>
      <w:bookmarkEnd w:id="14"/>
      <w:bookmarkEnd w:id="15"/>
      <w:bookmarkEnd w:id="16"/>
      <w:bookmarkEnd w:id="17"/>
      <w:bookmarkEnd w:id="18"/>
      <w:bookmarkEnd w:id="19"/>
      <w:bookmarkEnd w:id="20"/>
    </w:p>
    <w:tbl>
      <w:tblPr>
        <w:tblStyle w:val="27"/>
        <w:tblW w:w="9256" w:type="dxa"/>
        <w:jc w:val="center"/>
        <w:tblLayout w:type="autofit"/>
        <w:tblCellMar>
          <w:top w:w="0" w:type="dxa"/>
          <w:left w:w="108" w:type="dxa"/>
          <w:bottom w:w="0" w:type="dxa"/>
          <w:right w:w="108" w:type="dxa"/>
        </w:tblCellMar>
      </w:tblPr>
      <w:tblGrid>
        <w:gridCol w:w="901"/>
        <w:gridCol w:w="2242"/>
        <w:gridCol w:w="6113"/>
      </w:tblGrid>
      <w:tr w14:paraId="2E9AB8CE">
        <w:tblPrEx>
          <w:tblCellMar>
            <w:top w:w="0" w:type="dxa"/>
            <w:left w:w="108" w:type="dxa"/>
            <w:bottom w:w="0" w:type="dxa"/>
            <w:right w:w="108" w:type="dxa"/>
          </w:tblCellMar>
        </w:tblPrEx>
        <w:trPr>
          <w:trHeight w:val="493"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07B85276">
            <w:pPr>
              <w:adjustRightInd w:val="0"/>
              <w:spacing w:line="240" w:lineRule="auto"/>
              <w:ind w:left="0" w:leftChars="0" w:firstLine="0" w:firstLineChars="0"/>
              <w:jc w:val="center"/>
              <w:textAlignment w:val="baseline"/>
              <w:rPr>
                <w:rFonts w:hint="eastAsia" w:ascii="宋体" w:hAnsi="宋体" w:cs="宋体"/>
                <w:color w:val="auto"/>
                <w:szCs w:val="21"/>
              </w:rPr>
            </w:pPr>
            <w:r>
              <w:rPr>
                <w:rFonts w:hint="eastAsia" w:asciiTheme="minorEastAsia" w:hAnsiTheme="minorEastAsia" w:eastAsiaTheme="minorEastAsia" w:cstheme="minorEastAsia"/>
                <w:color w:val="auto"/>
                <w:sz w:val="21"/>
                <w:szCs w:val="21"/>
                <w:lang w:val="en-US" w:eastAsia="zh-CN"/>
              </w:rPr>
              <w:t>条</w:t>
            </w:r>
            <w:r>
              <w:rPr>
                <w:rFonts w:hint="eastAsia" w:asciiTheme="minorEastAsia" w:hAnsiTheme="minorEastAsia" w:eastAsiaTheme="minorEastAsia" w:cstheme="minorEastAsia"/>
                <w:color w:val="auto"/>
                <w:sz w:val="21"/>
                <w:szCs w:val="21"/>
              </w:rPr>
              <w:t>款号</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62D49919">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条款名称</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565FB5B2">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  列  内  容</w:t>
            </w:r>
          </w:p>
        </w:tc>
      </w:tr>
      <w:tr w14:paraId="622923E6">
        <w:trPr>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5E73B4F5">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1.2.1</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420068B5">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417F085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名称：</w:t>
            </w:r>
            <w:r>
              <w:rPr>
                <w:rFonts w:hint="eastAsia" w:asciiTheme="minorEastAsia" w:hAnsiTheme="minorEastAsia" w:cstheme="minorEastAsia"/>
                <w:color w:val="auto"/>
                <w:sz w:val="21"/>
                <w:szCs w:val="21"/>
                <w:lang w:val="en-US" w:eastAsia="zh-CN"/>
              </w:rPr>
              <w:t>罗山县农业农村局</w:t>
            </w:r>
          </w:p>
          <w:p w14:paraId="44E09D44">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地址：罗山县行政大道12号</w:t>
            </w:r>
          </w:p>
          <w:p w14:paraId="65C6766E">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联系人：万宇</w:t>
            </w:r>
          </w:p>
          <w:p w14:paraId="36AE9B5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联系方式：13837660184</w:t>
            </w:r>
          </w:p>
        </w:tc>
      </w:tr>
      <w:tr w14:paraId="55DE8DB4">
        <w:tblPrEx>
          <w:tblCellMar>
            <w:top w:w="0" w:type="dxa"/>
            <w:left w:w="108" w:type="dxa"/>
            <w:bottom w:w="0" w:type="dxa"/>
            <w:right w:w="108" w:type="dxa"/>
          </w:tblCellMar>
        </w:tblPrEx>
        <w:trPr>
          <w:trHeight w:val="9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22570629">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1.2.2</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1AAA0292">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采购代理机构</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619293ED">
            <w:pPr>
              <w:keepNext w:val="0"/>
              <w:keepLines w:val="0"/>
              <w:pageBreakBefore w:val="0"/>
              <w:kinsoku/>
              <w:wordWrap/>
              <w:overflowPunct/>
              <w:topLinePunct w:val="0"/>
              <w:bidi w:val="0"/>
              <w:snapToGrid w:val="0"/>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名    称：中睿项目管理有限公司</w:t>
            </w:r>
          </w:p>
          <w:p w14:paraId="7DBCB189">
            <w:pPr>
              <w:keepNext w:val="0"/>
              <w:keepLines w:val="0"/>
              <w:pageBreakBefore w:val="0"/>
              <w:kinsoku/>
              <w:wordWrap/>
              <w:overflowPunct/>
              <w:topLinePunct w:val="0"/>
              <w:bidi w:val="0"/>
              <w:snapToGrid w:val="0"/>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 址：郑州市管城回族区航海东路869号美林河畔1号楼26层</w:t>
            </w:r>
          </w:p>
          <w:p w14:paraId="5908C97C">
            <w:pPr>
              <w:keepNext w:val="0"/>
              <w:keepLines w:val="0"/>
              <w:pageBreakBefore w:val="0"/>
              <w:kinsoku/>
              <w:wordWrap/>
              <w:overflowPunct/>
              <w:topLinePunct w:val="0"/>
              <w:bidi w:val="0"/>
              <w:snapToGrid w:val="0"/>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联系人：李</w:t>
            </w:r>
            <w:r>
              <w:rPr>
                <w:rFonts w:hint="eastAsia" w:asciiTheme="minorEastAsia" w:hAnsiTheme="minorEastAsia" w:cstheme="minorEastAsia"/>
                <w:color w:val="auto"/>
                <w:sz w:val="21"/>
                <w:szCs w:val="21"/>
                <w:lang w:val="en-US" w:eastAsia="zh-CN"/>
              </w:rPr>
              <w:t>林</w:t>
            </w:r>
            <w:r>
              <w:rPr>
                <w:rFonts w:hint="eastAsia" w:asciiTheme="minorEastAsia" w:hAnsiTheme="minorEastAsia" w:eastAsiaTheme="minorEastAsia" w:cstheme="minorEastAsia"/>
                <w:color w:val="auto"/>
                <w:sz w:val="21"/>
                <w:szCs w:val="21"/>
                <w:lang w:val="en-US" w:eastAsia="zh-CN"/>
              </w:rPr>
              <w:t xml:space="preserve">             </w:t>
            </w:r>
          </w:p>
          <w:p w14:paraId="354BDC36">
            <w:pPr>
              <w:keepNext w:val="0"/>
              <w:keepLines w:val="0"/>
              <w:pageBreakBefore w:val="0"/>
              <w:kinsoku/>
              <w:wordWrap/>
              <w:overflowPunct/>
              <w:topLinePunct w:val="0"/>
              <w:bidi w:val="0"/>
              <w:snapToGrid w:val="0"/>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联系方式 ：18638782001</w:t>
            </w:r>
          </w:p>
        </w:tc>
      </w:tr>
      <w:tr w14:paraId="2F0F22E3">
        <w:tblPrEx>
          <w:tblCellMar>
            <w:top w:w="0" w:type="dxa"/>
            <w:left w:w="108" w:type="dxa"/>
            <w:bottom w:w="0" w:type="dxa"/>
            <w:right w:w="108" w:type="dxa"/>
          </w:tblCellMar>
        </w:tblPrEx>
        <w:trPr>
          <w:trHeight w:val="5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4712F45F">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1.2.3</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6DCE08C0">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47A2E486">
            <w:pPr>
              <w:keepNext w:val="0"/>
              <w:keepLines w:val="0"/>
              <w:pageBreakBefore w:val="0"/>
              <w:kinsoku/>
              <w:wordWrap/>
              <w:overflowPunct/>
              <w:topLinePunct w:val="0"/>
              <w:bidi w:val="0"/>
              <w:snapToGrid w:val="0"/>
              <w:spacing w:line="240" w:lineRule="auto"/>
              <w:ind w:left="0" w:leftChars="0" w:firstLine="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bCs/>
                <w:color w:val="auto"/>
                <w:sz w:val="21"/>
                <w:szCs w:val="21"/>
                <w:highlight w:val="none"/>
                <w:lang w:val="en-US" w:eastAsia="zh-CN"/>
              </w:rPr>
              <w:t>罗山县农业农村局2025年度罗山县粮油生产保障资金支持小麦一喷三防物资采购项目</w:t>
            </w:r>
          </w:p>
        </w:tc>
      </w:tr>
      <w:tr w14:paraId="1FBC608C">
        <w:tblPrEx>
          <w:tblCellMar>
            <w:top w:w="0" w:type="dxa"/>
            <w:left w:w="108" w:type="dxa"/>
            <w:bottom w:w="0" w:type="dxa"/>
            <w:right w:w="108" w:type="dxa"/>
          </w:tblCellMar>
        </w:tblPrEx>
        <w:trPr>
          <w:trHeight w:val="5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66ABF867">
            <w:pPr>
              <w:adjustRightInd w:val="0"/>
              <w:spacing w:line="360" w:lineRule="auto"/>
              <w:ind w:left="0" w:leftChars="0" w:firstLine="0" w:firstLineChars="0"/>
              <w:jc w:val="center"/>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1.2.4</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7BD7CE34">
            <w:pPr>
              <w:keepNext w:val="0"/>
              <w:keepLines w:val="0"/>
              <w:pageBreakBefore w:val="0"/>
              <w:kinsoku/>
              <w:wordWrap/>
              <w:overflowPunct/>
              <w:topLinePunct w:val="0"/>
              <w:autoSpaceDE w:val="0"/>
              <w:autoSpaceDN w:val="0"/>
              <w:bidi w:val="0"/>
              <w:adjustRightInd w:val="0"/>
              <w:snapToGrid w:val="0"/>
              <w:spacing w:line="240" w:lineRule="auto"/>
              <w:ind w:left="0" w:leftChars="0" w:right="35" w:rightChars="0" w:firstLine="0" w:firstLineChars="0"/>
              <w:jc w:val="center"/>
              <w:rPr>
                <w:rFonts w:hint="eastAsia" w:asciiTheme="minorEastAsia" w:hAnsiTheme="minorEastAsia" w:eastAsiaTheme="minorEastAsia" w:cstheme="minorEastAsia"/>
                <w:color w:val="auto"/>
                <w:spacing w:val="1"/>
                <w:kern w:val="0"/>
                <w:sz w:val="21"/>
                <w:szCs w:val="21"/>
                <w:lang w:val="en-US" w:eastAsia="zh-CN" w:bidi="ar-SA"/>
              </w:rPr>
            </w:pPr>
            <w:r>
              <w:rPr>
                <w:rFonts w:hint="eastAsia" w:asciiTheme="minorEastAsia" w:hAnsiTheme="minorEastAsia" w:eastAsiaTheme="minorEastAsia" w:cstheme="minorEastAsia"/>
                <w:color w:val="auto"/>
                <w:spacing w:val="1"/>
                <w:kern w:val="0"/>
                <w:sz w:val="21"/>
                <w:szCs w:val="21"/>
                <w:lang w:eastAsia="zh-CN"/>
              </w:rPr>
              <w:t>采购</w:t>
            </w:r>
            <w:r>
              <w:rPr>
                <w:rFonts w:hint="eastAsia" w:asciiTheme="minorEastAsia" w:hAnsiTheme="minorEastAsia" w:eastAsiaTheme="minorEastAsia" w:cstheme="minorEastAsia"/>
                <w:color w:val="auto"/>
                <w:spacing w:val="1"/>
                <w:kern w:val="0"/>
                <w:sz w:val="21"/>
                <w:szCs w:val="21"/>
              </w:rPr>
              <w:t>方式</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400DF4B4">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left"/>
              <w:rPr>
                <w:rFonts w:hint="eastAsia" w:asciiTheme="minorEastAsia" w:hAnsiTheme="minorEastAsia" w:eastAsiaTheme="minorEastAsia" w:cstheme="minorEastAsia"/>
                <w:color w:val="auto"/>
                <w:spacing w:val="1"/>
                <w:kern w:val="0"/>
                <w:sz w:val="21"/>
                <w:szCs w:val="21"/>
                <w:lang w:val="en-US" w:eastAsia="zh-CN" w:bidi="ar-SA"/>
              </w:rPr>
            </w:pPr>
            <w:r>
              <w:rPr>
                <w:rFonts w:hint="eastAsia" w:asciiTheme="minorEastAsia" w:hAnsiTheme="minorEastAsia" w:eastAsiaTheme="minorEastAsia" w:cstheme="minorEastAsia"/>
                <w:color w:val="auto"/>
                <w:spacing w:val="1"/>
                <w:kern w:val="0"/>
                <w:sz w:val="21"/>
                <w:szCs w:val="21"/>
                <w:lang w:val="en-US" w:eastAsia="zh-CN" w:bidi="ar-SA"/>
              </w:rPr>
              <w:t>公开招标</w:t>
            </w:r>
          </w:p>
        </w:tc>
      </w:tr>
      <w:tr w14:paraId="77C3182A">
        <w:tblPrEx>
          <w:tblCellMar>
            <w:top w:w="0" w:type="dxa"/>
            <w:left w:w="108" w:type="dxa"/>
            <w:bottom w:w="0" w:type="dxa"/>
            <w:right w:w="108" w:type="dxa"/>
          </w:tblCellMar>
        </w:tblPrEx>
        <w:trPr>
          <w:trHeight w:val="728"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2D32E827">
            <w:pPr>
              <w:adjustRightInd w:val="0"/>
              <w:spacing w:line="360" w:lineRule="auto"/>
              <w:ind w:left="0" w:leftChars="0" w:firstLine="0" w:firstLineChars="0"/>
              <w:jc w:val="center"/>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1.2.5</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787C724F">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eastAsia="zh-CN"/>
              </w:rPr>
              <w:t>预算价（</w:t>
            </w:r>
            <w:r>
              <w:rPr>
                <w:rFonts w:hint="eastAsia" w:asciiTheme="minorEastAsia" w:hAnsiTheme="minorEastAsia" w:eastAsiaTheme="minorEastAsia" w:cstheme="minorEastAsia"/>
                <w:b w:val="0"/>
                <w:bCs w:val="0"/>
                <w:color w:val="auto"/>
                <w:sz w:val="21"/>
                <w:szCs w:val="21"/>
                <w:highlight w:val="none"/>
                <w:lang w:val="en-US" w:eastAsia="zh-CN"/>
              </w:rPr>
              <w:t>最高限价</w:t>
            </w:r>
            <w:r>
              <w:rPr>
                <w:rFonts w:hint="eastAsia" w:asciiTheme="minorEastAsia" w:hAnsiTheme="minorEastAsia" w:eastAsiaTheme="minorEastAsia" w:cstheme="minorEastAsia"/>
                <w:b w:val="0"/>
                <w:bCs w:val="0"/>
                <w:color w:val="auto"/>
                <w:kern w:val="0"/>
                <w:sz w:val="21"/>
                <w:szCs w:val="21"/>
                <w:highlight w:val="none"/>
                <w:lang w:eastAsia="zh-CN"/>
              </w:rPr>
              <w:t>）</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00A60103">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lang w:eastAsia="zh-CN"/>
              </w:rPr>
              <w:t>预算价（最高限价）</w:t>
            </w:r>
            <w:r>
              <w:rPr>
                <w:rFonts w:hint="eastAsia" w:asciiTheme="minorEastAsia" w:hAnsiTheme="minorEastAsia" w:eastAsiaTheme="minorEastAsia" w:cstheme="minorEastAsia"/>
                <w:b w:val="0"/>
                <w:bCs w:val="0"/>
                <w:color w:val="auto"/>
                <w:kern w:val="0"/>
                <w:sz w:val="21"/>
                <w:szCs w:val="21"/>
                <w:highlight w:val="none"/>
              </w:rPr>
              <w:t>：</w:t>
            </w:r>
          </w:p>
          <w:p w14:paraId="19896E5B">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cstheme="minorEastAsia"/>
                <w:b w:val="0"/>
                <w:bCs w:val="0"/>
                <w:color w:val="auto"/>
                <w:kern w:val="0"/>
                <w:sz w:val="21"/>
                <w:szCs w:val="21"/>
                <w:highlight w:val="none"/>
                <w:lang w:val="en-US" w:eastAsia="zh-CN"/>
              </w:rPr>
              <w:t>343100.00</w:t>
            </w:r>
            <w:r>
              <w:rPr>
                <w:rFonts w:hint="eastAsia" w:asciiTheme="minorEastAsia" w:hAnsiTheme="minorEastAsia" w:eastAsiaTheme="minorEastAsia" w:cstheme="minorEastAsia"/>
                <w:b w:val="0"/>
                <w:bCs w:val="0"/>
                <w:color w:val="auto"/>
                <w:kern w:val="0"/>
                <w:sz w:val="21"/>
                <w:szCs w:val="21"/>
                <w:highlight w:val="none"/>
                <w:lang w:val="en-US" w:eastAsia="zh-CN"/>
              </w:rPr>
              <w:t>元</w:t>
            </w:r>
            <w:r>
              <w:rPr>
                <w:rFonts w:hint="eastAsia" w:asciiTheme="minorEastAsia" w:hAnsiTheme="minorEastAsia" w:cstheme="minorEastAsia"/>
                <w:b w:val="0"/>
                <w:bCs w:val="0"/>
                <w:color w:val="auto"/>
                <w:kern w:val="0"/>
                <w:sz w:val="21"/>
                <w:szCs w:val="21"/>
                <w:highlight w:val="none"/>
                <w:lang w:val="en-US" w:eastAsia="zh-CN"/>
              </w:rPr>
              <w:t>，大写：叁拾肆万叁仟壹佰元整；</w:t>
            </w:r>
            <w:r>
              <w:rPr>
                <w:rFonts w:hint="eastAsia" w:asciiTheme="minorEastAsia" w:hAnsiTheme="minorEastAsia" w:eastAsiaTheme="minorEastAsia" w:cstheme="minorEastAsia"/>
                <w:b w:val="0"/>
                <w:bCs w:val="0"/>
                <w:color w:val="auto"/>
                <w:kern w:val="0"/>
                <w:sz w:val="21"/>
                <w:szCs w:val="21"/>
                <w:highlight w:val="none"/>
                <w:lang w:val="en-US" w:eastAsia="zh-CN"/>
              </w:rPr>
              <w:t xml:space="preserve">  </w:t>
            </w:r>
          </w:p>
          <w:p w14:paraId="7667FD40">
            <w:pPr>
              <w:pStyle w:val="56"/>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rPr>
              <w:t>报价超过</w:t>
            </w:r>
            <w:r>
              <w:rPr>
                <w:rFonts w:hint="eastAsia" w:asciiTheme="minorEastAsia" w:hAnsiTheme="minorEastAsia" w:eastAsiaTheme="minorEastAsia" w:cstheme="minorEastAsia"/>
                <w:b w:val="0"/>
                <w:bCs w:val="0"/>
                <w:color w:val="auto"/>
                <w:kern w:val="0"/>
                <w:sz w:val="21"/>
                <w:szCs w:val="21"/>
                <w:highlight w:val="none"/>
                <w:lang w:eastAsia="zh-CN"/>
              </w:rPr>
              <w:t>预算价（最高限价）</w:t>
            </w:r>
            <w:r>
              <w:rPr>
                <w:rFonts w:hint="eastAsia" w:asciiTheme="minorEastAsia" w:hAnsiTheme="minorEastAsia" w:eastAsiaTheme="minorEastAsia" w:cstheme="minorEastAsia"/>
                <w:b w:val="0"/>
                <w:bCs w:val="0"/>
                <w:color w:val="auto"/>
                <w:kern w:val="0"/>
                <w:sz w:val="21"/>
                <w:szCs w:val="21"/>
                <w:highlight w:val="none"/>
              </w:rPr>
              <w:t>按无效</w:t>
            </w:r>
            <w:r>
              <w:rPr>
                <w:rFonts w:hint="eastAsia" w:asciiTheme="minorEastAsia" w:hAnsiTheme="minorEastAsia" w:eastAsiaTheme="minorEastAsia" w:cstheme="minorEastAsia"/>
                <w:b w:val="0"/>
                <w:bCs w:val="0"/>
                <w:color w:val="auto"/>
                <w:kern w:val="0"/>
                <w:sz w:val="21"/>
                <w:szCs w:val="21"/>
                <w:highlight w:val="none"/>
                <w:lang w:eastAsia="zh-CN"/>
              </w:rPr>
              <w:t>投标</w:t>
            </w:r>
            <w:r>
              <w:rPr>
                <w:rFonts w:hint="eastAsia" w:asciiTheme="minorEastAsia" w:hAnsiTheme="minorEastAsia" w:eastAsiaTheme="minorEastAsia" w:cstheme="minorEastAsia"/>
                <w:b w:val="0"/>
                <w:bCs w:val="0"/>
                <w:color w:val="auto"/>
                <w:kern w:val="0"/>
                <w:sz w:val="21"/>
                <w:szCs w:val="21"/>
                <w:highlight w:val="none"/>
              </w:rPr>
              <w:t>处理</w:t>
            </w:r>
            <w:r>
              <w:rPr>
                <w:rFonts w:hint="eastAsia" w:asciiTheme="minorEastAsia" w:hAnsiTheme="minorEastAsia" w:cstheme="minorEastAsia"/>
                <w:b w:val="0"/>
                <w:bCs w:val="0"/>
                <w:color w:val="auto"/>
                <w:kern w:val="0"/>
                <w:sz w:val="21"/>
                <w:szCs w:val="21"/>
                <w:highlight w:val="none"/>
                <w:lang w:eastAsia="zh-CN"/>
              </w:rPr>
              <w:t>。</w:t>
            </w:r>
          </w:p>
        </w:tc>
      </w:tr>
      <w:tr w14:paraId="55C2683F">
        <w:tblPrEx>
          <w:tblCellMar>
            <w:top w:w="0" w:type="dxa"/>
            <w:left w:w="108" w:type="dxa"/>
            <w:bottom w:w="0" w:type="dxa"/>
            <w:right w:w="108" w:type="dxa"/>
          </w:tblCellMar>
        </w:tblPrEx>
        <w:trPr>
          <w:trHeight w:val="508"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6AD98AD7">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1.4.1</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403B63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lang w:eastAsia="zh-CN"/>
              </w:rPr>
              <w:t>内容</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1B3FCD08">
            <w:pPr>
              <w:keepNext w:val="0"/>
              <w:keepLines w:val="0"/>
              <w:pageBreakBefore w:val="0"/>
              <w:widowControl w:val="0"/>
              <w:kinsoku/>
              <w:wordWrap/>
              <w:overflowPunct/>
              <w:topLinePunct w:val="0"/>
              <w:autoSpaceDE/>
              <w:autoSpaceDN/>
              <w:bidi w:val="0"/>
              <w:snapToGrid w:val="0"/>
              <w:spacing w:line="240" w:lineRule="auto"/>
              <w:ind w:left="0" w:leftChars="0" w:firstLine="0" w:firstLineChars="0"/>
              <w:rPr>
                <w:rFonts w:hint="eastAsia" w:asciiTheme="minorEastAsia" w:hAnsiTheme="minorEastAsia" w:eastAsiaTheme="minorEastAsia" w:cstheme="minorEastAsia"/>
                <w:color w:val="0000FF"/>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采购杀菌剂</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杀虫剂</w:t>
            </w:r>
          </w:p>
        </w:tc>
      </w:tr>
      <w:tr w14:paraId="01057F66">
        <w:tblPrEx>
          <w:tblCellMar>
            <w:top w:w="0" w:type="dxa"/>
            <w:left w:w="108" w:type="dxa"/>
            <w:bottom w:w="0" w:type="dxa"/>
            <w:right w:w="108" w:type="dxa"/>
          </w:tblCellMar>
        </w:tblPrEx>
        <w:trPr>
          <w:trHeight w:val="5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0170B1F2">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1.4.2</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0072DD4A">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交货期</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6DC0E138">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yellow"/>
                <w:lang w:val="en-US" w:eastAsia="zh-CN"/>
              </w:rPr>
            </w:pPr>
            <w:r>
              <w:rPr>
                <w:rFonts w:hint="eastAsia" w:asciiTheme="minorEastAsia" w:hAnsiTheme="minorEastAsia" w:eastAsiaTheme="minorEastAsia" w:cstheme="minorEastAsia"/>
                <w:color w:val="auto"/>
                <w:sz w:val="21"/>
                <w:szCs w:val="21"/>
                <w:highlight w:val="none"/>
                <w:lang w:val="en-US" w:eastAsia="zh-CN"/>
              </w:rPr>
              <w:t>合同签订后3日历天完成供货；</w:t>
            </w:r>
          </w:p>
        </w:tc>
      </w:tr>
      <w:tr w14:paraId="01DD154C">
        <w:tblPrEx>
          <w:tblCellMar>
            <w:top w:w="0" w:type="dxa"/>
            <w:left w:w="108" w:type="dxa"/>
            <w:bottom w:w="0" w:type="dxa"/>
            <w:right w:w="108" w:type="dxa"/>
          </w:tblCellMar>
        </w:tblPrEx>
        <w:trPr>
          <w:trHeight w:val="5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16002A49">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1.4.3</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7D35C9F5">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交货地点</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27F8516F">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采购人指定地点</w:t>
            </w:r>
          </w:p>
        </w:tc>
      </w:tr>
      <w:tr w14:paraId="2E3C3103">
        <w:tblPrEx>
          <w:tblCellMar>
            <w:top w:w="0" w:type="dxa"/>
            <w:left w:w="108" w:type="dxa"/>
            <w:bottom w:w="0" w:type="dxa"/>
            <w:right w:w="108" w:type="dxa"/>
          </w:tblCellMar>
        </w:tblPrEx>
        <w:trPr>
          <w:trHeight w:val="501"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5C2B9927">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0" w:firstLineChars="0"/>
              <w:jc w:val="center"/>
              <w:textAlignment w:val="baseline"/>
              <w:rPr>
                <w:rFonts w:hint="eastAsia" w:ascii="宋体" w:hAnsi="宋体" w:eastAsia="宋体" w:cs="宋体"/>
                <w:color w:val="auto"/>
                <w:szCs w:val="21"/>
                <w:lang w:eastAsia="zh-CN"/>
              </w:rPr>
            </w:pPr>
            <w:r>
              <w:rPr>
                <w:rFonts w:hint="eastAsia" w:ascii="宋体" w:hAnsi="宋体" w:cs="宋体"/>
                <w:color w:val="auto"/>
                <w:szCs w:val="21"/>
              </w:rPr>
              <w:t>1.4.</w:t>
            </w:r>
            <w:r>
              <w:rPr>
                <w:rFonts w:hint="eastAsia" w:ascii="宋体" w:hAnsi="宋体" w:cs="宋体"/>
                <w:color w:val="auto"/>
                <w:szCs w:val="21"/>
                <w:lang w:val="en-US" w:eastAsia="zh-CN"/>
              </w:rPr>
              <w:t>4</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73102686">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质量要求</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4D74570F">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left"/>
              <w:rPr>
                <w:rFonts w:hint="eastAsia" w:asciiTheme="minorEastAsia" w:hAnsiTheme="minorEastAsia" w:eastAsiaTheme="minorEastAsia" w:cstheme="minorEastAsia"/>
                <w:color w:val="0000FF"/>
                <w:sz w:val="21"/>
                <w:szCs w:val="21"/>
                <w:lang w:val="en-US" w:eastAsia="zh-CN"/>
              </w:rPr>
            </w:pPr>
            <w:r>
              <w:rPr>
                <w:rFonts w:hint="eastAsia" w:asciiTheme="minorEastAsia" w:hAnsiTheme="minorEastAsia" w:eastAsiaTheme="minorEastAsia" w:cstheme="minorEastAsia"/>
                <w:color w:val="auto"/>
                <w:sz w:val="21"/>
                <w:szCs w:val="21"/>
                <w:lang w:val="en-US" w:eastAsia="zh-CN"/>
              </w:rPr>
              <w:t>符合国家及行业相关规范和标准，并通过采购人验收；</w:t>
            </w:r>
          </w:p>
        </w:tc>
      </w:tr>
      <w:tr w14:paraId="52FC0E9D">
        <w:tblPrEx>
          <w:tblCellMar>
            <w:top w:w="0" w:type="dxa"/>
            <w:left w:w="108" w:type="dxa"/>
            <w:bottom w:w="0" w:type="dxa"/>
            <w:right w:w="108" w:type="dxa"/>
          </w:tblCellMar>
        </w:tblPrEx>
        <w:trPr>
          <w:trHeight w:val="648"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3E7F299A">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1.5.1</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151DB337">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资质条件及能力要求</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6B7A66D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1、满足《中华人民共和国政府采购法》第二十二条规定。</w:t>
            </w:r>
          </w:p>
          <w:p w14:paraId="476C3A5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2、落实政府采购政策满足的资格要求：</w:t>
            </w:r>
          </w:p>
          <w:p w14:paraId="138F944D">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2.1本项目专门面向中小企业采购；</w:t>
            </w:r>
          </w:p>
          <w:p w14:paraId="20D644A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2.2本项目落实促进中小微企业、监狱企业及残疾人福利性单位发展等政府采购政策；</w:t>
            </w:r>
          </w:p>
          <w:p w14:paraId="08A7840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2.3根据财政部《关于在政府采购活动中查询及使用信用记录有关问题的通知》(财库[2016] 125 号)和豫财购[2016]15 号的规定，对列入失信被执行人、重大税收违法失信主体、政府采购严重违法失信行为记录名单的投标人，视为无效投标。提供“信用中国”网站的列入失信被执行人、重大税收违法失信主体网站截图和“中国政府采购网”网站的政府采购严重违法失信行为记录名单网站截图；查询渠道：“信用中国”网站（www.creditchina.gov.cn）、中国政府采购网（www.ccgp.gov.cn），查询截止时点为：从报名开始之日起至投标截止之日止。）</w:t>
            </w:r>
          </w:p>
          <w:p w14:paraId="15363E7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ascii="宋体" w:hAnsi="宋体" w:eastAsia="宋体" w:cs="宋体"/>
                <w:color w:val="auto"/>
                <w:sz w:val="21"/>
                <w:szCs w:val="21"/>
                <w:lang w:val="en-US" w:eastAsia="zh-CN"/>
              </w:rPr>
              <w:t>2.4 单位负责人为同一人或者存在直接控股、管理关系的不同单位，不得同时参加同一合同项下的政府采购活动（提供加盖投标人公章的“国家企业信用信息公示系统”中公示的公司基础信息包含股东及出资信息。查询截止时点为：从报名开始之日起至投标截止之日止。）</w:t>
            </w:r>
          </w:p>
          <w:p w14:paraId="2CD3932F">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3、本项目的特定资格要求：</w:t>
            </w:r>
          </w:p>
          <w:p w14:paraId="6320B5EE">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3.1 供应商为生产企业的，须提供有效期内的“三证”（农药登记证、生产许可证或生产批准证、产品标准证）；供应商为经销商的，须提供有效期内的《农药经营许可证》及产品生产厂家有效期内的“三证”（农药登记证、生产许可证或生产批准证、产品标准证）。</w:t>
            </w:r>
          </w:p>
          <w:p w14:paraId="6A055FA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4、其他说明： 本项目 </w:t>
            </w:r>
            <w:r>
              <w:rPr>
                <w:rFonts w:hint="eastAsia" w:ascii="宋体" w:hAnsi="宋体" w:eastAsia="宋体" w:cs="宋体"/>
                <w:color w:val="auto"/>
                <w:sz w:val="21"/>
                <w:szCs w:val="21"/>
                <w:u w:val="single"/>
                <w:lang w:val="en-US" w:eastAsia="zh-CN"/>
              </w:rPr>
              <w:t>适用</w:t>
            </w:r>
            <w:r>
              <w:rPr>
                <w:rFonts w:hint="eastAsia" w:ascii="宋体" w:hAnsi="宋体" w:eastAsia="宋体" w:cs="宋体"/>
                <w:color w:val="auto"/>
                <w:sz w:val="21"/>
                <w:szCs w:val="21"/>
                <w:lang w:val="en-US" w:eastAsia="zh-CN"/>
              </w:rPr>
              <w:t xml:space="preserve"> 信用承诺（详见下述要求）</w:t>
            </w:r>
          </w:p>
          <w:p w14:paraId="2251D80A">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（一）在本项目政府采购活动中，供应商在投标（响应）时，可对照资格要求进行自主核对，确定符合资格要求的，可按照规定提供相关承诺函（详见响应文件“ 资格审查资料”附件），供应商在资格审查环节提供满足相应条件的书面承诺书，不需要提供以下证明材料：</w:t>
            </w:r>
          </w:p>
          <w:p w14:paraId="79A279DE">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①具有独立承担民事责任的能力（提供有效的企业营业执照或事业单位法人证书）；</w:t>
            </w:r>
          </w:p>
          <w:p w14:paraId="36A82646">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②有良好的商业信誉和健全的财务会计制度（提供2023年度或2024年度的财务审计报告，或提供近一个月内开户行出具的资信证明）；</w:t>
            </w:r>
          </w:p>
          <w:p w14:paraId="34A6EF8C">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③具有履行合同所必须的设备和专业技术能力（提供承诺书）；</w:t>
            </w:r>
          </w:p>
          <w:p w14:paraId="4C842D1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具有依法缴纳税收和社会保障资金的良好记录【提供2024年4月以来任意1个月的已依法缴纳税收和社会保障资金的凭据，依法免税或不需要缴纳社会保障资金的供应商，应提供相应证明文件，新成立公司按实际月份提供。（如依法免税的，则须提供相关部门出具的证明文件。如投标人在规定的时间段内没有发生业务的，则提供税务部门出具的纳税证明，或加盖税务部门公章的纳税申报表。）】；</w:t>
            </w:r>
          </w:p>
          <w:p w14:paraId="767F25A2">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⑤参加政府采购活动前三年内在经营活动中没有重大违法记录的证明材料（提供承诺书）；</w:t>
            </w:r>
          </w:p>
          <w:p w14:paraId="02D620DE">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⑥未被列入失信被执行人、重大税收违法失信主体、政府采购严重违法失信行为记录名单的证明材料。</w:t>
            </w:r>
          </w:p>
          <w:p w14:paraId="1D3BB702">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tc>
      </w:tr>
      <w:tr w14:paraId="51614F03">
        <w:tblPrEx>
          <w:tblCellMar>
            <w:top w:w="0" w:type="dxa"/>
            <w:left w:w="108" w:type="dxa"/>
            <w:bottom w:w="0" w:type="dxa"/>
            <w:right w:w="108" w:type="dxa"/>
          </w:tblCellMar>
        </w:tblPrEx>
        <w:trPr>
          <w:trHeight w:val="39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5F0926C4">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1.5.2</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7B333B9C">
            <w:pPr>
              <w:keepNext w:val="0"/>
              <w:keepLines w:val="0"/>
              <w:pageBreakBefore w:val="0"/>
              <w:kinsoku/>
              <w:wordWrap/>
              <w:overflowPunct/>
              <w:topLinePunct w:val="0"/>
              <w:bidi w:val="0"/>
              <w:snapToGrid w:val="0"/>
              <w:spacing w:line="240" w:lineRule="auto"/>
              <w:ind w:left="0" w:lef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是否接受联合体</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371D4688">
            <w:pPr>
              <w:pStyle w:val="13"/>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不接受</w:t>
            </w:r>
          </w:p>
        </w:tc>
      </w:tr>
      <w:tr w14:paraId="0A7E735F">
        <w:tblPrEx>
          <w:tblCellMar>
            <w:top w:w="0" w:type="dxa"/>
            <w:left w:w="108" w:type="dxa"/>
            <w:bottom w:w="0" w:type="dxa"/>
            <w:right w:w="108" w:type="dxa"/>
          </w:tblCellMar>
        </w:tblPrEx>
        <w:trPr>
          <w:trHeight w:val="583"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5A4243BD">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1.10</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6F0588A5">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现场踏勘</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00C36246">
            <w:pPr>
              <w:pStyle w:val="13"/>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自行踏勘</w:t>
            </w:r>
          </w:p>
        </w:tc>
      </w:tr>
      <w:tr w14:paraId="501250DB">
        <w:tblPrEx>
          <w:tblCellMar>
            <w:top w:w="0" w:type="dxa"/>
            <w:left w:w="108" w:type="dxa"/>
            <w:bottom w:w="0" w:type="dxa"/>
            <w:right w:w="108" w:type="dxa"/>
          </w:tblCellMar>
        </w:tblPrEx>
        <w:trPr>
          <w:trHeight w:val="564"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683C422F">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1.11</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34EF0EF5">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分包</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5EF33FC7">
            <w:pPr>
              <w:pStyle w:val="13"/>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不允许</w:t>
            </w:r>
          </w:p>
        </w:tc>
      </w:tr>
      <w:tr w14:paraId="51602826">
        <w:tblPrEx>
          <w:tblCellMar>
            <w:top w:w="0" w:type="dxa"/>
            <w:left w:w="108" w:type="dxa"/>
            <w:bottom w:w="0" w:type="dxa"/>
            <w:right w:w="108" w:type="dxa"/>
          </w:tblCellMar>
        </w:tblPrEx>
        <w:trPr>
          <w:trHeight w:val="64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0EA6FC5C">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2.1</w:t>
            </w:r>
          </w:p>
        </w:tc>
        <w:tc>
          <w:tcPr>
            <w:tcW w:w="2242" w:type="dxa"/>
            <w:tcBorders>
              <w:top w:val="single" w:color="auto" w:sz="4" w:space="0"/>
              <w:left w:val="single" w:color="auto" w:sz="4" w:space="0"/>
              <w:bottom w:val="single" w:color="auto" w:sz="4" w:space="0"/>
              <w:right w:val="single" w:color="auto" w:sz="4" w:space="0"/>
            </w:tcBorders>
            <w:noWrap w:val="0"/>
            <w:vAlign w:val="bottom"/>
          </w:tcPr>
          <w:p w14:paraId="10277C5B">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构成</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的其他材料</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4167C258">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除</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外，采购人在</w:t>
            </w: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期间发出的澄清、修改、补充、补遗和其它有效正式函件等内容均是</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的组成部分</w:t>
            </w:r>
          </w:p>
        </w:tc>
      </w:tr>
      <w:tr w14:paraId="7EEC921D">
        <w:tblPrEx>
          <w:tblCellMar>
            <w:top w:w="0" w:type="dxa"/>
            <w:left w:w="108" w:type="dxa"/>
            <w:bottom w:w="0" w:type="dxa"/>
            <w:right w:w="108" w:type="dxa"/>
          </w:tblCellMar>
        </w:tblPrEx>
        <w:trPr>
          <w:trHeight w:val="71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6C5D21EB">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2.2</w:t>
            </w:r>
          </w:p>
        </w:tc>
        <w:tc>
          <w:tcPr>
            <w:tcW w:w="2242" w:type="dxa"/>
            <w:tcBorders>
              <w:top w:val="single" w:color="auto" w:sz="4" w:space="0"/>
              <w:left w:val="single" w:color="auto" w:sz="4" w:space="0"/>
              <w:bottom w:val="single" w:color="auto" w:sz="4" w:space="0"/>
              <w:right w:val="single" w:color="auto" w:sz="4" w:space="0"/>
            </w:tcBorders>
            <w:noWrap w:val="0"/>
            <w:vAlign w:val="bottom"/>
          </w:tcPr>
          <w:p w14:paraId="6210569A">
            <w:pPr>
              <w:keepNext w:val="0"/>
              <w:keepLines w:val="0"/>
              <w:pageBreakBefore w:val="0"/>
              <w:kinsoku/>
              <w:wordWrap/>
              <w:overflowPunct/>
              <w:topLinePunct w:val="0"/>
              <w:bidi w:val="0"/>
              <w:snapToGrid w:val="0"/>
              <w:spacing w:line="360" w:lineRule="auto"/>
              <w:ind w:left="0" w:lef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采购人澄清</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的截止时间</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4D080A49">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递交</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截止之日</w:t>
            </w:r>
            <w:r>
              <w:rPr>
                <w:rFonts w:hint="eastAsia" w:asciiTheme="minorEastAsia" w:hAnsiTheme="minorEastAsia" w:eastAsiaTheme="minorEastAsia" w:cstheme="minorEastAsia"/>
                <w:i w:val="0"/>
                <w:iCs w:val="0"/>
                <w:color w:val="auto"/>
                <w:sz w:val="21"/>
                <w:szCs w:val="21"/>
                <w:u w:val="single"/>
                <w:lang w:val="en-US" w:eastAsia="zh-CN"/>
              </w:rPr>
              <w:t>1</w:t>
            </w:r>
            <w:r>
              <w:rPr>
                <w:rFonts w:hint="eastAsia" w:asciiTheme="minorEastAsia" w:hAnsiTheme="minorEastAsia" w:eastAsiaTheme="minorEastAsia" w:cstheme="minorEastAsia"/>
                <w:color w:val="auto"/>
                <w:sz w:val="21"/>
                <w:szCs w:val="21"/>
                <w:u w:val="single"/>
              </w:rPr>
              <w:t>5</w:t>
            </w:r>
            <w:r>
              <w:rPr>
                <w:rFonts w:hint="eastAsia" w:asciiTheme="minorEastAsia" w:hAnsiTheme="minorEastAsia" w:eastAsiaTheme="minorEastAsia" w:cstheme="minorEastAsia"/>
                <w:color w:val="auto"/>
                <w:sz w:val="21"/>
                <w:szCs w:val="21"/>
              </w:rPr>
              <w:t>天前</w:t>
            </w:r>
          </w:p>
        </w:tc>
      </w:tr>
      <w:tr w14:paraId="1DE9E842">
        <w:tblPrEx>
          <w:tblCellMar>
            <w:top w:w="0" w:type="dxa"/>
            <w:left w:w="108" w:type="dxa"/>
            <w:bottom w:w="0" w:type="dxa"/>
            <w:right w:w="108" w:type="dxa"/>
          </w:tblCellMar>
        </w:tblPrEx>
        <w:trPr>
          <w:trHeight w:val="985"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55021922">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2.3</w:t>
            </w:r>
          </w:p>
        </w:tc>
        <w:tc>
          <w:tcPr>
            <w:tcW w:w="2242" w:type="dxa"/>
            <w:tcBorders>
              <w:top w:val="single" w:color="auto" w:sz="4" w:space="0"/>
              <w:left w:val="single" w:color="auto" w:sz="4" w:space="0"/>
              <w:bottom w:val="single" w:color="auto" w:sz="4" w:space="0"/>
              <w:right w:val="single" w:color="auto" w:sz="4" w:space="0"/>
            </w:tcBorders>
            <w:noWrap w:val="0"/>
            <w:vAlign w:val="bottom"/>
          </w:tcPr>
          <w:p w14:paraId="4FE7849E">
            <w:pPr>
              <w:keepNext w:val="0"/>
              <w:keepLines w:val="0"/>
              <w:pageBreakBefore w:val="0"/>
              <w:kinsoku/>
              <w:wordWrap/>
              <w:overflowPunct/>
              <w:topLinePunct w:val="0"/>
              <w:bidi w:val="0"/>
              <w:snapToGrid w:val="0"/>
              <w:spacing w:line="360" w:lineRule="auto"/>
              <w:ind w:left="0" w:lef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供应商确认收到</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澄清的时间</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3BCB4003">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在收到相应澄清文件后</w:t>
            </w:r>
            <w:r>
              <w:rPr>
                <w:rFonts w:hint="eastAsia" w:asciiTheme="minorEastAsia" w:hAnsiTheme="minorEastAsia" w:eastAsiaTheme="minorEastAsia" w:cstheme="minorEastAsia"/>
                <w:color w:val="auto"/>
                <w:sz w:val="21"/>
                <w:szCs w:val="21"/>
                <w:u w:val="single"/>
              </w:rPr>
              <w:t xml:space="preserve"> 24 </w:t>
            </w:r>
            <w:r>
              <w:rPr>
                <w:rFonts w:hint="eastAsia" w:asciiTheme="minorEastAsia" w:hAnsiTheme="minorEastAsia" w:eastAsiaTheme="minorEastAsia" w:cstheme="minorEastAsia"/>
                <w:color w:val="auto"/>
                <w:sz w:val="21"/>
                <w:szCs w:val="21"/>
              </w:rPr>
              <w:t>小时内</w:t>
            </w:r>
          </w:p>
        </w:tc>
      </w:tr>
      <w:tr w14:paraId="3BB8832F">
        <w:tblPrEx>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075F2A77">
            <w:pPr>
              <w:adjustRightInd w:val="0"/>
              <w:spacing w:line="360" w:lineRule="auto"/>
              <w:ind w:left="0" w:leftChars="0" w:firstLine="0" w:firstLineChars="0"/>
              <w:jc w:val="center"/>
              <w:textAlignment w:val="baseline"/>
              <w:rPr>
                <w:rFonts w:hint="eastAsia" w:ascii="宋体" w:hAnsi="宋体" w:cs="宋体" w:eastAsiaTheme="minorEastAsia"/>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4</w:t>
            </w:r>
          </w:p>
        </w:tc>
        <w:tc>
          <w:tcPr>
            <w:tcW w:w="2242" w:type="dxa"/>
            <w:tcBorders>
              <w:top w:val="single" w:color="auto" w:sz="4" w:space="0"/>
              <w:left w:val="single" w:color="auto" w:sz="4" w:space="0"/>
              <w:bottom w:val="single" w:color="auto" w:sz="4" w:space="0"/>
              <w:right w:val="single" w:color="auto" w:sz="4" w:space="0"/>
            </w:tcBorders>
            <w:noWrap w:val="0"/>
            <w:vAlign w:val="bottom"/>
          </w:tcPr>
          <w:p w14:paraId="1C6C6DA7">
            <w:pPr>
              <w:keepNext w:val="0"/>
              <w:keepLines w:val="0"/>
              <w:pageBreakBefore w:val="0"/>
              <w:kinsoku/>
              <w:wordWrap/>
              <w:overflowPunct/>
              <w:topLinePunct w:val="0"/>
              <w:bidi w:val="0"/>
              <w:snapToGrid w:val="0"/>
              <w:spacing w:line="360" w:lineRule="auto"/>
              <w:ind w:left="0" w:lef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供应商确认收到</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修改的时间</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3833286C">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在收到相应修改文件后</w:t>
            </w:r>
            <w:r>
              <w:rPr>
                <w:rFonts w:hint="eastAsia" w:asciiTheme="minorEastAsia" w:hAnsiTheme="minorEastAsia" w:eastAsiaTheme="minorEastAsia" w:cstheme="minorEastAsia"/>
                <w:color w:val="auto"/>
                <w:sz w:val="21"/>
                <w:szCs w:val="21"/>
                <w:u w:val="single"/>
              </w:rPr>
              <w:t xml:space="preserve"> 24 </w:t>
            </w:r>
            <w:r>
              <w:rPr>
                <w:rFonts w:hint="eastAsia" w:asciiTheme="minorEastAsia" w:hAnsiTheme="minorEastAsia" w:eastAsiaTheme="minorEastAsia" w:cstheme="minorEastAsia"/>
                <w:color w:val="auto"/>
                <w:sz w:val="21"/>
                <w:szCs w:val="21"/>
              </w:rPr>
              <w:t>小时内</w:t>
            </w:r>
          </w:p>
        </w:tc>
      </w:tr>
      <w:tr w14:paraId="344FAD36">
        <w:tblPrEx>
          <w:tblCellMar>
            <w:top w:w="0" w:type="dxa"/>
            <w:left w:w="108" w:type="dxa"/>
            <w:bottom w:w="0" w:type="dxa"/>
            <w:right w:w="108" w:type="dxa"/>
          </w:tblCellMar>
        </w:tblPrEx>
        <w:trPr>
          <w:trHeight w:val="705"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1A7D717C">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3.1</w:t>
            </w:r>
          </w:p>
        </w:tc>
        <w:tc>
          <w:tcPr>
            <w:tcW w:w="2242" w:type="dxa"/>
            <w:tcBorders>
              <w:top w:val="single" w:color="auto" w:sz="4" w:space="0"/>
              <w:left w:val="single" w:color="auto" w:sz="4" w:space="0"/>
              <w:bottom w:val="single" w:color="auto" w:sz="4" w:space="0"/>
              <w:right w:val="single" w:color="auto" w:sz="4" w:space="0"/>
            </w:tcBorders>
            <w:noWrap w:val="0"/>
            <w:vAlign w:val="bottom"/>
          </w:tcPr>
          <w:p w14:paraId="37D79DA5">
            <w:pPr>
              <w:keepNext w:val="0"/>
              <w:keepLines w:val="0"/>
              <w:pageBreakBefore w:val="0"/>
              <w:kinsoku/>
              <w:wordWrap/>
              <w:overflowPunct/>
              <w:topLinePunct w:val="0"/>
              <w:bidi w:val="0"/>
              <w:snapToGrid w:val="0"/>
              <w:spacing w:line="360" w:lineRule="auto"/>
              <w:ind w:left="0" w:lef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构成</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的其他材料</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2F9493EC">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供应商认为需要提交的其他证明材料</w:t>
            </w:r>
          </w:p>
        </w:tc>
      </w:tr>
      <w:tr w14:paraId="2F7EB85B">
        <w:tblPrEx>
          <w:tblCellMar>
            <w:top w:w="0" w:type="dxa"/>
            <w:left w:w="108" w:type="dxa"/>
            <w:bottom w:w="0" w:type="dxa"/>
            <w:right w:w="108" w:type="dxa"/>
          </w:tblCellMar>
        </w:tblPrEx>
        <w:trPr>
          <w:trHeight w:val="705"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008B0085">
            <w:pPr>
              <w:adjustRightInd w:val="0"/>
              <w:spacing w:line="360" w:lineRule="auto"/>
              <w:ind w:left="0" w:leftChars="0" w:firstLine="0" w:firstLineChars="0"/>
              <w:jc w:val="center"/>
              <w:textAlignment w:val="baseline"/>
              <w:rPr>
                <w:rFonts w:hint="default" w:ascii="宋体" w:hAnsi="宋体" w:cs="宋体" w:eastAsiaTheme="minorEastAsia"/>
                <w:color w:val="auto"/>
                <w:szCs w:val="21"/>
                <w:lang w:val="en-US" w:eastAsia="zh-CN"/>
              </w:rPr>
            </w:pPr>
            <w:r>
              <w:rPr>
                <w:rFonts w:hint="eastAsia" w:ascii="宋体" w:hAnsi="宋体" w:cs="宋体"/>
                <w:color w:val="auto"/>
                <w:szCs w:val="21"/>
              </w:rPr>
              <w:t>3.</w:t>
            </w:r>
            <w:r>
              <w:rPr>
                <w:rFonts w:hint="eastAsia" w:ascii="宋体" w:hAnsi="宋体" w:cs="宋体"/>
                <w:color w:val="auto"/>
                <w:szCs w:val="21"/>
                <w:lang w:val="en-US" w:eastAsia="zh-CN"/>
              </w:rPr>
              <w:t>2</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674AA6EF">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投标有效期</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02A32363">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60日历天</w:t>
            </w:r>
          </w:p>
        </w:tc>
      </w:tr>
      <w:tr w14:paraId="666FC38D">
        <w:tblPrEx>
          <w:tblCellMar>
            <w:top w:w="0" w:type="dxa"/>
            <w:left w:w="108" w:type="dxa"/>
            <w:bottom w:w="0" w:type="dxa"/>
            <w:right w:w="108" w:type="dxa"/>
          </w:tblCellMar>
        </w:tblPrEx>
        <w:trPr>
          <w:trHeight w:val="552"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0DC32AE4">
            <w:pPr>
              <w:ind w:left="0" w:leftChars="0" w:firstLine="0" w:firstLineChars="0"/>
              <w:jc w:val="center"/>
              <w:textAlignment w:val="center"/>
              <w:rPr>
                <w:rFonts w:hint="eastAsia" w:ascii="宋体" w:hAnsi="宋体"/>
                <w:color w:val="auto"/>
                <w:kern w:val="2"/>
                <w:sz w:val="21"/>
                <w:szCs w:val="21"/>
                <w:lang w:val="en-US" w:eastAsia="zh-CN" w:bidi="ar-SA"/>
              </w:rPr>
            </w:pPr>
            <w:r>
              <w:rPr>
                <w:rFonts w:hint="eastAsia" w:ascii="宋体" w:hAnsi="宋体"/>
                <w:color w:val="auto"/>
                <w:szCs w:val="21"/>
              </w:rPr>
              <w:t>3.3</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01A88CD9">
            <w:pPr>
              <w:keepNext w:val="0"/>
              <w:keepLines w:val="0"/>
              <w:pageBreakBefore w:val="0"/>
              <w:kinsoku/>
              <w:wordWrap/>
              <w:overflowPunct/>
              <w:topLinePunct w:val="0"/>
              <w:bidi w:val="0"/>
              <w:snapToGrid w:val="0"/>
              <w:spacing w:line="240" w:lineRule="auto"/>
              <w:ind w:left="0" w:leftChars="0" w:firstLine="0" w:firstLineChars="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报价方式</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1C72A1EF">
            <w:pPr>
              <w:keepNext w:val="0"/>
              <w:keepLines w:val="0"/>
              <w:pageBreakBefore w:val="0"/>
              <w:kinsoku/>
              <w:wordWrap/>
              <w:overflowPunct/>
              <w:topLinePunct w:val="0"/>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自主报价</w:t>
            </w:r>
          </w:p>
        </w:tc>
      </w:tr>
      <w:tr w14:paraId="3504F235">
        <w:tblPrEx>
          <w:tblCellMar>
            <w:top w:w="0" w:type="dxa"/>
            <w:left w:w="108" w:type="dxa"/>
            <w:bottom w:w="0" w:type="dxa"/>
            <w:right w:w="108" w:type="dxa"/>
          </w:tblCellMar>
        </w:tblPrEx>
        <w:trPr>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7B33D4DD">
            <w:pPr>
              <w:adjustRightInd w:val="0"/>
              <w:spacing w:line="360" w:lineRule="auto"/>
              <w:ind w:left="0" w:leftChars="0" w:firstLine="0" w:firstLineChars="0"/>
              <w:jc w:val="center"/>
              <w:textAlignment w:val="baseline"/>
              <w:rPr>
                <w:rFonts w:hint="eastAsia" w:ascii="宋体" w:hAnsi="宋体" w:cs="宋体" w:eastAsiaTheme="minorEastAsia"/>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4</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2541FC19">
            <w:pPr>
              <w:keepNext w:val="0"/>
              <w:keepLines w:val="0"/>
              <w:pageBreakBefore w:val="0"/>
              <w:kinsoku/>
              <w:wordWrap/>
              <w:overflowPunct/>
              <w:topLinePunct w:val="0"/>
              <w:bidi w:val="0"/>
              <w:snapToGrid w:val="0"/>
              <w:spacing w:line="360" w:lineRule="auto"/>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是否允许递交备选</w:t>
            </w:r>
            <w:r>
              <w:rPr>
                <w:rFonts w:hint="eastAsia" w:asciiTheme="minorEastAsia" w:hAnsiTheme="minorEastAsia" w:eastAsiaTheme="minorEastAsia" w:cstheme="minorEastAsia"/>
                <w:color w:val="auto"/>
                <w:sz w:val="21"/>
                <w:szCs w:val="21"/>
                <w:lang w:eastAsia="zh-CN"/>
              </w:rPr>
              <w:t>投标方案</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69D99C2C">
            <w:pPr>
              <w:pStyle w:val="13"/>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不允许</w:t>
            </w:r>
          </w:p>
        </w:tc>
      </w:tr>
      <w:tr w14:paraId="71FCC7B0">
        <w:tblPrEx>
          <w:tblCellMar>
            <w:top w:w="0" w:type="dxa"/>
            <w:left w:w="108" w:type="dxa"/>
            <w:bottom w:w="0" w:type="dxa"/>
            <w:right w:w="108" w:type="dxa"/>
          </w:tblCellMar>
        </w:tblPrEx>
        <w:trPr>
          <w:trHeight w:val="16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4C2065AA">
            <w:pPr>
              <w:adjustRightInd w:val="0"/>
              <w:spacing w:line="360" w:lineRule="auto"/>
              <w:ind w:left="0" w:leftChars="0" w:firstLine="0" w:firstLineChars="0"/>
              <w:jc w:val="center"/>
              <w:textAlignment w:val="baseline"/>
              <w:rPr>
                <w:rFonts w:hint="eastAsia" w:ascii="宋体" w:hAnsi="宋体" w:cs="宋体" w:eastAsiaTheme="minorEastAsia"/>
                <w:color w:val="auto"/>
                <w:szCs w:val="21"/>
                <w:lang w:eastAsia="zh-CN"/>
              </w:rPr>
            </w:pPr>
            <w:r>
              <w:rPr>
                <w:rFonts w:hint="eastAsia" w:ascii="宋体" w:hAnsi="宋体" w:cs="宋体"/>
                <w:color w:val="auto"/>
                <w:szCs w:val="21"/>
              </w:rPr>
              <w:t>3.</w:t>
            </w:r>
            <w:r>
              <w:rPr>
                <w:rFonts w:hint="eastAsia" w:ascii="宋体" w:hAnsi="宋体" w:cs="宋体"/>
                <w:color w:val="auto"/>
                <w:szCs w:val="21"/>
                <w:lang w:val="en-US" w:eastAsia="zh-CN"/>
              </w:rPr>
              <w:t>5</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213E2E6F">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签字盖章要求</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602957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（1）所有要求供应商加盖公章的地方都须加盖供应商的 CA 印章。</w:t>
            </w:r>
          </w:p>
          <w:p w14:paraId="221C96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（2）所有要求法定代表人或其委托代理人签字的地方都须法定代表人或其委托代理人加盖CA印章或签字。</w:t>
            </w:r>
          </w:p>
        </w:tc>
      </w:tr>
      <w:tr w14:paraId="3A9F1935">
        <w:tblPrEx>
          <w:tblCellMar>
            <w:top w:w="0" w:type="dxa"/>
            <w:left w:w="108" w:type="dxa"/>
            <w:bottom w:w="0" w:type="dxa"/>
            <w:right w:w="108" w:type="dxa"/>
          </w:tblCellMar>
        </w:tblPrEx>
        <w:trPr>
          <w:trHeight w:val="788"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56A71ABE">
            <w:pPr>
              <w:ind w:left="0" w:leftChars="0" w:firstLine="0" w:firstLineChars="0"/>
              <w:jc w:val="center"/>
              <w:rPr>
                <w:rFonts w:hint="eastAsia" w:ascii="宋体" w:hAnsi="宋体" w:cs="宋体" w:eastAsiaTheme="minorEastAsia"/>
                <w:bCs/>
                <w:color w:val="auto"/>
                <w:szCs w:val="21"/>
                <w:lang w:eastAsia="zh-CN"/>
              </w:rPr>
            </w:pPr>
            <w:r>
              <w:rPr>
                <w:rFonts w:hint="eastAsia" w:ascii="宋体" w:hAnsi="宋体" w:cs="宋体"/>
                <w:bCs/>
                <w:color w:val="auto"/>
                <w:szCs w:val="21"/>
              </w:rPr>
              <w:t>3.</w:t>
            </w:r>
            <w:r>
              <w:rPr>
                <w:rFonts w:hint="eastAsia" w:ascii="宋体" w:hAnsi="宋体" w:cs="宋体"/>
                <w:bCs/>
                <w:color w:val="auto"/>
                <w:szCs w:val="21"/>
                <w:lang w:val="en-US" w:eastAsia="zh-CN"/>
              </w:rPr>
              <w:t>6</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3AB82CBA">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bCs/>
                <w:color w:val="auto"/>
                <w:sz w:val="21"/>
                <w:szCs w:val="21"/>
              </w:rPr>
              <w:t>份数</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2B580971">
            <w:pPr>
              <w:keepNext w:val="0"/>
              <w:keepLines w:val="0"/>
              <w:pageBreakBefore w:val="0"/>
              <w:kinsoku/>
              <w:wordWrap/>
              <w:overflowPunct/>
              <w:topLinePunct w:val="0"/>
              <w:bidi w:val="0"/>
              <w:adjustRightInd w:val="0"/>
              <w:snapToGrid w:val="0"/>
              <w:spacing w:line="240" w:lineRule="auto"/>
              <w:ind w:left="0" w:leftChars="0" w:firstLine="0" w:firstLineChars="0"/>
              <w:jc w:val="left"/>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加密的电子</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bCs/>
                <w:color w:val="auto"/>
                <w:sz w:val="21"/>
                <w:szCs w:val="21"/>
              </w:rPr>
              <w:t>壹份（*.XYTF 格式，在会员系统指定位置上传）</w:t>
            </w:r>
          </w:p>
        </w:tc>
      </w:tr>
      <w:tr w14:paraId="3F8DB048">
        <w:tblPrEx>
          <w:tblCellMar>
            <w:top w:w="0" w:type="dxa"/>
            <w:left w:w="108" w:type="dxa"/>
            <w:bottom w:w="0" w:type="dxa"/>
            <w:right w:w="108" w:type="dxa"/>
          </w:tblCellMar>
        </w:tblPrEx>
        <w:trPr>
          <w:trHeight w:val="617"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405F0C6F">
            <w:pPr>
              <w:adjustRightInd w:val="0"/>
              <w:spacing w:line="360" w:lineRule="auto"/>
              <w:ind w:left="0" w:leftChars="0" w:firstLine="0" w:firstLineChars="0"/>
              <w:jc w:val="center"/>
              <w:textAlignment w:val="baseline"/>
              <w:rPr>
                <w:rFonts w:hint="eastAsia" w:ascii="宋体" w:hAnsi="宋体" w:cs="宋体" w:eastAsiaTheme="minorEastAsia"/>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1</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103969CA">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的递交</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08C23F1E">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1、电子投标文件的递交</w:t>
            </w:r>
          </w:p>
          <w:p w14:paraId="7E7C8FE9">
            <w:pPr>
              <w:keepNext w:val="0"/>
              <w:keepLines w:val="0"/>
              <w:pageBreakBefore w:val="0"/>
              <w:kinsoku/>
              <w:wordWrap/>
              <w:overflowPunct/>
              <w:topLinePunct w:val="0"/>
              <w:bidi w:val="0"/>
              <w:adjustRightInd w:val="0"/>
              <w:snapToGrid w:val="0"/>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各供应商应在投标文件提交截止时间前上传加密的电子投标文件（*.XYTF）到会员系统的指定位置。上传时必须得到交易系统“上传成功”的确认回复后方为上传成功。请供应商在上传前务必认真检查上传投标文件是否完整、正确。</w:t>
            </w:r>
          </w:p>
          <w:p w14:paraId="59405A9B">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2、本项目采用“不见面开标”交易方式，不见面开标大厅网址为 </w:t>
            </w: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HYPERLINK "http://117.158.91.68:8095/xxhy，投标人无需寄送和递交非加密的电子投标文件，无需到现场参加开标会议，无需到达现场提交原件资料。" </w:instrText>
            </w:r>
            <w:r>
              <w:rPr>
                <w:rFonts w:hint="eastAsia" w:asciiTheme="minorEastAsia" w:hAnsiTheme="minorEastAsia" w:eastAsiaTheme="minorEastAsia" w:cstheme="minorEastAsia"/>
                <w:color w:val="auto"/>
                <w:sz w:val="21"/>
                <w:szCs w:val="21"/>
                <w:lang w:val="en-US" w:eastAsia="zh-CN"/>
              </w:rPr>
              <w:fldChar w:fldCharType="separate"/>
            </w:r>
            <w:r>
              <w:rPr>
                <w:rFonts w:hint="eastAsia" w:asciiTheme="minorEastAsia" w:hAnsiTheme="minorEastAsia" w:eastAsiaTheme="minorEastAsia" w:cstheme="minorEastAsia"/>
                <w:color w:val="auto"/>
                <w:sz w:val="21"/>
                <w:szCs w:val="21"/>
                <w:lang w:val="en-US" w:eastAsia="zh-CN"/>
              </w:rPr>
              <w:t>http://</w:t>
            </w:r>
            <w:r>
              <w:rPr>
                <w:rFonts w:hint="eastAsia" w:asciiTheme="minorEastAsia" w:hAnsiTheme="minorEastAsia" w:cstheme="minorEastAsia"/>
                <w:color w:val="auto"/>
                <w:sz w:val="21"/>
                <w:szCs w:val="21"/>
                <w:lang w:val="en-US" w:eastAsia="zh-CN"/>
              </w:rPr>
              <w:t>https://ggzyjy.xinyang.gov.cn/</w:t>
            </w:r>
            <w:r>
              <w:rPr>
                <w:rFonts w:hint="eastAsia" w:asciiTheme="minorEastAsia" w:hAnsiTheme="minorEastAsia" w:eastAsiaTheme="minorEastAsia" w:cstheme="minorEastAsia"/>
                <w:color w:val="auto"/>
                <w:sz w:val="21"/>
                <w:szCs w:val="21"/>
                <w:lang w:val="en-US" w:eastAsia="zh-CN"/>
              </w:rPr>
              <w:t>:8088/BidOpening，供应商无需寄送和递交非加密的电子投标文件，无需到现场参加开标会议，无需到达现场提交原件资料。</w:t>
            </w:r>
            <w:r>
              <w:rPr>
                <w:rFonts w:hint="eastAsia" w:asciiTheme="minorEastAsia" w:hAnsiTheme="minorEastAsia" w:eastAsiaTheme="minorEastAsia" w:cstheme="minorEastAsia"/>
                <w:color w:val="auto"/>
                <w:sz w:val="21"/>
                <w:szCs w:val="21"/>
                <w:lang w:val="en-US" w:eastAsia="zh-CN"/>
              </w:rPr>
              <w:fldChar w:fldCharType="end"/>
            </w:r>
          </w:p>
        </w:tc>
      </w:tr>
      <w:tr w14:paraId="436A1AA7">
        <w:tblPrEx>
          <w:tblCellMar>
            <w:top w:w="0" w:type="dxa"/>
            <w:left w:w="108" w:type="dxa"/>
            <w:bottom w:w="0" w:type="dxa"/>
            <w:right w:w="108" w:type="dxa"/>
          </w:tblCellMar>
        </w:tblPrEx>
        <w:trPr>
          <w:trHeight w:val="766"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2EA0180B">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5.1</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0A994200">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提交</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截止时间</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0DE7251E">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sz w:val="21"/>
                <w:szCs w:val="21"/>
                <w:highlight w:val="green"/>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lang w:val="en-US" w:eastAsia="zh-CN"/>
              </w:rPr>
              <w:t>09</w:t>
            </w:r>
            <w:r>
              <w:rPr>
                <w:rFonts w:hint="eastAsia" w:asciiTheme="minorEastAsia" w:hAnsiTheme="minorEastAsia" w:eastAsiaTheme="minorEastAsia" w:cstheme="minorEastAsia"/>
                <w:b w:val="0"/>
                <w:bCs/>
                <w:color w:val="auto"/>
                <w:sz w:val="21"/>
                <w:szCs w:val="21"/>
                <w:highlight w:val="none"/>
              </w:rPr>
              <w:t>时</w:t>
            </w:r>
            <w:r>
              <w:rPr>
                <w:rFonts w:hint="eastAsia" w:asciiTheme="minorEastAsia" w:hAnsiTheme="minorEastAsia" w:cstheme="minorEastAsia"/>
                <w:b w:val="0"/>
                <w:bCs/>
                <w:color w:val="auto"/>
                <w:sz w:val="21"/>
                <w:szCs w:val="21"/>
                <w:highlight w:val="none"/>
                <w:lang w:val="en-US" w:eastAsia="zh-CN"/>
              </w:rPr>
              <w:t>30</w:t>
            </w:r>
            <w:r>
              <w:rPr>
                <w:rFonts w:hint="eastAsia" w:asciiTheme="minorEastAsia" w:hAnsiTheme="minorEastAsia" w:eastAsiaTheme="minorEastAsia" w:cstheme="minorEastAsia"/>
                <w:b w:val="0"/>
                <w:bCs/>
                <w:color w:val="auto"/>
                <w:sz w:val="21"/>
                <w:szCs w:val="21"/>
                <w:highlight w:val="none"/>
              </w:rPr>
              <w:t>分</w:t>
            </w:r>
          </w:p>
        </w:tc>
      </w:tr>
      <w:tr w14:paraId="0B960E12">
        <w:tblPrEx>
          <w:tblCellMar>
            <w:top w:w="0" w:type="dxa"/>
            <w:left w:w="108" w:type="dxa"/>
            <w:bottom w:w="0" w:type="dxa"/>
            <w:right w:w="108" w:type="dxa"/>
          </w:tblCellMar>
        </w:tblPrEx>
        <w:trPr>
          <w:trHeight w:val="685"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2F6D2EFF">
            <w:pPr>
              <w:adjustRightInd w:val="0"/>
              <w:spacing w:line="360" w:lineRule="auto"/>
              <w:ind w:left="0" w:leftChars="0" w:firstLine="0" w:firstLineChars="0"/>
              <w:jc w:val="center"/>
              <w:textAlignment w:val="baseline"/>
              <w:rPr>
                <w:rFonts w:hint="eastAsia" w:ascii="宋体" w:hAnsi="宋体" w:cs="宋体" w:eastAsiaTheme="minorEastAsia"/>
                <w:color w:val="auto"/>
                <w:szCs w:val="21"/>
                <w:lang w:eastAsia="zh-CN"/>
              </w:rPr>
            </w:pPr>
            <w:r>
              <w:rPr>
                <w:rFonts w:hint="eastAsia" w:ascii="宋体" w:hAnsi="宋体" w:cs="宋体"/>
                <w:color w:val="auto"/>
                <w:szCs w:val="21"/>
              </w:rPr>
              <w:t>5.</w:t>
            </w:r>
            <w:r>
              <w:rPr>
                <w:rFonts w:hint="eastAsia" w:ascii="宋体" w:hAnsi="宋体" w:cs="宋体"/>
                <w:color w:val="auto"/>
                <w:szCs w:val="21"/>
                <w:lang w:val="en-US" w:eastAsia="zh-CN"/>
              </w:rPr>
              <w:t>2</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22338F30">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开标</w:t>
            </w:r>
            <w:r>
              <w:rPr>
                <w:rFonts w:hint="eastAsia" w:asciiTheme="minorEastAsia" w:hAnsiTheme="minorEastAsia" w:eastAsiaTheme="minorEastAsia" w:cstheme="minorEastAsia"/>
                <w:color w:val="auto"/>
                <w:sz w:val="21"/>
                <w:szCs w:val="21"/>
              </w:rPr>
              <w:t>时间和地点</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76D7C0D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开标</w:t>
            </w:r>
            <w:r>
              <w:rPr>
                <w:rFonts w:hint="eastAsia" w:asciiTheme="minorEastAsia" w:hAnsiTheme="minorEastAsia" w:eastAsiaTheme="minorEastAsia" w:cstheme="minorEastAsia"/>
                <w:color w:val="auto"/>
                <w:kern w:val="0"/>
                <w:sz w:val="21"/>
                <w:szCs w:val="21"/>
              </w:rPr>
              <w:t>时间：同</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提交</w:t>
            </w:r>
            <w:r>
              <w:rPr>
                <w:rFonts w:hint="eastAsia" w:asciiTheme="minorEastAsia" w:hAnsiTheme="minorEastAsia" w:eastAsiaTheme="minorEastAsia" w:cstheme="minorEastAsia"/>
                <w:color w:val="auto"/>
                <w:kern w:val="0"/>
                <w:sz w:val="21"/>
                <w:szCs w:val="21"/>
              </w:rPr>
              <w:t>截止时间</w:t>
            </w:r>
          </w:p>
          <w:p w14:paraId="6625BC84">
            <w:pPr>
              <w:keepNext w:val="0"/>
              <w:keepLines w:val="0"/>
              <w:pageBreakBefore w:val="0"/>
              <w:kinsoku/>
              <w:wordWrap/>
              <w:overflowPunct/>
              <w:topLinePunct w:val="0"/>
              <w:bidi w:val="0"/>
              <w:snapToGrid w:val="0"/>
              <w:spacing w:line="360" w:lineRule="auto"/>
              <w:ind w:left="0" w:leftChars="0" w:firstLine="0" w:firstLineChars="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highlight w:val="none"/>
                <w:lang w:eastAsia="zh-CN"/>
              </w:rPr>
              <w:t>开标</w:t>
            </w:r>
            <w:r>
              <w:rPr>
                <w:rFonts w:hint="eastAsia" w:asciiTheme="minorEastAsia" w:hAnsiTheme="minorEastAsia" w:eastAsiaTheme="minorEastAsia" w:cstheme="minorEastAsia"/>
                <w:color w:val="auto"/>
                <w:kern w:val="0"/>
                <w:sz w:val="21"/>
                <w:szCs w:val="21"/>
                <w:highlight w:val="none"/>
              </w:rPr>
              <w:t>地点：罗山县公共资源交易中心不见面开标一室</w:t>
            </w:r>
          </w:p>
        </w:tc>
      </w:tr>
      <w:tr w14:paraId="105E772D">
        <w:tblPrEx>
          <w:tblCellMar>
            <w:top w:w="0" w:type="dxa"/>
            <w:left w:w="108" w:type="dxa"/>
            <w:bottom w:w="0" w:type="dxa"/>
            <w:right w:w="108" w:type="dxa"/>
          </w:tblCellMar>
        </w:tblPrEx>
        <w:trPr>
          <w:trHeight w:val="544"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61ABA585">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6.1</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480FFF82">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评标委员会</w:t>
            </w:r>
            <w:r>
              <w:rPr>
                <w:rFonts w:hint="eastAsia" w:asciiTheme="minorEastAsia" w:hAnsiTheme="minorEastAsia" w:eastAsiaTheme="minorEastAsia" w:cstheme="minorEastAsia"/>
                <w:color w:val="auto"/>
                <w:sz w:val="21"/>
                <w:szCs w:val="21"/>
              </w:rPr>
              <w:t>的组建</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0ABF40EA">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评标委员会</w:t>
            </w:r>
            <w:r>
              <w:rPr>
                <w:rFonts w:hint="eastAsia" w:asciiTheme="minorEastAsia" w:hAnsiTheme="minorEastAsia" w:eastAsiaTheme="minorEastAsia" w:cstheme="minorEastAsia"/>
                <w:color w:val="auto"/>
                <w:sz w:val="21"/>
                <w:szCs w:val="21"/>
              </w:rPr>
              <w:t>构成：</w:t>
            </w:r>
            <w:r>
              <w:rPr>
                <w:rFonts w:hint="eastAsia" w:asciiTheme="minorEastAsia" w:hAnsiTheme="minorEastAsia" w:eastAsiaTheme="minorEastAsia" w:cstheme="minorEastAsia"/>
                <w:color w:val="auto"/>
                <w:sz w:val="21"/>
                <w:szCs w:val="21"/>
                <w:u w:val="single"/>
                <w:lang w:val="en-US" w:eastAsia="zh-CN"/>
              </w:rPr>
              <w:t>5</w:t>
            </w:r>
            <w:r>
              <w:rPr>
                <w:rFonts w:hint="eastAsia" w:asciiTheme="minorEastAsia" w:hAnsiTheme="minorEastAsia" w:eastAsiaTheme="minorEastAsia" w:cstheme="minorEastAsia"/>
                <w:color w:val="auto"/>
                <w:sz w:val="21"/>
                <w:szCs w:val="21"/>
              </w:rPr>
              <w:t>人，其中业主评委</w:t>
            </w:r>
            <w:r>
              <w:rPr>
                <w:rFonts w:hint="eastAsia" w:asciiTheme="minorEastAsia" w:hAnsiTheme="minorEastAsia" w:eastAsiaTheme="minorEastAsia" w:cstheme="minorEastAsia"/>
                <w:color w:val="auto"/>
                <w:sz w:val="21"/>
                <w:szCs w:val="21"/>
                <w:u w:val="single"/>
                <w:lang w:val="en-US" w:eastAsia="zh-CN"/>
              </w:rPr>
              <w:t>1</w:t>
            </w:r>
            <w:r>
              <w:rPr>
                <w:rFonts w:hint="eastAsia" w:asciiTheme="minorEastAsia" w:hAnsiTheme="minorEastAsia" w:eastAsiaTheme="minorEastAsia" w:cstheme="minorEastAsia"/>
                <w:color w:val="auto"/>
                <w:sz w:val="21"/>
                <w:szCs w:val="21"/>
              </w:rPr>
              <w:t>人，技术、经济类专家</w:t>
            </w:r>
            <w:r>
              <w:rPr>
                <w:rFonts w:hint="eastAsia" w:asciiTheme="minorEastAsia" w:hAnsiTheme="minorEastAsia" w:eastAsiaTheme="minorEastAsia" w:cstheme="minorEastAsia"/>
                <w:color w:val="auto"/>
                <w:sz w:val="21"/>
                <w:szCs w:val="21"/>
                <w:u w:val="single"/>
                <w:lang w:val="en-US" w:eastAsia="zh-CN"/>
              </w:rPr>
              <w:t>4</w:t>
            </w:r>
            <w:r>
              <w:rPr>
                <w:rFonts w:hint="eastAsia" w:asciiTheme="minorEastAsia" w:hAnsiTheme="minorEastAsia" w:eastAsiaTheme="minorEastAsia" w:cstheme="minorEastAsia"/>
                <w:color w:val="auto"/>
                <w:sz w:val="21"/>
                <w:szCs w:val="21"/>
              </w:rPr>
              <w:t>人；</w:t>
            </w:r>
          </w:p>
          <w:p w14:paraId="211A6249">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专家确定方式：从政府采购专家库中随机抽取。</w:t>
            </w:r>
          </w:p>
        </w:tc>
      </w:tr>
      <w:tr w14:paraId="2DA95637">
        <w:tblPrEx>
          <w:tblCellMar>
            <w:top w:w="0" w:type="dxa"/>
            <w:left w:w="108" w:type="dxa"/>
            <w:bottom w:w="0" w:type="dxa"/>
            <w:right w:w="108" w:type="dxa"/>
          </w:tblCellMar>
        </w:tblPrEx>
        <w:trPr>
          <w:trHeight w:val="735"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0F808572">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rPr>
              <w:t>7.1</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38BBFA4A">
            <w:pPr>
              <w:keepNext w:val="0"/>
              <w:keepLines w:val="0"/>
              <w:pageBreakBefore w:val="0"/>
              <w:kinsoku/>
              <w:wordWrap/>
              <w:overflowPunct/>
              <w:topLinePunct w:val="0"/>
              <w:bidi w:val="0"/>
              <w:adjustRightInd w:val="0"/>
              <w:snapToGrid w:val="0"/>
              <w:spacing w:line="360" w:lineRule="auto"/>
              <w:ind w:left="0" w:leftChars="0" w:firstLine="0" w:firstLineChars="0"/>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是否授权</w:t>
            </w:r>
            <w:r>
              <w:rPr>
                <w:rFonts w:hint="eastAsia" w:asciiTheme="minorEastAsia" w:hAnsiTheme="minorEastAsia" w:eastAsiaTheme="minorEastAsia" w:cstheme="minorEastAsia"/>
                <w:color w:val="auto"/>
                <w:sz w:val="21"/>
                <w:szCs w:val="21"/>
                <w:lang w:eastAsia="zh-CN"/>
              </w:rPr>
              <w:t>评标委员会</w:t>
            </w:r>
            <w:r>
              <w:rPr>
                <w:rFonts w:hint="eastAsia" w:asciiTheme="minorEastAsia" w:hAnsiTheme="minorEastAsia" w:eastAsiaTheme="minorEastAsia" w:cstheme="minorEastAsia"/>
                <w:color w:val="auto"/>
                <w:sz w:val="21"/>
                <w:szCs w:val="21"/>
              </w:rPr>
              <w:t>确定成交人</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30A4E7E1">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否；推荐的</w:t>
            </w:r>
            <w:r>
              <w:rPr>
                <w:rFonts w:hint="eastAsia" w:asciiTheme="minorEastAsia" w:hAnsiTheme="minorEastAsia" w:cstheme="minorEastAsia"/>
                <w:color w:val="auto"/>
                <w:sz w:val="21"/>
                <w:szCs w:val="21"/>
                <w:lang w:val="en-US" w:eastAsia="zh-CN"/>
              </w:rPr>
              <w:t>中标</w:t>
            </w:r>
            <w:r>
              <w:rPr>
                <w:rFonts w:hint="eastAsia" w:asciiTheme="minorEastAsia" w:hAnsiTheme="minorEastAsia" w:eastAsiaTheme="minorEastAsia" w:cstheme="minorEastAsia"/>
                <w:color w:val="auto"/>
                <w:sz w:val="21"/>
                <w:szCs w:val="21"/>
              </w:rPr>
              <w:t>候选人数：3名</w:t>
            </w:r>
          </w:p>
        </w:tc>
      </w:tr>
      <w:tr w14:paraId="49B7B5B6">
        <w:tblPrEx>
          <w:tblCellMar>
            <w:top w:w="0" w:type="dxa"/>
            <w:left w:w="108" w:type="dxa"/>
            <w:bottom w:w="0" w:type="dxa"/>
            <w:right w:w="108" w:type="dxa"/>
          </w:tblCellMar>
        </w:tblPrEx>
        <w:trPr>
          <w:trHeight w:val="735"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13F15CF8">
            <w:pPr>
              <w:adjustRightInd w:val="0"/>
              <w:spacing w:line="360" w:lineRule="auto"/>
              <w:ind w:left="0" w:leftChars="0" w:firstLine="0" w:firstLineChars="0"/>
              <w:jc w:val="center"/>
              <w:textAlignment w:val="baseline"/>
              <w:rPr>
                <w:rFonts w:hint="eastAsia" w:ascii="宋体" w:hAnsi="宋体" w:cs="宋体"/>
                <w:color w:val="auto"/>
                <w:szCs w:val="21"/>
              </w:rPr>
            </w:pPr>
            <w:r>
              <w:rPr>
                <w:rFonts w:hint="eastAsia" w:ascii="宋体" w:hAnsi="宋体" w:cs="宋体"/>
                <w:color w:val="auto"/>
                <w:szCs w:val="21"/>
                <w:lang w:val="en-US" w:eastAsia="zh-CN"/>
              </w:rPr>
              <w:t>7.2</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7DA71D4F">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kern w:val="0"/>
                <w:sz w:val="21"/>
                <w:szCs w:val="21"/>
                <w:lang w:val="en-US" w:eastAsia="zh-CN"/>
              </w:rPr>
              <w:t>付款方式</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3379CC6D">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见合同模板</w:t>
            </w:r>
          </w:p>
        </w:tc>
      </w:tr>
      <w:tr w14:paraId="19C18463">
        <w:tblPrEx>
          <w:tblCellMar>
            <w:top w:w="0" w:type="dxa"/>
            <w:left w:w="108" w:type="dxa"/>
            <w:bottom w:w="0" w:type="dxa"/>
            <w:right w:w="108" w:type="dxa"/>
          </w:tblCellMar>
        </w:tblPrEx>
        <w:trPr>
          <w:trHeight w:val="735"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42117717">
            <w:pPr>
              <w:keepNext w:val="0"/>
              <w:keepLines w:val="0"/>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7.3</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003FC1EF">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履约</w:t>
            </w:r>
            <w:r>
              <w:rPr>
                <w:rFonts w:hint="eastAsia" w:asciiTheme="minorEastAsia" w:hAnsiTheme="minorEastAsia" w:eastAsiaTheme="minorEastAsia" w:cstheme="minorEastAsia"/>
                <w:color w:val="auto"/>
                <w:kern w:val="0"/>
                <w:sz w:val="21"/>
                <w:szCs w:val="21"/>
                <w:lang w:eastAsia="zh-CN"/>
              </w:rPr>
              <w:t>保证金</w:t>
            </w:r>
          </w:p>
        </w:tc>
        <w:tc>
          <w:tcPr>
            <w:tcW w:w="6113" w:type="dxa"/>
            <w:tcBorders>
              <w:top w:val="single" w:color="auto" w:sz="4" w:space="0"/>
              <w:left w:val="single" w:color="auto" w:sz="4" w:space="0"/>
              <w:bottom w:val="single" w:color="auto" w:sz="4" w:space="0"/>
              <w:right w:val="single" w:color="auto" w:sz="4" w:space="0"/>
            </w:tcBorders>
            <w:noWrap w:val="0"/>
            <w:vAlign w:val="center"/>
          </w:tcPr>
          <w:p w14:paraId="79450194">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无</w:t>
            </w:r>
          </w:p>
        </w:tc>
      </w:tr>
      <w:tr w14:paraId="64BF5E7A">
        <w:tblPrEx>
          <w:tblCellMar>
            <w:top w:w="0" w:type="dxa"/>
            <w:left w:w="108" w:type="dxa"/>
            <w:bottom w:w="0" w:type="dxa"/>
            <w:right w:w="108" w:type="dxa"/>
          </w:tblCellMar>
        </w:tblPrEx>
        <w:trPr>
          <w:trHeight w:val="538" w:hRule="atLeast"/>
          <w:jc w:val="center"/>
        </w:trPr>
        <w:tc>
          <w:tcPr>
            <w:tcW w:w="9256" w:type="dxa"/>
            <w:gridSpan w:val="3"/>
            <w:tcBorders>
              <w:top w:val="single" w:color="auto" w:sz="4" w:space="0"/>
              <w:left w:val="single" w:color="auto" w:sz="4" w:space="0"/>
              <w:bottom w:val="single" w:color="auto" w:sz="4" w:space="0"/>
              <w:right w:val="single" w:color="auto" w:sz="4" w:space="0"/>
            </w:tcBorders>
            <w:noWrap w:val="0"/>
            <w:vAlign w:val="center"/>
          </w:tcPr>
          <w:p w14:paraId="71419780">
            <w:pPr>
              <w:keepNext w:val="0"/>
              <w:keepLines w:val="0"/>
              <w:pageBreakBefore w:val="0"/>
              <w:kinsoku/>
              <w:wordWrap/>
              <w:overflowPunct/>
              <w:topLinePunct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需要补充的其他内容</w:t>
            </w:r>
          </w:p>
        </w:tc>
      </w:tr>
      <w:tr w14:paraId="04D1E2E3">
        <w:tblPrEx>
          <w:tblCellMar>
            <w:top w:w="0" w:type="dxa"/>
            <w:left w:w="108" w:type="dxa"/>
            <w:bottom w:w="0" w:type="dxa"/>
            <w:right w:w="108" w:type="dxa"/>
          </w:tblCellMar>
        </w:tblPrEx>
        <w:trPr>
          <w:trHeight w:val="56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7DCBDAB8">
            <w:pPr>
              <w:adjustRightInd w:val="0"/>
              <w:spacing w:line="360" w:lineRule="auto"/>
              <w:ind w:left="0" w:leftChars="0" w:firstLine="0" w:firstLineChars="0"/>
              <w:jc w:val="both"/>
              <w:textAlignment w:val="baseline"/>
              <w:rPr>
                <w:rFonts w:hint="eastAsia" w:ascii="宋体" w:hAnsi="宋体" w:cs="宋体"/>
                <w:color w:val="auto"/>
                <w:szCs w:val="21"/>
              </w:rPr>
            </w:pPr>
            <w:r>
              <w:rPr>
                <w:rFonts w:hint="eastAsia" w:ascii="宋体" w:hAnsi="宋体" w:cs="宋体"/>
                <w:color w:val="auto"/>
                <w:szCs w:val="21"/>
              </w:rPr>
              <w:t>解释权</w:t>
            </w:r>
          </w:p>
        </w:tc>
        <w:tc>
          <w:tcPr>
            <w:tcW w:w="8355" w:type="dxa"/>
            <w:gridSpan w:val="2"/>
            <w:tcBorders>
              <w:top w:val="single" w:color="auto" w:sz="4" w:space="0"/>
              <w:left w:val="single" w:color="auto" w:sz="4" w:space="0"/>
              <w:bottom w:val="single" w:color="auto" w:sz="4" w:space="0"/>
              <w:right w:val="single" w:color="auto" w:sz="4" w:space="0"/>
            </w:tcBorders>
            <w:noWrap w:val="0"/>
            <w:vAlign w:val="center"/>
          </w:tcPr>
          <w:p w14:paraId="6AD72CF2">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构成本</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的各个组成文件应互为解释，互为说明；如有不明确或不一致，按</w:t>
            </w:r>
            <w:r>
              <w:rPr>
                <w:rFonts w:hint="eastAsia" w:asciiTheme="minorEastAsia" w:hAnsiTheme="minorEastAsia" w:eastAsiaTheme="minorEastAsia" w:cstheme="minorEastAsia"/>
                <w:color w:val="auto"/>
                <w:sz w:val="21"/>
                <w:szCs w:val="21"/>
                <w:lang w:eastAsia="zh-CN"/>
              </w:rPr>
              <w:t>招标公告</w:t>
            </w:r>
            <w:r>
              <w:rPr>
                <w:rFonts w:hint="eastAsia" w:asciiTheme="minorEastAsia" w:hAnsiTheme="minorEastAsia" w:eastAsiaTheme="minorEastAsia" w:cstheme="minorEastAsia"/>
                <w:color w:val="auto"/>
                <w:sz w:val="21"/>
                <w:szCs w:val="21"/>
              </w:rPr>
              <w:t>、供应商须知、评审办法、</w:t>
            </w:r>
            <w:r>
              <w:rPr>
                <w:rFonts w:hint="eastAsia" w:asciiTheme="minorEastAsia" w:hAnsiTheme="minorEastAsia" w:eastAsiaTheme="minorEastAsia" w:cstheme="minorEastAsia"/>
                <w:color w:val="auto"/>
                <w:sz w:val="21"/>
                <w:szCs w:val="21"/>
                <w:lang w:eastAsia="zh-CN"/>
              </w:rPr>
              <w:t>投标文件格式</w:t>
            </w:r>
            <w:r>
              <w:rPr>
                <w:rFonts w:hint="eastAsia" w:asciiTheme="minorEastAsia" w:hAnsiTheme="minorEastAsia" w:eastAsiaTheme="minorEastAsia" w:cstheme="minorEastAsia"/>
                <w:color w:val="auto"/>
                <w:sz w:val="21"/>
                <w:szCs w:val="21"/>
              </w:rPr>
              <w:t>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D13B743">
        <w:tblPrEx>
          <w:tblCellMar>
            <w:top w:w="0" w:type="dxa"/>
            <w:left w:w="108" w:type="dxa"/>
            <w:bottom w:w="0" w:type="dxa"/>
            <w:right w:w="108" w:type="dxa"/>
          </w:tblCellMar>
        </w:tblPrEx>
        <w:trPr>
          <w:trHeight w:val="80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6E58D96C">
            <w:pPr>
              <w:pageBreakBefore w:val="0"/>
              <w:kinsoku/>
              <w:wordWrap/>
              <w:overflowPunct/>
              <w:topLinePunct w:val="0"/>
              <w:autoSpaceDE w:val="0"/>
              <w:autoSpaceDN w:val="0"/>
              <w:bidi w:val="0"/>
              <w:adjustRightInd w:val="0"/>
              <w:spacing w:line="240" w:lineRule="auto"/>
              <w:ind w:left="0" w:leftChars="0" w:firstLine="0" w:firstLineChars="0"/>
              <w:jc w:val="center"/>
              <w:rPr>
                <w:rFonts w:hint="eastAsia" w:ascii="宋体" w:hAnsi="宋体"/>
                <w:color w:val="auto"/>
                <w:szCs w:val="21"/>
              </w:rPr>
            </w:pPr>
            <w:r>
              <w:rPr>
                <w:rFonts w:hint="eastAsia" w:ascii="宋体" w:hAnsi="宋体" w:eastAsia="宋体" w:cs="宋体"/>
                <w:color w:val="auto"/>
                <w:kern w:val="0"/>
                <w:sz w:val="21"/>
                <w:szCs w:val="21"/>
                <w:lang w:val="en-US" w:eastAsia="zh-CN"/>
              </w:rPr>
              <w:t>其他补充内容</w:t>
            </w:r>
          </w:p>
        </w:tc>
        <w:tc>
          <w:tcPr>
            <w:tcW w:w="8355" w:type="dxa"/>
            <w:gridSpan w:val="2"/>
            <w:tcBorders>
              <w:top w:val="single" w:color="auto" w:sz="4" w:space="0"/>
              <w:left w:val="single" w:color="auto" w:sz="4" w:space="0"/>
              <w:bottom w:val="single" w:color="auto" w:sz="4" w:space="0"/>
              <w:right w:val="single" w:color="auto" w:sz="4" w:space="0"/>
            </w:tcBorders>
            <w:noWrap w:val="0"/>
            <w:vAlign w:val="center"/>
          </w:tcPr>
          <w:p w14:paraId="43B43E5C">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标书雷同性分析</w:t>
            </w:r>
            <w:r>
              <w:rPr>
                <w:rFonts w:hint="eastAsia" w:asciiTheme="minorEastAsia" w:hAnsiTheme="minorEastAsia" w:cstheme="minorEastAsia"/>
                <w:color w:val="auto"/>
                <w:kern w:val="0"/>
                <w:sz w:val="21"/>
                <w:szCs w:val="21"/>
                <w:lang w:val="en-US" w:eastAsia="zh-CN"/>
              </w:rPr>
              <w:t>：文件制作机器码、文件创建标识码有相同的按废标处理。</w:t>
            </w:r>
          </w:p>
        </w:tc>
      </w:tr>
      <w:tr w14:paraId="3F65C0BD">
        <w:tblPrEx>
          <w:tblCellMar>
            <w:top w:w="0" w:type="dxa"/>
            <w:left w:w="108" w:type="dxa"/>
            <w:bottom w:w="0" w:type="dxa"/>
            <w:right w:w="108" w:type="dxa"/>
          </w:tblCellMar>
        </w:tblPrEx>
        <w:trPr>
          <w:trHeight w:val="80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7946A50F">
            <w:pPr>
              <w:spacing w:line="240" w:lineRule="auto"/>
              <w:ind w:left="0" w:leftChars="0" w:firstLine="0" w:firstLineChars="0"/>
              <w:jc w:val="center"/>
              <w:rPr>
                <w:rFonts w:hint="default" w:ascii="宋体" w:hAnsi="宋体" w:eastAsia="宋体"/>
                <w:color w:val="auto"/>
                <w:szCs w:val="21"/>
                <w:lang w:val="en-US" w:eastAsia="zh-CN"/>
              </w:rPr>
            </w:pPr>
            <w:r>
              <w:rPr>
                <w:rFonts w:hint="default" w:ascii="宋体" w:hAnsi="宋体" w:eastAsia="宋体"/>
                <w:color w:val="auto"/>
                <w:szCs w:val="21"/>
                <w:lang w:val="en-US" w:eastAsia="zh-CN"/>
              </w:rPr>
              <w:t>采购代理服务费</w:t>
            </w:r>
          </w:p>
        </w:tc>
        <w:tc>
          <w:tcPr>
            <w:tcW w:w="8355" w:type="dxa"/>
            <w:gridSpan w:val="2"/>
            <w:tcBorders>
              <w:top w:val="single" w:color="auto" w:sz="4" w:space="0"/>
              <w:left w:val="single" w:color="auto" w:sz="4" w:space="0"/>
              <w:bottom w:val="single" w:color="auto" w:sz="4" w:space="0"/>
              <w:right w:val="single" w:color="auto" w:sz="4" w:space="0"/>
            </w:tcBorders>
            <w:noWrap w:val="0"/>
            <w:vAlign w:val="center"/>
          </w:tcPr>
          <w:p w14:paraId="764FEF95">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代理费收费约定：</w:t>
            </w:r>
          </w:p>
          <w:p w14:paraId="328740FF">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1.本项目代理费由</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eastAsia="zh-CN"/>
              </w:rPr>
              <w:t>企业支付，供应商报价应当包含该项目代理服务费。</w:t>
            </w:r>
          </w:p>
          <w:p w14:paraId="61905C4A">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2.本项目参照《河南省招标代理服务收费指导意见》豫招协【2023】002号文件的规定收取代理费用，由</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eastAsia="zh-CN"/>
              </w:rPr>
              <w:t>人在领取</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eastAsia="zh-CN"/>
              </w:rPr>
              <w:t>通知书前向</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lang w:eastAsia="zh-CN"/>
              </w:rPr>
              <w:t>代理机构支付。</w:t>
            </w:r>
          </w:p>
          <w:p w14:paraId="33179EF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3.收费标准：</w:t>
            </w:r>
          </w:p>
          <w:p w14:paraId="32260038">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eastAsia="zh-CN"/>
              </w:rPr>
              <w:t>服务费的收取按差额定率累进法计算</w:t>
            </w:r>
          </w:p>
          <w:p w14:paraId="53A28270">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中标金额的100万（含）以下部分费率为1.</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w:t>
            </w:r>
          </w:p>
          <w:p w14:paraId="102B0740">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中标金额的100万以上－500万（含）部分费率为1.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w:t>
            </w:r>
          </w:p>
          <w:p w14:paraId="2D0EF98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预算金额的 500 万以上一1000 万(含) 部分费率为 0.</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w:t>
            </w:r>
          </w:p>
          <w:p w14:paraId="0F50B220">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预算金额的 1000 万以上一5000 万(含) 部分费率为 0.</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w:t>
            </w:r>
          </w:p>
          <w:p w14:paraId="59A1BA3A">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服务费交纳账户:   /   </w:t>
            </w:r>
          </w:p>
          <w:p w14:paraId="1DB131E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账号:   /   </w:t>
            </w:r>
          </w:p>
          <w:p w14:paraId="29D5900D">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baseline"/>
              <w:rPr>
                <w:rFonts w:hint="eastAsia"/>
                <w:lang w:val="en-US" w:eastAsia="zh-CN"/>
              </w:rPr>
            </w:pPr>
            <w:r>
              <w:rPr>
                <w:rFonts w:hint="eastAsia" w:asciiTheme="minorEastAsia" w:hAnsiTheme="minorEastAsia" w:eastAsiaTheme="minorEastAsia" w:cstheme="minorEastAsia"/>
                <w:color w:val="auto"/>
                <w:sz w:val="21"/>
                <w:szCs w:val="21"/>
                <w:lang w:eastAsia="zh-CN"/>
              </w:rPr>
              <w:t xml:space="preserve">开户银行:   /   </w:t>
            </w:r>
          </w:p>
        </w:tc>
      </w:tr>
      <w:tr w14:paraId="23439965">
        <w:tblPrEx>
          <w:tblCellMar>
            <w:top w:w="0" w:type="dxa"/>
            <w:left w:w="108" w:type="dxa"/>
            <w:bottom w:w="0" w:type="dxa"/>
            <w:right w:w="108" w:type="dxa"/>
          </w:tblCellMar>
        </w:tblPrEx>
        <w:trPr>
          <w:trHeight w:val="80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76F0387A">
            <w:pPr>
              <w:spacing w:line="360" w:lineRule="auto"/>
              <w:ind w:left="0" w:leftChars="0" w:firstLine="0" w:firstLineChars="0"/>
              <w:jc w:val="both"/>
              <w:rPr>
                <w:rFonts w:hint="default" w:ascii="宋体" w:hAnsi="宋体"/>
                <w:color w:val="auto"/>
                <w:szCs w:val="21"/>
                <w:lang w:val="en-US" w:eastAsia="zh-CN"/>
              </w:rPr>
            </w:pPr>
            <w:bookmarkStart w:id="21" w:name="_Toc152042305"/>
            <w:bookmarkStart w:id="22" w:name="_Toc144974497"/>
            <w:bookmarkStart w:id="23" w:name="_Toc152045529"/>
            <w:bookmarkStart w:id="24" w:name="_Toc466298091"/>
            <w:bookmarkStart w:id="25" w:name="_Toc10694"/>
            <w:bookmarkStart w:id="26" w:name="_Toc455080108"/>
            <w:r>
              <w:rPr>
                <w:rFonts w:hint="eastAsia" w:ascii="宋体" w:hAnsi="宋体"/>
                <w:color w:val="auto"/>
                <w:szCs w:val="21"/>
                <w:lang w:val="en-US" w:eastAsia="zh-CN"/>
              </w:rPr>
              <w:t>落实政府采购相关政策</w:t>
            </w:r>
          </w:p>
        </w:tc>
        <w:tc>
          <w:tcPr>
            <w:tcW w:w="8355" w:type="dxa"/>
            <w:gridSpan w:val="2"/>
            <w:tcBorders>
              <w:top w:val="single" w:color="auto" w:sz="4" w:space="0"/>
              <w:left w:val="single" w:color="auto" w:sz="4" w:space="0"/>
              <w:bottom w:val="single" w:color="auto" w:sz="4" w:space="0"/>
              <w:right w:val="single" w:color="auto" w:sz="4" w:space="0"/>
            </w:tcBorders>
            <w:noWrap w:val="0"/>
            <w:vAlign w:val="center"/>
          </w:tcPr>
          <w:p w14:paraId="0EFBD618">
            <w:pPr>
              <w:pStyle w:val="63"/>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政府采购政策</w:t>
            </w:r>
          </w:p>
          <w:p w14:paraId="1EC61A4B">
            <w:pPr>
              <w:pStyle w:val="63"/>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1.依据《财政部 国家发展改革委员会关于印发&lt;节能产品政府采购实施意见&gt;的通知》财库〔2004〕185 号、《国务院办公厅关于建立政府强制采购节能产品制度的通知》国办发〔2007〕51 号、财库〔2019〕9号文件要求，在技术、服务等指标满足采购需求的前提下，要优先采购节能产品，对部分节能效果、性能等达到要求的产品，实行强制采购，各潜在供应商在本次投标活动中，招标货物中如有涉及到节能产品清单内强制采购产品时，必须提供节能产品货物参与投标，并提供相关证明材料。节能清单中无对应细化分类且节能清单中的产品确实无法满足工作需要的，允许在节能清单之外采购。</w:t>
            </w:r>
          </w:p>
          <w:p w14:paraId="16CC4A05">
            <w:pPr>
              <w:pStyle w:val="63"/>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2.依据《财政部 国家环保总局关于印发（环境标志产品政府采购实施的意见）的通知》财库〔2006〕90 号文件、财库〔2019〕9号文件要求，采购人采购的产品属于清单中品目的，在性能、技术、服务等指标同等条件下，优先采购清单中的产品。</w:t>
            </w:r>
          </w:p>
          <w:p w14:paraId="3A98BAC4">
            <w:pPr>
              <w:pStyle w:val="63"/>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lang w:val="en-US" w:eastAsia="zh-CN"/>
              </w:rPr>
              <w:t>.优先采购本国产品。依据《政府采购进口产品管理办法》财库〔2007〕119 号，政府采购应当优先采购本国产品，确需采购进口产品的，实行审核管理。本次采购产品均为本国产品，若投标人提供的单个产品整体为进口产品，将视为非实质性响应</w:t>
            </w:r>
            <w:r>
              <w:rPr>
                <w:rFonts w:hint="eastAsia" w:asciiTheme="minorEastAsia" w:hAnsiTheme="minorEastAsia" w:cstheme="minorEastAsia"/>
                <w:b w:val="0"/>
                <w:bCs w:val="0"/>
                <w:color w:val="auto"/>
                <w:sz w:val="21"/>
                <w:szCs w:val="21"/>
                <w:highlight w:val="none"/>
                <w:lang w:val="en-US" w:eastAsia="zh-CN"/>
              </w:rPr>
              <w:t>招标</w:t>
            </w:r>
            <w:r>
              <w:rPr>
                <w:rFonts w:hint="eastAsia" w:asciiTheme="minorEastAsia" w:hAnsiTheme="minorEastAsia" w:eastAsiaTheme="minorEastAsia" w:cstheme="minorEastAsia"/>
                <w:b w:val="0"/>
                <w:bCs w:val="0"/>
                <w:color w:val="auto"/>
                <w:sz w:val="21"/>
                <w:szCs w:val="21"/>
                <w:highlight w:val="none"/>
                <w:lang w:val="en-US" w:eastAsia="zh-CN"/>
              </w:rPr>
              <w:t>文件要求而予以拒绝。</w:t>
            </w:r>
          </w:p>
          <w:p w14:paraId="0F4DF477">
            <w:pPr>
              <w:keepNext w:val="0"/>
              <w:keepLines w:val="0"/>
              <w:pageBreakBefore w:val="0"/>
              <w:kinsoku/>
              <w:wordWrap/>
              <w:overflowPunct/>
              <w:topLinePunct w:val="0"/>
              <w:bidi w:val="0"/>
              <w:snapToGrid w:val="0"/>
              <w:spacing w:line="360" w:lineRule="auto"/>
              <w:ind w:left="0" w:leftChars="0" w:firstLine="420" w:firstLineChars="20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lang w:val="en-US" w:eastAsia="zh-CN"/>
              </w:rPr>
              <w:t>.监狱企业视同小型、微型企业，需提供省级及以上监狱管理局、戒毒管理局 （含新疆生产建设兵团）出具的属于监狱企业的证明文件，否则不予认可。根据《关于促进残疾人就业政府采购政策的通知》（财库〔2017〕141 号）文件的有关规定，残疾人福利性单位视同小型、微型企业。符合条件的残疾人福利性单位应当提供本通知规定的《残疾人福利性单位声明函》，并对声明的真实性负责。</w:t>
            </w:r>
          </w:p>
          <w:p w14:paraId="5D0A7070">
            <w:pPr>
              <w:pStyle w:val="14"/>
              <w:spacing w:line="24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根据“信财购【2023】8号文《信阳市政府采购文件歧视性和倾向性禁止条款清单》”要求禁止“将行业协会、商会颁发的企业资质证书、入围目录名单或奖项作为评审条件的（有特殊要求除外）。”规定供应商如提供上述证明材料，评标委员会可视为无效证明材料。</w:t>
            </w:r>
          </w:p>
        </w:tc>
      </w:tr>
      <w:tr w14:paraId="3F3CE8F8">
        <w:tblPrEx>
          <w:tblCellMar>
            <w:top w:w="0" w:type="dxa"/>
            <w:left w:w="108" w:type="dxa"/>
            <w:bottom w:w="0" w:type="dxa"/>
            <w:right w:w="108" w:type="dxa"/>
          </w:tblCellMar>
        </w:tblPrEx>
        <w:trPr>
          <w:trHeight w:val="44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738FB022">
            <w:pPr>
              <w:pStyle w:val="63"/>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河南省政府采购合同融资政策告知函</w:t>
            </w:r>
          </w:p>
          <w:p w14:paraId="765545AE">
            <w:pPr>
              <w:pStyle w:val="63"/>
              <w:keepNext w:val="0"/>
              <w:keepLines w:val="0"/>
              <w:pageBreakBefore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b w:val="0"/>
                <w:bCs w:val="0"/>
                <w:color w:val="auto"/>
                <w:sz w:val="21"/>
                <w:szCs w:val="21"/>
                <w:highlight w:val="none"/>
                <w:lang w:val="en-US" w:eastAsia="zh-CN"/>
              </w:rPr>
            </w:pPr>
          </w:p>
        </w:tc>
        <w:tc>
          <w:tcPr>
            <w:tcW w:w="8355" w:type="dxa"/>
            <w:gridSpan w:val="2"/>
            <w:tcBorders>
              <w:top w:val="single" w:color="auto" w:sz="4" w:space="0"/>
              <w:left w:val="single" w:color="auto" w:sz="4" w:space="0"/>
              <w:bottom w:val="single" w:color="auto" w:sz="4" w:space="0"/>
              <w:right w:val="single" w:color="auto" w:sz="4" w:space="0"/>
            </w:tcBorders>
            <w:noWrap w:val="0"/>
            <w:vAlign w:val="center"/>
          </w:tcPr>
          <w:p w14:paraId="6256661F">
            <w:pPr>
              <w:pStyle w:val="63"/>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各供应商：欢迎贵公司参与河南省政府采购活动！</w:t>
            </w:r>
          </w:p>
          <w:p w14:paraId="2EA037D2">
            <w:pPr>
              <w:pStyle w:val="63"/>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D442878">
            <w:pPr>
              <w:pStyle w:val="63"/>
              <w:keepNext w:val="0"/>
              <w:keepLines w:val="0"/>
              <w:pageBreakBefore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贷款渠道和提供贷款的金融机构，可在河南省政府采购网“河南省政府采购合同融资平台”查询联系。政策解读网址：http://www.hngp.gov.cn/henan/content?infoId=1601449567470800&amp;channelCode=H6016</w:t>
            </w:r>
          </w:p>
        </w:tc>
      </w:tr>
      <w:tr w14:paraId="77CD9A45">
        <w:tblPrEx>
          <w:tblCellMar>
            <w:top w:w="0" w:type="dxa"/>
            <w:left w:w="108" w:type="dxa"/>
            <w:bottom w:w="0" w:type="dxa"/>
            <w:right w:w="108" w:type="dxa"/>
          </w:tblCellMar>
        </w:tblPrEx>
        <w:trPr>
          <w:trHeight w:val="800" w:hRule="atLeast"/>
          <w:jc w:val="center"/>
        </w:trPr>
        <w:tc>
          <w:tcPr>
            <w:tcW w:w="9256" w:type="dxa"/>
            <w:gridSpan w:val="3"/>
            <w:tcBorders>
              <w:top w:val="single" w:color="auto" w:sz="4" w:space="0"/>
              <w:left w:val="single" w:color="auto" w:sz="4" w:space="0"/>
              <w:bottom w:val="single" w:color="auto" w:sz="4" w:space="0"/>
              <w:right w:val="single" w:color="auto" w:sz="4" w:space="0"/>
            </w:tcBorders>
            <w:noWrap w:val="0"/>
            <w:vAlign w:val="center"/>
          </w:tcPr>
          <w:p w14:paraId="2544C947">
            <w:pPr>
              <w:keepNext w:val="0"/>
              <w:keepLines w:val="0"/>
              <w:pageBreakBefore w:val="0"/>
              <w:kinsoku/>
              <w:wordWrap/>
              <w:overflowPunct/>
              <w:topLinePunct w:val="0"/>
              <w:bidi w:val="0"/>
              <w:snapToGrid w:val="0"/>
              <w:spacing w:line="360" w:lineRule="auto"/>
              <w:ind w:left="0" w:leftChars="0" w:firstLine="0" w:firstLineChars="0"/>
              <w:jc w:val="left"/>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本项目监督：</w:t>
            </w:r>
          </w:p>
          <w:p w14:paraId="182DD15C">
            <w:pPr>
              <w:keepNext w:val="0"/>
              <w:keepLines w:val="0"/>
              <w:pageBreakBefore w:val="0"/>
              <w:kinsoku/>
              <w:wordWrap/>
              <w:overflowPunct/>
              <w:topLinePunct w:val="0"/>
              <w:bidi w:val="0"/>
              <w:snapToGrid w:val="0"/>
              <w:spacing w:line="360" w:lineRule="auto"/>
              <w:ind w:left="0" w:leftChars="0" w:firstLine="0" w:firstLineChars="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监督单位：罗山县财政局政府采购股</w:t>
            </w:r>
          </w:p>
          <w:p w14:paraId="70C3A301">
            <w:pPr>
              <w:keepNext w:val="0"/>
              <w:keepLines w:val="0"/>
              <w:pageBreakBefore w:val="0"/>
              <w:kinsoku/>
              <w:wordWrap/>
              <w:overflowPunct/>
              <w:topLinePunct w:val="0"/>
              <w:bidi w:val="0"/>
              <w:snapToGrid w:val="0"/>
              <w:spacing w:line="360" w:lineRule="auto"/>
              <w:ind w:left="0" w:leftChars="0" w:firstLine="0" w:firstLineChars="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监督电话：0376-2175979</w:t>
            </w:r>
          </w:p>
          <w:p w14:paraId="772E1E4D">
            <w:pPr>
              <w:keepNext w:val="0"/>
              <w:keepLines w:val="0"/>
              <w:pageBreakBefore w:val="0"/>
              <w:kinsoku/>
              <w:wordWrap/>
              <w:overflowPunct/>
              <w:topLinePunct w:val="0"/>
              <w:bidi w:val="0"/>
              <w:snapToGrid w:val="0"/>
              <w:spacing w:line="360" w:lineRule="auto"/>
              <w:ind w:left="0" w:leftChars="0" w:firstLine="0" w:firstLineChars="0"/>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监督机构: 中共罗山县纪委监察委第十四派驻纪检监察组（农村农业局4楼）</w:t>
            </w:r>
          </w:p>
          <w:p w14:paraId="10BF8BC1">
            <w:pPr>
              <w:keepNext w:val="0"/>
              <w:keepLines w:val="0"/>
              <w:pageBreakBefore w:val="0"/>
              <w:kinsoku/>
              <w:wordWrap/>
              <w:overflowPunct/>
              <w:topLinePunct w:val="0"/>
              <w:bidi w:val="0"/>
              <w:snapToGrid w:val="0"/>
              <w:spacing w:line="360" w:lineRule="auto"/>
              <w:ind w:left="0" w:leftChars="0" w:firstLine="0" w:firstLineChars="0"/>
              <w:jc w:val="left"/>
              <w:rPr>
                <w:rFonts w:hint="default"/>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监督电话: 0376-8023769</w:t>
            </w:r>
          </w:p>
        </w:tc>
      </w:tr>
      <w:tr w14:paraId="74AAB501">
        <w:tblPrEx>
          <w:tblCellMar>
            <w:top w:w="0" w:type="dxa"/>
            <w:left w:w="108" w:type="dxa"/>
            <w:bottom w:w="0" w:type="dxa"/>
            <w:right w:w="108" w:type="dxa"/>
          </w:tblCellMar>
        </w:tblPrEx>
        <w:trPr>
          <w:trHeight w:val="80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14:paraId="52BDE792">
            <w:pPr>
              <w:autoSpaceDE w:val="0"/>
              <w:autoSpaceDN w:val="0"/>
              <w:adjustRightInd w:val="0"/>
              <w:spacing w:line="400" w:lineRule="exact"/>
              <w:ind w:left="0" w:leftChars="0" w:firstLine="0" w:firstLineChars="0"/>
              <w:jc w:val="both"/>
              <w:rPr>
                <w:rFonts w:hint="eastAsia" w:ascii="宋体" w:hAnsi="宋体"/>
                <w:color w:val="auto"/>
                <w:szCs w:val="21"/>
                <w:lang w:val="en-US" w:eastAsia="zh-CN"/>
              </w:rPr>
            </w:pPr>
            <w:bookmarkStart w:id="27" w:name="_Toc25810"/>
            <w:r>
              <w:rPr>
                <w:rFonts w:hint="eastAsia" w:ascii="宋体" w:hAnsi="宋体" w:cs="宋体"/>
                <w:b/>
                <w:bCs/>
                <w:color w:val="auto"/>
                <w:kern w:val="0"/>
                <w:szCs w:val="21"/>
                <w:highlight w:val="none"/>
              </w:rPr>
              <w:t>本次采购标的对应中小企业划分标准 所属行业</w:t>
            </w:r>
          </w:p>
        </w:tc>
        <w:tc>
          <w:tcPr>
            <w:tcW w:w="8355" w:type="dxa"/>
            <w:gridSpan w:val="2"/>
            <w:tcBorders>
              <w:top w:val="single" w:color="auto" w:sz="4" w:space="0"/>
              <w:left w:val="single" w:color="auto" w:sz="4" w:space="0"/>
              <w:bottom w:val="single" w:color="auto" w:sz="4" w:space="0"/>
              <w:right w:val="single" w:color="auto" w:sz="4" w:space="0"/>
            </w:tcBorders>
            <w:noWrap w:val="0"/>
            <w:vAlign w:val="center"/>
          </w:tcPr>
          <w:p w14:paraId="1ABD6D6F">
            <w:pPr>
              <w:pStyle w:val="79"/>
              <w:spacing w:line="400" w:lineRule="exact"/>
              <w:ind w:firstLine="0" w:firstLineChars="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：工业。</w:t>
            </w:r>
          </w:p>
          <w:p w14:paraId="30623831">
            <w:pPr>
              <w:pStyle w:val="79"/>
              <w:spacing w:line="400" w:lineRule="exact"/>
              <w:ind w:firstLine="0" w:firstLineChars="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color w:val="auto"/>
                <w:szCs w:val="21"/>
                <w:highlight w:val="none"/>
                <w:lang w:val="en-US" w:eastAsia="zh-CN"/>
              </w:rPr>
              <w:t>企业规模划分详见中小企业划型标准规定（工信部联企业[2011]300号）</w:t>
            </w:r>
          </w:p>
        </w:tc>
      </w:tr>
      <w:tr w14:paraId="7BB7E689">
        <w:tblPrEx>
          <w:tblCellMar>
            <w:top w:w="0" w:type="dxa"/>
            <w:left w:w="108" w:type="dxa"/>
            <w:bottom w:w="0" w:type="dxa"/>
            <w:right w:w="108" w:type="dxa"/>
          </w:tblCellMar>
        </w:tblPrEx>
        <w:trPr>
          <w:trHeight w:val="800" w:hRule="atLeast"/>
          <w:jc w:val="center"/>
        </w:trPr>
        <w:tc>
          <w:tcPr>
            <w:tcW w:w="9256" w:type="dxa"/>
            <w:gridSpan w:val="3"/>
            <w:tcBorders>
              <w:top w:val="single" w:color="auto" w:sz="4" w:space="0"/>
              <w:left w:val="single" w:color="auto" w:sz="4" w:space="0"/>
              <w:bottom w:val="single" w:color="auto" w:sz="4" w:space="0"/>
              <w:right w:val="single" w:color="auto" w:sz="4" w:space="0"/>
            </w:tcBorders>
            <w:noWrap w:val="0"/>
            <w:vAlign w:val="center"/>
          </w:tcPr>
          <w:p w14:paraId="2B6E1C59">
            <w:pPr>
              <w:pStyle w:val="63"/>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 xml:space="preserve">1、开标时供应商需自行配置电脑上网环境，准备好企业 CA 进行签到解密。因供应商原因导致的未能在规定的时间内签到解密的，造成的损失由供应商自负。 </w:t>
            </w:r>
          </w:p>
          <w:p w14:paraId="2CEB4137">
            <w:pPr>
              <w:pStyle w:val="63"/>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b/>
                <w:color w:val="auto"/>
                <w:szCs w:val="21"/>
                <w:lang w:val="en-US" w:eastAsia="zh-CN"/>
              </w:rPr>
            </w:pPr>
            <w:r>
              <w:rPr>
                <w:rFonts w:hint="eastAsia" w:ascii="仿宋" w:hAnsi="仿宋" w:eastAsia="仿宋" w:cs="仿宋"/>
                <w:b/>
                <w:bCs/>
                <w:color w:val="auto"/>
                <w:kern w:val="2"/>
                <w:sz w:val="21"/>
                <w:szCs w:val="21"/>
                <w:highlight w:val="none"/>
                <w:lang w:val="en-US" w:eastAsia="zh-CN" w:bidi="ar-SA"/>
              </w:rPr>
              <w:t>2、投标文件递交、解密完成后，供应商需登录会员系统，评审结束前保持在线状态，确保可以及时接收评标委员会提出的质询等要求。</w:t>
            </w:r>
          </w:p>
        </w:tc>
      </w:tr>
    </w:tbl>
    <w:p w14:paraId="39E3221F">
      <w:pPr>
        <w:pStyle w:val="55"/>
        <w:pageBreakBefore w:val="0"/>
        <w:kinsoku/>
        <w:wordWrap/>
        <w:overflowPunct/>
        <w:topLinePunct w:val="0"/>
        <w:bidi w:val="0"/>
        <w:snapToGrid w:val="0"/>
        <w:spacing w:before="0" w:beforeLines="0" w:after="0" w:afterLines="0" w:line="360" w:lineRule="auto"/>
        <w:textAlignment w:val="auto"/>
        <w:rPr>
          <w:rFonts w:hint="eastAsia" w:ascii="宋体" w:hAnsi="宋体" w:eastAsia="宋体"/>
          <w:color w:val="auto"/>
          <w:sz w:val="21"/>
          <w:szCs w:val="21"/>
        </w:rPr>
      </w:pPr>
      <w:r>
        <w:rPr>
          <w:rFonts w:hint="eastAsia" w:ascii="宋体" w:hAnsi="宋体" w:eastAsia="宋体"/>
          <w:b/>
          <w:bCs/>
          <w:color w:val="auto"/>
          <w:sz w:val="24"/>
          <w:szCs w:val="24"/>
        </w:rPr>
        <w:t>1</w:t>
      </w:r>
      <w:r>
        <w:rPr>
          <w:rFonts w:hint="eastAsia" w:ascii="宋体" w:hAnsi="宋体" w:eastAsia="宋体"/>
          <w:b/>
          <w:bCs/>
          <w:color w:val="auto"/>
          <w:sz w:val="21"/>
          <w:szCs w:val="21"/>
        </w:rPr>
        <w:t>. 总则</w:t>
      </w:r>
      <w:bookmarkEnd w:id="21"/>
      <w:bookmarkEnd w:id="22"/>
      <w:bookmarkEnd w:id="23"/>
      <w:bookmarkEnd w:id="24"/>
      <w:bookmarkEnd w:id="25"/>
      <w:bookmarkEnd w:id="26"/>
      <w:bookmarkEnd w:id="27"/>
    </w:p>
    <w:p w14:paraId="2EBE71F8">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28" w:name="_Toc15709"/>
      <w:bookmarkStart w:id="29" w:name="_Toc22968"/>
      <w:bookmarkStart w:id="30" w:name="_Toc1172"/>
      <w:bookmarkStart w:id="31" w:name="_Toc455867769"/>
      <w:bookmarkStart w:id="32" w:name="_Toc455080109"/>
      <w:bookmarkStart w:id="33" w:name="_Toc32605"/>
      <w:bookmarkStart w:id="34" w:name="_Toc31404"/>
      <w:bookmarkStart w:id="35" w:name="_Toc21458"/>
      <w:bookmarkStart w:id="36" w:name="_Toc29023"/>
      <w:bookmarkStart w:id="37" w:name="_Toc274409866"/>
      <w:bookmarkStart w:id="38" w:name="_Toc10273"/>
      <w:bookmarkStart w:id="39" w:name="_Toc490667828"/>
      <w:bookmarkStart w:id="40" w:name="_Toc281380952"/>
      <w:bookmarkStart w:id="41" w:name="_Toc6747"/>
      <w:bookmarkStart w:id="42" w:name="_Toc21266"/>
      <w:bookmarkStart w:id="43" w:name="_Toc318450675"/>
      <w:bookmarkStart w:id="44" w:name="_Toc466298092"/>
      <w:bookmarkStart w:id="45" w:name="_Toc20827"/>
      <w:bookmarkStart w:id="46" w:name="_Toc658"/>
      <w:bookmarkStart w:id="47" w:name="_Toc152045531"/>
      <w:bookmarkStart w:id="48" w:name="_Toc152042307"/>
      <w:bookmarkStart w:id="49" w:name="_Toc144974499"/>
      <w:r>
        <w:rPr>
          <w:rFonts w:hint="eastAsia" w:ascii="宋体" w:hAnsi="宋体" w:eastAsia="宋体"/>
          <w:b/>
          <w:bCs/>
          <w:color w:val="auto"/>
          <w:sz w:val="21"/>
          <w:szCs w:val="21"/>
        </w:rPr>
        <w:t>1.1 适用范围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AB2D83D">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1.1.1根据《中华人民共和国政府采购法》等有关法律、法规和规章的规定，编制本项目</w:t>
      </w:r>
      <w:r>
        <w:rPr>
          <w:rFonts w:hint="eastAsia" w:ascii="宋体" w:hAnsi="宋体" w:cs="宋体"/>
          <w:color w:val="auto"/>
          <w:szCs w:val="21"/>
          <w:lang w:eastAsia="zh-CN"/>
        </w:rPr>
        <w:t>投标文件</w:t>
      </w:r>
      <w:r>
        <w:rPr>
          <w:rFonts w:hint="eastAsia" w:ascii="宋体" w:hAnsi="宋体" w:cs="宋体"/>
          <w:color w:val="auto"/>
          <w:szCs w:val="21"/>
        </w:rPr>
        <w:t>。</w:t>
      </w:r>
    </w:p>
    <w:p w14:paraId="192D4C3C">
      <w:pPr>
        <w:pStyle w:val="57"/>
        <w:pageBreakBefore w:val="0"/>
        <w:tabs>
          <w:tab w:val="left" w:pos="7410"/>
        </w:tabs>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50" w:name="_Toc30891"/>
      <w:bookmarkStart w:id="51" w:name="_Toc710"/>
      <w:bookmarkStart w:id="52" w:name="_Toc466298093"/>
      <w:bookmarkStart w:id="53" w:name="_Toc29239"/>
      <w:bookmarkStart w:id="54" w:name="_Toc10556"/>
      <w:bookmarkStart w:id="55" w:name="_Toc2929"/>
      <w:bookmarkStart w:id="56" w:name="_Toc7237"/>
      <w:bookmarkStart w:id="57" w:name="_Toc490667829"/>
      <w:bookmarkStart w:id="58" w:name="_Toc281405468"/>
      <w:bookmarkStart w:id="59" w:name="_Toc274409867"/>
      <w:bookmarkStart w:id="60" w:name="_Toc10269"/>
      <w:bookmarkStart w:id="61" w:name="_Toc22355"/>
      <w:bookmarkStart w:id="62" w:name="_Toc455080110"/>
      <w:bookmarkStart w:id="63" w:name="_Toc24852"/>
      <w:bookmarkStart w:id="64" w:name="_Toc32619"/>
      <w:bookmarkStart w:id="65" w:name="_Toc3336"/>
      <w:bookmarkStart w:id="66" w:name="_Toc25773"/>
      <w:bookmarkStart w:id="67" w:name="_Toc318450676"/>
      <w:bookmarkStart w:id="68" w:name="_Toc455867770"/>
      <w:r>
        <w:rPr>
          <w:rFonts w:hint="eastAsia" w:ascii="宋体" w:hAnsi="宋体" w:eastAsia="宋体"/>
          <w:b/>
          <w:bCs/>
          <w:color w:val="auto"/>
          <w:sz w:val="21"/>
          <w:szCs w:val="21"/>
        </w:rPr>
        <w:t>1.2 招标项目说明</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F307825">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1.2.1 本项目</w:t>
      </w:r>
      <w:r>
        <w:rPr>
          <w:rFonts w:hint="eastAsia" w:ascii="宋体" w:hAnsi="宋体"/>
          <w:color w:val="auto"/>
          <w:szCs w:val="21"/>
        </w:rPr>
        <w:t>采购人</w:t>
      </w:r>
      <w:r>
        <w:rPr>
          <w:rFonts w:hint="eastAsia" w:ascii="宋体" w:hAnsi="宋体" w:cs="宋体"/>
          <w:color w:val="auto"/>
          <w:szCs w:val="21"/>
        </w:rPr>
        <w:t>：见供应商须知前附表。</w:t>
      </w:r>
    </w:p>
    <w:p w14:paraId="32D551B2">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1.2.2 本项目采购代理机构：见供应商须知前附表。</w:t>
      </w:r>
    </w:p>
    <w:p w14:paraId="4BBBB8C6">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1.2.3 本项目名称：见供应商须知前附表。</w:t>
      </w:r>
    </w:p>
    <w:p w14:paraId="7F8ECB14">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1.2.4本项目采购方式</w:t>
      </w:r>
      <w:r>
        <w:rPr>
          <w:rFonts w:hint="eastAsia" w:ascii="宋体" w:hAnsi="宋体" w:eastAsia="宋体" w:cs="宋体"/>
          <w:color w:val="auto"/>
          <w:szCs w:val="21"/>
        </w:rPr>
        <w:t>：见供应商须知前附表。</w:t>
      </w:r>
    </w:p>
    <w:p w14:paraId="005F2600">
      <w:pPr>
        <w:pageBreakBefore w:val="0"/>
        <w:kinsoku/>
        <w:wordWrap/>
        <w:overflowPunct/>
        <w:topLinePunct w:val="0"/>
        <w:bidi w:val="0"/>
        <w:snapToGrid w:val="0"/>
        <w:spacing w:line="360" w:lineRule="auto"/>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1.2.5本项目预算价（最高限价）</w:t>
      </w:r>
      <w:r>
        <w:rPr>
          <w:rFonts w:hint="eastAsia" w:ascii="宋体" w:hAnsi="宋体" w:eastAsia="宋体" w:cs="宋体"/>
          <w:color w:val="auto"/>
          <w:szCs w:val="21"/>
        </w:rPr>
        <w:t>：见供应商须知前附表。</w:t>
      </w:r>
    </w:p>
    <w:p w14:paraId="48D8E686">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69" w:name="_Toc3477"/>
      <w:bookmarkStart w:id="70" w:name="_Toc18901"/>
      <w:bookmarkStart w:id="71" w:name="_Toc274409868"/>
      <w:bookmarkStart w:id="72" w:name="_Toc455080111"/>
      <w:bookmarkStart w:id="73" w:name="_Toc22979"/>
      <w:bookmarkStart w:id="74" w:name="_Toc18960"/>
      <w:bookmarkStart w:id="75" w:name="_Toc455867771"/>
      <w:bookmarkStart w:id="76" w:name="_Toc15165"/>
      <w:bookmarkStart w:id="77" w:name="_Toc16931"/>
      <w:bookmarkStart w:id="78" w:name="_Toc281405469"/>
      <w:bookmarkStart w:id="79" w:name="_Toc4563"/>
      <w:bookmarkStart w:id="80" w:name="_Toc1373"/>
      <w:bookmarkStart w:id="81" w:name="_Toc490667830"/>
      <w:bookmarkStart w:id="82" w:name="_Toc4952"/>
      <w:bookmarkStart w:id="83" w:name="_Toc466298094"/>
      <w:bookmarkStart w:id="84" w:name="_Toc17016"/>
      <w:bookmarkStart w:id="85" w:name="_Toc318450677"/>
      <w:bookmarkStart w:id="86" w:name="_Toc4122"/>
      <w:bookmarkStart w:id="87" w:name="_Toc17146"/>
      <w:r>
        <w:rPr>
          <w:rFonts w:hint="eastAsia" w:ascii="宋体" w:hAnsi="宋体" w:eastAsia="宋体"/>
          <w:b/>
          <w:bCs/>
          <w:color w:val="auto"/>
          <w:sz w:val="21"/>
          <w:szCs w:val="21"/>
        </w:rPr>
        <w:t>1.3 定义及解释</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80B2DFB">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1.3.1</w:t>
      </w:r>
      <w:r>
        <w:rPr>
          <w:rFonts w:hint="eastAsia" w:ascii="宋体" w:hAnsi="宋体"/>
          <w:color w:val="auto"/>
          <w:szCs w:val="21"/>
        </w:rPr>
        <w:t>采购人</w:t>
      </w:r>
      <w:r>
        <w:rPr>
          <w:rFonts w:hint="eastAsia" w:ascii="宋体" w:hAnsi="宋体" w:cs="宋体"/>
          <w:color w:val="auto"/>
          <w:szCs w:val="21"/>
        </w:rPr>
        <w:t>：依法进行政府采购的国家机关、事业单位、团体组织。</w:t>
      </w:r>
    </w:p>
    <w:p w14:paraId="57BEA9EE">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1.3.2</w:t>
      </w:r>
      <w:r>
        <w:rPr>
          <w:rFonts w:hint="eastAsia" w:ascii="宋体" w:hAnsi="宋体"/>
          <w:color w:val="auto"/>
          <w:szCs w:val="21"/>
        </w:rPr>
        <w:t>采购代理机构</w:t>
      </w:r>
      <w:r>
        <w:rPr>
          <w:rFonts w:hint="eastAsia" w:ascii="宋体" w:hAnsi="宋体" w:cs="宋体"/>
          <w:color w:val="auto"/>
          <w:szCs w:val="21"/>
        </w:rPr>
        <w:t>：取得政府采购招标代理资质，受采购人委托组织招标活动的社会中介组织。</w:t>
      </w:r>
    </w:p>
    <w:p w14:paraId="632655C8">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1.3.3服务：系指根据本</w:t>
      </w:r>
      <w:r>
        <w:rPr>
          <w:rFonts w:hint="eastAsia" w:ascii="宋体" w:hAnsi="宋体" w:cs="宋体"/>
          <w:color w:val="auto"/>
          <w:szCs w:val="21"/>
          <w:lang w:eastAsia="zh-CN"/>
        </w:rPr>
        <w:t>投标文件</w:t>
      </w:r>
      <w:r>
        <w:rPr>
          <w:rFonts w:hint="eastAsia" w:ascii="宋体" w:hAnsi="宋体" w:cs="宋体"/>
          <w:color w:val="auto"/>
          <w:szCs w:val="21"/>
        </w:rPr>
        <w:t>规定供应商须承担的服务以及其他类似的义务等。</w:t>
      </w:r>
    </w:p>
    <w:p w14:paraId="701E7EA9">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1.3.4供应商：供应商是响应</w:t>
      </w:r>
      <w:r>
        <w:rPr>
          <w:rFonts w:hint="eastAsia" w:ascii="宋体" w:hAnsi="宋体" w:cs="宋体"/>
          <w:color w:val="auto"/>
          <w:szCs w:val="21"/>
          <w:lang w:eastAsia="zh-CN"/>
        </w:rPr>
        <w:t>投标文件</w:t>
      </w:r>
      <w:r>
        <w:rPr>
          <w:rFonts w:hint="eastAsia" w:ascii="宋体" w:hAnsi="宋体" w:cs="宋体"/>
          <w:color w:val="auto"/>
          <w:szCs w:val="21"/>
        </w:rPr>
        <w:t>、参加</w:t>
      </w:r>
      <w:r>
        <w:rPr>
          <w:rFonts w:hint="eastAsia" w:ascii="宋体" w:hAnsi="宋体" w:cs="宋体"/>
          <w:color w:val="auto"/>
          <w:szCs w:val="21"/>
          <w:lang w:eastAsia="zh-CN"/>
        </w:rPr>
        <w:t>投标</w:t>
      </w:r>
      <w:r>
        <w:rPr>
          <w:rFonts w:hint="eastAsia" w:ascii="宋体" w:hAnsi="宋体" w:cs="宋体"/>
          <w:color w:val="auto"/>
          <w:szCs w:val="21"/>
        </w:rPr>
        <w:t>的中华人民共和国境内的法人、其它组织。</w:t>
      </w:r>
    </w:p>
    <w:p w14:paraId="5F9955AC">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1.3.5</w:t>
      </w:r>
      <w:r>
        <w:rPr>
          <w:rFonts w:hint="eastAsia" w:ascii="宋体" w:hAnsi="宋体" w:cs="宋体"/>
          <w:color w:val="auto"/>
          <w:szCs w:val="21"/>
          <w:lang w:eastAsia="zh-CN"/>
        </w:rPr>
        <w:t>投标文件</w:t>
      </w:r>
      <w:r>
        <w:rPr>
          <w:rFonts w:hint="eastAsia" w:ascii="宋体" w:hAnsi="宋体" w:cs="宋体"/>
          <w:color w:val="auto"/>
          <w:szCs w:val="21"/>
        </w:rPr>
        <w:t>：指供应商根据</w:t>
      </w:r>
      <w:r>
        <w:rPr>
          <w:rFonts w:hint="eastAsia" w:ascii="宋体" w:hAnsi="宋体" w:cs="宋体"/>
          <w:color w:val="auto"/>
          <w:szCs w:val="21"/>
          <w:lang w:eastAsia="zh-CN"/>
        </w:rPr>
        <w:t>招标文件</w:t>
      </w:r>
      <w:r>
        <w:rPr>
          <w:rFonts w:hint="eastAsia" w:ascii="宋体" w:hAnsi="宋体" w:cs="宋体"/>
          <w:color w:val="auto"/>
          <w:szCs w:val="21"/>
        </w:rPr>
        <w:t>提交的所有文件。</w:t>
      </w:r>
    </w:p>
    <w:p w14:paraId="77F27136">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1.3.6</w:t>
      </w:r>
      <w:r>
        <w:rPr>
          <w:rFonts w:hint="eastAsia" w:ascii="宋体" w:hAnsi="宋体" w:cs="宋体"/>
          <w:color w:val="auto"/>
          <w:szCs w:val="21"/>
          <w:lang w:eastAsia="zh-CN"/>
        </w:rPr>
        <w:t>评标委员会</w:t>
      </w:r>
      <w:r>
        <w:rPr>
          <w:rFonts w:hint="eastAsia" w:ascii="宋体" w:hAnsi="宋体" w:cs="宋体"/>
          <w:color w:val="auto"/>
          <w:szCs w:val="21"/>
        </w:rPr>
        <w:t>：依据</w:t>
      </w:r>
      <w:r>
        <w:rPr>
          <w:rFonts w:hint="eastAsia" w:ascii="宋体" w:hAnsi="宋体" w:cs="宋体"/>
          <w:color w:val="auto"/>
          <w:szCs w:val="21"/>
          <w:lang w:bidi="en-US"/>
        </w:rPr>
        <w:t>《中华人民共和国政府采购法》及有关法律、法规的规定依法组建的专门负责本次评标工作的临时机构</w:t>
      </w:r>
      <w:r>
        <w:rPr>
          <w:rFonts w:hint="eastAsia" w:ascii="宋体" w:hAnsi="宋体" w:cs="宋体"/>
          <w:color w:val="auto"/>
          <w:szCs w:val="21"/>
        </w:rPr>
        <w:t>。</w:t>
      </w:r>
    </w:p>
    <w:p w14:paraId="3BD393FC">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1.3.7偏离：</w:t>
      </w:r>
      <w:r>
        <w:rPr>
          <w:rFonts w:hint="eastAsia" w:ascii="宋体" w:hAnsi="宋体" w:cs="宋体"/>
          <w:color w:val="auto"/>
          <w:szCs w:val="21"/>
          <w:lang w:eastAsia="zh-CN"/>
        </w:rPr>
        <w:t>投标文件</w:t>
      </w:r>
      <w:r>
        <w:rPr>
          <w:rFonts w:hint="eastAsia" w:ascii="宋体" w:hAnsi="宋体" w:cs="宋体"/>
          <w:color w:val="auto"/>
          <w:szCs w:val="21"/>
        </w:rPr>
        <w:t>的响应相对于</w:t>
      </w:r>
      <w:r>
        <w:rPr>
          <w:rFonts w:hint="eastAsia" w:ascii="宋体" w:hAnsi="宋体" w:cs="宋体"/>
          <w:color w:val="auto"/>
          <w:szCs w:val="21"/>
          <w:lang w:eastAsia="zh-CN"/>
        </w:rPr>
        <w:t>招标文件</w:t>
      </w:r>
      <w:r>
        <w:rPr>
          <w:rFonts w:hint="eastAsia" w:ascii="宋体" w:hAnsi="宋体" w:cs="宋体"/>
          <w:color w:val="auto"/>
          <w:szCs w:val="21"/>
        </w:rPr>
        <w:t>要求的偏差，该偏差优于</w:t>
      </w:r>
      <w:r>
        <w:rPr>
          <w:rFonts w:hint="eastAsia" w:ascii="宋体" w:hAnsi="宋体" w:cs="宋体"/>
          <w:color w:val="auto"/>
          <w:szCs w:val="21"/>
          <w:lang w:eastAsia="zh-CN"/>
        </w:rPr>
        <w:t>招标文件</w:t>
      </w:r>
      <w:r>
        <w:rPr>
          <w:rFonts w:hint="eastAsia" w:ascii="宋体" w:hAnsi="宋体" w:cs="宋体"/>
          <w:color w:val="auto"/>
          <w:szCs w:val="21"/>
        </w:rPr>
        <w:t>要求的为正偏离；劣于的，为负偏离。</w:t>
      </w:r>
    </w:p>
    <w:p w14:paraId="710F0884">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1.3.8“日期”或“天”：指日历天。</w:t>
      </w:r>
    </w:p>
    <w:p w14:paraId="54A8F574">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1.3.9合同：指依据本次服务采购招标结果签订的协议或合约文件。</w:t>
      </w:r>
    </w:p>
    <w:p w14:paraId="45B4F395">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1.3.10</w:t>
      </w:r>
      <w:r>
        <w:rPr>
          <w:rFonts w:hint="eastAsia" w:ascii="宋体" w:hAnsi="宋体" w:cs="宋体"/>
          <w:color w:val="auto"/>
          <w:szCs w:val="21"/>
          <w:lang w:eastAsia="zh-CN"/>
        </w:rPr>
        <w:t>招标文件</w:t>
      </w:r>
      <w:r>
        <w:rPr>
          <w:rFonts w:hint="eastAsia" w:ascii="宋体" w:hAnsi="宋体" w:cs="宋体"/>
          <w:color w:val="auto"/>
          <w:szCs w:val="21"/>
        </w:rPr>
        <w:t>中的标题或题名仅起引导作用，而不应视为对</w:t>
      </w:r>
      <w:r>
        <w:rPr>
          <w:rFonts w:hint="eastAsia" w:ascii="宋体" w:hAnsi="宋体" w:cs="宋体"/>
          <w:color w:val="auto"/>
          <w:szCs w:val="21"/>
          <w:lang w:eastAsia="zh-CN"/>
        </w:rPr>
        <w:t>招标文件</w:t>
      </w:r>
      <w:r>
        <w:rPr>
          <w:rFonts w:hint="eastAsia" w:ascii="宋体" w:hAnsi="宋体" w:cs="宋体"/>
          <w:color w:val="auto"/>
          <w:szCs w:val="21"/>
        </w:rPr>
        <w:t>内容的理解和解释。</w:t>
      </w:r>
    </w:p>
    <w:bookmarkEnd w:id="47"/>
    <w:bookmarkEnd w:id="48"/>
    <w:bookmarkEnd w:id="49"/>
    <w:p w14:paraId="3AC8C307">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88" w:name="_Toc152045532"/>
      <w:bookmarkStart w:id="89" w:name="_Toc455867772"/>
      <w:bookmarkStart w:id="90" w:name="_Toc10894"/>
      <w:bookmarkStart w:id="91" w:name="_Toc14043"/>
      <w:bookmarkStart w:id="92" w:name="_Toc17908"/>
      <w:bookmarkStart w:id="93" w:name="_Toc19363"/>
      <w:bookmarkStart w:id="94" w:name="_Toc152042308"/>
      <w:bookmarkStart w:id="95" w:name="_Toc17808"/>
      <w:bookmarkStart w:id="96" w:name="_Toc466298095"/>
      <w:bookmarkStart w:id="97" w:name="_Toc144974500"/>
      <w:bookmarkStart w:id="98" w:name="_Toc455080112"/>
      <w:bookmarkStart w:id="99" w:name="_Toc27407"/>
      <w:bookmarkStart w:id="100" w:name="_Toc318450678"/>
      <w:bookmarkStart w:id="101" w:name="_Toc12752"/>
      <w:bookmarkStart w:id="102" w:name="_Toc8257"/>
      <w:bookmarkStart w:id="103" w:name="_Toc16470"/>
      <w:bookmarkStart w:id="104" w:name="_Toc21766"/>
      <w:bookmarkStart w:id="105" w:name="_Toc32236"/>
      <w:bookmarkStart w:id="106" w:name="_Toc490667831"/>
      <w:bookmarkStart w:id="107" w:name="_Toc2972"/>
      <w:r>
        <w:rPr>
          <w:rFonts w:hint="eastAsia" w:ascii="宋体" w:hAnsi="宋体" w:eastAsia="宋体"/>
          <w:b/>
          <w:bCs/>
          <w:color w:val="auto"/>
          <w:sz w:val="21"/>
          <w:szCs w:val="21"/>
        </w:rPr>
        <w:t xml:space="preserve">1.4 </w:t>
      </w:r>
      <w:r>
        <w:rPr>
          <w:rFonts w:hint="eastAsia" w:ascii="宋体" w:hAnsi="宋体" w:eastAsia="宋体"/>
          <w:b/>
          <w:bCs/>
          <w:color w:val="auto"/>
          <w:sz w:val="21"/>
          <w:szCs w:val="21"/>
          <w:lang w:eastAsia="zh-CN"/>
        </w:rPr>
        <w:t>招标内容、供货期、质保期</w:t>
      </w:r>
      <w:r>
        <w:rPr>
          <w:rFonts w:hint="eastAsia" w:ascii="宋体" w:hAnsi="宋体" w:eastAsia="宋体"/>
          <w:b/>
          <w:bCs/>
          <w:color w:val="auto"/>
          <w:sz w:val="21"/>
          <w:szCs w:val="21"/>
        </w:rPr>
        <w:t>和质量要求</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302671C">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1.4.1 本次</w:t>
      </w:r>
      <w:r>
        <w:rPr>
          <w:rFonts w:hint="eastAsia" w:ascii="宋体" w:hAnsi="宋体" w:cs="宋体"/>
          <w:color w:val="auto"/>
          <w:szCs w:val="21"/>
          <w:lang w:eastAsia="zh-CN"/>
        </w:rPr>
        <w:t>招标内容</w:t>
      </w:r>
      <w:r>
        <w:rPr>
          <w:rFonts w:hint="eastAsia" w:ascii="宋体" w:hAnsi="宋体" w:cs="宋体"/>
          <w:color w:val="auto"/>
          <w:szCs w:val="21"/>
        </w:rPr>
        <w:t>：见供应商须知前附表。</w:t>
      </w:r>
    </w:p>
    <w:p w14:paraId="0FD1B4FE">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1.4.2 本项目的</w:t>
      </w:r>
      <w:r>
        <w:rPr>
          <w:rFonts w:hint="eastAsia" w:ascii="宋体" w:hAnsi="宋体" w:cs="宋体"/>
          <w:color w:val="auto"/>
          <w:szCs w:val="21"/>
          <w:lang w:eastAsia="zh-CN"/>
        </w:rPr>
        <w:t>供货期</w:t>
      </w:r>
      <w:r>
        <w:rPr>
          <w:rFonts w:hint="eastAsia" w:ascii="宋体" w:hAnsi="宋体" w:cs="宋体"/>
          <w:color w:val="auto"/>
          <w:szCs w:val="21"/>
        </w:rPr>
        <w:t>：见供应商须知前附表。</w:t>
      </w:r>
    </w:p>
    <w:p w14:paraId="779FBEDF">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1.4.3本项目的</w:t>
      </w:r>
      <w:r>
        <w:rPr>
          <w:rFonts w:hint="eastAsia" w:ascii="宋体" w:hAnsi="宋体" w:cs="宋体"/>
          <w:color w:val="auto"/>
          <w:szCs w:val="21"/>
          <w:lang w:eastAsia="zh-CN"/>
        </w:rPr>
        <w:t>质保期</w:t>
      </w:r>
      <w:r>
        <w:rPr>
          <w:rFonts w:hint="eastAsia" w:ascii="宋体" w:hAnsi="宋体" w:cs="宋体"/>
          <w:color w:val="auto"/>
          <w:szCs w:val="21"/>
        </w:rPr>
        <w:t>：见供应商须知前附表。</w:t>
      </w:r>
    </w:p>
    <w:p w14:paraId="3AB73061">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4</w:t>
      </w:r>
      <w:r>
        <w:rPr>
          <w:rFonts w:hint="eastAsia" w:ascii="宋体" w:hAnsi="宋体" w:cs="宋体"/>
          <w:color w:val="auto"/>
          <w:szCs w:val="21"/>
        </w:rPr>
        <w:t>本项目的质量要求：见供应商须知前附表。</w:t>
      </w:r>
    </w:p>
    <w:p w14:paraId="308F018A">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eastAsia="宋体" w:cs="宋体"/>
          <w:color w:val="auto"/>
          <w:szCs w:val="21"/>
          <w:lang w:val="en-US" w:eastAsia="zh-CN"/>
        </w:rPr>
        <w:t>1.4.5付款方式：</w:t>
      </w:r>
      <w:r>
        <w:rPr>
          <w:rFonts w:hint="eastAsia" w:ascii="宋体" w:hAnsi="宋体" w:eastAsia="宋体" w:cs="宋体"/>
          <w:color w:val="auto"/>
          <w:szCs w:val="21"/>
        </w:rPr>
        <w:t>见供应商须知前附表。</w:t>
      </w:r>
    </w:p>
    <w:p w14:paraId="5D90CCAF">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108" w:name="_Toc318450679"/>
      <w:bookmarkStart w:id="109" w:name="_Toc152045534"/>
      <w:bookmarkStart w:id="110" w:name="_Toc152042310"/>
      <w:bookmarkStart w:id="111" w:name="_Toc144974502"/>
      <w:bookmarkStart w:id="112" w:name="_Toc10388"/>
      <w:bookmarkStart w:id="113" w:name="_Toc455080113"/>
      <w:bookmarkStart w:id="114" w:name="_Toc5019"/>
      <w:bookmarkStart w:id="115" w:name="_Toc4711"/>
      <w:bookmarkStart w:id="116" w:name="_Toc455867773"/>
      <w:bookmarkStart w:id="117" w:name="_Toc1602"/>
      <w:bookmarkStart w:id="118" w:name="_Toc32156"/>
      <w:bookmarkStart w:id="119" w:name="_Toc22643"/>
      <w:bookmarkStart w:id="120" w:name="_Toc466298096"/>
      <w:bookmarkStart w:id="121" w:name="_Toc7209"/>
      <w:bookmarkStart w:id="122" w:name="_Toc18689"/>
      <w:bookmarkStart w:id="123" w:name="_Toc21052"/>
      <w:bookmarkStart w:id="124" w:name="_Toc18004"/>
      <w:bookmarkStart w:id="125" w:name="_Toc11063"/>
      <w:bookmarkStart w:id="126" w:name="_Toc490667832"/>
      <w:bookmarkStart w:id="127" w:name="_Toc4301"/>
      <w:r>
        <w:rPr>
          <w:rFonts w:hint="eastAsia" w:ascii="宋体" w:hAnsi="宋体" w:eastAsia="宋体"/>
          <w:b/>
          <w:bCs/>
          <w:color w:val="auto"/>
          <w:sz w:val="21"/>
          <w:szCs w:val="21"/>
        </w:rPr>
        <w:t xml:space="preserve">1.5 </w:t>
      </w:r>
      <w:bookmarkEnd w:id="108"/>
      <w:bookmarkEnd w:id="109"/>
      <w:bookmarkEnd w:id="110"/>
      <w:bookmarkEnd w:id="111"/>
      <w:r>
        <w:rPr>
          <w:rFonts w:hint="eastAsia" w:ascii="宋体" w:hAnsi="宋体" w:eastAsia="宋体"/>
          <w:b/>
          <w:bCs/>
          <w:color w:val="auto"/>
          <w:sz w:val="21"/>
          <w:szCs w:val="21"/>
        </w:rPr>
        <w:t>供应商资质条件和能力</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65A7FDE">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1.5.1供应商资质及能力要求：见供应商须知前附表。</w:t>
      </w:r>
    </w:p>
    <w:p w14:paraId="6B33056A">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1.5.2是否接受联合体：见供应商须知前附表。</w:t>
      </w:r>
    </w:p>
    <w:p w14:paraId="37CBD725">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128" w:name="_Toc10503"/>
      <w:bookmarkStart w:id="129" w:name="_Toc144974503"/>
      <w:bookmarkStart w:id="130" w:name="_Toc466298097"/>
      <w:bookmarkStart w:id="131" w:name="_Toc981"/>
      <w:bookmarkStart w:id="132" w:name="_Toc651"/>
      <w:bookmarkStart w:id="133" w:name="_Toc152045535"/>
      <w:bookmarkStart w:id="134" w:name="_Toc28135"/>
      <w:bookmarkStart w:id="135" w:name="_Toc13878"/>
      <w:bookmarkStart w:id="136" w:name="_Toc152042311"/>
      <w:bookmarkStart w:id="137" w:name="_Toc11905"/>
      <w:bookmarkStart w:id="138" w:name="_Toc318450680"/>
      <w:bookmarkStart w:id="139" w:name="_Toc455080114"/>
      <w:bookmarkStart w:id="140" w:name="_Toc490667833"/>
      <w:bookmarkStart w:id="141" w:name="_Toc5162"/>
      <w:bookmarkStart w:id="142" w:name="_Toc32446"/>
      <w:bookmarkStart w:id="143" w:name="_Toc455867774"/>
      <w:bookmarkStart w:id="144" w:name="_Toc9505"/>
      <w:bookmarkStart w:id="145" w:name="_Toc12403"/>
      <w:bookmarkStart w:id="146" w:name="_Toc31854"/>
      <w:bookmarkStart w:id="147" w:name="_Toc16889"/>
      <w:r>
        <w:rPr>
          <w:rFonts w:hint="eastAsia" w:ascii="宋体" w:hAnsi="宋体" w:eastAsia="宋体"/>
          <w:b/>
          <w:bCs/>
          <w:color w:val="auto"/>
          <w:sz w:val="21"/>
          <w:szCs w:val="21"/>
        </w:rPr>
        <w:t>1.6 费用承担</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095AF94">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供应商准备和参加</w:t>
      </w:r>
      <w:r>
        <w:rPr>
          <w:rFonts w:hint="eastAsia" w:ascii="宋体" w:hAnsi="宋体" w:cs="宋体"/>
          <w:color w:val="auto"/>
          <w:szCs w:val="21"/>
          <w:lang w:eastAsia="zh-CN"/>
        </w:rPr>
        <w:t>招标</w:t>
      </w:r>
      <w:r>
        <w:rPr>
          <w:rFonts w:hint="eastAsia" w:ascii="宋体" w:hAnsi="宋体" w:cs="宋体"/>
          <w:color w:val="auto"/>
          <w:szCs w:val="21"/>
        </w:rPr>
        <w:t>活动发生的费用自理，不论</w:t>
      </w:r>
      <w:r>
        <w:rPr>
          <w:rFonts w:hint="eastAsia" w:ascii="宋体" w:hAnsi="宋体" w:cs="宋体"/>
          <w:color w:val="auto"/>
          <w:szCs w:val="21"/>
          <w:lang w:eastAsia="zh-CN"/>
        </w:rPr>
        <w:t>评标</w:t>
      </w:r>
      <w:r>
        <w:rPr>
          <w:rFonts w:hint="eastAsia" w:ascii="宋体" w:hAnsi="宋体" w:cs="宋体"/>
          <w:color w:val="auto"/>
          <w:szCs w:val="21"/>
        </w:rPr>
        <w:t>的结果如何，采购人和采购代理机构在任何情况下均无义务和责任承担这些费用。</w:t>
      </w:r>
    </w:p>
    <w:p w14:paraId="670B8822">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148" w:name="_Toc5402"/>
      <w:bookmarkStart w:id="149" w:name="_Toc152045536"/>
      <w:bookmarkStart w:id="150" w:name="_Toc152042312"/>
      <w:bookmarkStart w:id="151" w:name="_Toc6014"/>
      <w:bookmarkStart w:id="152" w:name="_Toc2622"/>
      <w:bookmarkStart w:id="153" w:name="_Toc24601"/>
      <w:bookmarkStart w:id="154" w:name="_Toc1879"/>
      <w:bookmarkStart w:id="155" w:name="_Toc455080115"/>
      <w:bookmarkStart w:id="156" w:name="_Toc144974504"/>
      <w:bookmarkStart w:id="157" w:name="_Toc490667834"/>
      <w:bookmarkStart w:id="158" w:name="_Toc32093"/>
      <w:bookmarkStart w:id="159" w:name="_Toc455867775"/>
      <w:bookmarkStart w:id="160" w:name="_Toc22136"/>
      <w:bookmarkStart w:id="161" w:name="_Toc20145"/>
      <w:bookmarkStart w:id="162" w:name="_Toc318450681"/>
      <w:bookmarkStart w:id="163" w:name="_Toc32053"/>
      <w:bookmarkStart w:id="164" w:name="_Toc8055"/>
      <w:bookmarkStart w:id="165" w:name="_Toc8679"/>
      <w:bookmarkStart w:id="166" w:name="_Toc22800"/>
      <w:bookmarkStart w:id="167" w:name="_Toc466298098"/>
      <w:r>
        <w:rPr>
          <w:rFonts w:hint="eastAsia" w:ascii="宋体" w:hAnsi="宋体" w:eastAsia="宋体"/>
          <w:b/>
          <w:bCs/>
          <w:color w:val="auto"/>
          <w:sz w:val="21"/>
          <w:szCs w:val="21"/>
        </w:rPr>
        <w:t>1.7 保密</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B3C91AE">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参与</w:t>
      </w:r>
      <w:r>
        <w:rPr>
          <w:rFonts w:hint="eastAsia" w:ascii="宋体" w:hAnsi="宋体" w:cs="宋体"/>
          <w:color w:val="auto"/>
          <w:szCs w:val="21"/>
          <w:lang w:eastAsia="zh-CN"/>
        </w:rPr>
        <w:t>招标</w:t>
      </w:r>
      <w:r>
        <w:rPr>
          <w:rFonts w:hint="eastAsia" w:ascii="宋体" w:hAnsi="宋体" w:cs="宋体"/>
          <w:color w:val="auto"/>
          <w:szCs w:val="21"/>
        </w:rPr>
        <w:t>活动的各方应对</w:t>
      </w:r>
      <w:r>
        <w:rPr>
          <w:rFonts w:hint="eastAsia" w:ascii="宋体" w:hAnsi="宋体" w:cs="宋体"/>
          <w:color w:val="auto"/>
          <w:szCs w:val="21"/>
          <w:lang w:eastAsia="zh-CN"/>
        </w:rPr>
        <w:t>招标文件</w:t>
      </w:r>
      <w:r>
        <w:rPr>
          <w:rFonts w:hint="eastAsia" w:ascii="宋体" w:hAnsi="宋体" w:cs="宋体"/>
          <w:color w:val="auto"/>
          <w:szCs w:val="21"/>
        </w:rPr>
        <w:t>和</w:t>
      </w:r>
      <w:r>
        <w:rPr>
          <w:rFonts w:hint="eastAsia" w:ascii="宋体" w:hAnsi="宋体" w:cs="宋体"/>
          <w:color w:val="auto"/>
          <w:szCs w:val="21"/>
          <w:lang w:eastAsia="zh-CN"/>
        </w:rPr>
        <w:t>投标文件</w:t>
      </w:r>
      <w:r>
        <w:rPr>
          <w:rFonts w:hint="eastAsia" w:ascii="宋体" w:hAnsi="宋体" w:cs="宋体"/>
          <w:color w:val="auto"/>
          <w:szCs w:val="21"/>
        </w:rPr>
        <w:t xml:space="preserve">中的商业和技术等秘密保密，违者应对由此造成的后果承担法律责任。 </w:t>
      </w:r>
    </w:p>
    <w:p w14:paraId="794A0352">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168" w:name="_Toc144974505"/>
      <w:bookmarkStart w:id="169" w:name="_Toc30747"/>
      <w:bookmarkStart w:id="170" w:name="_Toc455080116"/>
      <w:bookmarkStart w:id="171" w:name="_Toc3628"/>
      <w:bookmarkStart w:id="172" w:name="_Toc15673"/>
      <w:bookmarkStart w:id="173" w:name="_Toc21089"/>
      <w:bookmarkStart w:id="174" w:name="_Toc25517"/>
      <w:bookmarkStart w:id="175" w:name="_Toc14775"/>
      <w:bookmarkStart w:id="176" w:name="_Toc6615"/>
      <w:bookmarkStart w:id="177" w:name="_Toc7031"/>
      <w:bookmarkStart w:id="178" w:name="_Toc466298099"/>
      <w:bookmarkStart w:id="179" w:name="_Toc318450682"/>
      <w:bookmarkStart w:id="180" w:name="_Toc455867776"/>
      <w:bookmarkStart w:id="181" w:name="_Toc490667835"/>
      <w:bookmarkStart w:id="182" w:name="_Toc13617"/>
      <w:bookmarkStart w:id="183" w:name="_Toc16051"/>
      <w:bookmarkStart w:id="184" w:name="_Toc152042313"/>
      <w:bookmarkStart w:id="185" w:name="_Toc152045537"/>
      <w:bookmarkStart w:id="186" w:name="_Toc13976"/>
      <w:bookmarkStart w:id="187" w:name="_Toc30583"/>
      <w:r>
        <w:rPr>
          <w:rFonts w:hint="eastAsia" w:ascii="宋体" w:hAnsi="宋体" w:eastAsia="宋体"/>
          <w:b/>
          <w:bCs/>
          <w:color w:val="auto"/>
          <w:sz w:val="21"/>
          <w:szCs w:val="21"/>
        </w:rPr>
        <w:t>1.8 语言</w:t>
      </w:r>
      <w:bookmarkEnd w:id="168"/>
      <w:r>
        <w:rPr>
          <w:rFonts w:hint="eastAsia" w:ascii="宋体" w:hAnsi="宋体" w:eastAsia="宋体"/>
          <w:b/>
          <w:bCs/>
          <w:color w:val="auto"/>
          <w:sz w:val="21"/>
          <w:szCs w:val="21"/>
        </w:rPr>
        <w:t>文字</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FF38331">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除专用术语外，与</w:t>
      </w:r>
      <w:r>
        <w:rPr>
          <w:rFonts w:hint="eastAsia" w:ascii="宋体" w:hAnsi="宋体" w:cs="宋体"/>
          <w:color w:val="auto"/>
          <w:szCs w:val="21"/>
          <w:lang w:eastAsia="zh-CN"/>
        </w:rPr>
        <w:t>招标</w:t>
      </w:r>
      <w:r>
        <w:rPr>
          <w:rFonts w:hint="eastAsia" w:ascii="宋体" w:hAnsi="宋体" w:cs="宋体"/>
          <w:color w:val="auto"/>
          <w:szCs w:val="21"/>
        </w:rPr>
        <w:t>有关的语言均使用中文。必要时专用术语应附有中文注释，</w:t>
      </w:r>
      <w:r>
        <w:rPr>
          <w:rFonts w:hint="eastAsia" w:ascii="宋体" w:hAnsi="宋体" w:cs="宋体"/>
          <w:color w:val="auto"/>
          <w:szCs w:val="21"/>
          <w:lang w:bidi="en-US"/>
        </w:rPr>
        <w:t>对不同文字文本</w:t>
      </w:r>
      <w:r>
        <w:rPr>
          <w:rFonts w:hint="eastAsia" w:ascii="宋体" w:hAnsi="宋体" w:cs="宋体"/>
          <w:color w:val="auto"/>
          <w:szCs w:val="21"/>
          <w:lang w:eastAsia="zh-CN" w:bidi="en-US"/>
        </w:rPr>
        <w:t>投标文件</w:t>
      </w:r>
      <w:r>
        <w:rPr>
          <w:rFonts w:hint="eastAsia" w:ascii="宋体" w:hAnsi="宋体" w:cs="宋体"/>
          <w:color w:val="auto"/>
          <w:szCs w:val="21"/>
          <w:lang w:bidi="en-US"/>
        </w:rPr>
        <w:t>的解释发生异议的，以中文文本为准。</w:t>
      </w:r>
    </w:p>
    <w:p w14:paraId="0DD9B418">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188" w:name="_Toc14934"/>
      <w:bookmarkStart w:id="189" w:name="_Toc144974506"/>
      <w:bookmarkStart w:id="190" w:name="_Toc22415"/>
      <w:bookmarkStart w:id="191" w:name="_Toc455080117"/>
      <w:bookmarkStart w:id="192" w:name="_Toc152045538"/>
      <w:bookmarkStart w:id="193" w:name="_Toc18357"/>
      <w:bookmarkStart w:id="194" w:name="_Toc4237"/>
      <w:bookmarkStart w:id="195" w:name="_Toc24337"/>
      <w:bookmarkStart w:id="196" w:name="_Toc22378"/>
      <w:bookmarkStart w:id="197" w:name="_Toc455867777"/>
      <w:bookmarkStart w:id="198" w:name="_Toc466298100"/>
      <w:bookmarkStart w:id="199" w:name="_Toc318450683"/>
      <w:bookmarkStart w:id="200" w:name="_Toc4501"/>
      <w:bookmarkStart w:id="201" w:name="_Toc490667836"/>
      <w:bookmarkStart w:id="202" w:name="_Toc2702"/>
      <w:bookmarkStart w:id="203" w:name="_Toc152042314"/>
      <w:bookmarkStart w:id="204" w:name="_Toc24705"/>
      <w:bookmarkStart w:id="205" w:name="_Toc16772"/>
      <w:bookmarkStart w:id="206" w:name="_Toc32507"/>
      <w:bookmarkStart w:id="207" w:name="_Toc9446"/>
      <w:r>
        <w:rPr>
          <w:rFonts w:hint="eastAsia" w:ascii="宋体" w:hAnsi="宋体" w:eastAsia="宋体"/>
          <w:b/>
          <w:bCs/>
          <w:color w:val="auto"/>
          <w:sz w:val="21"/>
          <w:szCs w:val="21"/>
        </w:rPr>
        <w:t>1.9 计量单位</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3AD24CB5">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所有计量均采用中华人民共和国法定计量单位。</w:t>
      </w:r>
    </w:p>
    <w:p w14:paraId="4FE2BEF2">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val="0"/>
          <w:bCs w:val="0"/>
          <w:color w:val="auto"/>
          <w:sz w:val="21"/>
          <w:szCs w:val="21"/>
          <w:lang w:eastAsia="zh-CN"/>
        </w:rPr>
      </w:pPr>
      <w:bookmarkStart w:id="208" w:name="_Toc144974508"/>
      <w:bookmarkStart w:id="209" w:name="_Toc19685"/>
      <w:bookmarkStart w:id="210" w:name="_Toc27570"/>
      <w:bookmarkStart w:id="211" w:name="_Toc18589"/>
      <w:bookmarkStart w:id="212" w:name="_Toc12027"/>
      <w:bookmarkStart w:id="213" w:name="_Toc284"/>
      <w:bookmarkStart w:id="214" w:name="_Toc31195"/>
      <w:bookmarkStart w:id="215" w:name="_Toc338"/>
      <w:bookmarkStart w:id="216" w:name="_Toc152042316"/>
      <w:bookmarkStart w:id="217" w:name="_Toc152045540"/>
      <w:bookmarkStart w:id="218" w:name="_Toc455080118"/>
      <w:bookmarkStart w:id="219" w:name="_Toc318450684"/>
      <w:bookmarkStart w:id="220" w:name="_Toc490667837"/>
      <w:bookmarkStart w:id="221" w:name="_Toc2508"/>
      <w:bookmarkStart w:id="222" w:name="_Toc13675"/>
      <w:bookmarkStart w:id="223" w:name="_Toc466298101"/>
      <w:bookmarkStart w:id="224" w:name="_Toc29845"/>
      <w:bookmarkStart w:id="225" w:name="_Toc455867778"/>
      <w:bookmarkStart w:id="226" w:name="_Toc770"/>
      <w:bookmarkStart w:id="227" w:name="_Toc21045"/>
      <w:r>
        <w:rPr>
          <w:rFonts w:hint="eastAsia" w:ascii="宋体" w:hAnsi="宋体" w:eastAsia="宋体"/>
          <w:b/>
          <w:bCs/>
          <w:color w:val="auto"/>
          <w:sz w:val="21"/>
          <w:szCs w:val="21"/>
        </w:rPr>
        <w:t xml:space="preserve">1.10 </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hint="eastAsia" w:ascii="宋体" w:hAnsi="宋体" w:eastAsia="宋体"/>
          <w:b/>
          <w:bCs/>
          <w:color w:val="auto"/>
          <w:sz w:val="21"/>
          <w:szCs w:val="21"/>
          <w:lang w:eastAsia="zh-CN"/>
        </w:rPr>
        <w:t>现场踏勘：</w:t>
      </w:r>
      <w:r>
        <w:rPr>
          <w:rFonts w:hint="eastAsia" w:ascii="宋体" w:hAnsi="宋体" w:eastAsia="宋体"/>
          <w:b w:val="0"/>
          <w:bCs w:val="0"/>
          <w:color w:val="auto"/>
          <w:sz w:val="21"/>
          <w:szCs w:val="21"/>
          <w:lang w:eastAsia="zh-CN"/>
        </w:rPr>
        <w:t>自行踏勘，与之相关的费用，供应商自行承担。</w:t>
      </w:r>
      <w:bookmarkEnd w:id="226"/>
      <w:bookmarkEnd w:id="227"/>
    </w:p>
    <w:p w14:paraId="5DDBEE84">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228" w:name="_Toc24262"/>
      <w:bookmarkStart w:id="229" w:name="_Toc466298102"/>
      <w:bookmarkStart w:id="230" w:name="_Toc32757"/>
      <w:bookmarkStart w:id="231" w:name="_Toc31725"/>
      <w:bookmarkStart w:id="232" w:name="_Toc318450685"/>
      <w:bookmarkStart w:id="233" w:name="_Toc17764"/>
      <w:bookmarkStart w:id="234" w:name="_Toc144974509"/>
      <w:bookmarkStart w:id="235" w:name="_Toc23635"/>
      <w:bookmarkStart w:id="236" w:name="_Toc455867779"/>
      <w:bookmarkStart w:id="237" w:name="_Toc12562"/>
      <w:bookmarkStart w:id="238" w:name="_Toc30879"/>
      <w:bookmarkStart w:id="239" w:name="_Toc25208"/>
      <w:bookmarkStart w:id="240" w:name="_Toc152045541"/>
      <w:bookmarkStart w:id="241" w:name="_Toc9182"/>
      <w:bookmarkStart w:id="242" w:name="_Toc455080119"/>
      <w:bookmarkStart w:id="243" w:name="_Toc152042317"/>
      <w:bookmarkStart w:id="244" w:name="_Toc23678"/>
      <w:bookmarkStart w:id="245" w:name="_Toc11744"/>
      <w:bookmarkStart w:id="246" w:name="_Toc490667838"/>
      <w:bookmarkStart w:id="247" w:name="_Toc3853"/>
      <w:r>
        <w:rPr>
          <w:rFonts w:hint="eastAsia" w:ascii="宋体" w:hAnsi="宋体" w:eastAsia="宋体"/>
          <w:b/>
          <w:bCs/>
          <w:color w:val="auto"/>
          <w:sz w:val="21"/>
          <w:szCs w:val="21"/>
        </w:rPr>
        <w:t>1.11分包</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4001619">
      <w:pPr>
        <w:pageBreakBefore w:val="0"/>
        <w:kinsoku/>
        <w:wordWrap/>
        <w:overflowPunct/>
        <w:topLinePunct w:val="0"/>
        <w:bidi w:val="0"/>
        <w:snapToGrid w:val="0"/>
        <w:spacing w:line="360" w:lineRule="auto"/>
        <w:ind w:firstLine="567" w:firstLineChars="270"/>
        <w:textAlignment w:val="auto"/>
        <w:rPr>
          <w:rFonts w:hint="eastAsia" w:ascii="宋体" w:hAnsi="宋体" w:cs="宋体"/>
          <w:color w:val="auto"/>
          <w:szCs w:val="21"/>
        </w:rPr>
      </w:pPr>
      <w:r>
        <w:rPr>
          <w:rFonts w:hint="eastAsia" w:ascii="宋体" w:hAnsi="宋体" w:cs="宋体"/>
          <w:color w:val="auto"/>
          <w:szCs w:val="21"/>
        </w:rPr>
        <w:t>是否允许分包：见供应商须知前附表。</w:t>
      </w:r>
      <w:bookmarkStart w:id="248" w:name="_Toc152045542"/>
      <w:bookmarkStart w:id="249" w:name="_Toc152042318"/>
      <w:bookmarkStart w:id="250" w:name="_Toc144974510"/>
      <w:bookmarkStart w:id="251" w:name="_Toc455080120"/>
    </w:p>
    <w:bookmarkEnd w:id="248"/>
    <w:bookmarkEnd w:id="249"/>
    <w:bookmarkEnd w:id="250"/>
    <w:p w14:paraId="711E57A7">
      <w:pPr>
        <w:pageBreakBefore w:val="0"/>
        <w:kinsoku/>
        <w:wordWrap/>
        <w:overflowPunct/>
        <w:topLinePunct w:val="0"/>
        <w:bidi w:val="0"/>
        <w:snapToGrid w:val="0"/>
        <w:spacing w:line="360" w:lineRule="auto"/>
        <w:textAlignment w:val="auto"/>
        <w:outlineLvl w:val="1"/>
        <w:rPr>
          <w:rFonts w:hint="eastAsia" w:ascii="宋体" w:hAnsi="宋体" w:eastAsia="宋体"/>
          <w:b/>
          <w:bCs/>
          <w:color w:val="auto"/>
          <w:szCs w:val="21"/>
          <w:lang w:eastAsia="zh-CN"/>
        </w:rPr>
      </w:pPr>
      <w:bookmarkStart w:id="252" w:name="_Toc12453"/>
      <w:bookmarkStart w:id="253" w:name="_Toc31645"/>
      <w:r>
        <w:rPr>
          <w:rFonts w:hint="eastAsia" w:ascii="宋体" w:hAnsi="宋体"/>
          <w:b/>
          <w:bCs/>
          <w:color w:val="auto"/>
          <w:szCs w:val="21"/>
        </w:rPr>
        <w:t>2.</w:t>
      </w:r>
      <w:bookmarkEnd w:id="251"/>
      <w:bookmarkEnd w:id="252"/>
      <w:r>
        <w:rPr>
          <w:rFonts w:hint="eastAsia" w:ascii="宋体" w:hAnsi="宋体"/>
          <w:b/>
          <w:bCs/>
          <w:color w:val="auto"/>
          <w:szCs w:val="21"/>
          <w:lang w:eastAsia="zh-CN"/>
        </w:rPr>
        <w:t>招标文件</w:t>
      </w:r>
      <w:bookmarkEnd w:id="253"/>
    </w:p>
    <w:p w14:paraId="088ACA4F">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254" w:name="_Toc318450687"/>
      <w:bookmarkStart w:id="255" w:name="_Toc27403"/>
      <w:bookmarkStart w:id="256" w:name="_Toc455867781"/>
      <w:bookmarkStart w:id="257" w:name="_Toc144974511"/>
      <w:bookmarkStart w:id="258" w:name="_Toc152042319"/>
      <w:bookmarkStart w:id="259" w:name="_Toc12004"/>
      <w:bookmarkStart w:id="260" w:name="_Toc20347"/>
      <w:bookmarkStart w:id="261" w:name="_Toc455080121"/>
      <w:bookmarkStart w:id="262" w:name="_Toc23649"/>
      <w:bookmarkStart w:id="263" w:name="_Toc490667840"/>
      <w:bookmarkStart w:id="264" w:name="_Toc32711"/>
      <w:bookmarkStart w:id="265" w:name="_Toc7999"/>
      <w:bookmarkStart w:id="266" w:name="_Toc1008"/>
      <w:bookmarkStart w:id="267" w:name="_Toc466298104"/>
      <w:bookmarkStart w:id="268" w:name="_Toc9780"/>
      <w:bookmarkStart w:id="269" w:name="_Toc12640"/>
      <w:bookmarkStart w:id="270" w:name="_Toc11567"/>
      <w:bookmarkStart w:id="271" w:name="_Toc3982"/>
      <w:bookmarkStart w:id="272" w:name="_Toc11599"/>
      <w:bookmarkStart w:id="273" w:name="_Toc152045543"/>
      <w:r>
        <w:rPr>
          <w:rFonts w:hint="eastAsia" w:ascii="宋体" w:hAnsi="宋体" w:eastAsia="宋体"/>
          <w:b/>
          <w:bCs/>
          <w:color w:val="auto"/>
          <w:sz w:val="21"/>
          <w:szCs w:val="21"/>
        </w:rPr>
        <w:t>2.</w:t>
      </w:r>
      <w:r>
        <w:rPr>
          <w:rFonts w:hint="eastAsia" w:ascii="宋体" w:hAnsi="宋体" w:eastAsia="宋体"/>
          <w:b/>
          <w:bCs/>
          <w:color w:val="auto"/>
          <w:sz w:val="21"/>
          <w:szCs w:val="21"/>
          <w:lang w:val="en-US" w:eastAsia="zh-CN"/>
        </w:rPr>
        <w:t>1</w:t>
      </w:r>
      <w:r>
        <w:rPr>
          <w:rFonts w:hint="eastAsia" w:ascii="宋体" w:hAnsi="宋体" w:eastAsia="宋体"/>
          <w:b/>
          <w:bCs/>
          <w:color w:val="auto"/>
          <w:sz w:val="21"/>
          <w:szCs w:val="21"/>
        </w:rPr>
        <w:t xml:space="preserve"> </w:t>
      </w:r>
      <w:r>
        <w:rPr>
          <w:rFonts w:hint="eastAsia" w:ascii="宋体" w:hAnsi="宋体" w:eastAsia="宋体"/>
          <w:b/>
          <w:bCs/>
          <w:color w:val="auto"/>
          <w:sz w:val="21"/>
          <w:szCs w:val="21"/>
          <w:lang w:eastAsia="zh-CN"/>
        </w:rPr>
        <w:t>招标文件</w:t>
      </w:r>
      <w:r>
        <w:rPr>
          <w:rFonts w:hint="eastAsia" w:ascii="宋体" w:hAnsi="宋体" w:eastAsia="宋体"/>
          <w:b/>
          <w:bCs/>
          <w:color w:val="auto"/>
          <w:sz w:val="21"/>
          <w:szCs w:val="21"/>
        </w:rPr>
        <w:t>的组成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69889DDD">
      <w:pPr>
        <w:pageBreakBefore w:val="0"/>
        <w:kinsoku/>
        <w:wordWrap/>
        <w:overflowPunct/>
        <w:topLinePunct w:val="0"/>
        <w:bidi w:val="0"/>
        <w:snapToGrid w:val="0"/>
        <w:spacing w:line="360" w:lineRule="auto"/>
        <w:textAlignment w:val="auto"/>
        <w:rPr>
          <w:rFonts w:hint="eastAsia" w:ascii="宋体" w:hAnsi="宋体" w:cs="宋体"/>
          <w:color w:val="auto"/>
          <w:szCs w:val="21"/>
        </w:rPr>
      </w:pPr>
      <w:r>
        <w:rPr>
          <w:rFonts w:hint="eastAsia" w:ascii="宋体" w:hAnsi="宋体" w:cs="宋体"/>
          <w:color w:val="auto"/>
          <w:szCs w:val="21"/>
        </w:rPr>
        <w:t>　　本</w:t>
      </w:r>
      <w:r>
        <w:rPr>
          <w:rFonts w:hint="eastAsia" w:ascii="宋体" w:hAnsi="宋体" w:cs="宋体"/>
          <w:color w:val="auto"/>
          <w:szCs w:val="21"/>
          <w:lang w:eastAsia="zh-CN"/>
        </w:rPr>
        <w:t>招标文件</w:t>
      </w:r>
      <w:r>
        <w:rPr>
          <w:rFonts w:hint="eastAsia" w:ascii="宋体" w:hAnsi="宋体" w:cs="宋体"/>
          <w:color w:val="auto"/>
          <w:szCs w:val="21"/>
        </w:rPr>
        <w:t>包括：</w:t>
      </w:r>
    </w:p>
    <w:p w14:paraId="1C955721">
      <w:pPr>
        <w:pageBreakBefore w:val="0"/>
        <w:kinsoku/>
        <w:wordWrap/>
        <w:overflowPunct/>
        <w:topLinePunct w:val="0"/>
        <w:bidi w:val="0"/>
        <w:snapToGrid w:val="0"/>
        <w:spacing w:line="360" w:lineRule="auto"/>
        <w:ind w:firstLine="359" w:firstLineChars="171"/>
        <w:textAlignment w:val="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招标公告</w:t>
      </w:r>
      <w:r>
        <w:rPr>
          <w:rFonts w:hint="eastAsia" w:ascii="宋体" w:hAnsi="宋体" w:cs="宋体"/>
          <w:color w:val="auto"/>
          <w:szCs w:val="21"/>
        </w:rPr>
        <w:t>；</w:t>
      </w:r>
    </w:p>
    <w:p w14:paraId="4048E19E">
      <w:pPr>
        <w:pageBreakBefore w:val="0"/>
        <w:kinsoku/>
        <w:wordWrap/>
        <w:overflowPunct/>
        <w:topLinePunct w:val="0"/>
        <w:bidi w:val="0"/>
        <w:snapToGrid w:val="0"/>
        <w:spacing w:line="360" w:lineRule="auto"/>
        <w:ind w:firstLine="359" w:firstLineChars="171"/>
        <w:textAlignment w:val="auto"/>
        <w:rPr>
          <w:rFonts w:hint="eastAsia" w:ascii="宋体" w:hAnsi="宋体" w:cs="宋体"/>
          <w:color w:val="auto"/>
          <w:szCs w:val="21"/>
        </w:rPr>
      </w:pPr>
      <w:r>
        <w:rPr>
          <w:rFonts w:hint="eastAsia" w:ascii="宋体" w:hAnsi="宋体" w:cs="宋体"/>
          <w:color w:val="auto"/>
          <w:szCs w:val="21"/>
        </w:rPr>
        <w:t>（2）供应商须知；</w:t>
      </w:r>
    </w:p>
    <w:p w14:paraId="3EADE559">
      <w:pPr>
        <w:pageBreakBefore w:val="0"/>
        <w:kinsoku/>
        <w:wordWrap/>
        <w:overflowPunct/>
        <w:topLinePunct w:val="0"/>
        <w:bidi w:val="0"/>
        <w:snapToGrid w:val="0"/>
        <w:spacing w:line="360" w:lineRule="auto"/>
        <w:ind w:firstLine="359" w:firstLineChars="171"/>
        <w:textAlignment w:val="auto"/>
        <w:rPr>
          <w:rFonts w:hint="eastAsia" w:ascii="宋体" w:hAnsi="宋体" w:cs="宋体"/>
          <w:color w:val="auto"/>
          <w:szCs w:val="21"/>
        </w:rPr>
      </w:pPr>
      <w:r>
        <w:rPr>
          <w:rFonts w:hint="eastAsia" w:ascii="宋体" w:hAnsi="宋体" w:cs="宋体"/>
          <w:color w:val="auto"/>
          <w:szCs w:val="21"/>
        </w:rPr>
        <w:t>（3）评审办法；</w:t>
      </w:r>
    </w:p>
    <w:p w14:paraId="6B413235">
      <w:pPr>
        <w:pageBreakBefore w:val="0"/>
        <w:kinsoku/>
        <w:wordWrap/>
        <w:overflowPunct/>
        <w:topLinePunct w:val="0"/>
        <w:bidi w:val="0"/>
        <w:snapToGrid w:val="0"/>
        <w:spacing w:line="360" w:lineRule="auto"/>
        <w:ind w:firstLine="359" w:firstLineChars="171"/>
        <w:textAlignment w:val="auto"/>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河南省政府采购合同（参考文本）</w:t>
      </w:r>
      <w:r>
        <w:rPr>
          <w:rFonts w:hint="eastAsia" w:ascii="宋体" w:hAnsi="宋体" w:cs="宋体"/>
          <w:color w:val="auto"/>
          <w:szCs w:val="21"/>
        </w:rPr>
        <w:t>；</w:t>
      </w:r>
    </w:p>
    <w:p w14:paraId="7BE91819">
      <w:pPr>
        <w:pageBreakBefore w:val="0"/>
        <w:kinsoku/>
        <w:wordWrap/>
        <w:overflowPunct/>
        <w:topLinePunct w:val="0"/>
        <w:bidi w:val="0"/>
        <w:snapToGrid w:val="0"/>
        <w:spacing w:line="360" w:lineRule="auto"/>
        <w:ind w:firstLine="359" w:firstLineChars="171"/>
        <w:textAlignment w:val="auto"/>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eastAsia="zh-CN"/>
        </w:rPr>
        <w:t>采购</w:t>
      </w:r>
      <w:r>
        <w:rPr>
          <w:rFonts w:hint="eastAsia" w:ascii="宋体" w:hAnsi="宋体" w:cs="宋体"/>
          <w:color w:val="auto"/>
          <w:szCs w:val="21"/>
        </w:rPr>
        <w:t>清单</w:t>
      </w:r>
      <w:r>
        <w:rPr>
          <w:rFonts w:hint="eastAsia" w:ascii="宋体" w:hAnsi="宋体" w:cs="宋体"/>
          <w:color w:val="auto"/>
          <w:szCs w:val="21"/>
          <w:lang w:val="en-US" w:eastAsia="zh-CN"/>
        </w:rPr>
        <w:t>及技术要求</w:t>
      </w:r>
      <w:r>
        <w:rPr>
          <w:rFonts w:hint="eastAsia" w:ascii="宋体" w:hAnsi="宋体" w:cs="宋体"/>
          <w:color w:val="auto"/>
          <w:szCs w:val="21"/>
        </w:rPr>
        <w:t>；</w:t>
      </w:r>
    </w:p>
    <w:p w14:paraId="27B351BB">
      <w:pPr>
        <w:pageBreakBefore w:val="0"/>
        <w:kinsoku/>
        <w:wordWrap/>
        <w:overflowPunct/>
        <w:topLinePunct w:val="0"/>
        <w:bidi w:val="0"/>
        <w:snapToGrid w:val="0"/>
        <w:spacing w:line="360" w:lineRule="auto"/>
        <w:ind w:firstLine="359" w:firstLineChars="171"/>
        <w:textAlignment w:val="auto"/>
        <w:rPr>
          <w:rFonts w:hint="eastAsia" w:ascii="宋体" w:hAnsi="宋体" w:eastAsia="宋体" w:cs="宋体"/>
          <w:color w:val="auto"/>
          <w:szCs w:val="21"/>
          <w:lang w:eastAsia="zh-CN"/>
        </w:rPr>
      </w:pPr>
      <w:r>
        <w:rPr>
          <w:rFonts w:hint="eastAsia" w:ascii="宋体" w:hAnsi="宋体" w:cs="宋体"/>
          <w:color w:val="auto"/>
          <w:szCs w:val="21"/>
        </w:rPr>
        <w:t>（6）</w:t>
      </w:r>
      <w:r>
        <w:rPr>
          <w:rFonts w:hint="eastAsia" w:ascii="宋体" w:hAnsi="宋体" w:cs="宋体"/>
          <w:color w:val="auto"/>
          <w:szCs w:val="21"/>
          <w:lang w:eastAsia="zh-CN"/>
        </w:rPr>
        <w:t>投标文件格式</w:t>
      </w:r>
      <w:r>
        <w:rPr>
          <w:rFonts w:hint="eastAsia" w:ascii="宋体" w:hAnsi="宋体" w:cs="宋体"/>
          <w:color w:val="auto"/>
          <w:szCs w:val="21"/>
        </w:rPr>
        <w:t>；</w:t>
      </w:r>
    </w:p>
    <w:p w14:paraId="2EBA87B4">
      <w:pPr>
        <w:pageBreakBefore w:val="0"/>
        <w:kinsoku/>
        <w:wordWrap/>
        <w:overflowPunct/>
        <w:topLinePunct w:val="0"/>
        <w:bidi w:val="0"/>
        <w:snapToGrid w:val="0"/>
        <w:spacing w:line="360" w:lineRule="auto"/>
        <w:ind w:firstLine="359" w:firstLineChars="171"/>
        <w:textAlignment w:val="auto"/>
        <w:rPr>
          <w:rFonts w:hint="eastAsia" w:ascii="宋体" w:hAnsi="宋体" w:cs="宋体"/>
          <w:color w:val="auto"/>
          <w:szCs w:val="21"/>
          <w:highlight w:val="none"/>
        </w:rPr>
      </w:pPr>
      <w:r>
        <w:rPr>
          <w:rFonts w:hint="eastAsia" w:ascii="宋体" w:hAnsi="宋体" w:cs="宋体"/>
          <w:color w:val="auto"/>
          <w:szCs w:val="21"/>
          <w:highlight w:val="none"/>
        </w:rPr>
        <w:t>（7）供应商须知前附表规定的其他材料。</w:t>
      </w:r>
    </w:p>
    <w:p w14:paraId="6C34A60C">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根据本章第2.2款和第2.3款对</w:t>
      </w:r>
      <w:r>
        <w:rPr>
          <w:rFonts w:hint="eastAsia" w:ascii="宋体" w:hAnsi="宋体" w:cs="宋体"/>
          <w:color w:val="auto"/>
          <w:szCs w:val="21"/>
          <w:lang w:eastAsia="zh-CN"/>
        </w:rPr>
        <w:t>招标文件</w:t>
      </w:r>
      <w:r>
        <w:rPr>
          <w:rFonts w:hint="eastAsia" w:ascii="宋体" w:hAnsi="宋体" w:cs="宋体"/>
          <w:color w:val="auto"/>
          <w:szCs w:val="21"/>
        </w:rPr>
        <w:t>所作的澄清、修改，构成</w:t>
      </w:r>
      <w:r>
        <w:rPr>
          <w:rFonts w:hint="eastAsia" w:ascii="宋体" w:hAnsi="宋体" w:cs="宋体"/>
          <w:color w:val="auto"/>
          <w:szCs w:val="21"/>
          <w:lang w:eastAsia="zh-CN"/>
        </w:rPr>
        <w:t>招标文件</w:t>
      </w:r>
      <w:r>
        <w:rPr>
          <w:rFonts w:hint="eastAsia" w:ascii="宋体" w:hAnsi="宋体" w:cs="宋体"/>
          <w:color w:val="auto"/>
          <w:szCs w:val="21"/>
        </w:rPr>
        <w:t>的组成部分。</w:t>
      </w:r>
    </w:p>
    <w:p w14:paraId="4BAF4CE5">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274" w:name="_Toc30346"/>
      <w:bookmarkStart w:id="275" w:name="_Toc15658"/>
      <w:bookmarkStart w:id="276" w:name="_Toc2019"/>
      <w:bookmarkStart w:id="277" w:name="_Toc455080124"/>
      <w:bookmarkStart w:id="278" w:name="_Toc152042322"/>
      <w:bookmarkStart w:id="279" w:name="_Toc152045546"/>
      <w:bookmarkStart w:id="280" w:name="_Toc144974514"/>
      <w:r>
        <w:rPr>
          <w:rFonts w:hint="eastAsia" w:ascii="宋体" w:hAnsi="宋体" w:eastAsia="宋体"/>
          <w:b/>
          <w:bCs/>
          <w:color w:val="auto"/>
          <w:sz w:val="21"/>
          <w:szCs w:val="21"/>
        </w:rPr>
        <w:t xml:space="preserve">2.2 </w:t>
      </w:r>
      <w:r>
        <w:rPr>
          <w:rFonts w:hint="eastAsia" w:ascii="宋体" w:hAnsi="宋体" w:eastAsia="宋体"/>
          <w:b/>
          <w:bCs/>
          <w:color w:val="auto"/>
          <w:sz w:val="21"/>
          <w:szCs w:val="21"/>
          <w:lang w:eastAsia="zh-CN"/>
        </w:rPr>
        <w:t>招标文件</w:t>
      </w:r>
      <w:r>
        <w:rPr>
          <w:rFonts w:hint="eastAsia" w:ascii="宋体" w:hAnsi="宋体" w:eastAsia="宋体"/>
          <w:b/>
          <w:bCs/>
          <w:color w:val="auto"/>
          <w:sz w:val="21"/>
          <w:szCs w:val="21"/>
        </w:rPr>
        <w:t>的澄清</w:t>
      </w:r>
      <w:bookmarkEnd w:id="274"/>
      <w:bookmarkEnd w:id="275"/>
      <w:bookmarkEnd w:id="276"/>
    </w:p>
    <w:p w14:paraId="4FAA9398">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rPr>
      </w:pPr>
      <w:r>
        <w:rPr>
          <w:rFonts w:hint="eastAsia" w:ascii="宋体" w:hAnsi="宋体" w:cs="宋体"/>
          <w:color w:val="auto"/>
        </w:rPr>
        <w:t>2.2.1供应商应仔细阅读和检查</w:t>
      </w:r>
      <w:r>
        <w:rPr>
          <w:rFonts w:hint="eastAsia" w:ascii="宋体" w:hAnsi="宋体" w:cs="宋体"/>
          <w:color w:val="auto"/>
          <w:lang w:eastAsia="zh-CN"/>
        </w:rPr>
        <w:t>招标文件</w:t>
      </w:r>
      <w:r>
        <w:rPr>
          <w:rFonts w:hint="eastAsia" w:ascii="宋体" w:hAnsi="宋体" w:cs="宋体"/>
          <w:color w:val="auto"/>
        </w:rPr>
        <w:t>的全部内容。</w:t>
      </w:r>
      <w:r>
        <w:rPr>
          <w:rFonts w:hint="eastAsia" w:ascii="宋体" w:hAnsi="宋体" w:cs="宋体"/>
          <w:color w:val="auto"/>
          <w:szCs w:val="21"/>
        </w:rPr>
        <w:t>如发现缺页或附件不全，应及时向采购人提出，以便补齐。</w:t>
      </w:r>
      <w:r>
        <w:rPr>
          <w:rFonts w:hint="eastAsia" w:ascii="宋体" w:hAnsi="宋体" w:cs="宋体"/>
          <w:color w:val="auto"/>
        </w:rPr>
        <w:t>如有疑问，应在供应商须知前附表规定的时间前</w:t>
      </w:r>
      <w:r>
        <w:rPr>
          <w:rFonts w:hint="eastAsia" w:ascii="宋体" w:hAnsi="宋体"/>
          <w:color w:val="auto"/>
          <w:szCs w:val="21"/>
        </w:rPr>
        <w:t>以书面形式（包括信函、电报、传真等可以有形表现所载内容的形式，下同），</w:t>
      </w:r>
      <w:r>
        <w:rPr>
          <w:rFonts w:hint="eastAsia" w:ascii="宋体" w:hAnsi="宋体" w:cs="宋体"/>
          <w:color w:val="auto"/>
        </w:rPr>
        <w:t>要求采购人对</w:t>
      </w:r>
      <w:r>
        <w:rPr>
          <w:rFonts w:hint="eastAsia" w:ascii="宋体" w:hAnsi="宋体" w:cs="宋体"/>
          <w:color w:val="auto"/>
          <w:lang w:eastAsia="zh-CN"/>
        </w:rPr>
        <w:t>招标文件</w:t>
      </w:r>
      <w:r>
        <w:rPr>
          <w:rFonts w:hint="eastAsia" w:ascii="宋体" w:hAnsi="宋体" w:cs="宋体"/>
          <w:color w:val="auto"/>
        </w:rPr>
        <w:t>予以澄清。</w:t>
      </w:r>
    </w:p>
    <w:p w14:paraId="1CB24190">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rPr>
      </w:pPr>
      <w:r>
        <w:rPr>
          <w:rFonts w:hint="eastAsia" w:ascii="宋体" w:hAnsi="宋体" w:cs="宋体"/>
          <w:color w:val="auto"/>
        </w:rPr>
        <w:t xml:space="preserve">2.2.2 </w:t>
      </w:r>
      <w:r>
        <w:rPr>
          <w:rFonts w:hint="eastAsia" w:ascii="宋体" w:hAnsi="宋体" w:cs="宋体"/>
          <w:color w:val="auto"/>
          <w:lang w:eastAsia="zh-CN"/>
        </w:rPr>
        <w:t>招标文件</w:t>
      </w:r>
      <w:r>
        <w:rPr>
          <w:rFonts w:hint="eastAsia" w:ascii="宋体" w:hAnsi="宋体" w:cs="宋体"/>
          <w:color w:val="auto"/>
        </w:rPr>
        <w:t>的澄清将在供应商须知前附表规定的</w:t>
      </w:r>
      <w:r>
        <w:rPr>
          <w:rFonts w:hint="eastAsia" w:ascii="宋体" w:hAnsi="宋体" w:cs="宋体"/>
          <w:color w:val="auto"/>
          <w:lang w:eastAsia="zh-CN"/>
        </w:rPr>
        <w:t>投标文件</w:t>
      </w:r>
      <w:r>
        <w:rPr>
          <w:rFonts w:hint="eastAsia" w:ascii="宋体" w:hAnsi="宋体" w:cs="宋体"/>
          <w:color w:val="auto"/>
        </w:rPr>
        <w:t>递交截止时间</w:t>
      </w:r>
      <w:r>
        <w:rPr>
          <w:rFonts w:hint="eastAsia" w:ascii="宋体" w:hAnsi="宋体" w:cs="宋体"/>
          <w:color w:val="auto"/>
          <w:lang w:val="en-US" w:eastAsia="zh-CN"/>
        </w:rPr>
        <w:t>1</w:t>
      </w:r>
      <w:r>
        <w:rPr>
          <w:rFonts w:hint="eastAsia" w:ascii="宋体" w:hAnsi="宋体" w:cs="宋体"/>
          <w:color w:val="auto"/>
        </w:rPr>
        <w:t>5天前在信阳市公共资源交易系统“变更公告”或“答疑文件”</w:t>
      </w:r>
      <w:r>
        <w:rPr>
          <w:rFonts w:hint="eastAsia" w:ascii="宋体" w:hAnsi="宋体"/>
          <w:color w:val="auto"/>
          <w:szCs w:val="21"/>
        </w:rPr>
        <w:t>将澄清内容予以发布，</w:t>
      </w:r>
      <w:r>
        <w:rPr>
          <w:rFonts w:hint="eastAsia" w:ascii="宋体" w:hAnsi="宋体" w:cs="宋体"/>
          <w:color w:val="auto"/>
        </w:rPr>
        <w:t>但不指明澄清问题的来源。如果澄清的内容可能影响</w:t>
      </w:r>
      <w:r>
        <w:rPr>
          <w:rFonts w:hint="eastAsia" w:ascii="宋体" w:hAnsi="宋体" w:cs="宋体"/>
          <w:color w:val="auto"/>
          <w:lang w:eastAsia="zh-CN"/>
        </w:rPr>
        <w:t>投标文件</w:t>
      </w:r>
      <w:r>
        <w:rPr>
          <w:rFonts w:hint="eastAsia" w:ascii="宋体" w:hAnsi="宋体" w:cs="宋体"/>
          <w:color w:val="auto"/>
        </w:rPr>
        <w:t>编制且发出的时间距</w:t>
      </w:r>
      <w:r>
        <w:rPr>
          <w:rFonts w:hint="eastAsia" w:ascii="宋体" w:hAnsi="宋体" w:cs="宋体"/>
          <w:color w:val="auto"/>
          <w:lang w:eastAsia="zh-CN"/>
        </w:rPr>
        <w:t>投标文件</w:t>
      </w:r>
      <w:r>
        <w:rPr>
          <w:rFonts w:hint="eastAsia" w:ascii="宋体" w:hAnsi="宋体" w:cs="宋体"/>
          <w:color w:val="auto"/>
        </w:rPr>
        <w:t>递交截止时间不足</w:t>
      </w:r>
      <w:r>
        <w:rPr>
          <w:rFonts w:hint="eastAsia" w:ascii="宋体" w:hAnsi="宋体" w:cs="宋体"/>
          <w:color w:val="auto"/>
          <w:lang w:val="en-US" w:eastAsia="zh-CN"/>
        </w:rPr>
        <w:t>1</w:t>
      </w:r>
      <w:r>
        <w:rPr>
          <w:rFonts w:hint="eastAsia" w:ascii="宋体" w:hAnsi="宋体" w:cs="宋体"/>
          <w:color w:val="auto"/>
        </w:rPr>
        <w:t>5天，相应延长投标截止时间。</w:t>
      </w:r>
    </w:p>
    <w:p w14:paraId="64708381">
      <w:pPr>
        <w:pageBreakBefore w:val="0"/>
        <w:kinsoku/>
        <w:wordWrap/>
        <w:overflowPunct/>
        <w:topLinePunct w:val="0"/>
        <w:bidi w:val="0"/>
        <w:snapToGrid w:val="0"/>
        <w:spacing w:line="360" w:lineRule="auto"/>
        <w:ind w:firstLine="420" w:firstLineChars="200"/>
        <w:textAlignment w:val="auto"/>
        <w:rPr>
          <w:rFonts w:hint="eastAsia" w:ascii="宋体" w:hAnsi="宋体"/>
          <w:color w:val="auto"/>
          <w:szCs w:val="21"/>
        </w:rPr>
      </w:pPr>
      <w:r>
        <w:rPr>
          <w:rFonts w:hint="eastAsia" w:ascii="宋体" w:hAnsi="宋体"/>
          <w:color w:val="auto"/>
          <w:szCs w:val="21"/>
        </w:rPr>
        <w:t>2.2.3供应商应在</w:t>
      </w:r>
      <w:r>
        <w:rPr>
          <w:rFonts w:hint="eastAsia" w:ascii="宋体" w:hAnsi="宋体"/>
          <w:color w:val="auto"/>
          <w:szCs w:val="21"/>
          <w:lang w:eastAsia="zh-CN"/>
        </w:rPr>
        <w:t>投标文件</w:t>
      </w:r>
      <w:r>
        <w:rPr>
          <w:rFonts w:hint="eastAsia" w:ascii="宋体" w:hAnsi="宋体"/>
          <w:color w:val="auto"/>
          <w:szCs w:val="21"/>
        </w:rPr>
        <w:t>递交截止时间前及时查看澄清内容，因供应商未及时查看而造成的后果自负。</w:t>
      </w:r>
      <w:bookmarkStart w:id="281" w:name="_Toc8358"/>
      <w:bookmarkStart w:id="282" w:name="_Toc19360"/>
      <w:bookmarkStart w:id="283" w:name="_Toc8263"/>
    </w:p>
    <w:p w14:paraId="0CE89103">
      <w:pPr>
        <w:pageBreakBefore w:val="0"/>
        <w:kinsoku/>
        <w:wordWrap/>
        <w:overflowPunct/>
        <w:topLinePunct w:val="0"/>
        <w:bidi w:val="0"/>
        <w:snapToGrid w:val="0"/>
        <w:spacing w:line="360" w:lineRule="auto"/>
        <w:ind w:firstLine="422" w:firstLineChars="200"/>
        <w:textAlignment w:val="auto"/>
        <w:rPr>
          <w:rFonts w:hint="eastAsia" w:ascii="宋体" w:hAnsi="宋体" w:eastAsia="宋体"/>
          <w:b/>
          <w:bCs/>
          <w:color w:val="auto"/>
          <w:sz w:val="21"/>
          <w:szCs w:val="21"/>
        </w:rPr>
      </w:pPr>
      <w:r>
        <w:rPr>
          <w:rFonts w:hint="eastAsia" w:ascii="宋体" w:hAnsi="宋体" w:eastAsia="宋体"/>
          <w:b/>
          <w:bCs/>
          <w:color w:val="auto"/>
          <w:sz w:val="21"/>
          <w:szCs w:val="21"/>
        </w:rPr>
        <w:t xml:space="preserve">2.3 </w:t>
      </w:r>
      <w:r>
        <w:rPr>
          <w:rFonts w:hint="eastAsia" w:ascii="宋体" w:hAnsi="宋体" w:eastAsia="宋体"/>
          <w:b/>
          <w:bCs/>
          <w:color w:val="auto"/>
          <w:sz w:val="21"/>
          <w:szCs w:val="21"/>
          <w:lang w:eastAsia="zh-CN"/>
        </w:rPr>
        <w:t>招标文件</w:t>
      </w:r>
      <w:r>
        <w:rPr>
          <w:rFonts w:hint="eastAsia" w:ascii="宋体" w:hAnsi="宋体" w:eastAsia="宋体"/>
          <w:b/>
          <w:bCs/>
          <w:color w:val="auto"/>
          <w:sz w:val="21"/>
          <w:szCs w:val="21"/>
        </w:rPr>
        <w:t>的修改</w:t>
      </w:r>
      <w:bookmarkEnd w:id="281"/>
      <w:bookmarkEnd w:id="282"/>
      <w:bookmarkEnd w:id="283"/>
    </w:p>
    <w:p w14:paraId="431F2CF2">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rPr>
      </w:pPr>
      <w:r>
        <w:rPr>
          <w:rFonts w:hint="eastAsia" w:ascii="宋体" w:hAnsi="宋体" w:cs="宋体"/>
          <w:color w:val="auto"/>
        </w:rPr>
        <w:t>2.3.1 在</w:t>
      </w:r>
      <w:r>
        <w:rPr>
          <w:rFonts w:hint="eastAsia" w:ascii="宋体" w:hAnsi="宋体" w:cs="宋体"/>
          <w:color w:val="auto"/>
          <w:lang w:eastAsia="zh-CN"/>
        </w:rPr>
        <w:t>投标文件</w:t>
      </w:r>
      <w:r>
        <w:rPr>
          <w:rFonts w:hint="eastAsia" w:ascii="宋体" w:hAnsi="宋体" w:cs="宋体"/>
          <w:color w:val="auto"/>
        </w:rPr>
        <w:t>递交截止时间</w:t>
      </w:r>
      <w:r>
        <w:rPr>
          <w:rFonts w:hint="eastAsia" w:ascii="宋体" w:hAnsi="宋体" w:cs="宋体"/>
          <w:color w:val="auto"/>
          <w:lang w:val="en-US" w:eastAsia="zh-CN"/>
        </w:rPr>
        <w:t>1</w:t>
      </w:r>
      <w:r>
        <w:rPr>
          <w:rFonts w:hint="eastAsia" w:ascii="宋体" w:hAnsi="宋体" w:cs="宋体"/>
          <w:color w:val="auto"/>
        </w:rPr>
        <w:t>5天前，采购人可以修改</w:t>
      </w:r>
      <w:r>
        <w:rPr>
          <w:rFonts w:hint="eastAsia" w:ascii="宋体" w:hAnsi="宋体" w:cs="宋体"/>
          <w:color w:val="auto"/>
          <w:lang w:eastAsia="zh-CN"/>
        </w:rPr>
        <w:t>招标文件</w:t>
      </w:r>
      <w:r>
        <w:rPr>
          <w:rFonts w:hint="eastAsia" w:ascii="宋体" w:hAnsi="宋体" w:cs="宋体"/>
          <w:color w:val="auto"/>
        </w:rPr>
        <w:t>。如有修改，应在信阳市公共资源交易系统“变更公告”或“答疑文件”</w:t>
      </w:r>
      <w:r>
        <w:rPr>
          <w:rFonts w:hint="eastAsia" w:ascii="宋体" w:hAnsi="宋体"/>
          <w:color w:val="auto"/>
          <w:szCs w:val="21"/>
        </w:rPr>
        <w:t>将修改内容予以发布</w:t>
      </w:r>
      <w:r>
        <w:rPr>
          <w:rFonts w:hint="eastAsia" w:ascii="宋体" w:hAnsi="宋体" w:cs="宋体"/>
          <w:color w:val="auto"/>
        </w:rPr>
        <w:t>。如果修改的内容可能影响</w:t>
      </w:r>
      <w:r>
        <w:rPr>
          <w:rFonts w:hint="eastAsia" w:ascii="宋体" w:hAnsi="宋体" w:cs="宋体"/>
          <w:color w:val="auto"/>
          <w:lang w:eastAsia="zh-CN"/>
        </w:rPr>
        <w:t>投标文件</w:t>
      </w:r>
      <w:r>
        <w:rPr>
          <w:rFonts w:hint="eastAsia" w:ascii="宋体" w:hAnsi="宋体" w:cs="宋体"/>
          <w:color w:val="auto"/>
        </w:rPr>
        <w:t>编制且发出的时间距</w:t>
      </w:r>
      <w:r>
        <w:rPr>
          <w:rFonts w:hint="eastAsia" w:ascii="宋体" w:hAnsi="宋体" w:cs="宋体"/>
          <w:color w:val="auto"/>
          <w:lang w:eastAsia="zh-CN"/>
        </w:rPr>
        <w:t>投标文件</w:t>
      </w:r>
      <w:r>
        <w:rPr>
          <w:rFonts w:hint="eastAsia" w:ascii="宋体" w:hAnsi="宋体" w:cs="宋体"/>
          <w:color w:val="auto"/>
        </w:rPr>
        <w:t>递交截止时间不足</w:t>
      </w:r>
      <w:r>
        <w:rPr>
          <w:rFonts w:hint="eastAsia" w:ascii="宋体" w:hAnsi="宋体" w:cs="宋体"/>
          <w:color w:val="auto"/>
          <w:lang w:val="en-US" w:eastAsia="zh-CN"/>
        </w:rPr>
        <w:t>1</w:t>
      </w:r>
      <w:r>
        <w:rPr>
          <w:rFonts w:hint="eastAsia" w:ascii="宋体" w:hAnsi="宋体" w:cs="宋体"/>
          <w:color w:val="auto"/>
        </w:rPr>
        <w:t>5天，相应延长</w:t>
      </w:r>
      <w:r>
        <w:rPr>
          <w:rFonts w:hint="eastAsia" w:ascii="宋体" w:hAnsi="宋体" w:cs="宋体"/>
          <w:color w:val="auto"/>
          <w:lang w:eastAsia="zh-CN"/>
        </w:rPr>
        <w:t>投标文件</w:t>
      </w:r>
      <w:r>
        <w:rPr>
          <w:rFonts w:hint="eastAsia" w:ascii="宋体" w:hAnsi="宋体" w:cs="宋体"/>
          <w:color w:val="auto"/>
        </w:rPr>
        <w:t>递交截止时间。</w:t>
      </w:r>
    </w:p>
    <w:p w14:paraId="45D08114">
      <w:pPr>
        <w:pageBreakBefore w:val="0"/>
        <w:kinsoku/>
        <w:wordWrap/>
        <w:overflowPunct/>
        <w:topLinePunct w:val="0"/>
        <w:bidi w:val="0"/>
        <w:snapToGrid w:val="0"/>
        <w:spacing w:line="360" w:lineRule="auto"/>
        <w:ind w:firstLine="420"/>
        <w:textAlignment w:val="auto"/>
        <w:rPr>
          <w:rFonts w:hint="eastAsia" w:ascii="宋体" w:hAnsi="宋体"/>
          <w:color w:val="auto"/>
          <w:szCs w:val="21"/>
        </w:rPr>
      </w:pPr>
      <w:r>
        <w:rPr>
          <w:rFonts w:hint="eastAsia" w:ascii="宋体" w:hAnsi="宋体" w:cs="宋体"/>
          <w:color w:val="auto"/>
        </w:rPr>
        <w:t>2.3.2当</w:t>
      </w:r>
      <w:r>
        <w:rPr>
          <w:rFonts w:hint="eastAsia" w:ascii="宋体" w:hAnsi="宋体" w:cs="宋体"/>
          <w:color w:val="auto"/>
          <w:lang w:eastAsia="zh-CN"/>
        </w:rPr>
        <w:t>招标文件</w:t>
      </w:r>
      <w:r>
        <w:rPr>
          <w:rFonts w:hint="eastAsia" w:ascii="宋体" w:hAnsi="宋体" w:cs="宋体"/>
          <w:color w:val="auto"/>
        </w:rPr>
        <w:t>的澄清、修改、补充等在同一内容的表述上不一致时，</w:t>
      </w:r>
      <w:r>
        <w:rPr>
          <w:rFonts w:hint="eastAsia" w:ascii="宋体" w:hAnsi="宋体"/>
          <w:color w:val="auto"/>
          <w:szCs w:val="21"/>
        </w:rPr>
        <w:t>以最后在</w:t>
      </w:r>
      <w:r>
        <w:rPr>
          <w:rFonts w:hint="eastAsia" w:ascii="宋体" w:hAnsi="宋体"/>
          <w:color w:val="auto"/>
          <w:szCs w:val="21"/>
          <w:lang w:eastAsia="zh-CN"/>
        </w:rPr>
        <w:t>信阳市</w:t>
      </w:r>
      <w:r>
        <w:rPr>
          <w:rFonts w:hint="eastAsia" w:ascii="宋体" w:hAnsi="宋体"/>
          <w:color w:val="auto"/>
          <w:szCs w:val="21"/>
        </w:rPr>
        <w:t>公共资源交易系统发出的文件为准。</w:t>
      </w:r>
    </w:p>
    <w:p w14:paraId="2B4BC87D">
      <w:pPr>
        <w:pageBreakBefore w:val="0"/>
        <w:kinsoku/>
        <w:wordWrap/>
        <w:overflowPunct/>
        <w:topLinePunct w:val="0"/>
        <w:bidi w:val="0"/>
        <w:snapToGrid w:val="0"/>
        <w:spacing w:line="360" w:lineRule="auto"/>
        <w:ind w:firstLine="420" w:firstLineChars="200"/>
        <w:textAlignment w:val="auto"/>
        <w:rPr>
          <w:color w:val="auto"/>
        </w:rPr>
      </w:pPr>
      <w:r>
        <w:rPr>
          <w:rFonts w:hint="eastAsia" w:ascii="宋体" w:hAnsi="宋体" w:cs="宋体"/>
          <w:color w:val="auto"/>
        </w:rPr>
        <w:t>2.3.3</w:t>
      </w:r>
      <w:r>
        <w:rPr>
          <w:rFonts w:hint="eastAsia" w:ascii="宋体" w:hAnsi="宋体"/>
          <w:color w:val="auto"/>
          <w:szCs w:val="21"/>
        </w:rPr>
        <w:t>供应商应在</w:t>
      </w:r>
      <w:r>
        <w:rPr>
          <w:rFonts w:hint="eastAsia" w:ascii="宋体" w:hAnsi="宋体"/>
          <w:color w:val="auto"/>
          <w:szCs w:val="21"/>
          <w:lang w:eastAsia="zh-CN"/>
        </w:rPr>
        <w:t>投标文件</w:t>
      </w:r>
      <w:r>
        <w:rPr>
          <w:rFonts w:hint="eastAsia" w:ascii="宋体" w:hAnsi="宋体"/>
          <w:color w:val="auto"/>
          <w:szCs w:val="21"/>
        </w:rPr>
        <w:t>递交截止时间前及时查看修改内容，因供应商未及时查看而造成的后果自负。</w:t>
      </w:r>
    </w:p>
    <w:p w14:paraId="03288947">
      <w:pPr>
        <w:pStyle w:val="55"/>
        <w:pageBreakBefore w:val="0"/>
        <w:kinsoku/>
        <w:wordWrap/>
        <w:overflowPunct/>
        <w:topLinePunct w:val="0"/>
        <w:bidi w:val="0"/>
        <w:snapToGrid w:val="0"/>
        <w:spacing w:before="0" w:beforeLines="0" w:after="0" w:afterLines="0" w:line="360" w:lineRule="auto"/>
        <w:textAlignment w:val="auto"/>
        <w:rPr>
          <w:rFonts w:hint="eastAsia" w:ascii="宋体" w:hAnsi="宋体" w:eastAsia="宋体"/>
          <w:b/>
          <w:bCs/>
          <w:color w:val="auto"/>
          <w:sz w:val="21"/>
          <w:szCs w:val="21"/>
          <w:lang w:eastAsia="zh-CN"/>
        </w:rPr>
      </w:pPr>
      <w:bookmarkStart w:id="284" w:name="_Toc4666"/>
      <w:bookmarkStart w:id="285" w:name="_Toc24198"/>
      <w:r>
        <w:rPr>
          <w:rFonts w:hint="eastAsia" w:ascii="宋体" w:hAnsi="宋体" w:eastAsia="宋体"/>
          <w:b/>
          <w:bCs/>
          <w:color w:val="auto"/>
          <w:sz w:val="21"/>
          <w:szCs w:val="21"/>
        </w:rPr>
        <w:t xml:space="preserve">3. </w:t>
      </w:r>
      <w:bookmarkEnd w:id="277"/>
      <w:bookmarkEnd w:id="278"/>
      <w:bookmarkEnd w:id="279"/>
      <w:bookmarkEnd w:id="280"/>
      <w:bookmarkEnd w:id="284"/>
      <w:r>
        <w:rPr>
          <w:rFonts w:hint="eastAsia" w:ascii="宋体" w:hAnsi="宋体" w:eastAsia="宋体"/>
          <w:b/>
          <w:bCs/>
          <w:color w:val="auto"/>
          <w:sz w:val="21"/>
          <w:szCs w:val="21"/>
          <w:lang w:eastAsia="zh-CN"/>
        </w:rPr>
        <w:t>投标文件</w:t>
      </w:r>
      <w:bookmarkEnd w:id="285"/>
    </w:p>
    <w:p w14:paraId="2ED1AB79">
      <w:pPr>
        <w:pStyle w:val="57"/>
        <w:pageBreakBefore w:val="0"/>
        <w:kinsoku/>
        <w:wordWrap/>
        <w:overflowPunct/>
        <w:topLinePunct w:val="0"/>
        <w:bidi w:val="0"/>
        <w:snapToGrid w:val="0"/>
        <w:spacing w:before="0" w:beforeLines="0" w:after="0" w:afterLines="0" w:line="360" w:lineRule="auto"/>
        <w:textAlignment w:val="auto"/>
        <w:outlineLvl w:val="9"/>
        <w:rPr>
          <w:rFonts w:hint="eastAsia" w:ascii="宋体" w:hAnsi="宋体" w:eastAsia="宋体"/>
          <w:b/>
          <w:bCs/>
          <w:color w:val="auto"/>
          <w:sz w:val="21"/>
          <w:szCs w:val="21"/>
        </w:rPr>
      </w:pPr>
      <w:bookmarkStart w:id="286" w:name="_Toc490667844"/>
      <w:bookmarkStart w:id="287" w:name="_Toc10096"/>
      <w:bookmarkStart w:id="288" w:name="_Toc318450691"/>
      <w:bookmarkStart w:id="289" w:name="_Toc17583"/>
      <w:bookmarkStart w:id="290" w:name="_Toc152045547"/>
      <w:bookmarkStart w:id="291" w:name="_Toc15810"/>
      <w:bookmarkStart w:id="292" w:name="_Toc9273"/>
      <w:bookmarkStart w:id="293" w:name="_Toc16198"/>
      <w:bookmarkStart w:id="294" w:name="_Toc144974515"/>
      <w:bookmarkStart w:id="295" w:name="_Toc27373"/>
      <w:bookmarkStart w:id="296" w:name="_Toc152042323"/>
      <w:bookmarkStart w:id="297" w:name="_Toc24440"/>
      <w:r>
        <w:rPr>
          <w:rFonts w:hint="eastAsia" w:ascii="宋体" w:hAnsi="宋体" w:eastAsia="宋体"/>
          <w:b/>
          <w:bCs/>
          <w:color w:val="auto"/>
          <w:sz w:val="21"/>
          <w:szCs w:val="21"/>
        </w:rPr>
        <w:t xml:space="preserve">3.1 </w:t>
      </w:r>
      <w:r>
        <w:rPr>
          <w:rFonts w:hint="eastAsia" w:ascii="宋体" w:hAnsi="宋体" w:eastAsia="宋体"/>
          <w:b/>
          <w:bCs/>
          <w:color w:val="auto"/>
          <w:sz w:val="21"/>
          <w:szCs w:val="21"/>
          <w:lang w:eastAsia="zh-CN"/>
        </w:rPr>
        <w:t>投标文件</w:t>
      </w:r>
      <w:r>
        <w:rPr>
          <w:rFonts w:hint="eastAsia" w:ascii="宋体" w:hAnsi="宋体" w:eastAsia="宋体"/>
          <w:b/>
          <w:bCs/>
          <w:color w:val="auto"/>
          <w:sz w:val="21"/>
          <w:szCs w:val="21"/>
        </w:rPr>
        <w:t>的组成</w:t>
      </w:r>
      <w:bookmarkEnd w:id="286"/>
      <w:bookmarkEnd w:id="287"/>
      <w:bookmarkEnd w:id="288"/>
      <w:bookmarkEnd w:id="289"/>
      <w:bookmarkEnd w:id="290"/>
      <w:bookmarkEnd w:id="291"/>
      <w:bookmarkEnd w:id="292"/>
      <w:bookmarkEnd w:id="293"/>
      <w:bookmarkEnd w:id="294"/>
      <w:bookmarkEnd w:id="295"/>
      <w:bookmarkEnd w:id="296"/>
      <w:bookmarkEnd w:id="297"/>
    </w:p>
    <w:p w14:paraId="6E809206">
      <w:pPr>
        <w:pageBreakBefore w:val="0"/>
        <w:widowControl/>
        <w:kinsoku/>
        <w:wordWrap/>
        <w:overflowPunct/>
        <w:topLinePunct w:val="0"/>
        <w:bidi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bookmarkStart w:id="298" w:name="_Toc318450692"/>
      <w:bookmarkStart w:id="299" w:name="_Toc279156232"/>
      <w:bookmarkStart w:id="300" w:name="_Toc152042324"/>
      <w:bookmarkStart w:id="301" w:name="_Toc26291"/>
      <w:bookmarkStart w:id="302" w:name="_Toc899"/>
      <w:bookmarkStart w:id="303" w:name="_Toc144974516"/>
      <w:bookmarkStart w:id="304" w:name="_Toc152045548"/>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应包括下列内容</w:t>
      </w:r>
      <w:r>
        <w:rPr>
          <w:rFonts w:hint="eastAsia" w:ascii="宋体" w:hAnsi="宋体" w:eastAsia="宋体" w:cs="宋体"/>
          <w:b/>
          <w:bCs/>
          <w:color w:val="auto"/>
          <w:sz w:val="21"/>
          <w:szCs w:val="21"/>
          <w:highlight w:val="none"/>
        </w:rPr>
        <w:t>：</w:t>
      </w:r>
    </w:p>
    <w:p w14:paraId="71D41F3D">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1）投标函</w:t>
      </w:r>
      <w:r>
        <w:rPr>
          <w:rFonts w:hint="eastAsia" w:ascii="宋体" w:hAnsi="宋体" w:eastAsia="宋体" w:cs="宋体"/>
          <w:bCs/>
          <w:color w:val="auto"/>
          <w:sz w:val="21"/>
          <w:szCs w:val="21"/>
          <w:highlight w:val="none"/>
        </w:rPr>
        <w:t>及投标函</w:t>
      </w:r>
      <w:r>
        <w:rPr>
          <w:rFonts w:hint="eastAsia" w:ascii="宋体" w:hAnsi="宋体" w:eastAsia="宋体" w:cs="宋体"/>
          <w:bCs/>
          <w:color w:val="auto"/>
          <w:sz w:val="21"/>
          <w:szCs w:val="21"/>
          <w:highlight w:val="none"/>
          <w:lang w:eastAsia="zh-CN"/>
        </w:rPr>
        <w:t>附录</w:t>
      </w:r>
      <w:r>
        <w:rPr>
          <w:rFonts w:hint="eastAsia" w:ascii="宋体" w:hAnsi="宋体" w:eastAsia="宋体" w:cs="宋体"/>
          <w:bCs/>
          <w:color w:val="auto"/>
          <w:sz w:val="21"/>
          <w:szCs w:val="21"/>
          <w:highlight w:val="none"/>
        </w:rPr>
        <w:t xml:space="preserve"> </w:t>
      </w:r>
    </w:p>
    <w:p w14:paraId="5B839977">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法定代表人（单位负责人）身份证明</w:t>
      </w:r>
    </w:p>
    <w:p w14:paraId="76E9CB8E">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授权委托书</w:t>
      </w:r>
    </w:p>
    <w:p w14:paraId="3477835B">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4）清单</w:t>
      </w:r>
      <w:r>
        <w:rPr>
          <w:rFonts w:hint="eastAsia" w:ascii="宋体" w:hAnsi="宋体" w:eastAsia="宋体" w:cs="宋体"/>
          <w:bCs/>
          <w:color w:val="auto"/>
          <w:sz w:val="21"/>
          <w:szCs w:val="21"/>
          <w:highlight w:val="none"/>
        </w:rPr>
        <w:t>报价表</w:t>
      </w:r>
    </w:p>
    <w:p w14:paraId="57F2ECC1">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技术</w:t>
      </w:r>
      <w:r>
        <w:rPr>
          <w:rFonts w:hint="eastAsia" w:ascii="宋体" w:hAnsi="宋体" w:eastAsia="宋体" w:cs="宋体"/>
          <w:bCs/>
          <w:color w:val="auto"/>
          <w:sz w:val="21"/>
          <w:szCs w:val="21"/>
          <w:highlight w:val="none"/>
          <w:lang w:val="en-US" w:eastAsia="zh-CN"/>
        </w:rPr>
        <w:t>参数</w:t>
      </w:r>
      <w:r>
        <w:rPr>
          <w:rFonts w:hint="eastAsia" w:ascii="宋体" w:hAnsi="宋体" w:eastAsia="宋体" w:cs="宋体"/>
          <w:bCs/>
          <w:color w:val="auto"/>
          <w:sz w:val="21"/>
          <w:szCs w:val="21"/>
          <w:highlight w:val="none"/>
          <w:lang w:eastAsia="zh-CN"/>
        </w:rPr>
        <w:t>偏差表</w:t>
      </w:r>
    </w:p>
    <w:p w14:paraId="6F6431E1">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6）技术方案</w:t>
      </w:r>
    </w:p>
    <w:p w14:paraId="14C95A2C">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售后服务承诺</w:t>
      </w:r>
    </w:p>
    <w:p w14:paraId="023B8AA9">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资格审查资料</w:t>
      </w:r>
    </w:p>
    <w:p w14:paraId="2035FDFC">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中小企业声明函(如有)</w:t>
      </w:r>
    </w:p>
    <w:p w14:paraId="608CF14E">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残疾人福利性单位声明函(如有)</w:t>
      </w:r>
      <w:r>
        <w:rPr>
          <w:rFonts w:hint="eastAsia" w:ascii="宋体" w:hAnsi="宋体" w:eastAsia="宋体" w:cs="宋体"/>
          <w:bCs/>
          <w:color w:val="auto"/>
          <w:sz w:val="21"/>
          <w:szCs w:val="21"/>
          <w:highlight w:val="none"/>
          <w:lang w:eastAsia="zh-CN"/>
        </w:rPr>
        <w:t>（非专门面向中小企业适用）</w:t>
      </w:r>
    </w:p>
    <w:p w14:paraId="0DD0EE77">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监狱企业证明文件（如有）</w:t>
      </w:r>
      <w:r>
        <w:rPr>
          <w:rFonts w:hint="eastAsia" w:ascii="宋体" w:hAnsi="宋体" w:eastAsia="宋体" w:cs="宋体"/>
          <w:bCs/>
          <w:color w:val="auto"/>
          <w:sz w:val="21"/>
          <w:szCs w:val="21"/>
          <w:highlight w:val="none"/>
          <w:lang w:eastAsia="zh-CN"/>
        </w:rPr>
        <w:t>（非专门面向中小企业适用）</w:t>
      </w:r>
    </w:p>
    <w:p w14:paraId="6E7F8CDC">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节能产品、环境标志产品明细表</w:t>
      </w:r>
    </w:p>
    <w:p w14:paraId="5EA653B5">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反商业贿赂承诺书</w:t>
      </w:r>
    </w:p>
    <w:p w14:paraId="1753BB21">
      <w:pPr>
        <w:pStyle w:val="25"/>
        <w:pageBreakBefore w:val="0"/>
        <w:kinsoku/>
        <w:wordWrap/>
        <w:overflowPunct/>
        <w:topLinePunct w:val="0"/>
        <w:bidi w:val="0"/>
        <w:snapToGrid w:val="0"/>
        <w:spacing w:after="0" w:afterLines="0"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其他材料</w:t>
      </w:r>
    </w:p>
    <w:p w14:paraId="30A17B7F">
      <w:pPr>
        <w:pageBreakBefore w:val="0"/>
        <w:kinsoku/>
        <w:wordWrap/>
        <w:overflowPunct/>
        <w:topLinePunct w:val="0"/>
        <w:bidi w:val="0"/>
        <w:snapToGrid w:val="0"/>
        <w:spacing w:line="360" w:lineRule="auto"/>
        <w:textAlignment w:val="auto"/>
        <w:rPr>
          <w:rFonts w:hint="eastAsia" w:ascii="宋体" w:hAnsi="宋体" w:cs="宋体" w:eastAsiaTheme="minorEastAsia"/>
          <w:b/>
          <w:bCs/>
          <w:color w:val="auto"/>
          <w:szCs w:val="21"/>
          <w:lang w:eastAsia="zh-CN"/>
        </w:rPr>
      </w:pPr>
      <w:r>
        <w:rPr>
          <w:rFonts w:hint="eastAsia" w:ascii="宋体" w:hAnsi="宋体" w:cs="宋体"/>
          <w:b/>
          <w:bCs/>
          <w:color w:val="auto"/>
          <w:szCs w:val="21"/>
        </w:rPr>
        <w:t xml:space="preserve">3.2 </w:t>
      </w:r>
      <w:bookmarkEnd w:id="298"/>
      <w:bookmarkEnd w:id="299"/>
      <w:bookmarkEnd w:id="300"/>
      <w:bookmarkEnd w:id="301"/>
      <w:bookmarkEnd w:id="302"/>
      <w:bookmarkEnd w:id="303"/>
      <w:bookmarkEnd w:id="304"/>
      <w:r>
        <w:rPr>
          <w:rFonts w:hint="eastAsia" w:ascii="宋体" w:hAnsi="宋体" w:cs="宋体"/>
          <w:b/>
          <w:bCs/>
          <w:color w:val="auto"/>
          <w:szCs w:val="21"/>
          <w:lang w:eastAsia="zh-CN"/>
        </w:rPr>
        <w:t>投标报价</w:t>
      </w:r>
    </w:p>
    <w:p w14:paraId="6190C7DF">
      <w:pPr>
        <w:pageBreakBefore w:val="0"/>
        <w:tabs>
          <w:tab w:val="left" w:pos="0"/>
          <w:tab w:val="left" w:pos="1050"/>
        </w:tabs>
        <w:kinsoku/>
        <w:wordWrap/>
        <w:overflowPunct/>
        <w:topLinePunct w:val="0"/>
        <w:bidi w:val="0"/>
        <w:snapToGrid w:val="0"/>
        <w:spacing w:line="360" w:lineRule="auto"/>
        <w:ind w:firstLine="365" w:firstLineChars="174"/>
        <w:textAlignment w:val="auto"/>
        <w:rPr>
          <w:rFonts w:hint="eastAsia" w:ascii="宋体" w:hAnsi="宋体" w:cs="宋体"/>
          <w:color w:val="auto"/>
          <w:szCs w:val="21"/>
        </w:rPr>
      </w:pPr>
      <w:bookmarkStart w:id="305" w:name="_Toc12402"/>
      <w:bookmarkStart w:id="306" w:name="_Toc466298109"/>
      <w:bookmarkStart w:id="307" w:name="_Toc7910"/>
      <w:bookmarkStart w:id="308" w:name="_Toc11968"/>
      <w:bookmarkStart w:id="309" w:name="_Toc29133"/>
      <w:bookmarkStart w:id="310" w:name="_Toc455080126"/>
      <w:bookmarkStart w:id="311" w:name="_Toc21680"/>
      <w:bookmarkStart w:id="312" w:name="_Toc2425"/>
      <w:bookmarkStart w:id="313" w:name="_Toc7105"/>
      <w:bookmarkStart w:id="314" w:name="_Toc21600"/>
      <w:bookmarkStart w:id="315" w:name="_Toc25387"/>
      <w:bookmarkStart w:id="316" w:name="_Toc3624"/>
      <w:bookmarkStart w:id="317" w:name="_Toc152042325"/>
      <w:bookmarkStart w:id="318" w:name="_Toc318450693"/>
      <w:bookmarkStart w:id="319" w:name="_Toc6105"/>
      <w:bookmarkStart w:id="320" w:name="_Toc490667846"/>
      <w:bookmarkStart w:id="321" w:name="_Toc455867786"/>
      <w:bookmarkStart w:id="322" w:name="_Toc152045549"/>
      <w:bookmarkStart w:id="323" w:name="_Toc144974517"/>
      <w:r>
        <w:rPr>
          <w:rFonts w:hint="eastAsia" w:ascii="宋体" w:hAnsi="宋体" w:cs="宋体"/>
          <w:color w:val="auto"/>
          <w:szCs w:val="21"/>
        </w:rPr>
        <w:t>3.2.1本项目的</w:t>
      </w:r>
      <w:r>
        <w:rPr>
          <w:rFonts w:hint="eastAsia" w:ascii="宋体" w:hAnsi="宋体" w:cs="宋体"/>
          <w:color w:val="auto"/>
          <w:szCs w:val="21"/>
          <w:lang w:eastAsia="zh-CN"/>
        </w:rPr>
        <w:t>投标报价</w:t>
      </w:r>
      <w:r>
        <w:rPr>
          <w:rFonts w:hint="eastAsia" w:ascii="宋体" w:hAnsi="宋体" w:cs="宋体"/>
          <w:color w:val="auto"/>
          <w:szCs w:val="21"/>
        </w:rPr>
        <w:t>应按照</w:t>
      </w:r>
      <w:r>
        <w:rPr>
          <w:rFonts w:hint="eastAsia" w:ascii="宋体" w:hAnsi="宋体" w:cs="宋体"/>
          <w:color w:val="auto"/>
          <w:szCs w:val="21"/>
          <w:lang w:eastAsia="zh-CN"/>
        </w:rPr>
        <w:t>招标文件</w:t>
      </w:r>
      <w:r>
        <w:rPr>
          <w:rFonts w:hint="eastAsia" w:ascii="宋体" w:hAnsi="宋体" w:cs="宋体"/>
          <w:color w:val="auto"/>
          <w:szCs w:val="21"/>
        </w:rPr>
        <w:t>、补充通知、答疑纪要、现场情况、承包范围，并充分考虑</w:t>
      </w:r>
      <w:r>
        <w:rPr>
          <w:rFonts w:hint="eastAsia" w:ascii="宋体" w:hAnsi="宋体" w:cs="宋体"/>
          <w:color w:val="auto"/>
          <w:szCs w:val="21"/>
          <w:lang w:eastAsia="zh-CN"/>
        </w:rPr>
        <w:t>供货</w:t>
      </w:r>
      <w:r>
        <w:rPr>
          <w:rFonts w:hint="eastAsia" w:ascii="宋体" w:hAnsi="宋体" w:cs="宋体"/>
          <w:color w:val="auto"/>
          <w:szCs w:val="21"/>
        </w:rPr>
        <w:t>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第报价必须按照</w:t>
      </w:r>
      <w:r>
        <w:rPr>
          <w:rFonts w:hint="eastAsia" w:ascii="宋体" w:hAnsi="宋体" w:cs="宋体"/>
          <w:color w:val="auto"/>
          <w:szCs w:val="21"/>
          <w:lang w:eastAsia="zh-CN"/>
        </w:rPr>
        <w:t>招标文件</w:t>
      </w:r>
      <w:r>
        <w:rPr>
          <w:rFonts w:hint="eastAsia" w:ascii="宋体" w:hAnsi="宋体" w:cs="宋体"/>
          <w:color w:val="auto"/>
          <w:szCs w:val="21"/>
        </w:rPr>
        <w:t>的报价格式填报</w:t>
      </w:r>
      <w:bookmarkEnd w:id="305"/>
      <w:r>
        <w:rPr>
          <w:rFonts w:hint="eastAsia" w:ascii="宋体" w:hAnsi="宋体" w:cs="宋体"/>
          <w:color w:val="auto"/>
          <w:szCs w:val="21"/>
        </w:rPr>
        <w:t>。</w:t>
      </w:r>
    </w:p>
    <w:p w14:paraId="5AB168EB">
      <w:pPr>
        <w:pageBreakBefore w:val="0"/>
        <w:tabs>
          <w:tab w:val="left" w:pos="0"/>
          <w:tab w:val="left" w:pos="1050"/>
        </w:tabs>
        <w:kinsoku/>
        <w:wordWrap/>
        <w:overflowPunct/>
        <w:topLinePunct w:val="0"/>
        <w:bidi w:val="0"/>
        <w:snapToGrid w:val="0"/>
        <w:spacing w:line="360" w:lineRule="auto"/>
        <w:ind w:firstLine="365" w:firstLineChars="174"/>
        <w:textAlignment w:val="auto"/>
        <w:rPr>
          <w:rFonts w:hint="eastAsia" w:ascii="宋体" w:hAnsi="宋体" w:cs="宋体"/>
          <w:color w:val="auto"/>
          <w:szCs w:val="21"/>
        </w:rPr>
      </w:pPr>
      <w:r>
        <w:rPr>
          <w:rFonts w:hint="eastAsia" w:ascii="宋体" w:hAnsi="宋体" w:cs="宋体"/>
          <w:color w:val="auto"/>
          <w:szCs w:val="21"/>
        </w:rPr>
        <w:t>3.2.2供应商应充分了解该项目的总体情况以及影响</w:t>
      </w:r>
      <w:r>
        <w:rPr>
          <w:rFonts w:hint="eastAsia" w:ascii="宋体" w:hAnsi="宋体" w:cs="宋体"/>
          <w:color w:val="auto"/>
          <w:szCs w:val="21"/>
          <w:lang w:eastAsia="zh-CN"/>
        </w:rPr>
        <w:t>投标报价</w:t>
      </w:r>
      <w:r>
        <w:rPr>
          <w:rFonts w:hint="eastAsia" w:ascii="宋体" w:hAnsi="宋体" w:cs="宋体"/>
          <w:color w:val="auto"/>
          <w:szCs w:val="21"/>
        </w:rPr>
        <w:t>的其它要素，考虑</w:t>
      </w:r>
      <w:r>
        <w:rPr>
          <w:rFonts w:hint="eastAsia" w:ascii="宋体" w:hAnsi="宋体" w:cs="宋体"/>
          <w:color w:val="auto"/>
          <w:szCs w:val="21"/>
          <w:lang w:eastAsia="zh-CN"/>
        </w:rPr>
        <w:t>供货期间</w:t>
      </w:r>
      <w:r>
        <w:rPr>
          <w:rFonts w:hint="eastAsia" w:ascii="宋体" w:hAnsi="宋体" w:cs="宋体"/>
          <w:color w:val="auto"/>
          <w:szCs w:val="21"/>
        </w:rPr>
        <w:t>的价格风险因素，成交价在合同实施期内不得调整，同时也不因市场价格变动而调整。</w:t>
      </w:r>
    </w:p>
    <w:p w14:paraId="05FF5489">
      <w:pPr>
        <w:pageBreakBefore w:val="0"/>
        <w:tabs>
          <w:tab w:val="left" w:pos="0"/>
          <w:tab w:val="left" w:pos="1050"/>
        </w:tabs>
        <w:kinsoku/>
        <w:wordWrap/>
        <w:overflowPunct/>
        <w:topLinePunct w:val="0"/>
        <w:bidi w:val="0"/>
        <w:snapToGrid w:val="0"/>
        <w:spacing w:line="360" w:lineRule="auto"/>
        <w:ind w:firstLine="365" w:firstLineChars="174"/>
        <w:textAlignment w:val="auto"/>
        <w:rPr>
          <w:rFonts w:hint="eastAsia" w:ascii="宋体" w:hAnsi="宋体" w:cs="宋体"/>
          <w:color w:val="auto"/>
          <w:szCs w:val="21"/>
        </w:rPr>
      </w:pPr>
      <w:r>
        <w:rPr>
          <w:rFonts w:hint="eastAsia" w:ascii="宋体" w:hAnsi="宋体" w:cs="宋体"/>
          <w:color w:val="auto"/>
          <w:szCs w:val="21"/>
        </w:rPr>
        <w:t>3.2.3 响应报价表中的大写金额和小写金额不一致的，以大写金额为准。</w:t>
      </w:r>
    </w:p>
    <w:p w14:paraId="4F15501B">
      <w:pPr>
        <w:pageBreakBefore w:val="0"/>
        <w:tabs>
          <w:tab w:val="left" w:pos="0"/>
          <w:tab w:val="left" w:pos="1050"/>
        </w:tabs>
        <w:kinsoku/>
        <w:wordWrap/>
        <w:overflowPunct/>
        <w:topLinePunct w:val="0"/>
        <w:bidi w:val="0"/>
        <w:snapToGrid w:val="0"/>
        <w:spacing w:line="360" w:lineRule="auto"/>
        <w:ind w:firstLine="365" w:firstLineChars="174"/>
        <w:textAlignment w:val="auto"/>
        <w:rPr>
          <w:rFonts w:hint="eastAsia" w:ascii="宋体" w:hAnsi="宋体" w:cs="宋体"/>
          <w:b/>
          <w:bCs/>
          <w:color w:val="auto"/>
          <w:szCs w:val="21"/>
        </w:rPr>
      </w:pPr>
      <w:r>
        <w:rPr>
          <w:rFonts w:hint="eastAsia" w:ascii="宋体" w:hAnsi="宋体" w:cs="宋体"/>
          <w:b w:val="0"/>
          <w:bCs w:val="0"/>
          <w:color w:val="auto"/>
          <w:szCs w:val="21"/>
        </w:rPr>
        <w:t>3.2.4供应商的报价明显低于其他通过符合性审查供应商的报价，有可能影响</w:t>
      </w:r>
      <w:r>
        <w:rPr>
          <w:rFonts w:hint="eastAsia" w:ascii="宋体" w:hAnsi="宋体" w:cs="宋体"/>
          <w:b w:val="0"/>
          <w:bCs w:val="0"/>
          <w:color w:val="auto"/>
          <w:szCs w:val="21"/>
          <w:lang w:eastAsia="zh-CN"/>
        </w:rPr>
        <w:t>产品</w:t>
      </w:r>
      <w:r>
        <w:rPr>
          <w:rFonts w:hint="eastAsia" w:ascii="宋体" w:hAnsi="宋体" w:cs="宋体"/>
          <w:b w:val="0"/>
          <w:bCs w:val="0"/>
          <w:color w:val="auto"/>
          <w:szCs w:val="21"/>
        </w:rPr>
        <w:t>质量或者不能诚信履约的，</w:t>
      </w:r>
      <w:r>
        <w:rPr>
          <w:rFonts w:hint="eastAsia" w:ascii="宋体" w:hAnsi="宋体" w:cs="宋体"/>
          <w:b w:val="0"/>
          <w:bCs w:val="0"/>
          <w:color w:val="auto"/>
          <w:szCs w:val="21"/>
          <w:lang w:eastAsia="zh-CN"/>
        </w:rPr>
        <w:t>评标委员会</w:t>
      </w:r>
      <w:r>
        <w:rPr>
          <w:rFonts w:hint="eastAsia" w:ascii="宋体" w:hAnsi="宋体" w:cs="宋体"/>
          <w:b w:val="0"/>
          <w:bCs w:val="0"/>
          <w:color w:val="auto"/>
          <w:szCs w:val="21"/>
        </w:rPr>
        <w:t>应当要求其在</w:t>
      </w:r>
      <w:r>
        <w:rPr>
          <w:rFonts w:hint="eastAsia" w:ascii="宋体" w:hAnsi="宋体" w:cs="宋体"/>
          <w:b w:val="0"/>
          <w:bCs w:val="0"/>
          <w:color w:val="auto"/>
          <w:szCs w:val="21"/>
          <w:lang w:eastAsia="zh-CN"/>
        </w:rPr>
        <w:t>招标</w:t>
      </w:r>
      <w:r>
        <w:rPr>
          <w:rFonts w:hint="eastAsia" w:ascii="宋体" w:hAnsi="宋体" w:cs="宋体"/>
          <w:b w:val="0"/>
          <w:bCs w:val="0"/>
          <w:color w:val="auto"/>
          <w:szCs w:val="21"/>
        </w:rPr>
        <w:t>现场</w:t>
      </w:r>
      <w:r>
        <w:rPr>
          <w:rFonts w:hint="eastAsia" w:ascii="宋体" w:hAnsi="宋体" w:cs="宋体"/>
          <w:b w:val="0"/>
          <w:bCs w:val="0"/>
          <w:color w:val="auto"/>
          <w:kern w:val="0"/>
          <w:szCs w:val="21"/>
          <w:lang w:eastAsia="zh-CN"/>
        </w:rPr>
        <w:t>（或电子交易系统）</w:t>
      </w:r>
      <w:r>
        <w:rPr>
          <w:rFonts w:hint="eastAsia" w:ascii="宋体" w:hAnsi="宋体" w:cs="宋体"/>
          <w:b w:val="0"/>
          <w:bCs w:val="0"/>
          <w:color w:val="auto"/>
          <w:szCs w:val="21"/>
        </w:rPr>
        <w:t>合理的时间内提供书面说明</w:t>
      </w:r>
      <w:r>
        <w:rPr>
          <w:rFonts w:hint="eastAsia" w:ascii="宋体" w:hAnsi="宋体" w:cs="宋体"/>
          <w:b w:val="0"/>
          <w:bCs w:val="0"/>
          <w:color w:val="auto"/>
          <w:kern w:val="0"/>
          <w:szCs w:val="21"/>
          <w:lang w:eastAsia="zh-CN"/>
        </w:rPr>
        <w:t>（或电子澄清说明文件）</w:t>
      </w:r>
      <w:r>
        <w:rPr>
          <w:rFonts w:hint="eastAsia" w:ascii="宋体" w:hAnsi="宋体" w:cs="宋体"/>
          <w:b w:val="0"/>
          <w:bCs w:val="0"/>
          <w:color w:val="auto"/>
          <w:szCs w:val="21"/>
        </w:rPr>
        <w:t>，必要时提交相关证明材料；供应商不能证明其报价合理性的，</w:t>
      </w:r>
      <w:r>
        <w:rPr>
          <w:rFonts w:hint="eastAsia" w:ascii="宋体" w:hAnsi="宋体" w:cs="宋体"/>
          <w:b w:val="0"/>
          <w:bCs w:val="0"/>
          <w:color w:val="auto"/>
          <w:szCs w:val="21"/>
          <w:lang w:eastAsia="zh-CN"/>
        </w:rPr>
        <w:t>评标委员会</w:t>
      </w:r>
      <w:r>
        <w:rPr>
          <w:rFonts w:hint="eastAsia" w:ascii="宋体" w:hAnsi="宋体" w:cs="宋体"/>
          <w:b w:val="0"/>
          <w:bCs w:val="0"/>
          <w:color w:val="auto"/>
          <w:szCs w:val="21"/>
        </w:rPr>
        <w:t xml:space="preserve">应当将其作为无效投标处理。 </w:t>
      </w:r>
      <w:r>
        <w:rPr>
          <w:rFonts w:hint="eastAsia" w:ascii="宋体" w:hAnsi="宋体" w:cs="宋体"/>
          <w:b/>
          <w:bCs/>
          <w:color w:val="auto"/>
          <w:szCs w:val="21"/>
        </w:rPr>
        <w:t xml:space="preserve"> </w:t>
      </w:r>
    </w:p>
    <w:p w14:paraId="086B25DC">
      <w:pPr>
        <w:pageBreakBefore w:val="0"/>
        <w:kinsoku/>
        <w:wordWrap/>
        <w:overflowPunct/>
        <w:topLinePunct w:val="0"/>
        <w:bidi w:val="0"/>
        <w:snapToGrid w:val="0"/>
        <w:spacing w:line="360" w:lineRule="auto"/>
        <w:ind w:left="0" w:leftChars="0"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3.3</w:t>
      </w:r>
      <w:r>
        <w:rPr>
          <w:rFonts w:hint="eastAsia" w:ascii="宋体" w:hAnsi="宋体" w:eastAsia="宋体" w:cs="宋体"/>
          <w:b/>
          <w:bCs/>
          <w:color w:val="auto"/>
          <w:sz w:val="21"/>
          <w:szCs w:val="21"/>
        </w:rPr>
        <w:t xml:space="preserve"> </w:t>
      </w:r>
      <w:r>
        <w:rPr>
          <w:rFonts w:hint="eastAsia" w:ascii="宋体" w:hAnsi="宋体" w:eastAsia="宋体" w:cs="宋体"/>
          <w:b/>
          <w:bCs/>
          <w:color w:val="auto"/>
          <w:sz w:val="21"/>
          <w:szCs w:val="21"/>
          <w:lang w:val="zh-CN"/>
        </w:rPr>
        <w:t>小型微型企业认定及评标价格评审（非专门面向中小企业适用）</w:t>
      </w:r>
    </w:p>
    <w:tbl>
      <w:tblPr>
        <w:tblStyle w:val="27"/>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6568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14:paraId="510B413D">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内容</w:t>
            </w:r>
          </w:p>
        </w:tc>
        <w:tc>
          <w:tcPr>
            <w:tcW w:w="1561" w:type="dxa"/>
            <w:noWrap w:val="0"/>
            <w:vAlign w:val="center"/>
          </w:tcPr>
          <w:p w14:paraId="797EEED1">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大型企业</w:t>
            </w:r>
          </w:p>
        </w:tc>
        <w:tc>
          <w:tcPr>
            <w:tcW w:w="1492" w:type="dxa"/>
            <w:noWrap w:val="0"/>
            <w:vAlign w:val="center"/>
          </w:tcPr>
          <w:p w14:paraId="0C8A4EE9">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中型企业</w:t>
            </w:r>
          </w:p>
        </w:tc>
        <w:tc>
          <w:tcPr>
            <w:tcW w:w="2273" w:type="dxa"/>
            <w:noWrap w:val="0"/>
            <w:vAlign w:val="center"/>
          </w:tcPr>
          <w:p w14:paraId="7966694B">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小型企业</w:t>
            </w:r>
          </w:p>
        </w:tc>
        <w:tc>
          <w:tcPr>
            <w:tcW w:w="2094" w:type="dxa"/>
            <w:noWrap w:val="0"/>
            <w:vAlign w:val="center"/>
          </w:tcPr>
          <w:p w14:paraId="7CCA9046">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微型企业</w:t>
            </w:r>
          </w:p>
        </w:tc>
      </w:tr>
      <w:tr w14:paraId="2F06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14:paraId="042D8AF3">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价格=</w:t>
            </w:r>
          </w:p>
        </w:tc>
        <w:tc>
          <w:tcPr>
            <w:tcW w:w="1561" w:type="dxa"/>
            <w:noWrap w:val="0"/>
            <w:vAlign w:val="center"/>
          </w:tcPr>
          <w:p w14:paraId="21E352B4">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w:t>
            </w:r>
          </w:p>
        </w:tc>
        <w:tc>
          <w:tcPr>
            <w:tcW w:w="1492" w:type="dxa"/>
            <w:noWrap w:val="0"/>
            <w:vAlign w:val="center"/>
          </w:tcPr>
          <w:p w14:paraId="30BBEADE">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w:t>
            </w:r>
          </w:p>
        </w:tc>
        <w:tc>
          <w:tcPr>
            <w:tcW w:w="2273" w:type="dxa"/>
            <w:noWrap w:val="0"/>
            <w:vAlign w:val="center"/>
          </w:tcPr>
          <w:p w14:paraId="3A4B4706">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报价×（1-</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val="zh-CN"/>
              </w:rPr>
              <w:t>%）</w:t>
            </w:r>
          </w:p>
        </w:tc>
        <w:tc>
          <w:tcPr>
            <w:tcW w:w="2094" w:type="dxa"/>
            <w:noWrap w:val="0"/>
            <w:vAlign w:val="center"/>
          </w:tcPr>
          <w:p w14:paraId="405C24C6">
            <w:pPr>
              <w:pageBreakBefore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报价×（1-</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val="zh-CN"/>
              </w:rPr>
              <w:t>%）</w:t>
            </w:r>
          </w:p>
        </w:tc>
      </w:tr>
    </w:tbl>
    <w:p w14:paraId="1D4B5246">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根据《政府采购促进中小企业发展管理办法》（财库[20</w:t>
      </w:r>
      <w:r>
        <w:rPr>
          <w:rFonts w:hint="eastAsia" w:ascii="宋体" w:hAnsi="宋体" w:eastAsia="宋体" w:cs="宋体"/>
          <w:color w:val="auto"/>
          <w:sz w:val="21"/>
          <w:szCs w:val="21"/>
        </w:rPr>
        <w:t>20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46</w:t>
      </w:r>
      <w:r>
        <w:rPr>
          <w:rFonts w:hint="eastAsia" w:ascii="宋体" w:hAnsi="宋体" w:eastAsia="宋体" w:cs="宋体"/>
          <w:color w:val="auto"/>
          <w:sz w:val="21"/>
          <w:szCs w:val="21"/>
          <w:lang w:val="zh-CN"/>
        </w:rPr>
        <w:t>号）的规定、《工业和信息化部、国家统计局、国家发展和改革委员会、财政部关于印发中小企业划型标准规定的通知》（工信部联企业[</w:t>
      </w:r>
      <w:r>
        <w:rPr>
          <w:rFonts w:hint="eastAsia" w:ascii="宋体" w:hAnsi="宋体" w:eastAsia="宋体" w:cs="宋体"/>
          <w:color w:val="auto"/>
          <w:sz w:val="21"/>
          <w:szCs w:val="21"/>
        </w:rPr>
        <w:t>20</w:t>
      </w:r>
      <w:r>
        <w:rPr>
          <w:rFonts w:hint="eastAsia" w:ascii="宋体" w:hAnsi="宋体" w:eastAsia="宋体" w:cs="宋体"/>
          <w:color w:val="auto"/>
          <w:sz w:val="21"/>
          <w:szCs w:val="21"/>
          <w:lang w:val="zh-CN"/>
        </w:rPr>
        <w:t>11]300号）、河南省财政厅、河南省工业和信息化厅《关于政府采购促进小型微型企业发展的实施意见》（豫财购[</w:t>
      </w:r>
      <w:r>
        <w:rPr>
          <w:rFonts w:hint="eastAsia" w:ascii="宋体" w:hAnsi="宋体" w:eastAsia="宋体" w:cs="宋体"/>
          <w:color w:val="auto"/>
          <w:sz w:val="21"/>
          <w:szCs w:val="21"/>
        </w:rPr>
        <w:t>20</w:t>
      </w:r>
      <w:r>
        <w:rPr>
          <w:rFonts w:hint="eastAsia" w:ascii="宋体" w:hAnsi="宋体" w:eastAsia="宋体" w:cs="宋体"/>
          <w:color w:val="auto"/>
          <w:sz w:val="21"/>
          <w:szCs w:val="21"/>
          <w:lang w:val="zh-CN"/>
        </w:rPr>
        <w:t>13]14号）文件规定、河南省财政厅关于进一步做好政府采购支持中小企业发展有关事项的通知（豫财购〔2022〕5号），对小型和微型企业</w:t>
      </w:r>
      <w:r>
        <w:rPr>
          <w:rFonts w:hint="eastAsia" w:ascii="宋体" w:hAnsi="宋体" w:eastAsia="宋体" w:cs="宋体"/>
          <w:color w:val="auto"/>
          <w:sz w:val="21"/>
          <w:szCs w:val="21"/>
          <w:highlight w:val="none"/>
          <w:lang w:val="zh-CN"/>
        </w:rPr>
        <w:t>产品的价格给予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%的扣除，用扣除后的价格参与评审。</w:t>
      </w:r>
    </w:p>
    <w:p w14:paraId="314B90FB">
      <w:pPr>
        <w:pageBreakBefore w:val="0"/>
        <w:kinsoku/>
        <w:wordWrap/>
        <w:overflowPunct/>
        <w:topLinePunct w:val="0"/>
        <w:bidi w:val="0"/>
        <w:snapToGrid w:val="0"/>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%的价格扣除，但必须提供由省级以上监狱管理局、戒毒管理局（含新疆生产建设兵团）出具的属</w:t>
      </w:r>
      <w:r>
        <w:rPr>
          <w:rFonts w:hint="eastAsia" w:ascii="宋体" w:hAnsi="宋体" w:eastAsia="宋体" w:cs="宋体"/>
          <w:color w:val="auto"/>
          <w:sz w:val="21"/>
          <w:szCs w:val="21"/>
        </w:rPr>
        <w:t>于监狱企业的证明文件，否则评审时不予价格扣除优惠。</w:t>
      </w:r>
    </w:p>
    <w:p w14:paraId="455ECC8C">
      <w:pPr>
        <w:pageBreakBefore w:val="0"/>
        <w:kinsoku/>
        <w:wordWrap/>
        <w:overflowPunct/>
        <w:topLinePunct w:val="0"/>
        <w:bidi w:val="0"/>
        <w:snapToGrid w:val="0"/>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3根据财库(2017)141号文件规定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在政府</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活动中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残疾人福利性单位视同小型、微型企业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享受预留份额、评审中价格扣除等促进中小企业发展的政府采购政策。残疾人福利性单位属于小型、微型企业的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不重复享受政策。符合条件的残疾人福利性单位在参加政府采购活动时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应当提供《残疾人福利性单位声明函》(见</w:t>
      </w:r>
      <w:r>
        <w:rPr>
          <w:rFonts w:hint="eastAsia" w:ascii="宋体" w:hAnsi="宋体" w:eastAsia="宋体" w:cs="宋体"/>
          <w:color w:val="auto"/>
          <w:sz w:val="21"/>
          <w:szCs w:val="21"/>
          <w:lang w:eastAsia="zh-CN"/>
        </w:rPr>
        <w:t>投标文件格式</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并对声明的真实性负责。</w:t>
      </w:r>
    </w:p>
    <w:p w14:paraId="7039B964">
      <w:pPr>
        <w:pageBreakBefore w:val="0"/>
        <w:kinsoku/>
        <w:wordWrap/>
        <w:overflowPunct/>
        <w:topLinePunct w:val="0"/>
        <w:bidi w:val="0"/>
        <w:snapToGrid w:val="0"/>
        <w:spacing w:line="360" w:lineRule="auto"/>
        <w:ind w:left="0" w:leftChars="0" w:firstLine="422" w:firstLineChars="200"/>
        <w:textAlignment w:val="auto"/>
        <w:rPr>
          <w:rFonts w:hint="eastAsia"/>
          <w:color w:val="auto"/>
        </w:rPr>
      </w:pPr>
      <w:r>
        <w:rPr>
          <w:rFonts w:hint="eastAsia" w:ascii="宋体" w:hAnsi="宋体" w:eastAsia="宋体" w:cs="宋体"/>
          <w:b/>
          <w:bCs/>
          <w:color w:val="auto"/>
          <w:sz w:val="21"/>
          <w:szCs w:val="21"/>
        </w:rPr>
        <w:t>注：投标价格为含税价，应包含</w:t>
      </w:r>
      <w:r>
        <w:rPr>
          <w:rFonts w:hint="eastAsia" w:ascii="宋体" w:hAnsi="宋体" w:eastAsia="宋体" w:cs="宋体"/>
          <w:b/>
          <w:bCs/>
          <w:color w:val="auto"/>
          <w:sz w:val="21"/>
          <w:szCs w:val="21"/>
          <w:lang w:eastAsia="zh-CN"/>
        </w:rPr>
        <w:t>货物</w:t>
      </w:r>
      <w:r>
        <w:rPr>
          <w:rFonts w:hint="eastAsia" w:ascii="宋体" w:hAnsi="宋体" w:eastAsia="宋体" w:cs="宋体"/>
          <w:b/>
          <w:bCs/>
          <w:color w:val="auto"/>
          <w:sz w:val="21"/>
          <w:szCs w:val="21"/>
        </w:rPr>
        <w:t>配送到</w:t>
      </w:r>
      <w:r>
        <w:rPr>
          <w:rFonts w:hint="eastAsia" w:ascii="宋体" w:hAnsi="宋体" w:eastAsia="宋体" w:cs="宋体"/>
          <w:b/>
          <w:bCs/>
          <w:color w:val="auto"/>
          <w:sz w:val="21"/>
          <w:szCs w:val="21"/>
          <w:lang w:eastAsia="zh-CN"/>
        </w:rPr>
        <w:t>采购人</w:t>
      </w:r>
      <w:r>
        <w:rPr>
          <w:rFonts w:hint="eastAsia" w:ascii="宋体" w:hAnsi="宋体" w:eastAsia="宋体" w:cs="宋体"/>
          <w:b/>
          <w:bCs/>
          <w:color w:val="auto"/>
          <w:sz w:val="21"/>
          <w:szCs w:val="21"/>
        </w:rPr>
        <w:t>指定地点落地交货前的一切费用及后期</w:t>
      </w:r>
      <w:r>
        <w:rPr>
          <w:rFonts w:hint="eastAsia" w:ascii="宋体" w:hAnsi="宋体" w:eastAsia="宋体" w:cs="宋体"/>
          <w:b/>
          <w:bCs/>
          <w:color w:val="auto"/>
          <w:sz w:val="21"/>
          <w:szCs w:val="21"/>
          <w:lang w:val="en-US" w:eastAsia="zh-CN"/>
        </w:rPr>
        <w:t>服务费</w:t>
      </w:r>
      <w:r>
        <w:rPr>
          <w:rFonts w:hint="eastAsia" w:ascii="宋体" w:hAnsi="宋体" w:eastAsia="宋体" w:cs="宋体"/>
          <w:b/>
          <w:bCs/>
          <w:color w:val="auto"/>
          <w:sz w:val="21"/>
          <w:szCs w:val="21"/>
        </w:rPr>
        <w:t>等。</w:t>
      </w:r>
    </w:p>
    <w:p w14:paraId="73809B87">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324" w:name="_Toc7659"/>
      <w:bookmarkStart w:id="325" w:name="_Toc18966"/>
      <w:r>
        <w:rPr>
          <w:rFonts w:hint="eastAsia" w:ascii="宋体" w:hAnsi="宋体" w:eastAsia="宋体"/>
          <w:b/>
          <w:bCs/>
          <w:color w:val="auto"/>
          <w:sz w:val="21"/>
          <w:szCs w:val="21"/>
        </w:rPr>
        <w:t>3.</w:t>
      </w:r>
      <w:r>
        <w:rPr>
          <w:rFonts w:hint="eastAsia" w:ascii="宋体" w:hAnsi="宋体" w:eastAsia="宋体"/>
          <w:b/>
          <w:bCs/>
          <w:color w:val="auto"/>
          <w:sz w:val="21"/>
          <w:szCs w:val="21"/>
          <w:lang w:val="en-US" w:eastAsia="zh-CN"/>
        </w:rPr>
        <w:t>4</w:t>
      </w:r>
      <w:r>
        <w:rPr>
          <w:rFonts w:hint="eastAsia" w:ascii="宋体" w:hAnsi="宋体" w:eastAsia="宋体"/>
          <w:b/>
          <w:bCs/>
          <w:color w:val="auto"/>
          <w:sz w:val="21"/>
          <w:szCs w:val="21"/>
        </w:rPr>
        <w:t xml:space="preserve"> </w:t>
      </w:r>
      <w:r>
        <w:rPr>
          <w:rFonts w:hint="eastAsia" w:ascii="宋体" w:hAnsi="宋体" w:eastAsia="宋体"/>
          <w:b/>
          <w:bCs/>
          <w:color w:val="auto"/>
          <w:sz w:val="21"/>
          <w:szCs w:val="21"/>
          <w:lang w:eastAsia="zh-CN"/>
        </w:rPr>
        <w:t>投标</w:t>
      </w:r>
      <w:r>
        <w:rPr>
          <w:rFonts w:hint="eastAsia" w:ascii="宋体" w:hAnsi="宋体" w:eastAsia="宋体"/>
          <w:b/>
          <w:bCs/>
          <w:color w:val="auto"/>
          <w:sz w:val="21"/>
          <w:szCs w:val="21"/>
        </w:rPr>
        <w:t>有效期</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7BC44587">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4</w:t>
      </w:r>
      <w:r>
        <w:rPr>
          <w:rFonts w:hint="eastAsia" w:ascii="宋体" w:hAnsi="宋体" w:cs="宋体"/>
          <w:color w:val="auto"/>
          <w:szCs w:val="21"/>
        </w:rPr>
        <w:t>.1 在供应商须知前附表规定的</w:t>
      </w:r>
      <w:r>
        <w:rPr>
          <w:rFonts w:hint="eastAsia" w:ascii="宋体" w:hAnsi="宋体" w:cs="宋体"/>
          <w:color w:val="auto"/>
          <w:szCs w:val="21"/>
          <w:lang w:eastAsia="zh-CN"/>
        </w:rPr>
        <w:t>投标有效期</w:t>
      </w:r>
      <w:r>
        <w:rPr>
          <w:rFonts w:hint="eastAsia" w:ascii="宋体" w:hAnsi="宋体" w:cs="宋体"/>
          <w:color w:val="auto"/>
          <w:szCs w:val="21"/>
        </w:rPr>
        <w:t>内，供应商不得要求撤销或修改其</w:t>
      </w:r>
      <w:r>
        <w:rPr>
          <w:rFonts w:hint="eastAsia" w:ascii="宋体" w:hAnsi="宋体" w:cs="宋体"/>
          <w:color w:val="auto"/>
          <w:szCs w:val="21"/>
          <w:lang w:eastAsia="zh-CN"/>
        </w:rPr>
        <w:t>投标文件</w:t>
      </w:r>
      <w:r>
        <w:rPr>
          <w:rFonts w:hint="eastAsia" w:ascii="宋体" w:hAnsi="宋体" w:cs="宋体"/>
          <w:color w:val="auto"/>
          <w:szCs w:val="21"/>
        </w:rPr>
        <w:t>。</w:t>
      </w:r>
    </w:p>
    <w:p w14:paraId="6007968C">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4</w:t>
      </w:r>
      <w:r>
        <w:rPr>
          <w:rFonts w:hint="eastAsia" w:ascii="宋体" w:hAnsi="宋体" w:cs="宋体"/>
          <w:color w:val="auto"/>
          <w:szCs w:val="21"/>
        </w:rPr>
        <w:t>.2出现特殊情况需要延长</w:t>
      </w:r>
      <w:r>
        <w:rPr>
          <w:rFonts w:hint="eastAsia" w:ascii="宋体" w:hAnsi="宋体" w:cs="宋体"/>
          <w:color w:val="auto"/>
          <w:szCs w:val="21"/>
          <w:lang w:eastAsia="zh-CN"/>
        </w:rPr>
        <w:t>投标有效期</w:t>
      </w:r>
      <w:r>
        <w:rPr>
          <w:rFonts w:hint="eastAsia" w:ascii="宋体" w:hAnsi="宋体" w:cs="宋体"/>
          <w:color w:val="auto"/>
          <w:szCs w:val="21"/>
        </w:rPr>
        <w:t>的，采购人以书面形式通知所有供应商延长</w:t>
      </w:r>
      <w:r>
        <w:rPr>
          <w:rFonts w:hint="eastAsia" w:ascii="宋体" w:hAnsi="宋体" w:cs="宋体"/>
          <w:color w:val="auto"/>
          <w:szCs w:val="21"/>
          <w:lang w:eastAsia="zh-CN"/>
        </w:rPr>
        <w:t>投标有效期</w:t>
      </w:r>
      <w:r>
        <w:rPr>
          <w:rFonts w:hint="eastAsia" w:ascii="宋体" w:hAnsi="宋体" w:cs="宋体"/>
          <w:color w:val="auto"/>
          <w:szCs w:val="21"/>
        </w:rPr>
        <w:t>。供应商同意延长的，但不得要求或被允许修改或撤销其</w:t>
      </w:r>
      <w:r>
        <w:rPr>
          <w:rFonts w:hint="eastAsia" w:ascii="宋体" w:hAnsi="宋体" w:cs="宋体"/>
          <w:color w:val="auto"/>
          <w:szCs w:val="21"/>
          <w:lang w:eastAsia="zh-CN"/>
        </w:rPr>
        <w:t>投标文件</w:t>
      </w:r>
      <w:r>
        <w:rPr>
          <w:rFonts w:hint="eastAsia" w:ascii="宋体" w:hAnsi="宋体" w:cs="宋体"/>
          <w:color w:val="auto"/>
          <w:szCs w:val="21"/>
        </w:rPr>
        <w:t>；供应商拒绝延长的，其</w:t>
      </w:r>
      <w:r>
        <w:rPr>
          <w:rFonts w:hint="eastAsia" w:ascii="宋体" w:hAnsi="宋体" w:cs="宋体"/>
          <w:color w:val="auto"/>
          <w:szCs w:val="21"/>
          <w:lang w:eastAsia="zh-CN"/>
        </w:rPr>
        <w:t>投标文件</w:t>
      </w:r>
      <w:r>
        <w:rPr>
          <w:rFonts w:hint="eastAsia" w:ascii="宋体" w:hAnsi="宋体" w:cs="宋体"/>
          <w:color w:val="auto"/>
          <w:szCs w:val="21"/>
        </w:rPr>
        <w:t xml:space="preserve">失效。 </w:t>
      </w:r>
    </w:p>
    <w:p w14:paraId="6B602790">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lang w:eastAsia="zh-CN"/>
        </w:rPr>
      </w:pPr>
      <w:bookmarkStart w:id="326" w:name="_Toc8406"/>
      <w:bookmarkStart w:id="327" w:name="_Toc152045550"/>
      <w:bookmarkStart w:id="328" w:name="_Toc490667847"/>
      <w:bookmarkStart w:id="329" w:name="_Toc30697"/>
      <w:bookmarkStart w:id="330" w:name="_Toc455080127"/>
      <w:bookmarkStart w:id="331" w:name="_Toc10370"/>
      <w:bookmarkStart w:id="332" w:name="_Toc152042326"/>
      <w:bookmarkStart w:id="333" w:name="_Toc144974518"/>
      <w:bookmarkStart w:id="334" w:name="_Toc7057"/>
      <w:bookmarkStart w:id="335" w:name="_Toc466298110"/>
      <w:bookmarkStart w:id="336" w:name="_Toc318450694"/>
      <w:bookmarkStart w:id="337" w:name="_Toc7618"/>
      <w:bookmarkStart w:id="338" w:name="_Toc22634"/>
      <w:bookmarkStart w:id="339" w:name="_Toc4165"/>
      <w:bookmarkStart w:id="340" w:name="_Toc7973"/>
      <w:bookmarkStart w:id="341" w:name="_Toc2505"/>
      <w:bookmarkStart w:id="342" w:name="_Toc455867787"/>
      <w:bookmarkStart w:id="343" w:name="_Toc26367"/>
      <w:bookmarkStart w:id="344" w:name="_Toc5359"/>
      <w:bookmarkStart w:id="345" w:name="_Toc13921"/>
      <w:r>
        <w:rPr>
          <w:rFonts w:hint="eastAsia" w:ascii="宋体" w:hAnsi="宋体" w:eastAsia="宋体"/>
          <w:b/>
          <w:bCs/>
          <w:color w:val="auto"/>
          <w:sz w:val="21"/>
          <w:szCs w:val="21"/>
        </w:rPr>
        <w:t>3.</w:t>
      </w:r>
      <w:r>
        <w:rPr>
          <w:rFonts w:hint="eastAsia" w:ascii="宋体" w:hAnsi="宋体" w:eastAsia="宋体"/>
          <w:b/>
          <w:bCs/>
          <w:color w:val="auto"/>
          <w:sz w:val="21"/>
          <w:szCs w:val="21"/>
          <w:lang w:val="en-US" w:eastAsia="zh-CN"/>
        </w:rPr>
        <w:t>5</w:t>
      </w:r>
      <w:r>
        <w:rPr>
          <w:rFonts w:hint="eastAsia" w:ascii="宋体" w:hAnsi="宋体" w:eastAsia="宋体"/>
          <w:b/>
          <w:bCs/>
          <w:color w:val="auto"/>
          <w:sz w:val="21"/>
          <w:szCs w:val="21"/>
        </w:rPr>
        <w:t xml:space="preserve"> </w:t>
      </w:r>
      <w:r>
        <w:rPr>
          <w:rFonts w:hint="eastAsia" w:ascii="宋体" w:hAnsi="宋体" w:eastAsia="宋体"/>
          <w:b/>
          <w:bCs/>
          <w:color w:val="auto"/>
          <w:sz w:val="21"/>
          <w:szCs w:val="21"/>
          <w:lang w:eastAsia="zh-CN"/>
        </w:rPr>
        <w:t>投标</w:t>
      </w:r>
      <w:r>
        <w:rPr>
          <w:rFonts w:hint="eastAsia" w:ascii="宋体" w:hAnsi="宋体" w:eastAsia="宋体"/>
          <w:b/>
          <w:bCs/>
          <w:color w:val="auto"/>
          <w:sz w:val="21"/>
          <w:szCs w:val="21"/>
        </w:rPr>
        <w:t>保证金</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Start w:id="346" w:name="_Toc152042328"/>
      <w:bookmarkStart w:id="347" w:name="_Toc144974520"/>
      <w:bookmarkStart w:id="348" w:name="_Toc152045552"/>
      <w:bookmarkStart w:id="349" w:name="_Toc318450695"/>
      <w:r>
        <w:rPr>
          <w:rFonts w:hint="eastAsia" w:ascii="宋体" w:hAnsi="宋体" w:eastAsia="宋体"/>
          <w:b/>
          <w:bCs/>
          <w:color w:val="auto"/>
          <w:sz w:val="21"/>
          <w:szCs w:val="21"/>
          <w:lang w:eastAsia="zh-CN"/>
        </w:rPr>
        <w:t>：无。</w:t>
      </w:r>
      <w:bookmarkEnd w:id="343"/>
      <w:bookmarkEnd w:id="344"/>
      <w:bookmarkEnd w:id="345"/>
    </w:p>
    <w:p w14:paraId="2B59E9B1">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350" w:name="_Toc22527"/>
      <w:bookmarkStart w:id="351" w:name="_Toc20328"/>
      <w:bookmarkStart w:id="352" w:name="_Toc28166"/>
      <w:bookmarkStart w:id="353" w:name="_Toc466298111"/>
      <w:bookmarkStart w:id="354" w:name="_Toc2794"/>
      <w:bookmarkStart w:id="355" w:name="_Toc490667848"/>
      <w:bookmarkStart w:id="356" w:name="_Toc16747"/>
      <w:bookmarkStart w:id="357" w:name="_Toc455080128"/>
      <w:bookmarkStart w:id="358" w:name="_Toc27579"/>
      <w:bookmarkStart w:id="359" w:name="_Toc17153"/>
      <w:bookmarkStart w:id="360" w:name="_Toc22384"/>
      <w:bookmarkStart w:id="361" w:name="_Toc455867788"/>
      <w:bookmarkStart w:id="362" w:name="_Toc23339"/>
      <w:bookmarkStart w:id="363" w:name="_Toc11077"/>
      <w:bookmarkStart w:id="364" w:name="_Toc13680"/>
      <w:bookmarkStart w:id="365" w:name="_Toc15547"/>
      <w:r>
        <w:rPr>
          <w:rFonts w:hint="eastAsia" w:ascii="宋体" w:hAnsi="宋体" w:eastAsia="宋体"/>
          <w:b/>
          <w:bCs/>
          <w:color w:val="auto"/>
          <w:sz w:val="21"/>
          <w:szCs w:val="21"/>
        </w:rPr>
        <w:t>3.</w:t>
      </w:r>
      <w:r>
        <w:rPr>
          <w:rFonts w:hint="eastAsia" w:ascii="宋体" w:hAnsi="宋体" w:eastAsia="宋体"/>
          <w:b/>
          <w:bCs/>
          <w:color w:val="auto"/>
          <w:sz w:val="21"/>
          <w:szCs w:val="21"/>
          <w:lang w:val="en-US" w:eastAsia="zh-CN"/>
        </w:rPr>
        <w:t>6</w:t>
      </w:r>
      <w:r>
        <w:rPr>
          <w:rFonts w:hint="eastAsia" w:ascii="宋体" w:hAnsi="宋体" w:eastAsia="宋体"/>
          <w:b/>
          <w:bCs/>
          <w:color w:val="auto"/>
          <w:sz w:val="21"/>
          <w:szCs w:val="21"/>
        </w:rPr>
        <w:t>资格审查资料</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A53C15E">
      <w:pPr>
        <w:pStyle w:val="57"/>
        <w:pageBreakBefore w:val="0"/>
        <w:kinsoku/>
        <w:wordWrap/>
        <w:overflowPunct/>
        <w:topLinePunct w:val="0"/>
        <w:bidi w:val="0"/>
        <w:snapToGrid w:val="0"/>
        <w:spacing w:before="0" w:beforeLines="0" w:after="0" w:afterLines="0" w:line="360" w:lineRule="auto"/>
        <w:ind w:firstLine="315" w:firstLineChars="150"/>
        <w:textAlignment w:val="auto"/>
        <w:outlineLvl w:val="0"/>
        <w:rPr>
          <w:rFonts w:hint="eastAsia" w:ascii="宋体" w:hAnsi="宋体" w:eastAsia="宋体"/>
          <w:color w:val="auto"/>
          <w:kern w:val="2"/>
          <w:sz w:val="21"/>
          <w:szCs w:val="21"/>
          <w:lang w:val="en-US" w:eastAsia="zh-CN"/>
        </w:rPr>
      </w:pPr>
      <w:bookmarkStart w:id="366" w:name="_Toc857"/>
      <w:bookmarkStart w:id="367" w:name="_Toc11343"/>
      <w:bookmarkStart w:id="368" w:name="_Toc4586"/>
      <w:bookmarkStart w:id="369" w:name="_Toc1228"/>
      <w:bookmarkStart w:id="370" w:name="_Toc30442"/>
      <w:bookmarkStart w:id="371" w:name="_Toc318450696"/>
      <w:bookmarkStart w:id="372" w:name="_Toc9015"/>
      <w:bookmarkStart w:id="373" w:name="_Toc455867789"/>
      <w:bookmarkStart w:id="374" w:name="_Toc5132"/>
      <w:bookmarkStart w:id="375" w:name="_Toc3286"/>
      <w:bookmarkStart w:id="376" w:name="_Toc490667849"/>
      <w:bookmarkStart w:id="377" w:name="_Toc11694"/>
      <w:bookmarkStart w:id="378" w:name="_Toc26258"/>
      <w:bookmarkStart w:id="379" w:name="_Toc19724"/>
      <w:bookmarkStart w:id="380" w:name="_Toc152045553"/>
      <w:bookmarkStart w:id="381" w:name="_Toc455080129"/>
      <w:bookmarkStart w:id="382" w:name="_Toc18915"/>
      <w:bookmarkStart w:id="383" w:name="_Toc144974521"/>
      <w:bookmarkStart w:id="384" w:name="_Toc152042329"/>
      <w:bookmarkStart w:id="385" w:name="_Toc466298112"/>
      <w:r>
        <w:rPr>
          <w:rFonts w:hint="eastAsia" w:ascii="宋体" w:hAnsi="宋体" w:eastAsia="宋体"/>
          <w:color w:val="auto"/>
          <w:kern w:val="2"/>
          <w:sz w:val="21"/>
          <w:szCs w:val="21"/>
          <w:lang w:val="en-US" w:eastAsia="zh-CN"/>
        </w:rPr>
        <w:t>按照第二章供应商须知表“供应商须知前附表”1.5.1要求，提供其他相关材料。</w:t>
      </w:r>
      <w:bookmarkEnd w:id="366"/>
      <w:bookmarkEnd w:id="367"/>
      <w:bookmarkEnd w:id="368"/>
    </w:p>
    <w:p w14:paraId="30CBE759">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386" w:name="_Toc4249"/>
      <w:bookmarkStart w:id="387" w:name="_Toc24859"/>
      <w:bookmarkStart w:id="388" w:name="_Toc17612"/>
      <w:r>
        <w:rPr>
          <w:rFonts w:hint="eastAsia" w:ascii="宋体" w:hAnsi="宋体" w:eastAsia="宋体"/>
          <w:b/>
          <w:bCs/>
          <w:color w:val="auto"/>
          <w:sz w:val="21"/>
          <w:szCs w:val="21"/>
        </w:rPr>
        <w:t>3.</w:t>
      </w:r>
      <w:r>
        <w:rPr>
          <w:rFonts w:hint="eastAsia" w:ascii="宋体" w:hAnsi="宋体" w:eastAsia="宋体"/>
          <w:b/>
          <w:bCs/>
          <w:color w:val="auto"/>
          <w:sz w:val="21"/>
          <w:szCs w:val="21"/>
          <w:lang w:val="en-US" w:eastAsia="zh-CN"/>
        </w:rPr>
        <w:t>7</w:t>
      </w:r>
      <w:r>
        <w:rPr>
          <w:rFonts w:hint="eastAsia" w:ascii="宋体" w:hAnsi="宋体" w:eastAsia="宋体"/>
          <w:b/>
          <w:bCs/>
          <w:color w:val="auto"/>
          <w:sz w:val="21"/>
          <w:szCs w:val="21"/>
        </w:rPr>
        <w:t xml:space="preserve"> 备选方案</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099ED6F">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除供应商须知前附表另有规定外，供应商不得递交备选</w:t>
      </w:r>
      <w:r>
        <w:rPr>
          <w:rFonts w:hint="eastAsia" w:ascii="宋体" w:hAnsi="宋体" w:cs="宋体"/>
          <w:color w:val="auto"/>
          <w:szCs w:val="21"/>
          <w:lang w:eastAsia="zh-CN"/>
        </w:rPr>
        <w:t>投标方案</w:t>
      </w:r>
      <w:r>
        <w:rPr>
          <w:rFonts w:hint="eastAsia" w:ascii="宋体" w:hAnsi="宋体" w:cs="宋体"/>
          <w:color w:val="auto"/>
          <w:szCs w:val="21"/>
        </w:rPr>
        <w:t>。</w:t>
      </w:r>
    </w:p>
    <w:p w14:paraId="34869A01">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389" w:name="_Toc455867790"/>
      <w:bookmarkStart w:id="390" w:name="_Toc466298113"/>
      <w:bookmarkStart w:id="391" w:name="_Toc455080130"/>
      <w:bookmarkStart w:id="392" w:name="_Toc12615"/>
      <w:bookmarkStart w:id="393" w:name="_Toc25620"/>
      <w:bookmarkStart w:id="394" w:name="_Toc12541"/>
      <w:bookmarkStart w:id="395" w:name="_Toc28656"/>
      <w:bookmarkStart w:id="396" w:name="_Toc152045554"/>
      <w:bookmarkStart w:id="397" w:name="_Toc490667850"/>
      <w:bookmarkStart w:id="398" w:name="_Toc152042330"/>
      <w:bookmarkStart w:id="399" w:name="_Toc12275"/>
      <w:bookmarkStart w:id="400" w:name="_Toc6323"/>
      <w:bookmarkStart w:id="401" w:name="_Toc7966"/>
      <w:bookmarkStart w:id="402" w:name="_Toc7626"/>
      <w:bookmarkStart w:id="403" w:name="_Toc17697"/>
      <w:bookmarkStart w:id="404" w:name="_Toc18912"/>
      <w:bookmarkStart w:id="405" w:name="_Toc5516"/>
      <w:bookmarkStart w:id="406" w:name="_Toc23523"/>
      <w:bookmarkStart w:id="407" w:name="_Toc144974522"/>
      <w:bookmarkStart w:id="408" w:name="_Toc318450697"/>
      <w:r>
        <w:rPr>
          <w:rFonts w:hint="eastAsia" w:ascii="宋体" w:hAnsi="宋体" w:eastAsia="宋体"/>
          <w:b/>
          <w:bCs/>
          <w:color w:val="auto"/>
          <w:sz w:val="21"/>
          <w:szCs w:val="21"/>
        </w:rPr>
        <w:t>3.</w:t>
      </w:r>
      <w:r>
        <w:rPr>
          <w:rFonts w:hint="eastAsia" w:ascii="宋体" w:hAnsi="宋体" w:eastAsia="宋体"/>
          <w:b/>
          <w:bCs/>
          <w:color w:val="auto"/>
          <w:sz w:val="21"/>
          <w:szCs w:val="21"/>
          <w:lang w:val="en-US" w:eastAsia="zh-CN"/>
        </w:rPr>
        <w:t>8</w:t>
      </w:r>
      <w:r>
        <w:rPr>
          <w:rFonts w:hint="eastAsia" w:ascii="宋体" w:hAnsi="宋体" w:eastAsia="宋体"/>
          <w:b/>
          <w:bCs/>
          <w:color w:val="auto"/>
          <w:sz w:val="21"/>
          <w:szCs w:val="21"/>
        </w:rPr>
        <w:t xml:space="preserve"> </w:t>
      </w:r>
      <w:r>
        <w:rPr>
          <w:rFonts w:hint="eastAsia" w:ascii="宋体" w:hAnsi="宋体" w:eastAsia="宋体"/>
          <w:b/>
          <w:bCs/>
          <w:color w:val="auto"/>
          <w:sz w:val="21"/>
          <w:szCs w:val="21"/>
          <w:lang w:eastAsia="zh-CN"/>
        </w:rPr>
        <w:t>投标文件</w:t>
      </w:r>
      <w:r>
        <w:rPr>
          <w:rFonts w:hint="eastAsia" w:ascii="宋体" w:hAnsi="宋体" w:eastAsia="宋体"/>
          <w:b/>
          <w:bCs/>
          <w:color w:val="auto"/>
          <w:sz w:val="21"/>
          <w:szCs w:val="21"/>
        </w:rPr>
        <w:t>的编制</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00BF7DEE">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bookmarkStart w:id="409" w:name="_Toc144974523"/>
      <w:bookmarkStart w:id="410" w:name="_Toc455080131"/>
      <w:bookmarkStart w:id="411" w:name="_Toc152042331"/>
      <w:bookmarkStart w:id="412" w:name="_Toc152045555"/>
      <w:r>
        <w:rPr>
          <w:rFonts w:hint="eastAsia" w:ascii="宋体" w:hAnsi="宋体" w:cs="宋体"/>
          <w:color w:val="auto"/>
          <w:szCs w:val="21"/>
        </w:rPr>
        <w:t>3.</w:t>
      </w:r>
      <w:r>
        <w:rPr>
          <w:rFonts w:hint="eastAsia" w:ascii="宋体" w:hAnsi="宋体" w:cs="宋体"/>
          <w:color w:val="auto"/>
          <w:szCs w:val="21"/>
          <w:lang w:val="en-US" w:eastAsia="zh-CN"/>
        </w:rPr>
        <w:t>8</w:t>
      </w:r>
      <w:r>
        <w:rPr>
          <w:rFonts w:hint="eastAsia" w:ascii="宋体" w:hAnsi="宋体" w:cs="宋体"/>
          <w:color w:val="auto"/>
          <w:szCs w:val="21"/>
        </w:rPr>
        <w:t>.1</w:t>
      </w:r>
      <w:r>
        <w:rPr>
          <w:rFonts w:hint="eastAsia" w:ascii="宋体" w:hAnsi="宋体" w:cs="宋体"/>
          <w:color w:val="auto"/>
          <w:szCs w:val="21"/>
          <w:lang w:eastAsia="zh-CN"/>
        </w:rPr>
        <w:t>投标文件</w:t>
      </w:r>
      <w:r>
        <w:rPr>
          <w:rFonts w:hint="eastAsia" w:ascii="宋体" w:hAnsi="宋体" w:cs="宋体"/>
          <w:color w:val="auto"/>
          <w:szCs w:val="21"/>
        </w:rPr>
        <w:t>应按</w:t>
      </w:r>
      <w:r>
        <w:rPr>
          <w:rFonts w:hint="eastAsia" w:ascii="宋体" w:hAnsi="宋体" w:cs="宋体"/>
          <w:color w:val="auto"/>
          <w:szCs w:val="21"/>
          <w:lang w:eastAsia="zh-CN"/>
        </w:rPr>
        <w:t>第六章</w:t>
      </w:r>
      <w:r>
        <w:rPr>
          <w:rFonts w:hint="eastAsia" w:ascii="宋体" w:hAnsi="宋体" w:cs="宋体"/>
          <w:color w:val="auto"/>
          <w:szCs w:val="21"/>
        </w:rPr>
        <w:t>“</w:t>
      </w:r>
      <w:r>
        <w:rPr>
          <w:rFonts w:hint="eastAsia" w:ascii="宋体" w:hAnsi="宋体" w:cs="宋体"/>
          <w:color w:val="auto"/>
          <w:szCs w:val="21"/>
          <w:lang w:eastAsia="zh-CN"/>
        </w:rPr>
        <w:t>投标文件格式</w:t>
      </w:r>
      <w:r>
        <w:rPr>
          <w:rFonts w:hint="eastAsia" w:ascii="宋体" w:hAnsi="宋体" w:cs="宋体"/>
          <w:color w:val="auto"/>
          <w:szCs w:val="21"/>
        </w:rPr>
        <w:t>”进行编写，如有必要，可以增加附页，作为</w:t>
      </w:r>
      <w:r>
        <w:rPr>
          <w:rFonts w:hint="eastAsia" w:ascii="宋体" w:hAnsi="宋体" w:cs="宋体"/>
          <w:color w:val="auto"/>
          <w:szCs w:val="21"/>
          <w:lang w:eastAsia="zh-CN"/>
        </w:rPr>
        <w:t>投标文件</w:t>
      </w:r>
      <w:r>
        <w:rPr>
          <w:rFonts w:hint="eastAsia" w:ascii="宋体" w:hAnsi="宋体" w:cs="宋体"/>
          <w:color w:val="auto"/>
          <w:szCs w:val="21"/>
        </w:rPr>
        <w:t>的组成部分。其中，</w:t>
      </w:r>
      <w:r>
        <w:rPr>
          <w:rFonts w:hint="eastAsia" w:ascii="宋体" w:hAnsi="宋体" w:cs="宋体"/>
          <w:color w:val="auto"/>
          <w:szCs w:val="21"/>
          <w:lang w:eastAsia="zh-CN"/>
        </w:rPr>
        <w:t>响应函</w:t>
      </w:r>
      <w:r>
        <w:rPr>
          <w:rFonts w:hint="eastAsia" w:ascii="宋体" w:hAnsi="宋体" w:cs="宋体"/>
          <w:color w:val="auto"/>
          <w:szCs w:val="21"/>
        </w:rPr>
        <w:t>附录在满足</w:t>
      </w:r>
      <w:r>
        <w:rPr>
          <w:rFonts w:hint="eastAsia" w:ascii="宋体" w:hAnsi="宋体" w:cs="宋体"/>
          <w:color w:val="auto"/>
          <w:szCs w:val="21"/>
          <w:lang w:eastAsia="zh-CN"/>
        </w:rPr>
        <w:t>招标文件</w:t>
      </w:r>
      <w:r>
        <w:rPr>
          <w:rFonts w:hint="eastAsia" w:ascii="宋体" w:hAnsi="宋体" w:cs="宋体"/>
          <w:color w:val="auto"/>
          <w:szCs w:val="21"/>
        </w:rPr>
        <w:t>实质性要求的基础上，可以提出比</w:t>
      </w:r>
      <w:r>
        <w:rPr>
          <w:rFonts w:hint="eastAsia" w:ascii="宋体" w:hAnsi="宋体" w:cs="宋体"/>
          <w:color w:val="auto"/>
          <w:szCs w:val="21"/>
          <w:lang w:eastAsia="zh-CN"/>
        </w:rPr>
        <w:t>招标文件</w:t>
      </w:r>
      <w:r>
        <w:rPr>
          <w:rFonts w:hint="eastAsia" w:ascii="宋体" w:hAnsi="宋体" w:cs="宋体"/>
          <w:color w:val="auto"/>
          <w:szCs w:val="21"/>
        </w:rPr>
        <w:t>要求更有利于采购人的承诺。</w:t>
      </w:r>
    </w:p>
    <w:p w14:paraId="2EC387B8">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8</w:t>
      </w:r>
      <w:r>
        <w:rPr>
          <w:rFonts w:hint="eastAsia" w:ascii="宋体" w:hAnsi="宋体" w:cs="宋体"/>
          <w:color w:val="auto"/>
          <w:szCs w:val="21"/>
        </w:rPr>
        <w:t xml:space="preserve">.2 </w:t>
      </w:r>
      <w:r>
        <w:rPr>
          <w:rFonts w:hint="eastAsia" w:ascii="宋体" w:hAnsi="宋体" w:cs="宋体"/>
          <w:color w:val="auto"/>
          <w:szCs w:val="21"/>
          <w:lang w:eastAsia="zh-CN"/>
        </w:rPr>
        <w:t>投标文件</w:t>
      </w:r>
      <w:r>
        <w:rPr>
          <w:rFonts w:hint="eastAsia" w:ascii="宋体" w:hAnsi="宋体" w:cs="宋体"/>
          <w:color w:val="auto"/>
          <w:szCs w:val="21"/>
        </w:rPr>
        <w:t>应当对</w:t>
      </w:r>
      <w:r>
        <w:rPr>
          <w:rFonts w:hint="eastAsia" w:ascii="宋体" w:hAnsi="宋体" w:cs="宋体"/>
          <w:color w:val="auto"/>
          <w:szCs w:val="21"/>
          <w:lang w:eastAsia="zh-CN"/>
        </w:rPr>
        <w:t>招标文件</w:t>
      </w:r>
      <w:r>
        <w:rPr>
          <w:rFonts w:hint="eastAsia" w:ascii="宋体" w:hAnsi="宋体" w:cs="宋体"/>
          <w:color w:val="auto"/>
          <w:szCs w:val="21"/>
        </w:rPr>
        <w:t>有关</w:t>
      </w:r>
      <w:r>
        <w:rPr>
          <w:rFonts w:hint="eastAsia" w:ascii="宋体" w:hAnsi="宋体" w:cs="宋体"/>
          <w:color w:val="auto"/>
          <w:szCs w:val="21"/>
          <w:lang w:eastAsia="zh-CN"/>
        </w:rPr>
        <w:t>供货期</w:t>
      </w:r>
      <w:r>
        <w:rPr>
          <w:rFonts w:hint="eastAsia" w:ascii="宋体" w:hAnsi="宋体" w:cs="宋体"/>
          <w:color w:val="auto"/>
          <w:szCs w:val="21"/>
        </w:rPr>
        <w:t>、</w:t>
      </w:r>
      <w:r>
        <w:rPr>
          <w:rFonts w:hint="eastAsia" w:ascii="宋体" w:hAnsi="宋体" w:cs="宋体"/>
          <w:color w:val="auto"/>
          <w:szCs w:val="21"/>
          <w:lang w:eastAsia="zh-CN"/>
        </w:rPr>
        <w:t>投标有效期</w:t>
      </w:r>
      <w:r>
        <w:rPr>
          <w:rFonts w:hint="eastAsia" w:ascii="宋体" w:hAnsi="宋体" w:cs="宋体"/>
          <w:color w:val="auto"/>
          <w:szCs w:val="21"/>
        </w:rPr>
        <w:t>、质量要求、</w:t>
      </w:r>
      <w:r>
        <w:rPr>
          <w:rFonts w:hint="eastAsia" w:ascii="宋体" w:hAnsi="宋体" w:cs="宋体"/>
          <w:color w:val="auto"/>
          <w:szCs w:val="21"/>
          <w:lang w:eastAsia="zh-CN"/>
        </w:rPr>
        <w:t>招标内容</w:t>
      </w:r>
      <w:r>
        <w:rPr>
          <w:rFonts w:hint="eastAsia" w:ascii="宋体" w:hAnsi="宋体" w:cs="宋体"/>
          <w:color w:val="auto"/>
          <w:szCs w:val="21"/>
        </w:rPr>
        <w:t>作出响应。</w:t>
      </w:r>
    </w:p>
    <w:p w14:paraId="65198398">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8</w:t>
      </w:r>
      <w:r>
        <w:rPr>
          <w:rFonts w:hint="eastAsia" w:ascii="宋体" w:hAnsi="宋体" w:cs="宋体"/>
          <w:color w:val="auto"/>
          <w:szCs w:val="21"/>
        </w:rPr>
        <w:t>.3</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应使用信阳市公共资源交易系统投标文件制作专用工具软件编制，</w:t>
      </w:r>
      <w:r>
        <w:rPr>
          <w:rFonts w:hint="eastAsia" w:ascii="宋体" w:hAnsi="宋体" w:cs="宋体"/>
          <w:color w:val="auto"/>
          <w:szCs w:val="21"/>
          <w:highlight w:val="none"/>
          <w:lang w:eastAsia="zh-CN"/>
        </w:rPr>
        <w:t>投标文件格式</w:t>
      </w:r>
      <w:r>
        <w:rPr>
          <w:rFonts w:hint="eastAsia" w:ascii="宋体" w:hAnsi="宋体" w:cs="宋体"/>
          <w:color w:val="auto"/>
          <w:szCs w:val="21"/>
          <w:highlight w:val="none"/>
        </w:rPr>
        <w:t>为“*.XYTF”。电子</w:t>
      </w:r>
      <w:r>
        <w:rPr>
          <w:rFonts w:hint="eastAsia" w:ascii="宋体" w:hAnsi="宋体" w:cs="宋体"/>
          <w:color w:val="auto"/>
          <w:szCs w:val="21"/>
          <w:highlight w:val="none"/>
          <w:lang w:eastAsia="zh-CN"/>
        </w:rPr>
        <w:t>投标文件</w:t>
      </w:r>
      <w:r>
        <w:rPr>
          <w:rFonts w:hint="eastAsia" w:ascii="宋体" w:hAnsi="宋体" w:cs="宋体"/>
          <w:color w:val="auto"/>
          <w:szCs w:val="21"/>
        </w:rPr>
        <w:t>签字或盖章的具体要求见供应商须知前附表。）供应商须在</w:t>
      </w:r>
      <w:r>
        <w:rPr>
          <w:rFonts w:hint="eastAsia" w:ascii="宋体" w:hAnsi="宋体" w:cs="宋体"/>
          <w:color w:val="auto"/>
          <w:szCs w:val="21"/>
          <w:lang w:eastAsia="zh-CN"/>
        </w:rPr>
        <w:t>投标文件</w:t>
      </w:r>
      <w:r>
        <w:rPr>
          <w:rFonts w:hint="eastAsia" w:ascii="宋体" w:hAnsi="宋体" w:cs="宋体"/>
          <w:color w:val="auto"/>
          <w:szCs w:val="21"/>
        </w:rPr>
        <w:t>递交截止时间前制作并提交。</w:t>
      </w:r>
    </w:p>
    <w:p w14:paraId="0B7B5567">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highlight w:val="white"/>
        </w:rPr>
      </w:pPr>
      <w:r>
        <w:rPr>
          <w:rFonts w:hint="eastAsia" w:ascii="宋体" w:hAnsi="宋体" w:cs="宋体"/>
          <w:color w:val="auto"/>
          <w:szCs w:val="21"/>
        </w:rPr>
        <w:t xml:space="preserve"> 3.</w:t>
      </w:r>
      <w:r>
        <w:rPr>
          <w:rFonts w:hint="eastAsia" w:ascii="宋体" w:hAnsi="宋体" w:cs="宋体"/>
          <w:color w:val="auto"/>
          <w:szCs w:val="21"/>
          <w:lang w:val="en-US" w:eastAsia="zh-CN"/>
        </w:rPr>
        <w:t>8</w:t>
      </w:r>
      <w:r>
        <w:rPr>
          <w:rFonts w:hint="eastAsia" w:ascii="宋体" w:hAnsi="宋体" w:cs="宋体"/>
          <w:color w:val="auto"/>
          <w:szCs w:val="21"/>
        </w:rPr>
        <w:t xml:space="preserve">.4 </w:t>
      </w:r>
      <w:r>
        <w:rPr>
          <w:rFonts w:hint="eastAsia" w:ascii="宋体" w:hAnsi="宋体" w:cs="宋体"/>
          <w:color w:val="auto"/>
          <w:szCs w:val="21"/>
          <w:lang w:eastAsia="zh-CN"/>
        </w:rPr>
        <w:t>投标文件</w:t>
      </w:r>
      <w:r>
        <w:rPr>
          <w:rFonts w:hint="eastAsia" w:ascii="宋体" w:hAnsi="宋体" w:cs="宋体"/>
          <w:color w:val="auto"/>
          <w:szCs w:val="21"/>
        </w:rPr>
        <w:t>份数见供应商须知前附表。</w:t>
      </w:r>
    </w:p>
    <w:p w14:paraId="267A21F2">
      <w:pPr>
        <w:pStyle w:val="55"/>
        <w:pageBreakBefore w:val="0"/>
        <w:kinsoku/>
        <w:wordWrap/>
        <w:overflowPunct/>
        <w:topLinePunct w:val="0"/>
        <w:bidi w:val="0"/>
        <w:snapToGrid w:val="0"/>
        <w:spacing w:before="0" w:beforeLines="0" w:after="0" w:afterLines="0" w:line="360" w:lineRule="auto"/>
        <w:textAlignment w:val="auto"/>
        <w:rPr>
          <w:rFonts w:hint="eastAsia" w:ascii="宋体" w:hAnsi="宋体" w:eastAsia="宋体"/>
          <w:b/>
          <w:bCs/>
          <w:color w:val="auto"/>
          <w:sz w:val="21"/>
          <w:szCs w:val="21"/>
          <w:lang w:eastAsia="zh-CN"/>
        </w:rPr>
      </w:pPr>
      <w:bookmarkStart w:id="413" w:name="_Toc31990"/>
      <w:bookmarkStart w:id="414" w:name="_Toc19433"/>
      <w:r>
        <w:rPr>
          <w:rFonts w:hint="eastAsia" w:ascii="宋体" w:hAnsi="宋体" w:eastAsia="宋体"/>
          <w:b/>
          <w:bCs/>
          <w:color w:val="auto"/>
          <w:sz w:val="21"/>
          <w:szCs w:val="21"/>
        </w:rPr>
        <w:t xml:space="preserve">4. </w:t>
      </w:r>
      <w:bookmarkEnd w:id="409"/>
      <w:bookmarkEnd w:id="410"/>
      <w:bookmarkEnd w:id="411"/>
      <w:bookmarkEnd w:id="412"/>
      <w:bookmarkEnd w:id="413"/>
      <w:bookmarkEnd w:id="414"/>
      <w:r>
        <w:rPr>
          <w:rFonts w:hint="eastAsia" w:ascii="宋体" w:hAnsi="宋体" w:eastAsia="宋体"/>
          <w:b/>
          <w:bCs/>
          <w:color w:val="auto"/>
          <w:sz w:val="21"/>
          <w:szCs w:val="21"/>
          <w:lang w:eastAsia="zh-CN"/>
        </w:rPr>
        <w:t>招标</w:t>
      </w:r>
    </w:p>
    <w:p w14:paraId="1B2DEBAF">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lang w:eastAsia="zh-CN"/>
        </w:rPr>
      </w:pPr>
      <w:bookmarkStart w:id="415" w:name="_Toc466298115"/>
      <w:bookmarkStart w:id="416" w:name="_Toc455867792"/>
      <w:bookmarkStart w:id="417" w:name="_Toc318450699"/>
      <w:bookmarkStart w:id="418" w:name="_Toc11243"/>
      <w:bookmarkStart w:id="419" w:name="_Toc144974524"/>
      <w:bookmarkStart w:id="420" w:name="_Toc152042332"/>
      <w:bookmarkStart w:id="421" w:name="_Toc22961"/>
      <w:bookmarkStart w:id="422" w:name="_Toc490667852"/>
      <w:bookmarkStart w:id="423" w:name="_Toc152045556"/>
      <w:bookmarkStart w:id="424" w:name="_Toc26583"/>
      <w:bookmarkStart w:id="425" w:name="_Toc16344"/>
      <w:bookmarkStart w:id="426" w:name="_Toc26550"/>
      <w:bookmarkStart w:id="427" w:name="_Toc16783"/>
      <w:bookmarkStart w:id="428" w:name="_Toc18820"/>
      <w:bookmarkStart w:id="429" w:name="_Toc455080132"/>
      <w:bookmarkStart w:id="430" w:name="_Toc31492"/>
      <w:bookmarkStart w:id="431" w:name="_Toc16962"/>
      <w:bookmarkStart w:id="432" w:name="_Toc3511"/>
      <w:bookmarkStart w:id="433" w:name="_Toc21145"/>
      <w:bookmarkStart w:id="434" w:name="_Toc20692"/>
      <w:r>
        <w:rPr>
          <w:rFonts w:hint="eastAsia" w:ascii="宋体" w:hAnsi="宋体" w:eastAsia="宋体"/>
          <w:b/>
          <w:bCs/>
          <w:color w:val="auto"/>
          <w:sz w:val="21"/>
          <w:szCs w:val="21"/>
        </w:rPr>
        <w:t xml:space="preserve">4.1 </w:t>
      </w:r>
      <w:r>
        <w:rPr>
          <w:rFonts w:hint="eastAsia" w:ascii="宋体" w:hAnsi="宋体" w:eastAsia="宋体"/>
          <w:b/>
          <w:bCs/>
          <w:color w:val="auto"/>
          <w:sz w:val="21"/>
          <w:szCs w:val="21"/>
          <w:lang w:eastAsia="zh-CN"/>
        </w:rPr>
        <w:t>投标文件</w:t>
      </w:r>
      <w:r>
        <w:rPr>
          <w:rFonts w:hint="eastAsia" w:ascii="宋体" w:hAnsi="宋体" w:eastAsia="宋体"/>
          <w:b/>
          <w:bCs/>
          <w:color w:val="auto"/>
          <w:sz w:val="21"/>
          <w:szCs w:val="21"/>
        </w:rPr>
        <w:t>的</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rFonts w:hint="eastAsia" w:ascii="宋体" w:hAnsi="宋体" w:eastAsia="宋体"/>
          <w:b/>
          <w:bCs/>
          <w:color w:val="auto"/>
          <w:sz w:val="21"/>
          <w:szCs w:val="21"/>
          <w:lang w:eastAsia="zh-CN"/>
        </w:rPr>
        <w:t>上传</w:t>
      </w:r>
      <w:bookmarkEnd w:id="432"/>
      <w:bookmarkEnd w:id="433"/>
      <w:bookmarkEnd w:id="434"/>
    </w:p>
    <w:p w14:paraId="20A70099">
      <w:pPr>
        <w:pageBreakBefore w:val="0"/>
        <w:kinsoku/>
        <w:wordWrap/>
        <w:overflowPunct/>
        <w:topLinePunct w:val="0"/>
        <w:bidi w:val="0"/>
        <w:snapToGrid w:val="0"/>
        <w:spacing w:line="360" w:lineRule="auto"/>
        <w:ind w:firstLine="420" w:firstLineChars="200"/>
        <w:textAlignment w:val="auto"/>
        <w:rPr>
          <w:rFonts w:hint="eastAsia" w:ascii="宋体" w:hAnsi="宋体"/>
          <w:color w:val="auto"/>
          <w:szCs w:val="21"/>
        </w:rPr>
      </w:pPr>
      <w:r>
        <w:rPr>
          <w:rFonts w:hint="eastAsia" w:ascii="宋体" w:hAnsi="宋体" w:cs="宋体"/>
          <w:color w:val="auto"/>
          <w:szCs w:val="21"/>
        </w:rPr>
        <w:t>4.1.1网上上传的电子</w:t>
      </w:r>
      <w:r>
        <w:rPr>
          <w:rFonts w:hint="eastAsia" w:ascii="宋体" w:hAnsi="宋体" w:cs="宋体"/>
          <w:color w:val="auto"/>
          <w:szCs w:val="21"/>
          <w:lang w:eastAsia="zh-CN"/>
        </w:rPr>
        <w:t>投标文件</w:t>
      </w:r>
      <w:r>
        <w:rPr>
          <w:rFonts w:hint="eastAsia" w:ascii="宋体" w:hAnsi="宋体" w:cs="宋体"/>
          <w:color w:val="auto"/>
          <w:szCs w:val="21"/>
        </w:rPr>
        <w:t>应使用供应商数字证书认证并加密</w:t>
      </w:r>
      <w:r>
        <w:rPr>
          <w:rFonts w:hint="eastAsia" w:ascii="宋体" w:hAnsi="宋体"/>
          <w:color w:val="auto"/>
          <w:szCs w:val="21"/>
        </w:rPr>
        <w:t>。</w:t>
      </w:r>
    </w:p>
    <w:p w14:paraId="3143ECE5">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435" w:name="_Toc7623"/>
      <w:bookmarkStart w:id="436" w:name="_Toc7663"/>
      <w:bookmarkStart w:id="437" w:name="_Toc466298116"/>
      <w:bookmarkStart w:id="438" w:name="_Toc318450700"/>
      <w:bookmarkStart w:id="439" w:name="_Toc8754"/>
      <w:bookmarkStart w:id="440" w:name="_Toc27132"/>
      <w:bookmarkStart w:id="441" w:name="_Toc152045557"/>
      <w:bookmarkStart w:id="442" w:name="_Toc455867793"/>
      <w:bookmarkStart w:id="443" w:name="_Toc20259"/>
      <w:bookmarkStart w:id="444" w:name="_Toc455080133"/>
      <w:bookmarkStart w:id="445" w:name="_Toc21897"/>
      <w:bookmarkStart w:id="446" w:name="_Toc490667853"/>
      <w:bookmarkStart w:id="447" w:name="_Toc4767"/>
      <w:bookmarkStart w:id="448" w:name="_Toc28272"/>
      <w:bookmarkStart w:id="449" w:name="_Toc16832"/>
      <w:bookmarkStart w:id="450" w:name="_Toc19060"/>
      <w:bookmarkStart w:id="451" w:name="_Toc152042333"/>
      <w:bookmarkStart w:id="452" w:name="_Toc462"/>
      <w:bookmarkStart w:id="453" w:name="_Toc144974525"/>
      <w:bookmarkStart w:id="454" w:name="_Toc21072"/>
      <w:r>
        <w:rPr>
          <w:rFonts w:hint="eastAsia" w:ascii="宋体" w:hAnsi="宋体" w:eastAsia="宋体"/>
          <w:b/>
          <w:bCs/>
          <w:color w:val="auto"/>
          <w:sz w:val="21"/>
          <w:szCs w:val="21"/>
        </w:rPr>
        <w:t xml:space="preserve">4.2 </w:t>
      </w:r>
      <w:r>
        <w:rPr>
          <w:rFonts w:hint="eastAsia" w:ascii="宋体" w:hAnsi="宋体" w:eastAsia="宋体"/>
          <w:b/>
          <w:bCs/>
          <w:color w:val="auto"/>
          <w:sz w:val="21"/>
          <w:szCs w:val="21"/>
          <w:lang w:eastAsia="zh-CN"/>
        </w:rPr>
        <w:t>投标文件</w:t>
      </w:r>
      <w:r>
        <w:rPr>
          <w:rFonts w:hint="eastAsia" w:ascii="宋体" w:hAnsi="宋体" w:eastAsia="宋体"/>
          <w:b/>
          <w:bCs/>
          <w:color w:val="auto"/>
          <w:sz w:val="21"/>
          <w:szCs w:val="21"/>
        </w:rPr>
        <w:t>的递交</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5BB60CBD">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highlight w:val="none"/>
        </w:rPr>
      </w:pPr>
      <w:bookmarkStart w:id="455" w:name="_Toc17161"/>
      <w:bookmarkStart w:id="456" w:name="_Toc11817"/>
      <w:bookmarkStart w:id="457" w:name="_Toc466298117"/>
      <w:bookmarkStart w:id="458" w:name="_Toc144974526"/>
      <w:bookmarkStart w:id="459" w:name="_Toc21890"/>
      <w:bookmarkStart w:id="460" w:name="_Toc490667854"/>
      <w:bookmarkStart w:id="461" w:name="_Toc152042334"/>
      <w:bookmarkStart w:id="462" w:name="_Toc5102"/>
      <w:bookmarkStart w:id="463" w:name="_Toc2952"/>
      <w:bookmarkStart w:id="464" w:name="_Toc318450701"/>
      <w:bookmarkStart w:id="465" w:name="_Toc19951"/>
      <w:bookmarkStart w:id="466" w:name="_Toc30860"/>
      <w:bookmarkStart w:id="467" w:name="_Toc20281"/>
      <w:bookmarkStart w:id="468" w:name="_Toc455867794"/>
      <w:bookmarkStart w:id="469" w:name="_Toc152045558"/>
      <w:bookmarkStart w:id="470" w:name="_Toc26684"/>
      <w:bookmarkStart w:id="471" w:name="_Toc455080134"/>
      <w:r>
        <w:rPr>
          <w:rFonts w:hint="eastAsia" w:ascii="宋体" w:hAnsi="宋体" w:cs="宋体"/>
          <w:color w:val="auto"/>
          <w:highlight w:val="none"/>
        </w:rPr>
        <w:t>4.2.1电子</w:t>
      </w:r>
      <w:r>
        <w:rPr>
          <w:rFonts w:hint="eastAsia" w:ascii="宋体" w:hAnsi="宋体" w:cs="宋体"/>
          <w:color w:val="auto"/>
          <w:highlight w:val="none"/>
          <w:lang w:eastAsia="zh-CN"/>
        </w:rPr>
        <w:t>投标文件</w:t>
      </w:r>
      <w:r>
        <w:rPr>
          <w:rFonts w:hint="eastAsia" w:ascii="宋体" w:hAnsi="宋体" w:cs="宋体"/>
          <w:color w:val="auto"/>
          <w:highlight w:val="none"/>
        </w:rPr>
        <w:t>的递交</w:t>
      </w:r>
    </w:p>
    <w:p w14:paraId="4E3E2B22">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各供应商应在</w:t>
      </w:r>
      <w:r>
        <w:rPr>
          <w:rFonts w:hint="eastAsia" w:ascii="宋体" w:hAnsi="宋体" w:cs="宋体"/>
          <w:color w:val="auto"/>
          <w:highlight w:val="none"/>
          <w:lang w:eastAsia="zh-CN"/>
        </w:rPr>
        <w:t>投标文件提交截止时间前</w:t>
      </w:r>
      <w:r>
        <w:rPr>
          <w:rFonts w:hint="eastAsia" w:ascii="宋体" w:hAnsi="宋体" w:cs="宋体"/>
          <w:color w:val="auto"/>
          <w:highlight w:val="none"/>
        </w:rPr>
        <w:t>上传加密的电子</w:t>
      </w:r>
      <w:r>
        <w:rPr>
          <w:rFonts w:hint="eastAsia" w:ascii="宋体" w:hAnsi="宋体" w:cs="宋体"/>
          <w:color w:val="auto"/>
          <w:highlight w:val="none"/>
          <w:lang w:eastAsia="zh-CN"/>
        </w:rPr>
        <w:t>投标文件</w:t>
      </w:r>
      <w:r>
        <w:rPr>
          <w:rFonts w:hint="eastAsia" w:ascii="宋体" w:hAnsi="宋体" w:cs="宋体"/>
          <w:color w:val="auto"/>
          <w:highlight w:val="none"/>
        </w:rPr>
        <w:t>（*.XYTF）到会员系统的指定位置。上传的电子</w:t>
      </w:r>
      <w:r>
        <w:rPr>
          <w:rFonts w:hint="eastAsia" w:ascii="宋体" w:hAnsi="宋体" w:cs="宋体"/>
          <w:color w:val="auto"/>
          <w:highlight w:val="none"/>
          <w:lang w:eastAsia="zh-CN"/>
        </w:rPr>
        <w:t>投标文件</w:t>
      </w:r>
      <w:r>
        <w:rPr>
          <w:rFonts w:hint="eastAsia" w:ascii="宋体" w:hAnsi="宋体" w:cs="宋体"/>
          <w:color w:val="auto"/>
          <w:highlight w:val="none"/>
        </w:rPr>
        <w:t>应使用</w:t>
      </w:r>
      <w:r>
        <w:rPr>
          <w:rFonts w:hint="eastAsia" w:ascii="宋体" w:hAnsi="宋体" w:cs="宋体"/>
          <w:color w:val="auto"/>
          <w:highlight w:val="none"/>
          <w:lang w:eastAsia="zh-CN"/>
        </w:rPr>
        <w:t>供应商</w:t>
      </w:r>
      <w:r>
        <w:rPr>
          <w:rFonts w:hint="eastAsia" w:ascii="宋体" w:hAnsi="宋体" w:cs="宋体"/>
          <w:color w:val="auto"/>
          <w:highlight w:val="none"/>
        </w:rPr>
        <w:t>CA数字证书认证并加密。上传时必须得到交易系统“上传成功”的确认回复后方为上传成功。请供应商在上传前务必认真检查上传</w:t>
      </w:r>
      <w:r>
        <w:rPr>
          <w:rFonts w:hint="eastAsia" w:ascii="宋体" w:hAnsi="宋体" w:cs="宋体"/>
          <w:color w:val="auto"/>
          <w:highlight w:val="none"/>
          <w:lang w:eastAsia="zh-CN"/>
        </w:rPr>
        <w:t>投标文件</w:t>
      </w:r>
      <w:r>
        <w:rPr>
          <w:rFonts w:hint="eastAsia" w:ascii="宋体" w:hAnsi="宋体" w:cs="宋体"/>
          <w:color w:val="auto"/>
          <w:highlight w:val="none"/>
        </w:rPr>
        <w:t>是否完整、正确。</w:t>
      </w:r>
    </w:p>
    <w:p w14:paraId="34F3C8A1">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472" w:name="_Toc25358"/>
      <w:bookmarkStart w:id="473" w:name="_Toc1790"/>
      <w:bookmarkStart w:id="474" w:name="_Toc10219"/>
      <w:r>
        <w:rPr>
          <w:rFonts w:hint="eastAsia" w:ascii="宋体" w:hAnsi="宋体" w:eastAsia="宋体"/>
          <w:b/>
          <w:bCs/>
          <w:color w:val="auto"/>
          <w:sz w:val="21"/>
          <w:szCs w:val="21"/>
        </w:rPr>
        <w:t xml:space="preserve">4.3 </w:t>
      </w:r>
      <w:r>
        <w:rPr>
          <w:rFonts w:hint="eastAsia" w:ascii="宋体" w:hAnsi="宋体" w:eastAsia="宋体"/>
          <w:b/>
          <w:bCs/>
          <w:color w:val="auto"/>
          <w:sz w:val="21"/>
          <w:szCs w:val="21"/>
          <w:lang w:eastAsia="zh-CN"/>
        </w:rPr>
        <w:t>投标文件</w:t>
      </w:r>
      <w:r>
        <w:rPr>
          <w:rFonts w:hint="eastAsia" w:ascii="宋体" w:hAnsi="宋体" w:eastAsia="宋体"/>
          <w:b/>
          <w:bCs/>
          <w:color w:val="auto"/>
          <w:sz w:val="21"/>
          <w:szCs w:val="21"/>
        </w:rPr>
        <w:t>的修改与撤回</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3600729E">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bookmarkStart w:id="475" w:name="_Toc152042335"/>
      <w:bookmarkStart w:id="476" w:name="_Toc144974527"/>
      <w:bookmarkStart w:id="477" w:name="_Toc152045559"/>
      <w:bookmarkStart w:id="478" w:name="_Toc455080135"/>
      <w:r>
        <w:rPr>
          <w:rFonts w:hint="eastAsia" w:ascii="宋体" w:hAnsi="宋体" w:cs="宋体"/>
          <w:color w:val="auto"/>
          <w:szCs w:val="21"/>
        </w:rPr>
        <w:t>4.3.1 在第一章“</w:t>
      </w:r>
      <w:r>
        <w:rPr>
          <w:rFonts w:hint="eastAsia" w:ascii="宋体" w:hAnsi="宋体" w:cs="宋体"/>
          <w:color w:val="auto"/>
          <w:szCs w:val="21"/>
          <w:lang w:eastAsia="zh-CN"/>
        </w:rPr>
        <w:t>招标公告</w:t>
      </w:r>
      <w:r>
        <w:rPr>
          <w:rFonts w:hint="eastAsia" w:ascii="宋体" w:hAnsi="宋体" w:cs="宋体"/>
          <w:color w:val="auto"/>
          <w:szCs w:val="21"/>
        </w:rPr>
        <w:t>”规定的</w:t>
      </w:r>
      <w:r>
        <w:rPr>
          <w:rFonts w:hint="eastAsia" w:ascii="宋体" w:hAnsi="宋体" w:cs="宋体"/>
          <w:color w:val="auto"/>
          <w:szCs w:val="21"/>
          <w:lang w:eastAsia="zh-CN"/>
        </w:rPr>
        <w:t>投标文件提交</w:t>
      </w:r>
      <w:r>
        <w:rPr>
          <w:rFonts w:hint="eastAsia" w:ascii="宋体" w:hAnsi="宋体" w:cs="宋体"/>
          <w:color w:val="auto"/>
          <w:szCs w:val="21"/>
        </w:rPr>
        <w:t>截止时间前，供应商可以多次修改或撤回已递交的</w:t>
      </w:r>
      <w:r>
        <w:rPr>
          <w:rFonts w:hint="eastAsia" w:ascii="宋体" w:hAnsi="宋体" w:cs="宋体"/>
          <w:color w:val="auto"/>
          <w:szCs w:val="21"/>
          <w:lang w:eastAsia="zh-CN"/>
        </w:rPr>
        <w:t>投标文件</w:t>
      </w:r>
      <w:r>
        <w:rPr>
          <w:rFonts w:hint="eastAsia" w:ascii="宋体" w:hAnsi="宋体" w:cs="宋体"/>
          <w:color w:val="auto"/>
          <w:szCs w:val="21"/>
        </w:rPr>
        <w:t>，最终</w:t>
      </w:r>
      <w:r>
        <w:rPr>
          <w:rFonts w:hint="eastAsia" w:ascii="宋体" w:hAnsi="宋体" w:cs="宋体"/>
          <w:color w:val="auto"/>
          <w:szCs w:val="21"/>
          <w:lang w:eastAsia="zh-CN"/>
        </w:rPr>
        <w:t>投标文件</w:t>
      </w:r>
      <w:r>
        <w:rPr>
          <w:rFonts w:hint="eastAsia" w:ascii="宋体" w:hAnsi="宋体" w:cs="宋体"/>
          <w:color w:val="auto"/>
          <w:szCs w:val="21"/>
        </w:rPr>
        <w:t>以</w:t>
      </w:r>
      <w:r>
        <w:rPr>
          <w:rFonts w:hint="eastAsia" w:ascii="宋体" w:hAnsi="宋体" w:cs="宋体"/>
          <w:color w:val="auto"/>
          <w:szCs w:val="21"/>
          <w:lang w:eastAsia="zh-CN"/>
        </w:rPr>
        <w:t>投标文件提交截止时间前</w:t>
      </w:r>
      <w:r>
        <w:rPr>
          <w:rFonts w:hint="eastAsia" w:ascii="宋体" w:hAnsi="宋体" w:cs="宋体"/>
          <w:color w:val="auto"/>
          <w:szCs w:val="21"/>
        </w:rPr>
        <w:t>完成上传至公共资源交易中心交易系统最后一份</w:t>
      </w:r>
      <w:r>
        <w:rPr>
          <w:rFonts w:hint="eastAsia" w:ascii="宋体" w:hAnsi="宋体" w:cs="宋体"/>
          <w:color w:val="auto"/>
          <w:szCs w:val="21"/>
          <w:lang w:eastAsia="zh-CN"/>
        </w:rPr>
        <w:t>投标文件</w:t>
      </w:r>
      <w:r>
        <w:rPr>
          <w:rFonts w:hint="eastAsia" w:ascii="宋体" w:hAnsi="宋体" w:cs="宋体"/>
          <w:color w:val="auto"/>
          <w:szCs w:val="21"/>
        </w:rPr>
        <w:t>为准。</w:t>
      </w:r>
    </w:p>
    <w:p w14:paraId="27361DEB">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4.3.2修改的</w:t>
      </w:r>
      <w:r>
        <w:rPr>
          <w:rFonts w:hint="eastAsia" w:ascii="宋体" w:hAnsi="宋体" w:cs="宋体"/>
          <w:color w:val="auto"/>
          <w:szCs w:val="21"/>
          <w:lang w:eastAsia="zh-CN"/>
        </w:rPr>
        <w:t>投标文件</w:t>
      </w:r>
      <w:r>
        <w:rPr>
          <w:rFonts w:hint="eastAsia" w:ascii="宋体" w:hAnsi="宋体" w:cs="宋体"/>
          <w:color w:val="auto"/>
          <w:szCs w:val="21"/>
        </w:rPr>
        <w:t>应按照本章第3.7条、第4.2条规定进行编制和递交。</w:t>
      </w:r>
    </w:p>
    <w:bookmarkEnd w:id="475"/>
    <w:bookmarkEnd w:id="476"/>
    <w:bookmarkEnd w:id="477"/>
    <w:p w14:paraId="69194610">
      <w:pPr>
        <w:pageBreakBefore w:val="0"/>
        <w:kinsoku/>
        <w:wordWrap/>
        <w:overflowPunct/>
        <w:topLinePunct w:val="0"/>
        <w:bidi w:val="0"/>
        <w:snapToGrid w:val="0"/>
        <w:spacing w:line="360" w:lineRule="auto"/>
        <w:textAlignment w:val="auto"/>
        <w:outlineLvl w:val="1"/>
        <w:rPr>
          <w:rFonts w:hint="eastAsia" w:ascii="宋体" w:hAnsi="宋体"/>
          <w:b/>
          <w:bCs/>
          <w:color w:val="auto"/>
          <w:szCs w:val="21"/>
        </w:rPr>
      </w:pPr>
      <w:bookmarkStart w:id="479" w:name="_Toc14969"/>
      <w:bookmarkStart w:id="480" w:name="_Toc29290"/>
      <w:r>
        <w:rPr>
          <w:rFonts w:hint="eastAsia" w:ascii="宋体" w:hAnsi="宋体"/>
          <w:b/>
          <w:bCs/>
          <w:color w:val="auto"/>
          <w:szCs w:val="21"/>
        </w:rPr>
        <w:t>5.</w:t>
      </w:r>
      <w:r>
        <w:rPr>
          <w:rFonts w:hint="eastAsia" w:ascii="宋体" w:hAnsi="宋体"/>
          <w:b/>
          <w:bCs/>
          <w:color w:val="auto"/>
          <w:szCs w:val="21"/>
          <w:lang w:eastAsia="zh-CN"/>
        </w:rPr>
        <w:t>招标</w:t>
      </w:r>
      <w:r>
        <w:rPr>
          <w:rFonts w:hint="eastAsia" w:ascii="宋体" w:hAnsi="宋体"/>
          <w:b/>
          <w:bCs/>
          <w:color w:val="auto"/>
          <w:szCs w:val="21"/>
        </w:rPr>
        <w:t>开始</w:t>
      </w:r>
      <w:bookmarkEnd w:id="478"/>
      <w:bookmarkEnd w:id="479"/>
      <w:bookmarkEnd w:id="480"/>
      <w:bookmarkStart w:id="481" w:name="_Toc9969"/>
      <w:bookmarkStart w:id="482" w:name="_Toc455080136"/>
      <w:bookmarkStart w:id="483" w:name="_Toc25533"/>
      <w:bookmarkStart w:id="484" w:name="_Toc318450703"/>
      <w:bookmarkStart w:id="485" w:name="_Toc490667856"/>
      <w:bookmarkStart w:id="486" w:name="_Toc6763"/>
      <w:bookmarkStart w:id="487" w:name="_Toc144974528"/>
      <w:bookmarkStart w:id="488" w:name="_Toc455867796"/>
      <w:bookmarkStart w:id="489" w:name="_Toc16040"/>
      <w:bookmarkStart w:id="490" w:name="_Toc25809"/>
      <w:bookmarkStart w:id="491" w:name="_Toc152042336"/>
      <w:bookmarkStart w:id="492" w:name="_Toc26426"/>
      <w:bookmarkStart w:id="493" w:name="_Toc152045560"/>
      <w:bookmarkStart w:id="494" w:name="_Toc466298119"/>
      <w:bookmarkStart w:id="495" w:name="_Toc14"/>
      <w:bookmarkStart w:id="496" w:name="_Toc20660"/>
      <w:bookmarkStart w:id="497" w:name="_Toc20333"/>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0A3AAA39">
      <w:pPr>
        <w:pageBreakBefore w:val="0"/>
        <w:kinsoku/>
        <w:wordWrap/>
        <w:overflowPunct/>
        <w:topLinePunct w:val="0"/>
        <w:bidi w:val="0"/>
        <w:snapToGrid w:val="0"/>
        <w:spacing w:line="360" w:lineRule="auto"/>
        <w:textAlignment w:val="auto"/>
        <w:rPr>
          <w:rFonts w:hint="eastAsia" w:ascii="宋体" w:hAnsi="宋体"/>
          <w:b/>
          <w:bCs/>
          <w:color w:val="auto"/>
          <w:sz w:val="21"/>
          <w:szCs w:val="21"/>
        </w:rPr>
      </w:pPr>
      <w:bookmarkStart w:id="498" w:name="_Toc17491"/>
      <w:bookmarkStart w:id="499" w:name="_Toc747"/>
      <w:bookmarkStart w:id="500" w:name="_Toc152042337"/>
      <w:bookmarkStart w:id="501" w:name="_Toc318450704"/>
      <w:bookmarkStart w:id="502" w:name="_Toc11148"/>
      <w:bookmarkStart w:id="503" w:name="_Toc490667857"/>
      <w:bookmarkStart w:id="504" w:name="_Toc30074"/>
      <w:bookmarkStart w:id="505" w:name="_Toc30965"/>
      <w:bookmarkStart w:id="506" w:name="_Toc18582"/>
      <w:bookmarkStart w:id="507" w:name="_Toc455867797"/>
      <w:bookmarkStart w:id="508" w:name="_Toc9328"/>
      <w:bookmarkStart w:id="509" w:name="_Toc144974529"/>
      <w:bookmarkStart w:id="510" w:name="_Toc3865"/>
      <w:bookmarkStart w:id="511" w:name="_Toc466298120"/>
      <w:bookmarkStart w:id="512" w:name="_Toc455080137"/>
      <w:bookmarkStart w:id="513" w:name="_Toc25911"/>
      <w:bookmarkStart w:id="514" w:name="_Toc152045561"/>
      <w:bookmarkStart w:id="515" w:name="_Toc30792"/>
      <w:r>
        <w:rPr>
          <w:rFonts w:hint="eastAsia" w:ascii="宋体" w:hAnsi="宋体"/>
          <w:b/>
          <w:bCs/>
          <w:color w:val="auto"/>
          <w:sz w:val="21"/>
          <w:szCs w:val="21"/>
        </w:rPr>
        <w:t xml:space="preserve">5.1 </w:t>
      </w:r>
      <w:r>
        <w:rPr>
          <w:rFonts w:hint="eastAsia" w:ascii="宋体" w:hAnsi="宋体"/>
          <w:b/>
          <w:bCs/>
          <w:color w:val="auto"/>
          <w:sz w:val="21"/>
          <w:szCs w:val="21"/>
          <w:lang w:eastAsia="zh-CN"/>
        </w:rPr>
        <w:t>开标</w:t>
      </w:r>
      <w:r>
        <w:rPr>
          <w:rFonts w:hint="eastAsia" w:ascii="宋体" w:hAnsi="宋体"/>
          <w:b/>
          <w:bCs/>
          <w:color w:val="auto"/>
          <w:sz w:val="21"/>
          <w:szCs w:val="21"/>
        </w:rPr>
        <w:t>时间和地点</w:t>
      </w:r>
    </w:p>
    <w:p w14:paraId="70B1184C">
      <w:pPr>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5.1.1 采购人在本章规定的投标截止时间（</w:t>
      </w:r>
      <w:r>
        <w:rPr>
          <w:rFonts w:hint="eastAsia" w:ascii="宋体" w:hAnsi="宋体"/>
          <w:color w:val="auto"/>
          <w:sz w:val="21"/>
          <w:szCs w:val="21"/>
          <w:lang w:eastAsia="zh-CN"/>
        </w:rPr>
        <w:t>开标</w:t>
      </w:r>
      <w:r>
        <w:rPr>
          <w:rFonts w:hint="eastAsia" w:ascii="宋体" w:hAnsi="宋体"/>
          <w:color w:val="auto"/>
          <w:sz w:val="21"/>
          <w:szCs w:val="21"/>
        </w:rPr>
        <w:t>时间）和</w:t>
      </w:r>
      <w:r>
        <w:rPr>
          <w:rFonts w:hint="eastAsia" w:ascii="宋体" w:hAnsi="宋体"/>
          <w:color w:val="auto"/>
          <w:sz w:val="21"/>
          <w:szCs w:val="21"/>
          <w:lang w:eastAsia="zh-CN"/>
        </w:rPr>
        <w:t>供应商</w:t>
      </w:r>
      <w:r>
        <w:rPr>
          <w:rFonts w:hint="eastAsia" w:ascii="宋体" w:hAnsi="宋体"/>
          <w:color w:val="auto"/>
          <w:sz w:val="21"/>
          <w:szCs w:val="21"/>
        </w:rPr>
        <w:t>须知前附表规定的地点开标。</w:t>
      </w:r>
    </w:p>
    <w:p w14:paraId="09B70F3F">
      <w:pPr>
        <w:pageBreakBefore w:val="0"/>
        <w:kinsoku/>
        <w:wordWrap/>
        <w:overflowPunct/>
        <w:topLinePunct w:val="0"/>
        <w:bidi w:val="0"/>
        <w:snapToGrid w:val="0"/>
        <w:spacing w:line="360" w:lineRule="auto"/>
        <w:ind w:firstLine="422" w:firstLineChars="200"/>
        <w:textAlignment w:val="auto"/>
        <w:rPr>
          <w:rFonts w:hint="eastAsia" w:ascii="宋体" w:hAnsi="宋体"/>
          <w:b/>
          <w:bCs/>
          <w:color w:val="auto"/>
          <w:sz w:val="21"/>
          <w:szCs w:val="21"/>
          <w:lang w:val="en-US" w:eastAsia="zh-CN"/>
        </w:rPr>
      </w:pPr>
      <w:r>
        <w:rPr>
          <w:rFonts w:hint="eastAsia" w:ascii="宋体" w:hAnsi="宋体"/>
          <w:b/>
          <w:bCs/>
          <w:color w:val="auto"/>
          <w:sz w:val="21"/>
          <w:szCs w:val="21"/>
        </w:rPr>
        <w:t xml:space="preserve">5.1.2 </w:t>
      </w:r>
      <w:r>
        <w:rPr>
          <w:rFonts w:hint="eastAsia" w:ascii="宋体" w:hAnsi="宋体"/>
          <w:b/>
          <w:bCs/>
          <w:color w:val="auto"/>
          <w:sz w:val="21"/>
          <w:szCs w:val="21"/>
          <w:lang w:val="en-US" w:eastAsia="zh-CN"/>
        </w:rPr>
        <w:t>本项目采用“不见面开标”交易方式，不见面开标大厅网址为</w:t>
      </w:r>
      <w:r>
        <w:rPr>
          <w:rFonts w:hint="eastAsia" w:ascii="宋体" w:hAnsi="宋体"/>
          <w:b/>
          <w:bCs/>
          <w:color w:val="auto"/>
          <w:sz w:val="21"/>
          <w:szCs w:val="21"/>
          <w:lang w:val="en-US" w:eastAsia="zh-CN"/>
        </w:rPr>
        <w:fldChar w:fldCharType="begin"/>
      </w:r>
      <w:r>
        <w:rPr>
          <w:rFonts w:hint="eastAsia" w:ascii="宋体" w:hAnsi="宋体"/>
          <w:b/>
          <w:bCs/>
          <w:color w:val="auto"/>
          <w:sz w:val="21"/>
          <w:szCs w:val="21"/>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b/>
          <w:bCs/>
          <w:color w:val="auto"/>
          <w:sz w:val="21"/>
          <w:szCs w:val="21"/>
          <w:lang w:val="en-US" w:eastAsia="zh-CN"/>
        </w:rPr>
        <w:fldChar w:fldCharType="separate"/>
      </w:r>
      <w:r>
        <w:rPr>
          <w:rFonts w:hint="eastAsia" w:ascii="宋体" w:hAnsi="宋体"/>
          <w:b/>
          <w:bCs/>
          <w:color w:val="auto"/>
          <w:sz w:val="21"/>
          <w:szCs w:val="21"/>
          <w:lang w:val="en-US" w:eastAsia="zh-CN"/>
        </w:rPr>
        <w:t>，</w:t>
      </w:r>
      <w:r>
        <w:rPr>
          <w:rFonts w:hint="eastAsia" w:ascii="宋体" w:hAnsi="宋体" w:cs="宋体"/>
          <w:color w:val="auto"/>
          <w:kern w:val="0"/>
          <w:szCs w:val="21"/>
        </w:rPr>
        <w:t>https://ggzyjy.xinyang.gov.cn/BidOpening/bidhall/xinyang/login.html，</w:t>
      </w:r>
      <w:r>
        <w:rPr>
          <w:rFonts w:hint="eastAsia" w:ascii="宋体" w:hAnsi="宋体"/>
          <w:b/>
          <w:bCs/>
          <w:color w:val="auto"/>
          <w:sz w:val="21"/>
          <w:szCs w:val="21"/>
          <w:lang w:val="en-US" w:eastAsia="zh-CN"/>
        </w:rPr>
        <w:t>供应商无需寄送和递交</w:t>
      </w:r>
      <w:r>
        <w:rPr>
          <w:rFonts w:hint="eastAsia" w:ascii="宋体" w:hAnsi="宋体"/>
          <w:b/>
          <w:bCs/>
          <w:color w:val="auto"/>
          <w:sz w:val="21"/>
          <w:szCs w:val="21"/>
        </w:rPr>
        <w:t>非加密的电子</w:t>
      </w:r>
      <w:r>
        <w:rPr>
          <w:rFonts w:hint="eastAsia" w:ascii="宋体" w:hAnsi="宋体"/>
          <w:b/>
          <w:bCs/>
          <w:color w:val="auto"/>
          <w:sz w:val="21"/>
          <w:szCs w:val="21"/>
          <w:lang w:eastAsia="zh-CN"/>
        </w:rPr>
        <w:t>投标文件，</w:t>
      </w:r>
      <w:r>
        <w:rPr>
          <w:rFonts w:hint="eastAsia" w:ascii="宋体" w:hAnsi="宋体"/>
          <w:b/>
          <w:bCs/>
          <w:color w:val="auto"/>
          <w:sz w:val="21"/>
          <w:szCs w:val="21"/>
          <w:lang w:val="en-US" w:eastAsia="zh-CN"/>
        </w:rPr>
        <w:t>无需到现场参加开标会议，无需到达现场提交原件资料。</w:t>
      </w:r>
      <w:r>
        <w:rPr>
          <w:rFonts w:hint="eastAsia" w:ascii="宋体" w:hAnsi="宋体"/>
          <w:b/>
          <w:bCs/>
          <w:color w:val="auto"/>
          <w:sz w:val="21"/>
          <w:szCs w:val="21"/>
          <w:lang w:val="en-US" w:eastAsia="zh-CN"/>
        </w:rPr>
        <w:fldChar w:fldCharType="end"/>
      </w:r>
    </w:p>
    <w:p w14:paraId="6F02A93B">
      <w:pPr>
        <w:pageBreakBefore w:val="0"/>
        <w:kinsoku/>
        <w:wordWrap/>
        <w:overflowPunct/>
        <w:topLinePunct w:val="0"/>
        <w:bidi w:val="0"/>
        <w:snapToGrid w:val="0"/>
        <w:spacing w:line="360" w:lineRule="auto"/>
        <w:ind w:firstLine="422" w:firstLineChars="200"/>
        <w:textAlignment w:val="auto"/>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供应商应当在投标文件提交截止时间前，使用供应商CA数字证书登录不见面开标大厅，在线签到并准时参加开标活动，并在规定时间内完成投标文件解密、答疑澄清等。</w:t>
      </w:r>
    </w:p>
    <w:p w14:paraId="4CE31A8E">
      <w:pPr>
        <w:pageBreakBefore w:val="0"/>
        <w:kinsoku/>
        <w:wordWrap/>
        <w:overflowPunct/>
        <w:topLinePunct w:val="0"/>
        <w:bidi w:val="0"/>
        <w:snapToGrid w:val="0"/>
        <w:spacing w:line="360" w:lineRule="auto"/>
        <w:ind w:firstLine="422" w:firstLineChars="200"/>
        <w:textAlignment w:val="auto"/>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供应商需在解密开始后10分钟内完成解密（当供应商过多时，解密时间可以适当延长）。在投标文件解密过程中，因供应商原因（如供应商准备不到位、电脑网络问题等），造成无法及时解密的，将被退回投标文件。</w:t>
      </w:r>
    </w:p>
    <w:p w14:paraId="519DBCAC">
      <w:pPr>
        <w:pageBreakBefore w:val="0"/>
        <w:kinsoku/>
        <w:wordWrap/>
        <w:overflowPunct/>
        <w:topLinePunct w:val="0"/>
        <w:bidi w:val="0"/>
        <w:snapToGrid w:val="0"/>
        <w:spacing w:line="360" w:lineRule="auto"/>
        <w:ind w:firstLine="422" w:firstLineChars="200"/>
        <w:textAlignment w:val="auto"/>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不见面开标服务的具体事宜，请查阅信阳市公共资源交易中心网站首页—下载中心—信阳市不见面开标大厅系统操作手册 。</w:t>
      </w:r>
    </w:p>
    <w:p w14:paraId="3DA6C191">
      <w:pPr>
        <w:pageBreakBefore w:val="0"/>
        <w:kinsoku/>
        <w:wordWrap/>
        <w:overflowPunct/>
        <w:topLinePunct w:val="0"/>
        <w:bidi w:val="0"/>
        <w:snapToGrid w:val="0"/>
        <w:spacing w:line="360" w:lineRule="auto"/>
        <w:ind w:firstLine="422" w:firstLineChars="200"/>
        <w:textAlignment w:val="auto"/>
        <w:rPr>
          <w:rFonts w:hint="eastAsia" w:ascii="宋体" w:hAnsi="宋体"/>
          <w:b/>
          <w:bCs/>
          <w:color w:val="auto"/>
          <w:sz w:val="21"/>
          <w:szCs w:val="21"/>
        </w:rPr>
      </w:pPr>
      <w:r>
        <w:rPr>
          <w:rFonts w:hint="eastAsia" w:ascii="宋体" w:hAnsi="宋体"/>
          <w:b/>
          <w:bCs/>
          <w:color w:val="auto"/>
          <w:sz w:val="21"/>
          <w:szCs w:val="21"/>
        </w:rPr>
        <w:t>开标</w:t>
      </w:r>
      <w:r>
        <w:rPr>
          <w:rFonts w:hint="eastAsia" w:ascii="宋体" w:hAnsi="宋体"/>
          <w:b/>
          <w:bCs/>
          <w:color w:val="auto"/>
          <w:sz w:val="21"/>
          <w:szCs w:val="21"/>
          <w:lang w:eastAsia="zh-CN"/>
        </w:rPr>
        <w:t>过程中</w:t>
      </w:r>
      <w:r>
        <w:rPr>
          <w:rFonts w:hint="eastAsia" w:ascii="宋体" w:hAnsi="宋体"/>
          <w:b/>
          <w:bCs/>
          <w:color w:val="auto"/>
          <w:sz w:val="21"/>
          <w:szCs w:val="21"/>
        </w:rPr>
        <w:t>，</w:t>
      </w:r>
      <w:r>
        <w:rPr>
          <w:rFonts w:hint="eastAsia" w:ascii="宋体" w:hAnsi="宋体"/>
          <w:b/>
          <w:bCs/>
          <w:color w:val="auto"/>
          <w:sz w:val="21"/>
          <w:szCs w:val="21"/>
          <w:lang w:eastAsia="zh-CN"/>
        </w:rPr>
        <w:t>供应商</w:t>
      </w:r>
      <w:r>
        <w:rPr>
          <w:rFonts w:hint="eastAsia" w:ascii="宋体" w:hAnsi="宋体"/>
          <w:b/>
          <w:bCs/>
          <w:color w:val="auto"/>
          <w:sz w:val="21"/>
          <w:szCs w:val="21"/>
        </w:rPr>
        <w:t>如有异议，须</w:t>
      </w:r>
      <w:r>
        <w:rPr>
          <w:rFonts w:hint="eastAsia" w:ascii="宋体" w:hAnsi="宋体"/>
          <w:b/>
          <w:bCs/>
          <w:color w:val="auto"/>
          <w:sz w:val="21"/>
          <w:szCs w:val="21"/>
          <w:lang w:eastAsia="zh-CN"/>
        </w:rPr>
        <w:t>在开标结束前</w:t>
      </w:r>
      <w:r>
        <w:rPr>
          <w:rFonts w:hint="eastAsia" w:ascii="宋体" w:hAnsi="宋体"/>
          <w:b/>
          <w:bCs/>
          <w:color w:val="auto"/>
          <w:sz w:val="21"/>
          <w:szCs w:val="21"/>
        </w:rPr>
        <w:t>通过系统提出，否则视同</w:t>
      </w:r>
      <w:r>
        <w:rPr>
          <w:rFonts w:hint="eastAsia" w:ascii="宋体" w:hAnsi="宋体"/>
          <w:b/>
          <w:bCs/>
          <w:color w:val="auto"/>
          <w:sz w:val="21"/>
          <w:szCs w:val="21"/>
          <w:lang w:eastAsia="zh-CN"/>
        </w:rPr>
        <w:t>认可</w:t>
      </w:r>
      <w:r>
        <w:rPr>
          <w:rFonts w:hint="eastAsia" w:ascii="宋体" w:hAnsi="宋体"/>
          <w:b/>
          <w:bCs/>
          <w:color w:val="auto"/>
          <w:sz w:val="21"/>
          <w:szCs w:val="21"/>
        </w:rPr>
        <w:t>开标记录</w:t>
      </w:r>
      <w:r>
        <w:rPr>
          <w:rFonts w:hint="eastAsia" w:ascii="宋体" w:hAnsi="宋体"/>
          <w:b/>
          <w:bCs/>
          <w:color w:val="auto"/>
          <w:sz w:val="21"/>
          <w:szCs w:val="21"/>
          <w:lang w:eastAsia="zh-CN"/>
        </w:rPr>
        <w:t>。开标结束后，</w:t>
      </w:r>
      <w:r>
        <w:rPr>
          <w:rFonts w:hint="eastAsia" w:ascii="宋体" w:hAnsi="宋体"/>
          <w:b/>
          <w:bCs/>
          <w:color w:val="auto"/>
          <w:sz w:val="21"/>
          <w:szCs w:val="21"/>
        </w:rPr>
        <w:t>对开标记录</w:t>
      </w:r>
      <w:r>
        <w:rPr>
          <w:rFonts w:hint="eastAsia" w:ascii="宋体" w:hAnsi="宋体"/>
          <w:b/>
          <w:bCs/>
          <w:color w:val="auto"/>
          <w:sz w:val="21"/>
          <w:szCs w:val="21"/>
          <w:lang w:eastAsia="zh-CN"/>
        </w:rPr>
        <w:t>的</w:t>
      </w:r>
      <w:r>
        <w:rPr>
          <w:rFonts w:hint="eastAsia" w:ascii="宋体" w:hAnsi="宋体"/>
          <w:b/>
          <w:bCs/>
          <w:color w:val="auto"/>
          <w:sz w:val="21"/>
          <w:szCs w:val="21"/>
        </w:rPr>
        <w:t>任何异议</w:t>
      </w:r>
      <w:r>
        <w:rPr>
          <w:rFonts w:hint="eastAsia" w:ascii="宋体" w:hAnsi="宋体"/>
          <w:b/>
          <w:bCs/>
          <w:color w:val="auto"/>
          <w:sz w:val="21"/>
          <w:szCs w:val="21"/>
          <w:lang w:eastAsia="zh-CN"/>
        </w:rPr>
        <w:t>不再接受</w:t>
      </w:r>
      <w:r>
        <w:rPr>
          <w:rFonts w:hint="eastAsia" w:ascii="宋体" w:hAnsi="宋体"/>
          <w:b/>
          <w:bCs/>
          <w:color w:val="auto"/>
          <w:sz w:val="21"/>
          <w:szCs w:val="21"/>
        </w:rPr>
        <w:t xml:space="preserve">。 </w:t>
      </w:r>
      <w:bookmarkStart w:id="516" w:name="_Toc20594"/>
      <w:bookmarkStart w:id="517" w:name="_Toc16520"/>
    </w:p>
    <w:p w14:paraId="7589F668">
      <w:pPr>
        <w:pageBreakBefore w:val="0"/>
        <w:kinsoku/>
        <w:wordWrap/>
        <w:overflowPunct/>
        <w:topLinePunct w:val="0"/>
        <w:bidi w:val="0"/>
        <w:snapToGrid w:val="0"/>
        <w:spacing w:line="360" w:lineRule="auto"/>
        <w:ind w:firstLine="422" w:firstLineChars="200"/>
        <w:textAlignment w:val="auto"/>
        <w:rPr>
          <w:rFonts w:hint="eastAsia" w:ascii="宋体" w:hAnsi="宋体" w:eastAsia="宋体"/>
          <w:b/>
          <w:bCs/>
          <w:color w:val="auto"/>
          <w:sz w:val="21"/>
          <w:szCs w:val="21"/>
        </w:rPr>
      </w:pPr>
      <w:r>
        <w:rPr>
          <w:rFonts w:hint="eastAsia" w:ascii="宋体" w:hAnsi="宋体" w:eastAsia="宋体"/>
          <w:b/>
          <w:bCs/>
          <w:color w:val="auto"/>
          <w:sz w:val="21"/>
          <w:szCs w:val="21"/>
        </w:rPr>
        <w:t xml:space="preserve">5.2 </w:t>
      </w:r>
      <w:r>
        <w:rPr>
          <w:rFonts w:hint="eastAsia" w:ascii="宋体" w:hAnsi="宋体" w:eastAsia="宋体"/>
          <w:b/>
          <w:bCs/>
          <w:color w:val="auto"/>
          <w:sz w:val="21"/>
          <w:szCs w:val="21"/>
          <w:lang w:eastAsia="zh-CN"/>
        </w:rPr>
        <w:t>评标</w:t>
      </w:r>
      <w:r>
        <w:rPr>
          <w:rFonts w:hint="eastAsia" w:ascii="宋体" w:hAnsi="宋体" w:eastAsia="宋体"/>
          <w:b/>
          <w:bCs/>
          <w:color w:val="auto"/>
          <w:sz w:val="21"/>
          <w:szCs w:val="21"/>
        </w:rPr>
        <w:t>程序</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64707BA4">
      <w:pPr>
        <w:pStyle w:val="57"/>
        <w:pageBreakBefore w:val="0"/>
        <w:kinsoku/>
        <w:wordWrap/>
        <w:overflowPunct/>
        <w:topLinePunct w:val="0"/>
        <w:bidi w:val="0"/>
        <w:snapToGrid w:val="0"/>
        <w:spacing w:before="0" w:beforeLines="0" w:after="0" w:afterLines="0" w:line="360" w:lineRule="auto"/>
        <w:textAlignment w:val="auto"/>
        <w:outlineLvl w:val="0"/>
        <w:rPr>
          <w:rFonts w:ascii="宋体" w:hAnsi="宋体" w:eastAsia="宋体"/>
          <w:b/>
          <w:bCs/>
          <w:color w:val="auto"/>
          <w:sz w:val="21"/>
          <w:szCs w:val="21"/>
          <w:lang w:val="en-US" w:eastAsia="zh-CN"/>
        </w:rPr>
      </w:pPr>
      <w:bookmarkStart w:id="518" w:name="_Toc19231"/>
      <w:bookmarkStart w:id="519" w:name="_Toc30403"/>
      <w:bookmarkStart w:id="520" w:name="_Toc2877"/>
      <w:r>
        <w:rPr>
          <w:rFonts w:hint="eastAsia" w:ascii="宋体" w:hAnsi="宋体" w:eastAsia="宋体"/>
          <w:color w:val="auto"/>
          <w:sz w:val="21"/>
          <w:szCs w:val="21"/>
          <w:lang w:val="en-US" w:eastAsia="zh-CN"/>
        </w:rPr>
        <w:t>5.2.1评标委员会对招标文件进行熟悉确认。</w:t>
      </w:r>
      <w:bookmarkEnd w:id="518"/>
      <w:bookmarkEnd w:id="519"/>
      <w:bookmarkEnd w:id="520"/>
    </w:p>
    <w:p w14:paraId="2463A32E">
      <w:pPr>
        <w:pageBreakBefore w:val="0"/>
        <w:kinsoku/>
        <w:wordWrap/>
        <w:overflowPunct/>
        <w:topLinePunct w:val="0"/>
        <w:bidi w:val="0"/>
        <w:snapToGrid w:val="0"/>
        <w:spacing w:line="360" w:lineRule="auto"/>
        <w:ind w:firstLine="472" w:firstLineChars="225"/>
        <w:textAlignment w:val="auto"/>
        <w:rPr>
          <w:rFonts w:hint="eastAsia" w:ascii="宋体" w:hAnsi="宋体" w:cs="宋体"/>
          <w:color w:val="auto"/>
          <w:szCs w:val="21"/>
        </w:rPr>
      </w:pPr>
      <w:bookmarkStart w:id="521" w:name="_Toc152042338"/>
      <w:bookmarkStart w:id="522" w:name="_Toc144974530"/>
      <w:bookmarkStart w:id="523" w:name="_Toc152045562"/>
      <w:r>
        <w:rPr>
          <w:rFonts w:hint="eastAsia" w:ascii="宋体" w:hAnsi="宋体" w:cs="宋体"/>
          <w:color w:val="auto"/>
          <w:szCs w:val="21"/>
        </w:rPr>
        <w:t>5.2.2</w:t>
      </w:r>
      <w:r>
        <w:rPr>
          <w:rFonts w:hint="eastAsia" w:ascii="宋体" w:hAnsi="宋体" w:cs="宋体"/>
          <w:color w:val="auto"/>
          <w:szCs w:val="21"/>
          <w:lang w:eastAsia="zh-CN"/>
        </w:rPr>
        <w:t>评标委员会</w:t>
      </w:r>
      <w:r>
        <w:rPr>
          <w:rFonts w:hint="eastAsia" w:ascii="宋体" w:hAnsi="宋体" w:cs="宋体"/>
          <w:color w:val="auto"/>
          <w:szCs w:val="21"/>
        </w:rPr>
        <w:t>推选组长，讨论、通过</w:t>
      </w:r>
      <w:r>
        <w:rPr>
          <w:rFonts w:hint="eastAsia" w:ascii="宋体" w:hAnsi="宋体" w:cs="宋体"/>
          <w:color w:val="auto"/>
          <w:szCs w:val="21"/>
          <w:lang w:eastAsia="zh-CN"/>
        </w:rPr>
        <w:t>评标</w:t>
      </w:r>
      <w:r>
        <w:rPr>
          <w:rFonts w:hint="eastAsia" w:ascii="宋体" w:hAnsi="宋体" w:cs="宋体"/>
          <w:color w:val="auto"/>
          <w:szCs w:val="21"/>
        </w:rPr>
        <w:t>工作流程和</w:t>
      </w:r>
      <w:r>
        <w:rPr>
          <w:rFonts w:hint="eastAsia" w:ascii="宋体" w:hAnsi="宋体" w:cs="宋体"/>
          <w:color w:val="auto"/>
          <w:szCs w:val="21"/>
          <w:lang w:eastAsia="zh-CN"/>
        </w:rPr>
        <w:t>评标</w:t>
      </w:r>
      <w:r>
        <w:rPr>
          <w:rFonts w:hint="eastAsia" w:ascii="宋体" w:hAnsi="宋体" w:cs="宋体"/>
          <w:color w:val="auto"/>
          <w:szCs w:val="21"/>
        </w:rPr>
        <w:t>要点。</w:t>
      </w:r>
    </w:p>
    <w:p w14:paraId="4EF4A739">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3</w:t>
      </w:r>
      <w:r>
        <w:rPr>
          <w:rFonts w:hint="eastAsia" w:ascii="宋体" w:hAnsi="宋体" w:cs="宋体"/>
          <w:color w:val="auto"/>
          <w:szCs w:val="21"/>
        </w:rPr>
        <w:t>资格评审审查：采购人依据</w:t>
      </w:r>
      <w:r>
        <w:rPr>
          <w:rFonts w:hint="eastAsia" w:ascii="宋体" w:hAnsi="宋体" w:cs="宋体"/>
          <w:color w:val="auto"/>
          <w:szCs w:val="21"/>
          <w:lang w:eastAsia="zh-CN"/>
        </w:rPr>
        <w:t>招标文件</w:t>
      </w:r>
      <w:r>
        <w:rPr>
          <w:rFonts w:hint="eastAsia" w:ascii="宋体" w:hAnsi="宋体" w:cs="宋体"/>
          <w:color w:val="auto"/>
          <w:szCs w:val="21"/>
        </w:rPr>
        <w:t>规定，</w:t>
      </w:r>
      <w:r>
        <w:rPr>
          <w:rFonts w:hint="eastAsia" w:ascii="宋体" w:hAnsi="宋体" w:cs="宋体"/>
          <w:color w:val="auto"/>
          <w:szCs w:val="21"/>
          <w:lang w:eastAsia="zh-CN"/>
        </w:rPr>
        <w:t>对</w:t>
      </w:r>
      <w:r>
        <w:rPr>
          <w:rFonts w:hint="eastAsia" w:ascii="宋体" w:hAnsi="宋体" w:cs="宋体"/>
          <w:color w:val="auto"/>
          <w:szCs w:val="21"/>
        </w:rPr>
        <w:t>供应商进行审查，以确定</w:t>
      </w:r>
      <w:r>
        <w:rPr>
          <w:rFonts w:hint="eastAsia" w:ascii="宋体" w:hAnsi="宋体" w:cs="宋体"/>
          <w:color w:val="auto"/>
          <w:szCs w:val="21"/>
          <w:lang w:eastAsia="zh-CN"/>
        </w:rPr>
        <w:t>投标</w:t>
      </w:r>
      <w:r>
        <w:rPr>
          <w:rFonts w:hint="eastAsia" w:ascii="宋体" w:hAnsi="宋体" w:cs="宋体"/>
          <w:color w:val="auto"/>
          <w:szCs w:val="21"/>
        </w:rPr>
        <w:t>供应商是否具备参与</w:t>
      </w:r>
      <w:r>
        <w:rPr>
          <w:rFonts w:hint="eastAsia" w:ascii="宋体" w:hAnsi="宋体" w:cs="宋体"/>
          <w:color w:val="auto"/>
          <w:szCs w:val="21"/>
          <w:lang w:eastAsia="zh-CN"/>
        </w:rPr>
        <w:t>投标</w:t>
      </w:r>
      <w:r>
        <w:rPr>
          <w:rFonts w:hint="eastAsia" w:ascii="宋体" w:hAnsi="宋体" w:cs="宋体"/>
          <w:color w:val="auto"/>
          <w:szCs w:val="21"/>
        </w:rPr>
        <w:t>的资格。</w:t>
      </w:r>
    </w:p>
    <w:p w14:paraId="5AB409F5">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4</w:t>
      </w:r>
      <w:r>
        <w:rPr>
          <w:rFonts w:hint="eastAsia" w:ascii="宋体" w:hAnsi="宋体" w:cs="宋体"/>
          <w:color w:val="auto"/>
          <w:szCs w:val="21"/>
          <w:lang w:eastAsia="zh-CN"/>
        </w:rPr>
        <w:t>符合性</w:t>
      </w:r>
      <w:r>
        <w:rPr>
          <w:rFonts w:hint="eastAsia" w:ascii="宋体" w:hAnsi="宋体" w:cs="宋体"/>
          <w:color w:val="auto"/>
          <w:szCs w:val="21"/>
        </w:rPr>
        <w:t>评审审查：</w:t>
      </w:r>
      <w:r>
        <w:rPr>
          <w:rFonts w:hint="eastAsia" w:ascii="宋体" w:hAnsi="宋体" w:cs="宋体"/>
          <w:color w:val="auto"/>
          <w:szCs w:val="21"/>
          <w:lang w:eastAsia="zh-CN"/>
        </w:rPr>
        <w:t>评标</w:t>
      </w:r>
      <w:r>
        <w:rPr>
          <w:rFonts w:hint="eastAsia" w:ascii="宋体" w:hAnsi="宋体" w:cs="宋体"/>
          <w:color w:val="auto"/>
          <w:szCs w:val="21"/>
        </w:rPr>
        <w:t>开始后，</w:t>
      </w:r>
      <w:r>
        <w:rPr>
          <w:rFonts w:hint="eastAsia" w:ascii="宋体" w:hAnsi="宋体" w:cs="宋体"/>
          <w:color w:val="auto"/>
          <w:szCs w:val="21"/>
          <w:lang w:eastAsia="zh-CN"/>
        </w:rPr>
        <w:t>评标委员会</w:t>
      </w:r>
      <w:r>
        <w:rPr>
          <w:rFonts w:hint="eastAsia" w:ascii="宋体" w:hAnsi="宋体" w:cs="宋体"/>
          <w:color w:val="auto"/>
          <w:szCs w:val="21"/>
        </w:rPr>
        <w:t>依据</w:t>
      </w:r>
      <w:r>
        <w:rPr>
          <w:rFonts w:hint="eastAsia" w:ascii="宋体" w:hAnsi="宋体" w:cs="宋体"/>
          <w:color w:val="auto"/>
          <w:szCs w:val="21"/>
          <w:lang w:eastAsia="zh-CN"/>
        </w:rPr>
        <w:t>招标文件</w:t>
      </w:r>
      <w:r>
        <w:rPr>
          <w:rFonts w:hint="eastAsia" w:ascii="宋体" w:hAnsi="宋体" w:cs="宋体"/>
          <w:color w:val="auto"/>
          <w:szCs w:val="21"/>
        </w:rPr>
        <w:t>规定，对通过资格评审的供应商进行审查，以确定</w:t>
      </w:r>
      <w:r>
        <w:rPr>
          <w:rFonts w:hint="eastAsia" w:ascii="宋体" w:hAnsi="宋体" w:cs="宋体"/>
          <w:color w:val="auto"/>
          <w:szCs w:val="21"/>
          <w:lang w:eastAsia="zh-CN"/>
        </w:rPr>
        <w:t>投标</w:t>
      </w:r>
      <w:r>
        <w:rPr>
          <w:rFonts w:hint="eastAsia" w:ascii="宋体" w:hAnsi="宋体" w:cs="宋体"/>
          <w:color w:val="auto"/>
          <w:szCs w:val="21"/>
        </w:rPr>
        <w:t>供应商是否具备参与</w:t>
      </w:r>
      <w:r>
        <w:rPr>
          <w:rFonts w:hint="eastAsia" w:ascii="宋体" w:hAnsi="宋体" w:cs="宋体"/>
          <w:color w:val="auto"/>
          <w:szCs w:val="21"/>
          <w:lang w:eastAsia="zh-CN"/>
        </w:rPr>
        <w:t>投标</w:t>
      </w:r>
      <w:r>
        <w:rPr>
          <w:rFonts w:hint="eastAsia" w:ascii="宋体" w:hAnsi="宋体" w:cs="宋体"/>
          <w:color w:val="auto"/>
          <w:szCs w:val="21"/>
        </w:rPr>
        <w:t>的资格。</w:t>
      </w:r>
    </w:p>
    <w:p w14:paraId="2222CB85">
      <w:pPr>
        <w:pageBreakBefore w:val="0"/>
        <w:kinsoku/>
        <w:wordWrap/>
        <w:overflowPunct/>
        <w:topLinePunct w:val="0"/>
        <w:bidi w:val="0"/>
        <w:snapToGrid w:val="0"/>
        <w:spacing w:line="360" w:lineRule="auto"/>
        <w:ind w:firstLine="472" w:firstLineChars="225"/>
        <w:textAlignment w:val="auto"/>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.5</w:t>
      </w:r>
      <w:r>
        <w:rPr>
          <w:rFonts w:hint="eastAsia" w:ascii="宋体" w:hAnsi="宋体" w:cs="宋体"/>
          <w:color w:val="auto"/>
          <w:szCs w:val="21"/>
          <w:lang w:eastAsia="zh-CN"/>
        </w:rPr>
        <w:t>评标委员会</w:t>
      </w:r>
      <w:r>
        <w:rPr>
          <w:rFonts w:hint="eastAsia" w:ascii="宋体" w:hAnsi="宋体" w:cs="宋体"/>
          <w:color w:val="auto"/>
          <w:szCs w:val="21"/>
        </w:rPr>
        <w:t>对通过资格性和符合性审查的</w:t>
      </w:r>
      <w:r>
        <w:rPr>
          <w:rFonts w:hint="eastAsia" w:ascii="宋体" w:hAnsi="宋体" w:cs="宋体"/>
          <w:color w:val="auto"/>
          <w:szCs w:val="21"/>
          <w:lang w:eastAsia="zh-CN"/>
        </w:rPr>
        <w:t>投标文件</w:t>
      </w:r>
      <w:r>
        <w:rPr>
          <w:rFonts w:hint="eastAsia" w:ascii="宋体" w:hAnsi="宋体" w:cs="宋体"/>
          <w:color w:val="auto"/>
          <w:szCs w:val="21"/>
        </w:rPr>
        <w:t>进行评估，确定与各竞标人的具体内容。</w:t>
      </w:r>
    </w:p>
    <w:p w14:paraId="2F2909FA">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 5.2.</w:t>
      </w:r>
      <w:r>
        <w:rPr>
          <w:rFonts w:hint="eastAsia" w:ascii="宋体" w:hAnsi="宋体" w:cs="宋体"/>
          <w:color w:val="auto"/>
          <w:szCs w:val="21"/>
          <w:lang w:val="en-US" w:eastAsia="zh-CN"/>
        </w:rPr>
        <w:t>6</w:t>
      </w:r>
      <w:r>
        <w:rPr>
          <w:rFonts w:hint="eastAsia" w:ascii="宋体" w:hAnsi="宋体" w:cs="宋体"/>
          <w:color w:val="auto"/>
          <w:szCs w:val="21"/>
          <w:lang w:eastAsia="zh-CN"/>
        </w:rPr>
        <w:t>评标</w:t>
      </w:r>
      <w:r>
        <w:rPr>
          <w:rFonts w:hint="eastAsia" w:ascii="宋体" w:hAnsi="宋体" w:cs="宋体"/>
          <w:color w:val="auto"/>
          <w:szCs w:val="21"/>
        </w:rPr>
        <w:t>过程中，</w:t>
      </w:r>
      <w:r>
        <w:rPr>
          <w:rFonts w:hint="eastAsia" w:ascii="宋体" w:hAnsi="宋体" w:cs="宋体"/>
          <w:color w:val="auto"/>
          <w:szCs w:val="21"/>
          <w:lang w:eastAsia="zh-CN"/>
        </w:rPr>
        <w:t>评标委员会</w:t>
      </w:r>
      <w:r>
        <w:rPr>
          <w:rFonts w:hint="eastAsia" w:ascii="宋体" w:hAnsi="宋体" w:cs="宋体"/>
          <w:color w:val="auto"/>
          <w:szCs w:val="21"/>
        </w:rPr>
        <w:t>可以根据</w:t>
      </w:r>
      <w:r>
        <w:rPr>
          <w:rFonts w:hint="eastAsia" w:ascii="宋体" w:hAnsi="宋体" w:cs="宋体"/>
          <w:color w:val="auto"/>
          <w:szCs w:val="21"/>
          <w:lang w:eastAsia="zh-CN"/>
        </w:rPr>
        <w:t>评标</w:t>
      </w:r>
      <w:r>
        <w:rPr>
          <w:rFonts w:hint="eastAsia" w:ascii="宋体" w:hAnsi="宋体" w:cs="宋体"/>
          <w:color w:val="auto"/>
          <w:szCs w:val="21"/>
        </w:rPr>
        <w:t>情况实质性变动招标需求中的技术、服务要求以及合同草案条款，但不得变动</w:t>
      </w:r>
      <w:r>
        <w:rPr>
          <w:rFonts w:hint="eastAsia" w:ascii="宋体" w:hAnsi="宋体" w:cs="宋体"/>
          <w:color w:val="auto"/>
          <w:szCs w:val="21"/>
          <w:lang w:eastAsia="zh-CN"/>
        </w:rPr>
        <w:t>招标文件</w:t>
      </w:r>
      <w:r>
        <w:rPr>
          <w:rFonts w:hint="eastAsia" w:ascii="宋体" w:hAnsi="宋体" w:cs="宋体"/>
          <w:color w:val="auto"/>
          <w:szCs w:val="21"/>
        </w:rPr>
        <w:t>中的其他内容。实质性变动的内容需经采购人(业主)代表确认。并以书面形式通知所有参加</w:t>
      </w:r>
      <w:r>
        <w:rPr>
          <w:rFonts w:hint="eastAsia" w:ascii="宋体" w:hAnsi="宋体" w:cs="宋体"/>
          <w:color w:val="auto"/>
          <w:szCs w:val="21"/>
          <w:lang w:eastAsia="zh-CN"/>
        </w:rPr>
        <w:t>投标</w:t>
      </w:r>
      <w:r>
        <w:rPr>
          <w:rFonts w:hint="eastAsia" w:ascii="宋体" w:hAnsi="宋体" w:cs="宋体"/>
          <w:color w:val="auto"/>
          <w:szCs w:val="21"/>
        </w:rPr>
        <w:t>的供应商，该变动是</w:t>
      </w:r>
      <w:r>
        <w:rPr>
          <w:rFonts w:hint="eastAsia" w:ascii="宋体" w:hAnsi="宋体" w:cs="宋体"/>
          <w:color w:val="auto"/>
          <w:szCs w:val="21"/>
          <w:lang w:eastAsia="zh-CN"/>
        </w:rPr>
        <w:t>招标文件</w:t>
      </w:r>
      <w:r>
        <w:rPr>
          <w:rFonts w:hint="eastAsia" w:ascii="宋体" w:hAnsi="宋体" w:cs="宋体"/>
          <w:color w:val="auto"/>
          <w:szCs w:val="21"/>
        </w:rPr>
        <w:t>的有效组成部分。供应商应当按照</w:t>
      </w:r>
      <w:r>
        <w:rPr>
          <w:rFonts w:hint="eastAsia" w:ascii="宋体" w:hAnsi="宋体" w:cs="宋体"/>
          <w:color w:val="auto"/>
          <w:szCs w:val="21"/>
          <w:lang w:eastAsia="zh-CN"/>
        </w:rPr>
        <w:t>招标文件</w:t>
      </w:r>
      <w:r>
        <w:rPr>
          <w:rFonts w:hint="eastAsia" w:ascii="宋体" w:hAnsi="宋体" w:cs="宋体"/>
          <w:color w:val="auto"/>
          <w:szCs w:val="21"/>
        </w:rPr>
        <w:t>的变动情况和</w:t>
      </w:r>
      <w:r>
        <w:rPr>
          <w:rFonts w:hint="eastAsia" w:ascii="宋体" w:hAnsi="宋体" w:cs="宋体"/>
          <w:color w:val="auto"/>
          <w:szCs w:val="21"/>
          <w:lang w:eastAsia="zh-CN"/>
        </w:rPr>
        <w:t>评标委员会</w:t>
      </w:r>
      <w:r>
        <w:rPr>
          <w:rFonts w:hint="eastAsia" w:ascii="宋体" w:hAnsi="宋体" w:cs="宋体"/>
          <w:color w:val="auto"/>
          <w:szCs w:val="21"/>
        </w:rPr>
        <w:t>的要求重新提交</w:t>
      </w:r>
      <w:r>
        <w:rPr>
          <w:rFonts w:hint="eastAsia" w:ascii="宋体" w:hAnsi="宋体" w:cs="宋体"/>
          <w:color w:val="auto"/>
          <w:szCs w:val="21"/>
          <w:lang w:eastAsia="zh-CN"/>
        </w:rPr>
        <w:t>投标文件</w:t>
      </w:r>
      <w:r>
        <w:rPr>
          <w:rFonts w:hint="eastAsia" w:ascii="宋体" w:hAnsi="宋体" w:cs="宋体"/>
          <w:color w:val="auto"/>
          <w:szCs w:val="21"/>
        </w:rPr>
        <w:t>并由其法定代表人或其授权代表签字或者加盖公章。由授权代表签字的应当附法定代表人授权书。供应商为自然人的应当由本人签字并附身份证。供应商应根据</w:t>
      </w:r>
      <w:r>
        <w:rPr>
          <w:rFonts w:hint="eastAsia" w:ascii="宋体" w:hAnsi="宋体" w:cs="宋体"/>
          <w:color w:val="auto"/>
          <w:szCs w:val="21"/>
          <w:lang w:eastAsia="zh-CN"/>
        </w:rPr>
        <w:t>评标委员会</w:t>
      </w:r>
      <w:r>
        <w:rPr>
          <w:rFonts w:hint="eastAsia" w:ascii="宋体" w:hAnsi="宋体" w:cs="宋体"/>
          <w:color w:val="auto"/>
          <w:szCs w:val="21"/>
        </w:rPr>
        <w:t>的要求，以书面形式在规定时间内做出响应，未做出响应的</w:t>
      </w:r>
      <w:r>
        <w:rPr>
          <w:rFonts w:hint="eastAsia" w:ascii="宋体" w:hAnsi="宋体" w:cs="宋体"/>
          <w:color w:val="auto"/>
          <w:szCs w:val="21"/>
          <w:lang w:eastAsia="zh-CN"/>
        </w:rPr>
        <w:t>投标文件</w:t>
      </w:r>
      <w:r>
        <w:rPr>
          <w:rFonts w:hint="eastAsia" w:ascii="宋体" w:hAnsi="宋体" w:cs="宋体"/>
          <w:color w:val="auto"/>
          <w:szCs w:val="21"/>
        </w:rPr>
        <w:t>将被视为无效竞标。若</w:t>
      </w:r>
      <w:r>
        <w:rPr>
          <w:rFonts w:hint="eastAsia" w:ascii="宋体" w:hAnsi="宋体" w:cs="宋体"/>
          <w:color w:val="auto"/>
          <w:szCs w:val="21"/>
          <w:lang w:eastAsia="zh-CN"/>
        </w:rPr>
        <w:t>评标委员会</w:t>
      </w:r>
      <w:r>
        <w:rPr>
          <w:rFonts w:hint="eastAsia" w:ascii="宋体" w:hAnsi="宋体" w:cs="宋体"/>
          <w:color w:val="auto"/>
          <w:szCs w:val="21"/>
        </w:rPr>
        <w:t>没有实质性变动招标需求中的技术、服务要求以及合同草案条款，则供应商的最后报价不得高于首次报价，否则按废标处理。</w:t>
      </w:r>
    </w:p>
    <w:p w14:paraId="6611AC4A">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val="en-US" w:eastAsia="zh-CN"/>
        </w:rPr>
        <w:t>7</w:t>
      </w:r>
      <w:r>
        <w:rPr>
          <w:rFonts w:hint="eastAsia" w:ascii="宋体" w:hAnsi="宋体" w:cs="宋体"/>
          <w:color w:val="auto"/>
          <w:szCs w:val="21"/>
        </w:rPr>
        <w:t>经确定最终</w:t>
      </w:r>
      <w:r>
        <w:rPr>
          <w:rFonts w:hint="eastAsia" w:ascii="宋体" w:hAnsi="宋体" w:cs="宋体"/>
          <w:color w:val="auto"/>
          <w:szCs w:val="21"/>
          <w:lang w:val="en-US" w:eastAsia="zh-CN"/>
        </w:rPr>
        <w:t>初步评审单位</w:t>
      </w:r>
      <w:r>
        <w:rPr>
          <w:rFonts w:hint="eastAsia" w:ascii="宋体" w:hAnsi="宋体" w:cs="宋体"/>
          <w:color w:val="auto"/>
          <w:szCs w:val="21"/>
        </w:rPr>
        <w:t>，由</w:t>
      </w:r>
      <w:r>
        <w:rPr>
          <w:rFonts w:hint="eastAsia" w:ascii="宋体" w:hAnsi="宋体" w:cs="宋体"/>
          <w:color w:val="auto"/>
          <w:szCs w:val="21"/>
          <w:lang w:eastAsia="zh-CN"/>
        </w:rPr>
        <w:t>评标委员会</w:t>
      </w:r>
      <w:r>
        <w:rPr>
          <w:rFonts w:hint="eastAsia" w:ascii="宋体" w:hAnsi="宋体" w:cs="宋体"/>
          <w:color w:val="auto"/>
          <w:szCs w:val="21"/>
        </w:rPr>
        <w:t>采用综合评分法对通过初步评审的供应商的</w:t>
      </w:r>
      <w:r>
        <w:rPr>
          <w:rFonts w:hint="eastAsia" w:ascii="宋体" w:hAnsi="宋体" w:cs="宋体"/>
          <w:color w:val="auto"/>
          <w:szCs w:val="21"/>
          <w:lang w:eastAsia="zh-CN"/>
        </w:rPr>
        <w:t>投标文件</w:t>
      </w:r>
      <w:r>
        <w:rPr>
          <w:rFonts w:hint="eastAsia" w:ascii="宋体" w:hAnsi="宋体" w:cs="宋体"/>
          <w:color w:val="auto"/>
          <w:szCs w:val="21"/>
        </w:rPr>
        <w:t>进行综合评分。</w:t>
      </w:r>
    </w:p>
    <w:p w14:paraId="7C0410A0">
      <w:pPr>
        <w:pStyle w:val="55"/>
        <w:pageBreakBefore w:val="0"/>
        <w:kinsoku/>
        <w:wordWrap/>
        <w:overflowPunct/>
        <w:topLinePunct w:val="0"/>
        <w:bidi w:val="0"/>
        <w:snapToGrid w:val="0"/>
        <w:spacing w:before="0" w:beforeLines="0" w:after="0" w:afterLines="0" w:line="360" w:lineRule="auto"/>
        <w:textAlignment w:val="auto"/>
        <w:rPr>
          <w:rFonts w:hint="eastAsia" w:ascii="宋体" w:hAnsi="宋体" w:eastAsia="宋体"/>
          <w:b/>
          <w:bCs/>
          <w:color w:val="auto"/>
          <w:sz w:val="21"/>
          <w:szCs w:val="21"/>
          <w:lang w:eastAsia="zh-CN"/>
        </w:rPr>
      </w:pPr>
      <w:bookmarkStart w:id="524" w:name="_Toc455080138"/>
      <w:bookmarkStart w:id="525" w:name="_Toc14039"/>
      <w:bookmarkStart w:id="526" w:name="_Toc29669"/>
      <w:r>
        <w:rPr>
          <w:rFonts w:hint="eastAsia" w:ascii="宋体" w:hAnsi="宋体" w:eastAsia="宋体"/>
          <w:b/>
          <w:bCs/>
          <w:color w:val="auto"/>
          <w:sz w:val="21"/>
          <w:szCs w:val="21"/>
        </w:rPr>
        <w:t xml:space="preserve">6. </w:t>
      </w:r>
      <w:bookmarkEnd w:id="521"/>
      <w:bookmarkEnd w:id="522"/>
      <w:bookmarkEnd w:id="523"/>
      <w:bookmarkEnd w:id="524"/>
      <w:bookmarkEnd w:id="525"/>
      <w:r>
        <w:rPr>
          <w:rFonts w:hint="eastAsia" w:ascii="宋体" w:hAnsi="宋体" w:eastAsia="宋体"/>
          <w:b/>
          <w:bCs/>
          <w:color w:val="auto"/>
          <w:sz w:val="21"/>
          <w:szCs w:val="21"/>
          <w:lang w:eastAsia="zh-CN"/>
        </w:rPr>
        <w:t>评标委员会</w:t>
      </w:r>
      <w:bookmarkEnd w:id="526"/>
    </w:p>
    <w:p w14:paraId="6B82CE78">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lang w:eastAsia="zh-CN"/>
        </w:rPr>
      </w:pPr>
      <w:bookmarkStart w:id="527" w:name="_Toc1546"/>
      <w:bookmarkStart w:id="528" w:name="_Toc490667859"/>
      <w:bookmarkStart w:id="529" w:name="_Toc466298122"/>
      <w:bookmarkStart w:id="530" w:name="_Toc8725"/>
      <w:bookmarkStart w:id="531" w:name="_Toc8157"/>
      <w:bookmarkStart w:id="532" w:name="_Toc26098"/>
      <w:bookmarkStart w:id="533" w:name="_Toc18985"/>
      <w:bookmarkStart w:id="534" w:name="_Toc1574"/>
      <w:bookmarkStart w:id="535" w:name="_Toc144974531"/>
      <w:bookmarkStart w:id="536" w:name="_Toc9808"/>
      <w:bookmarkStart w:id="537" w:name="_Toc23138"/>
      <w:bookmarkStart w:id="538" w:name="_Toc455867799"/>
      <w:bookmarkStart w:id="539" w:name="_Toc13978"/>
      <w:bookmarkStart w:id="540" w:name="_Toc152042339"/>
      <w:bookmarkStart w:id="541" w:name="_Toc22250"/>
      <w:bookmarkStart w:id="542" w:name="_Toc455080139"/>
      <w:bookmarkStart w:id="543" w:name="_Toc152045563"/>
      <w:bookmarkStart w:id="544" w:name="_Toc318450706"/>
      <w:bookmarkStart w:id="545" w:name="_Toc26562"/>
      <w:bookmarkStart w:id="546" w:name="_Toc374"/>
      <w:r>
        <w:rPr>
          <w:rFonts w:hint="eastAsia" w:ascii="宋体" w:hAnsi="宋体" w:eastAsia="宋体"/>
          <w:b/>
          <w:bCs/>
          <w:color w:val="auto"/>
          <w:sz w:val="21"/>
          <w:szCs w:val="21"/>
        </w:rPr>
        <w:t>6.1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hint="eastAsia" w:ascii="宋体" w:hAnsi="宋体" w:eastAsia="宋体"/>
          <w:b/>
          <w:bCs/>
          <w:color w:val="auto"/>
          <w:sz w:val="21"/>
          <w:szCs w:val="21"/>
          <w:lang w:eastAsia="zh-CN"/>
        </w:rPr>
        <w:t>评标委员会</w:t>
      </w:r>
      <w:bookmarkEnd w:id="545"/>
      <w:bookmarkEnd w:id="546"/>
    </w:p>
    <w:p w14:paraId="36B88A6A">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lang w:eastAsia="zh-CN"/>
        </w:rPr>
        <w:t>评标</w:t>
      </w:r>
      <w:r>
        <w:rPr>
          <w:rFonts w:hint="eastAsia" w:ascii="宋体" w:hAnsi="宋体" w:cs="宋体"/>
          <w:color w:val="auto"/>
          <w:szCs w:val="21"/>
        </w:rPr>
        <w:t>由采购人依法组建的</w:t>
      </w:r>
      <w:r>
        <w:rPr>
          <w:rFonts w:hint="eastAsia" w:ascii="宋体" w:hAnsi="宋体" w:cs="宋体"/>
          <w:color w:val="auto"/>
          <w:szCs w:val="21"/>
          <w:lang w:eastAsia="zh-CN"/>
        </w:rPr>
        <w:t>评标委员会</w:t>
      </w:r>
      <w:r>
        <w:rPr>
          <w:rFonts w:hint="eastAsia" w:ascii="宋体" w:hAnsi="宋体" w:cs="宋体"/>
          <w:color w:val="auto"/>
          <w:szCs w:val="21"/>
        </w:rPr>
        <w:t>负责。</w:t>
      </w:r>
      <w:r>
        <w:rPr>
          <w:rFonts w:hint="eastAsia" w:ascii="宋体" w:hAnsi="宋体" w:cs="宋体"/>
          <w:color w:val="auto"/>
          <w:szCs w:val="21"/>
          <w:lang w:eastAsia="zh-CN"/>
        </w:rPr>
        <w:t>评标委员会</w:t>
      </w:r>
      <w:r>
        <w:rPr>
          <w:rFonts w:hint="eastAsia" w:ascii="宋体" w:hAnsi="宋体" w:cs="宋体"/>
          <w:color w:val="auto"/>
          <w:szCs w:val="21"/>
        </w:rPr>
        <w:t>由采购人代表以及有关技术、经济等方面的专家组成。</w:t>
      </w:r>
      <w:r>
        <w:rPr>
          <w:rFonts w:hint="eastAsia" w:ascii="宋体" w:hAnsi="宋体" w:cs="宋体"/>
          <w:color w:val="auto"/>
          <w:szCs w:val="21"/>
          <w:lang w:eastAsia="zh-CN"/>
        </w:rPr>
        <w:t>评标委员会</w:t>
      </w:r>
      <w:r>
        <w:rPr>
          <w:rFonts w:hint="eastAsia" w:ascii="宋体" w:hAnsi="宋体" w:cs="宋体"/>
          <w:color w:val="auto"/>
          <w:szCs w:val="21"/>
        </w:rPr>
        <w:t>成员人数以及技术、经济等方面专家的确定方式见供应商须知前附表。</w:t>
      </w:r>
    </w:p>
    <w:p w14:paraId="5F7D0321">
      <w:pPr>
        <w:pStyle w:val="57"/>
        <w:pageBreakBefore w:val="0"/>
        <w:tabs>
          <w:tab w:val="left" w:pos="2620"/>
        </w:tabs>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547" w:name="_Toc13368"/>
      <w:bookmarkStart w:id="548" w:name="_Toc24201"/>
      <w:bookmarkStart w:id="549" w:name="_Toc466298123"/>
      <w:bookmarkStart w:id="550" w:name="_Toc22143"/>
      <w:bookmarkStart w:id="551" w:name="_Toc4435"/>
      <w:bookmarkStart w:id="552" w:name="_Toc25721"/>
      <w:bookmarkStart w:id="553" w:name="_Toc22495"/>
      <w:bookmarkStart w:id="554" w:name="_Toc152045564"/>
      <w:bookmarkStart w:id="555" w:name="_Toc8240"/>
      <w:bookmarkStart w:id="556" w:name="_Toc318450707"/>
      <w:bookmarkStart w:id="557" w:name="_Toc27035"/>
      <w:bookmarkStart w:id="558" w:name="_Toc8248"/>
      <w:bookmarkStart w:id="559" w:name="_Toc455080140"/>
      <w:bookmarkStart w:id="560" w:name="_Toc490667860"/>
      <w:bookmarkStart w:id="561" w:name="_Toc455867800"/>
      <w:bookmarkStart w:id="562" w:name="_Toc9532"/>
      <w:bookmarkStart w:id="563" w:name="_Toc21102"/>
      <w:bookmarkStart w:id="564" w:name="_Toc7286"/>
      <w:bookmarkStart w:id="565" w:name="_Toc144974532"/>
      <w:bookmarkStart w:id="566" w:name="_Toc152042340"/>
      <w:r>
        <w:rPr>
          <w:rFonts w:hint="eastAsia" w:ascii="宋体" w:hAnsi="宋体" w:eastAsia="宋体"/>
          <w:b/>
          <w:bCs/>
          <w:color w:val="auto"/>
          <w:sz w:val="21"/>
          <w:szCs w:val="21"/>
        </w:rPr>
        <w:t xml:space="preserve">6.2 </w:t>
      </w:r>
      <w:r>
        <w:rPr>
          <w:rFonts w:hint="eastAsia" w:ascii="宋体" w:hAnsi="宋体" w:eastAsia="宋体"/>
          <w:b/>
          <w:bCs/>
          <w:color w:val="auto"/>
          <w:sz w:val="21"/>
          <w:szCs w:val="21"/>
          <w:lang w:eastAsia="zh-CN"/>
        </w:rPr>
        <w:t>评标</w:t>
      </w:r>
      <w:r>
        <w:rPr>
          <w:rFonts w:hint="eastAsia" w:ascii="宋体" w:hAnsi="宋体" w:eastAsia="宋体"/>
          <w:b/>
          <w:bCs/>
          <w:color w:val="auto"/>
          <w:sz w:val="21"/>
          <w:szCs w:val="21"/>
        </w:rPr>
        <w:t>原则</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26A4470D">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lang w:eastAsia="zh-CN"/>
        </w:rPr>
        <w:t>评标</w:t>
      </w:r>
      <w:r>
        <w:rPr>
          <w:rFonts w:hint="eastAsia" w:ascii="宋体" w:hAnsi="宋体" w:cs="宋体"/>
          <w:color w:val="auto"/>
          <w:szCs w:val="21"/>
        </w:rPr>
        <w:t>活动遵循公平、公正、科学和择优的原则。</w:t>
      </w:r>
    </w:p>
    <w:p w14:paraId="26C5DF4C">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olor w:val="auto"/>
          <w:sz w:val="21"/>
          <w:szCs w:val="21"/>
          <w:lang w:eastAsia="zh-CN"/>
        </w:rPr>
      </w:pPr>
      <w:bookmarkStart w:id="567" w:name="_Toc152045565"/>
      <w:bookmarkStart w:id="568" w:name="_Toc152042341"/>
      <w:bookmarkStart w:id="569" w:name="_Toc318450708"/>
      <w:bookmarkStart w:id="570" w:name="_Toc455867801"/>
      <w:bookmarkStart w:id="571" w:name="_Toc7890"/>
      <w:bookmarkStart w:id="572" w:name="_Toc15595"/>
      <w:bookmarkStart w:id="573" w:name="_Toc20062"/>
      <w:bookmarkStart w:id="574" w:name="_Toc455080141"/>
      <w:bookmarkStart w:id="575" w:name="_Toc144974533"/>
      <w:bookmarkStart w:id="576" w:name="_Toc466298124"/>
      <w:bookmarkStart w:id="577" w:name="_Toc18756"/>
      <w:bookmarkStart w:id="578" w:name="_Toc490667861"/>
      <w:bookmarkStart w:id="579" w:name="_Toc8705"/>
      <w:bookmarkStart w:id="580" w:name="_Toc27036"/>
      <w:bookmarkStart w:id="581" w:name="_Toc28734"/>
      <w:bookmarkStart w:id="582" w:name="_Toc16725"/>
      <w:bookmarkStart w:id="583" w:name="_Toc3606"/>
      <w:bookmarkStart w:id="584" w:name="_Toc24358"/>
      <w:bookmarkStart w:id="585" w:name="_Toc32700"/>
      <w:bookmarkStart w:id="586" w:name="_Toc25815"/>
      <w:r>
        <w:rPr>
          <w:rFonts w:hint="eastAsia" w:ascii="宋体" w:hAnsi="宋体" w:eastAsia="宋体"/>
          <w:b/>
          <w:bCs/>
          <w:color w:val="auto"/>
          <w:sz w:val="21"/>
          <w:szCs w:val="21"/>
        </w:rPr>
        <w:t xml:space="preserve">6.3 </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Pr>
          <w:rFonts w:hint="eastAsia" w:ascii="宋体" w:hAnsi="宋体" w:eastAsia="宋体"/>
          <w:b/>
          <w:bCs/>
          <w:color w:val="auto"/>
          <w:sz w:val="21"/>
          <w:szCs w:val="21"/>
          <w:lang w:eastAsia="zh-CN"/>
        </w:rPr>
        <w:t>评标</w:t>
      </w:r>
      <w:bookmarkEnd w:id="585"/>
      <w:bookmarkEnd w:id="586"/>
    </w:p>
    <w:p w14:paraId="0448749D">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lang w:eastAsia="zh-CN"/>
        </w:rPr>
        <w:t>评标委员会</w:t>
      </w:r>
      <w:r>
        <w:rPr>
          <w:rFonts w:hint="eastAsia" w:ascii="宋体" w:hAnsi="宋体" w:cs="宋体"/>
          <w:color w:val="auto"/>
          <w:szCs w:val="21"/>
        </w:rPr>
        <w:t>按照第三章“评审办法”规定的方法、评审因素、标准和程序对</w:t>
      </w:r>
      <w:r>
        <w:rPr>
          <w:rFonts w:hint="eastAsia" w:ascii="宋体" w:hAnsi="宋体" w:cs="宋体"/>
          <w:color w:val="auto"/>
          <w:szCs w:val="21"/>
          <w:lang w:eastAsia="zh-CN"/>
        </w:rPr>
        <w:t>投标文件</w:t>
      </w:r>
      <w:r>
        <w:rPr>
          <w:rFonts w:hint="eastAsia" w:ascii="宋体" w:hAnsi="宋体" w:cs="宋体"/>
          <w:color w:val="auto"/>
          <w:szCs w:val="21"/>
        </w:rPr>
        <w:t>进行评审。第三章“评审办法”没有规定的方法、评审因素和标准，不作为评标依据。</w:t>
      </w:r>
    </w:p>
    <w:p w14:paraId="0560C873">
      <w:pPr>
        <w:pStyle w:val="55"/>
        <w:pageBreakBefore w:val="0"/>
        <w:kinsoku/>
        <w:wordWrap/>
        <w:overflowPunct/>
        <w:topLinePunct w:val="0"/>
        <w:bidi w:val="0"/>
        <w:snapToGrid w:val="0"/>
        <w:spacing w:before="0" w:beforeLines="0" w:after="0" w:afterLines="0" w:line="360" w:lineRule="auto"/>
        <w:textAlignment w:val="auto"/>
        <w:rPr>
          <w:rFonts w:hint="eastAsia" w:ascii="宋体" w:hAnsi="宋体" w:eastAsia="宋体"/>
          <w:b/>
          <w:bCs/>
          <w:color w:val="auto"/>
          <w:sz w:val="21"/>
          <w:szCs w:val="21"/>
        </w:rPr>
      </w:pPr>
      <w:bookmarkStart w:id="587" w:name="_Toc9522"/>
      <w:bookmarkStart w:id="588" w:name="_Toc455080142"/>
      <w:bookmarkStart w:id="589" w:name="_Toc152045566"/>
      <w:bookmarkStart w:id="590" w:name="_Toc9392"/>
      <w:bookmarkStart w:id="591" w:name="_Toc152042342"/>
      <w:bookmarkStart w:id="592" w:name="_Toc144974534"/>
      <w:r>
        <w:rPr>
          <w:rFonts w:hint="eastAsia" w:ascii="宋体" w:hAnsi="宋体" w:eastAsia="宋体"/>
          <w:b/>
          <w:bCs/>
          <w:color w:val="auto"/>
          <w:sz w:val="21"/>
          <w:szCs w:val="21"/>
        </w:rPr>
        <w:t>7. 合同授予</w:t>
      </w:r>
      <w:bookmarkEnd w:id="587"/>
      <w:bookmarkEnd w:id="588"/>
      <w:bookmarkEnd w:id="589"/>
      <w:bookmarkEnd w:id="590"/>
      <w:bookmarkEnd w:id="591"/>
      <w:bookmarkEnd w:id="592"/>
    </w:p>
    <w:p w14:paraId="56B97FCE">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593" w:name="_Toc25316"/>
      <w:bookmarkStart w:id="594" w:name="_Toc29909"/>
      <w:bookmarkStart w:id="595" w:name="_Toc490667863"/>
      <w:bookmarkStart w:id="596" w:name="_Toc455867803"/>
      <w:bookmarkStart w:id="597" w:name="_Toc466298126"/>
      <w:bookmarkStart w:id="598" w:name="_Toc29686"/>
      <w:bookmarkStart w:id="599" w:name="_Toc14528"/>
      <w:bookmarkStart w:id="600" w:name="_Toc11409"/>
      <w:bookmarkStart w:id="601" w:name="_Toc2254"/>
      <w:bookmarkStart w:id="602" w:name="_Toc152042343"/>
      <w:bookmarkStart w:id="603" w:name="_Toc29664"/>
      <w:bookmarkStart w:id="604" w:name="_Toc152045567"/>
      <w:bookmarkStart w:id="605" w:name="_Toc20777"/>
      <w:bookmarkStart w:id="606" w:name="_Toc455080143"/>
      <w:bookmarkStart w:id="607" w:name="_Toc144974535"/>
      <w:bookmarkStart w:id="608" w:name="_Toc7358"/>
      <w:bookmarkStart w:id="609" w:name="_Toc28919"/>
      <w:bookmarkStart w:id="610" w:name="_Toc17660"/>
      <w:bookmarkStart w:id="611" w:name="_Toc318450710"/>
      <w:bookmarkStart w:id="612" w:name="_Toc22461"/>
      <w:r>
        <w:rPr>
          <w:rFonts w:hint="eastAsia" w:ascii="宋体" w:hAnsi="宋体" w:eastAsia="宋体"/>
          <w:b/>
          <w:bCs/>
          <w:color w:val="auto"/>
          <w:sz w:val="21"/>
          <w:szCs w:val="21"/>
        </w:rPr>
        <w:t>7.1 定标方式</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238CFB47">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bookmarkStart w:id="613" w:name="_Toc28254"/>
      <w:bookmarkStart w:id="614" w:name="_Toc318450711"/>
      <w:bookmarkStart w:id="615" w:name="_Toc10868"/>
      <w:bookmarkStart w:id="616" w:name="_Toc152045568"/>
      <w:bookmarkStart w:id="617" w:name="_Toc152042344"/>
      <w:bookmarkStart w:id="618" w:name="_Toc7066"/>
      <w:bookmarkStart w:id="619" w:name="_Toc144974536"/>
      <w:r>
        <w:rPr>
          <w:rFonts w:hint="eastAsia" w:ascii="宋体" w:hAnsi="宋体" w:cs="宋体"/>
          <w:color w:val="auto"/>
          <w:szCs w:val="21"/>
        </w:rPr>
        <w:t>除供应商须知前附表规定</w:t>
      </w:r>
      <w:r>
        <w:rPr>
          <w:rFonts w:hint="eastAsia" w:ascii="宋体" w:hAnsi="宋体" w:cs="宋体"/>
          <w:color w:val="auto"/>
          <w:szCs w:val="21"/>
          <w:lang w:eastAsia="zh-CN"/>
        </w:rPr>
        <w:t>评标委员会</w:t>
      </w:r>
      <w:r>
        <w:rPr>
          <w:rFonts w:hint="eastAsia" w:ascii="宋体" w:hAnsi="宋体" w:cs="宋体"/>
          <w:color w:val="auto"/>
          <w:szCs w:val="21"/>
        </w:rPr>
        <w:t>直接确定成交人外，采购人依据</w:t>
      </w:r>
      <w:r>
        <w:rPr>
          <w:rFonts w:hint="eastAsia" w:ascii="宋体" w:hAnsi="宋体" w:cs="宋体"/>
          <w:color w:val="auto"/>
          <w:szCs w:val="21"/>
          <w:lang w:eastAsia="zh-CN"/>
        </w:rPr>
        <w:t>评标委员会</w:t>
      </w:r>
      <w:r>
        <w:rPr>
          <w:rFonts w:hint="eastAsia" w:ascii="宋体" w:hAnsi="宋体" w:cs="宋体"/>
          <w:color w:val="auto"/>
          <w:szCs w:val="21"/>
        </w:rPr>
        <w:t>推荐的成交候选人确定成交人，</w:t>
      </w:r>
      <w:r>
        <w:rPr>
          <w:rFonts w:hint="eastAsia" w:ascii="宋体" w:hAnsi="宋体" w:cs="宋体"/>
          <w:color w:val="auto"/>
          <w:szCs w:val="21"/>
          <w:lang w:eastAsia="zh-CN"/>
        </w:rPr>
        <w:t>评标委员会</w:t>
      </w:r>
      <w:r>
        <w:rPr>
          <w:rFonts w:hint="eastAsia" w:ascii="宋体" w:hAnsi="宋体" w:cs="宋体"/>
          <w:color w:val="auto"/>
          <w:szCs w:val="21"/>
        </w:rPr>
        <w:t>推荐成交候选人的人数见供应商须知前附表。采购人将依序确定排名第一的供应商为成交人，若第一成交候选人放弃成交、因不可抗力不能履行合同、不按照</w:t>
      </w:r>
      <w:r>
        <w:rPr>
          <w:rFonts w:hint="eastAsia" w:ascii="宋体" w:hAnsi="宋体" w:cs="宋体"/>
          <w:color w:val="auto"/>
          <w:szCs w:val="21"/>
          <w:lang w:eastAsia="zh-CN"/>
        </w:rPr>
        <w:t>招标文件</w:t>
      </w:r>
      <w:r>
        <w:rPr>
          <w:rFonts w:hint="eastAsia" w:ascii="宋体" w:hAnsi="宋体" w:cs="宋体"/>
          <w:color w:val="auto"/>
          <w:szCs w:val="21"/>
        </w:rPr>
        <w:t>要求提交履约保证金，或者被查实存在影响成交结果的违法行为等情形，不符合成交条件的，采购人可以按照</w:t>
      </w:r>
      <w:r>
        <w:rPr>
          <w:rFonts w:hint="eastAsia" w:ascii="宋体" w:hAnsi="宋体" w:cs="宋体"/>
          <w:color w:val="auto"/>
          <w:szCs w:val="21"/>
          <w:lang w:eastAsia="zh-CN"/>
        </w:rPr>
        <w:t>评标委员会</w:t>
      </w:r>
      <w:r>
        <w:rPr>
          <w:rFonts w:hint="eastAsia" w:ascii="宋体" w:hAnsi="宋体" w:cs="宋体"/>
          <w:color w:val="auto"/>
          <w:szCs w:val="21"/>
        </w:rPr>
        <w:t>提出的成交候选人名单排序依次确定其他成交候选人为成交人，也可以重新</w:t>
      </w:r>
      <w:r>
        <w:rPr>
          <w:rFonts w:hint="eastAsia" w:ascii="宋体" w:hAnsi="宋体" w:cs="宋体"/>
          <w:color w:val="auto"/>
          <w:szCs w:val="21"/>
          <w:lang w:eastAsia="zh-CN"/>
        </w:rPr>
        <w:t>评标</w:t>
      </w:r>
      <w:r>
        <w:rPr>
          <w:rFonts w:hint="eastAsia" w:ascii="宋体" w:hAnsi="宋体" w:cs="宋体"/>
          <w:color w:val="auto"/>
          <w:szCs w:val="21"/>
        </w:rPr>
        <w:t>。</w:t>
      </w:r>
    </w:p>
    <w:p w14:paraId="3477263A">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620" w:name="_Toc9897"/>
      <w:bookmarkStart w:id="621" w:name="_Toc18824"/>
      <w:bookmarkStart w:id="622" w:name="_Toc9675"/>
      <w:bookmarkStart w:id="623" w:name="_Toc15825"/>
      <w:bookmarkStart w:id="624" w:name="_Toc455867804"/>
      <w:bookmarkStart w:id="625" w:name="_Toc490667864"/>
      <w:bookmarkStart w:id="626" w:name="_Toc16163"/>
      <w:bookmarkStart w:id="627" w:name="_Toc466298127"/>
      <w:bookmarkStart w:id="628" w:name="_Toc28177"/>
      <w:bookmarkStart w:id="629" w:name="_Toc5428"/>
      <w:bookmarkStart w:id="630" w:name="_Toc5668"/>
      <w:bookmarkStart w:id="631" w:name="_Toc9775"/>
      <w:bookmarkStart w:id="632" w:name="_Toc455080144"/>
      <w:r>
        <w:rPr>
          <w:rFonts w:hint="eastAsia" w:ascii="宋体" w:hAnsi="宋体" w:eastAsia="宋体"/>
          <w:b/>
          <w:bCs/>
          <w:color w:val="auto"/>
          <w:sz w:val="21"/>
          <w:szCs w:val="21"/>
        </w:rPr>
        <w:t>7.2 成交通知</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643866AC">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在本章第3.3.1款规定的</w:t>
      </w:r>
      <w:r>
        <w:rPr>
          <w:rFonts w:hint="eastAsia" w:ascii="宋体" w:hAnsi="宋体" w:cs="宋体"/>
          <w:color w:val="auto"/>
          <w:szCs w:val="21"/>
          <w:lang w:eastAsia="zh-CN"/>
        </w:rPr>
        <w:t>投标有效期</w:t>
      </w:r>
      <w:r>
        <w:rPr>
          <w:rFonts w:hint="eastAsia" w:ascii="宋体" w:hAnsi="宋体" w:cs="宋体"/>
          <w:color w:val="auto"/>
          <w:szCs w:val="21"/>
        </w:rPr>
        <w:t>内，采购人以书面形式向成交人发出成交通知书，同时将成交结果通知未成交的供应商。</w:t>
      </w:r>
    </w:p>
    <w:p w14:paraId="15D1EE97">
      <w:pPr>
        <w:pageBreakBefore w:val="0"/>
        <w:kinsoku/>
        <w:wordWrap/>
        <w:overflowPunct/>
        <w:topLinePunct w:val="0"/>
        <w:bidi w:val="0"/>
        <w:snapToGrid w:val="0"/>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7.3 履约保证金</w:t>
      </w:r>
    </w:p>
    <w:p w14:paraId="251E1829">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s="宋体"/>
          <w:b/>
          <w:bCs/>
          <w:color w:val="auto"/>
          <w:sz w:val="21"/>
          <w:szCs w:val="21"/>
          <w:lang w:val="en-US" w:eastAsia="zh-CN"/>
        </w:rPr>
      </w:pPr>
      <w:bookmarkStart w:id="633" w:name="_Toc24442"/>
      <w:bookmarkStart w:id="634" w:name="_Toc27564"/>
      <w:bookmarkStart w:id="635" w:name="_Toc466298128"/>
      <w:bookmarkStart w:id="636" w:name="_Toc13147"/>
      <w:bookmarkStart w:id="637" w:name="_Toc26655"/>
      <w:bookmarkStart w:id="638" w:name="_Toc455080145"/>
      <w:bookmarkStart w:id="639" w:name="_Toc26915"/>
      <w:bookmarkStart w:id="640" w:name="_Toc455867805"/>
      <w:bookmarkStart w:id="641" w:name="_Toc318450712"/>
      <w:bookmarkStart w:id="642" w:name="_Toc12663"/>
      <w:bookmarkStart w:id="643" w:name="_Toc490667865"/>
      <w:bookmarkStart w:id="644" w:name="_Toc8886"/>
      <w:bookmarkStart w:id="645" w:name="_Toc21271"/>
      <w:bookmarkStart w:id="646" w:name="_Toc24026"/>
      <w:bookmarkStart w:id="647" w:name="_Toc152045570"/>
      <w:bookmarkStart w:id="648" w:name="_Toc15458"/>
      <w:bookmarkStart w:id="649" w:name="_Toc144974538"/>
      <w:bookmarkStart w:id="650" w:name="_Toc10082"/>
      <w:bookmarkStart w:id="651" w:name="_Toc26760"/>
      <w:bookmarkStart w:id="652" w:name="_Toc152042346"/>
      <w:r>
        <w:rPr>
          <w:rFonts w:hint="eastAsia" w:ascii="宋体" w:hAnsi="宋体" w:eastAsia="宋体" w:cs="宋体"/>
          <w:b/>
          <w:bCs/>
          <w:color w:val="auto"/>
          <w:sz w:val="21"/>
          <w:szCs w:val="21"/>
          <w:lang w:val="en-US" w:eastAsia="zh-CN"/>
        </w:rPr>
        <w:t>免收履约保证金</w:t>
      </w:r>
      <w:bookmarkEnd w:id="633"/>
      <w:bookmarkEnd w:id="634"/>
    </w:p>
    <w:p w14:paraId="6DAAC84A">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653" w:name="_Toc13105"/>
      <w:bookmarkStart w:id="654" w:name="_Toc30517"/>
      <w:r>
        <w:rPr>
          <w:rFonts w:hint="eastAsia" w:ascii="宋体" w:hAnsi="宋体" w:eastAsia="宋体"/>
          <w:b/>
          <w:bCs/>
          <w:color w:val="auto"/>
          <w:sz w:val="21"/>
          <w:szCs w:val="21"/>
        </w:rPr>
        <w:t>7.</w:t>
      </w:r>
      <w:r>
        <w:rPr>
          <w:rFonts w:hint="eastAsia" w:ascii="宋体" w:hAnsi="宋体" w:eastAsia="宋体"/>
          <w:b/>
          <w:bCs/>
          <w:color w:val="auto"/>
          <w:sz w:val="21"/>
          <w:szCs w:val="21"/>
          <w:lang w:val="en-US" w:eastAsia="zh-CN"/>
        </w:rPr>
        <w:t>4</w:t>
      </w:r>
      <w:r>
        <w:rPr>
          <w:rFonts w:hint="eastAsia" w:ascii="宋体" w:hAnsi="宋体" w:eastAsia="宋体"/>
          <w:b/>
          <w:bCs/>
          <w:color w:val="auto"/>
          <w:sz w:val="21"/>
          <w:szCs w:val="21"/>
        </w:rPr>
        <w:t xml:space="preserve"> 签订合同</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BDED43B">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4</w:t>
      </w:r>
      <w:r>
        <w:rPr>
          <w:rFonts w:hint="eastAsia" w:ascii="宋体" w:hAnsi="宋体" w:cs="宋体"/>
          <w:color w:val="auto"/>
          <w:szCs w:val="21"/>
        </w:rPr>
        <w:t>.1采购人和成交人应当自成交通知书发出之日起</w:t>
      </w:r>
      <w:r>
        <w:rPr>
          <w:rFonts w:hint="eastAsia" w:ascii="宋体" w:hAnsi="宋体" w:cs="宋体"/>
          <w:color w:val="auto"/>
          <w:szCs w:val="21"/>
          <w:lang w:val="en-US" w:eastAsia="zh-CN"/>
        </w:rPr>
        <w:t>2-7</w:t>
      </w:r>
      <w:r>
        <w:rPr>
          <w:rFonts w:hint="eastAsia" w:ascii="宋体" w:hAnsi="宋体" w:cs="宋体"/>
          <w:color w:val="auto"/>
          <w:szCs w:val="21"/>
        </w:rPr>
        <w:t>天内，根据</w:t>
      </w:r>
      <w:r>
        <w:rPr>
          <w:rFonts w:hint="eastAsia" w:ascii="宋体" w:hAnsi="宋体" w:cs="宋体"/>
          <w:color w:val="auto"/>
          <w:szCs w:val="21"/>
          <w:lang w:eastAsia="zh-CN"/>
        </w:rPr>
        <w:t>招标文件</w:t>
      </w:r>
      <w:r>
        <w:rPr>
          <w:rFonts w:hint="eastAsia" w:ascii="宋体" w:hAnsi="宋体" w:cs="宋体"/>
          <w:color w:val="auto"/>
          <w:szCs w:val="21"/>
        </w:rPr>
        <w:t>和成交人的</w:t>
      </w:r>
      <w:r>
        <w:rPr>
          <w:rFonts w:hint="eastAsia" w:ascii="宋体" w:hAnsi="宋体" w:cs="宋体"/>
          <w:color w:val="auto"/>
          <w:szCs w:val="21"/>
          <w:lang w:eastAsia="zh-CN"/>
        </w:rPr>
        <w:t>投标文件</w:t>
      </w:r>
      <w:r>
        <w:rPr>
          <w:rFonts w:hint="eastAsia" w:ascii="宋体" w:hAnsi="宋体" w:cs="宋体"/>
          <w:color w:val="auto"/>
          <w:szCs w:val="21"/>
        </w:rPr>
        <w:t xml:space="preserve">订立书面合同。成交人无正当理由拒签合同的，采购人取消其成交资格，其保证金不予退还；给采购人造成的损失超过保证金数额的，成交人还应当对超过部分予以赔偿。 </w:t>
      </w:r>
    </w:p>
    <w:p w14:paraId="5D2FD6CD">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lang w:val="en-US" w:eastAsia="zh-CN"/>
        </w:rPr>
        <w:t>4</w:t>
      </w:r>
      <w:r>
        <w:rPr>
          <w:rFonts w:hint="eastAsia" w:ascii="宋体" w:hAnsi="宋体" w:cs="宋体"/>
          <w:color w:val="auto"/>
          <w:szCs w:val="21"/>
        </w:rPr>
        <w:t xml:space="preserve">.2 发出成交通知书后，采购人无正当理由拒签合同的，采购人向成交人退还保证金；给成交人造成损失的，还应当赔偿损失。 </w:t>
      </w:r>
      <w:bookmarkStart w:id="655" w:name="_Toc144974542"/>
      <w:bookmarkStart w:id="656" w:name="_Toc152042350"/>
      <w:bookmarkStart w:id="657" w:name="_Toc152045574"/>
    </w:p>
    <w:p w14:paraId="6FB2FF90">
      <w:pPr>
        <w:pStyle w:val="55"/>
        <w:pageBreakBefore w:val="0"/>
        <w:kinsoku/>
        <w:wordWrap/>
        <w:overflowPunct/>
        <w:topLinePunct w:val="0"/>
        <w:bidi w:val="0"/>
        <w:snapToGrid w:val="0"/>
        <w:spacing w:before="0" w:beforeLines="0" w:after="0" w:afterLines="0" w:line="360" w:lineRule="auto"/>
        <w:textAlignment w:val="auto"/>
        <w:rPr>
          <w:rFonts w:hint="eastAsia" w:ascii="宋体" w:hAnsi="宋体" w:eastAsia="宋体"/>
          <w:b/>
          <w:bCs/>
          <w:color w:val="auto"/>
          <w:sz w:val="21"/>
          <w:szCs w:val="21"/>
        </w:rPr>
      </w:pPr>
      <w:bookmarkStart w:id="658" w:name="_Toc8765"/>
      <w:bookmarkStart w:id="659" w:name="_Toc455080146"/>
      <w:bookmarkStart w:id="660" w:name="_Toc16866"/>
      <w:r>
        <w:rPr>
          <w:rFonts w:hint="eastAsia" w:ascii="宋体" w:hAnsi="宋体" w:eastAsia="宋体"/>
          <w:b/>
          <w:bCs/>
          <w:color w:val="auto"/>
          <w:sz w:val="21"/>
          <w:szCs w:val="21"/>
        </w:rPr>
        <w:t>8.重新招标</w:t>
      </w:r>
      <w:bookmarkEnd w:id="658"/>
      <w:bookmarkEnd w:id="659"/>
      <w:bookmarkEnd w:id="660"/>
    </w:p>
    <w:p w14:paraId="69CAD00A">
      <w:pPr>
        <w:pageBreakBefore w:val="0"/>
        <w:kinsoku/>
        <w:wordWrap/>
        <w:overflowPunct/>
        <w:topLinePunct w:val="0"/>
        <w:bidi w:val="0"/>
        <w:snapToGrid w:val="0"/>
        <w:spacing w:line="360" w:lineRule="auto"/>
        <w:textAlignment w:val="auto"/>
        <w:rPr>
          <w:rFonts w:hint="eastAsia" w:ascii="宋体" w:hAnsi="宋体"/>
          <w:color w:val="auto"/>
          <w:szCs w:val="21"/>
        </w:rPr>
      </w:pPr>
      <w:bookmarkStart w:id="661" w:name="_Toc16556"/>
      <w:r>
        <w:rPr>
          <w:rFonts w:hint="eastAsia" w:ascii="宋体" w:hAnsi="宋体"/>
          <w:b/>
          <w:bCs/>
          <w:color w:val="auto"/>
          <w:szCs w:val="21"/>
        </w:rPr>
        <w:t>8.1 重新招标</w:t>
      </w:r>
      <w:bookmarkEnd w:id="661"/>
    </w:p>
    <w:p w14:paraId="63984417">
      <w:pPr>
        <w:pageBreakBefore w:val="0"/>
        <w:kinsoku/>
        <w:wordWrap/>
        <w:overflowPunct/>
        <w:topLinePunct w:val="0"/>
        <w:bidi w:val="0"/>
        <w:snapToGrid w:val="0"/>
        <w:spacing w:line="360" w:lineRule="auto"/>
        <w:ind w:firstLine="480"/>
        <w:textAlignment w:val="auto"/>
        <w:rPr>
          <w:rFonts w:hint="eastAsia" w:ascii="宋体" w:hAnsi="宋体"/>
          <w:color w:val="auto"/>
          <w:szCs w:val="21"/>
        </w:rPr>
      </w:pPr>
      <w:bookmarkStart w:id="662" w:name="_Toc9985"/>
      <w:r>
        <w:rPr>
          <w:rFonts w:hint="eastAsia" w:ascii="宋体" w:hAnsi="宋体"/>
          <w:color w:val="auto"/>
          <w:szCs w:val="21"/>
        </w:rPr>
        <w:t>有下列情形之一的，采购人将重新招标：</w:t>
      </w:r>
      <w:bookmarkEnd w:id="662"/>
    </w:p>
    <w:p w14:paraId="3A482714">
      <w:pPr>
        <w:pageBreakBefore w:val="0"/>
        <w:kinsoku/>
        <w:wordWrap/>
        <w:overflowPunct/>
        <w:topLinePunct w:val="0"/>
        <w:bidi w:val="0"/>
        <w:snapToGrid w:val="0"/>
        <w:spacing w:line="360" w:lineRule="auto"/>
        <w:textAlignment w:val="auto"/>
        <w:rPr>
          <w:rFonts w:hint="eastAsia" w:ascii="宋体" w:hAnsi="宋体"/>
          <w:color w:val="auto"/>
          <w:szCs w:val="21"/>
        </w:rPr>
      </w:pPr>
      <w:bookmarkStart w:id="663" w:name="_Toc25063"/>
      <w:r>
        <w:rPr>
          <w:rFonts w:hint="eastAsia" w:ascii="宋体" w:hAnsi="宋体"/>
          <w:color w:val="auto"/>
          <w:szCs w:val="21"/>
        </w:rPr>
        <w:t xml:space="preserve">   （1）提交</w:t>
      </w:r>
      <w:r>
        <w:rPr>
          <w:rFonts w:hint="eastAsia" w:ascii="宋体" w:hAnsi="宋体"/>
          <w:color w:val="auto"/>
          <w:szCs w:val="21"/>
          <w:lang w:eastAsia="zh-CN"/>
        </w:rPr>
        <w:t>投标文件</w:t>
      </w:r>
      <w:r>
        <w:rPr>
          <w:rFonts w:hint="eastAsia" w:ascii="宋体" w:hAnsi="宋体"/>
          <w:color w:val="auto"/>
          <w:szCs w:val="21"/>
        </w:rPr>
        <w:t>截止时间止，供应商少于</w:t>
      </w:r>
      <w:r>
        <w:rPr>
          <w:rFonts w:hint="eastAsia" w:ascii="宋体" w:hAnsi="宋体"/>
          <w:color w:val="auto"/>
          <w:szCs w:val="21"/>
          <w:lang w:val="en-US" w:eastAsia="zh-CN"/>
        </w:rPr>
        <w:t>3</w:t>
      </w:r>
      <w:r>
        <w:rPr>
          <w:rFonts w:hint="eastAsia" w:ascii="宋体" w:hAnsi="宋体"/>
          <w:color w:val="auto"/>
          <w:szCs w:val="21"/>
        </w:rPr>
        <w:t>个的；</w:t>
      </w:r>
      <w:bookmarkEnd w:id="663"/>
      <w:r>
        <w:rPr>
          <w:rFonts w:hint="eastAsia" w:ascii="宋体" w:hAnsi="宋体"/>
          <w:color w:val="auto"/>
          <w:szCs w:val="21"/>
        </w:rPr>
        <w:t xml:space="preserve"> </w:t>
      </w:r>
    </w:p>
    <w:p w14:paraId="70BEAE81">
      <w:pPr>
        <w:pageBreakBefore w:val="0"/>
        <w:kinsoku/>
        <w:wordWrap/>
        <w:overflowPunct/>
        <w:topLinePunct w:val="0"/>
        <w:bidi w:val="0"/>
        <w:snapToGrid w:val="0"/>
        <w:spacing w:line="360" w:lineRule="auto"/>
        <w:textAlignment w:val="auto"/>
        <w:rPr>
          <w:rFonts w:hint="eastAsia" w:ascii="宋体" w:hAnsi="宋体"/>
          <w:color w:val="auto"/>
          <w:szCs w:val="21"/>
        </w:rPr>
      </w:pPr>
      <w:r>
        <w:rPr>
          <w:rFonts w:hint="eastAsia" w:ascii="宋体" w:hAnsi="宋体"/>
          <w:color w:val="auto"/>
          <w:szCs w:val="21"/>
        </w:rPr>
        <w:t xml:space="preserve">   </w:t>
      </w:r>
      <w:bookmarkStart w:id="664" w:name="_Toc17911"/>
      <w:r>
        <w:rPr>
          <w:rFonts w:hint="eastAsia" w:ascii="宋体" w:hAnsi="宋体"/>
          <w:color w:val="auto"/>
          <w:szCs w:val="21"/>
        </w:rPr>
        <w:t>（2）经</w:t>
      </w:r>
      <w:r>
        <w:rPr>
          <w:rFonts w:hint="eastAsia" w:ascii="宋体" w:hAnsi="宋体"/>
          <w:color w:val="auto"/>
          <w:szCs w:val="21"/>
          <w:lang w:eastAsia="zh-CN"/>
        </w:rPr>
        <w:t>评标委员会</w:t>
      </w:r>
      <w:r>
        <w:rPr>
          <w:rFonts w:hint="eastAsia" w:ascii="宋体" w:hAnsi="宋体"/>
          <w:color w:val="auto"/>
          <w:szCs w:val="21"/>
        </w:rPr>
        <w:t>评审后否决所有</w:t>
      </w:r>
      <w:r>
        <w:rPr>
          <w:rFonts w:hint="eastAsia" w:ascii="宋体" w:hAnsi="宋体"/>
          <w:color w:val="auto"/>
          <w:szCs w:val="21"/>
          <w:lang w:eastAsia="zh-CN"/>
        </w:rPr>
        <w:t>投标文件</w:t>
      </w:r>
      <w:r>
        <w:rPr>
          <w:rFonts w:hint="eastAsia" w:ascii="宋体" w:hAnsi="宋体"/>
          <w:color w:val="auto"/>
          <w:szCs w:val="21"/>
        </w:rPr>
        <w:t>的。</w:t>
      </w:r>
      <w:bookmarkEnd w:id="664"/>
    </w:p>
    <w:p w14:paraId="248685AD">
      <w:pPr>
        <w:pStyle w:val="55"/>
        <w:pageBreakBefore w:val="0"/>
        <w:kinsoku/>
        <w:wordWrap/>
        <w:overflowPunct/>
        <w:topLinePunct w:val="0"/>
        <w:bidi w:val="0"/>
        <w:snapToGrid w:val="0"/>
        <w:spacing w:before="0" w:beforeLines="0" w:after="0" w:afterLines="0" w:line="360" w:lineRule="auto"/>
        <w:textAlignment w:val="auto"/>
        <w:rPr>
          <w:rFonts w:hint="eastAsia" w:ascii="宋体" w:hAnsi="宋体" w:eastAsia="宋体"/>
          <w:b/>
          <w:bCs/>
          <w:color w:val="auto"/>
          <w:sz w:val="21"/>
          <w:szCs w:val="21"/>
        </w:rPr>
      </w:pPr>
      <w:bookmarkStart w:id="665" w:name="_Toc455080147"/>
      <w:bookmarkStart w:id="666" w:name="_Toc3502"/>
      <w:bookmarkStart w:id="667" w:name="_Toc9996"/>
      <w:r>
        <w:rPr>
          <w:rFonts w:hint="eastAsia" w:ascii="宋体" w:hAnsi="宋体" w:eastAsia="宋体"/>
          <w:b/>
          <w:bCs/>
          <w:color w:val="auto"/>
          <w:sz w:val="21"/>
          <w:szCs w:val="21"/>
        </w:rPr>
        <w:t>9.纪律和监督</w:t>
      </w:r>
      <w:bookmarkEnd w:id="655"/>
      <w:bookmarkEnd w:id="656"/>
      <w:bookmarkEnd w:id="657"/>
      <w:bookmarkEnd w:id="665"/>
      <w:bookmarkEnd w:id="666"/>
      <w:bookmarkEnd w:id="667"/>
    </w:p>
    <w:p w14:paraId="62CCA550">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668" w:name="_Toc20009"/>
      <w:bookmarkStart w:id="669" w:name="_Toc15769"/>
      <w:bookmarkStart w:id="670" w:name="_Toc13970"/>
      <w:bookmarkStart w:id="671" w:name="_Toc539"/>
      <w:bookmarkStart w:id="672" w:name="_Toc152045575"/>
      <w:bookmarkStart w:id="673" w:name="_Toc318450714"/>
      <w:bookmarkStart w:id="674" w:name="_Toc19159"/>
      <w:bookmarkStart w:id="675" w:name="_Toc15592"/>
      <w:bookmarkStart w:id="676" w:name="_Toc12992"/>
      <w:bookmarkStart w:id="677" w:name="_Toc144974543"/>
      <w:bookmarkStart w:id="678" w:name="_Toc152042351"/>
      <w:bookmarkStart w:id="679" w:name="_Toc490667868"/>
      <w:bookmarkStart w:id="680" w:name="_Toc31786"/>
      <w:bookmarkStart w:id="681" w:name="_Toc455080148"/>
      <w:bookmarkStart w:id="682" w:name="_Toc27836"/>
      <w:bookmarkStart w:id="683" w:name="_Toc1282"/>
      <w:bookmarkStart w:id="684" w:name="_Toc455867808"/>
      <w:bookmarkStart w:id="685" w:name="_Toc466298131"/>
      <w:bookmarkStart w:id="686" w:name="_Toc269"/>
      <w:bookmarkStart w:id="687" w:name="_Toc697"/>
      <w:r>
        <w:rPr>
          <w:rFonts w:hint="eastAsia" w:ascii="宋体" w:hAnsi="宋体" w:eastAsia="宋体"/>
          <w:b/>
          <w:bCs/>
          <w:color w:val="auto"/>
          <w:sz w:val="21"/>
          <w:szCs w:val="21"/>
        </w:rPr>
        <w:t>9.1 对</w:t>
      </w:r>
      <w:r>
        <w:rPr>
          <w:rFonts w:hint="eastAsia" w:ascii="宋体" w:hAnsi="宋体" w:eastAsia="宋体"/>
          <w:b/>
          <w:bCs/>
          <w:color w:val="auto"/>
          <w:sz w:val="21"/>
          <w:szCs w:val="21"/>
          <w:lang w:eastAsia="zh-CN"/>
        </w:rPr>
        <w:t>采购人</w:t>
      </w:r>
      <w:r>
        <w:rPr>
          <w:rFonts w:hint="eastAsia" w:ascii="宋体" w:hAnsi="宋体" w:eastAsia="宋体"/>
          <w:b/>
          <w:bCs/>
          <w:color w:val="auto"/>
          <w:sz w:val="21"/>
          <w:szCs w:val="21"/>
        </w:rPr>
        <w:t>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4F583FB1">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采购人不得泄漏</w:t>
      </w:r>
      <w:r>
        <w:rPr>
          <w:rFonts w:hint="eastAsia" w:ascii="宋体" w:hAnsi="宋体" w:cs="宋体"/>
          <w:color w:val="auto"/>
          <w:szCs w:val="21"/>
          <w:lang w:eastAsia="zh-CN"/>
        </w:rPr>
        <w:t>评标</w:t>
      </w:r>
      <w:r>
        <w:rPr>
          <w:rFonts w:hint="eastAsia" w:ascii="宋体" w:hAnsi="宋体" w:cs="宋体"/>
          <w:color w:val="auto"/>
          <w:szCs w:val="21"/>
        </w:rPr>
        <w:t>活动中应当保密的情况和资料，不得与供应商串通损害国家利益、社会公共利益或者他人合法权益。</w:t>
      </w:r>
    </w:p>
    <w:p w14:paraId="1F208E63">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olor w:val="auto"/>
          <w:sz w:val="21"/>
          <w:szCs w:val="21"/>
        </w:rPr>
      </w:pPr>
      <w:bookmarkStart w:id="688" w:name="_Toc17040"/>
      <w:bookmarkStart w:id="689" w:name="_Toc455867809"/>
      <w:bookmarkStart w:id="690" w:name="_Toc1743"/>
      <w:bookmarkStart w:id="691" w:name="_Toc318450715"/>
      <w:bookmarkStart w:id="692" w:name="_Toc466298132"/>
      <w:bookmarkStart w:id="693" w:name="_Toc3089"/>
      <w:bookmarkStart w:id="694" w:name="_Toc27698"/>
      <w:bookmarkStart w:id="695" w:name="_Toc144974544"/>
      <w:bookmarkStart w:id="696" w:name="_Toc31481"/>
      <w:bookmarkStart w:id="697" w:name="_Toc152042352"/>
      <w:bookmarkStart w:id="698" w:name="_Toc18204"/>
      <w:bookmarkStart w:id="699" w:name="_Toc455080149"/>
      <w:bookmarkStart w:id="700" w:name="_Toc490667869"/>
      <w:bookmarkStart w:id="701" w:name="_Toc7572"/>
      <w:bookmarkStart w:id="702" w:name="_Toc20261"/>
      <w:bookmarkStart w:id="703" w:name="_Toc21646"/>
      <w:bookmarkStart w:id="704" w:name="_Toc4640"/>
      <w:bookmarkStart w:id="705" w:name="_Toc18604"/>
      <w:bookmarkStart w:id="706" w:name="_Toc19167"/>
      <w:bookmarkStart w:id="707" w:name="_Toc152045576"/>
      <w:r>
        <w:rPr>
          <w:rFonts w:hint="eastAsia" w:ascii="宋体" w:hAnsi="宋体" w:eastAsia="宋体"/>
          <w:b/>
          <w:bCs/>
          <w:color w:val="auto"/>
          <w:sz w:val="21"/>
          <w:szCs w:val="21"/>
        </w:rPr>
        <w:t>9.2 对供应商的纪律要求</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585BDE23">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供应商不得相互串通或者与采购人串通，不得向采购人或者</w:t>
      </w:r>
      <w:r>
        <w:rPr>
          <w:rFonts w:hint="eastAsia" w:ascii="宋体" w:hAnsi="宋体" w:cs="宋体"/>
          <w:color w:val="auto"/>
          <w:szCs w:val="21"/>
          <w:lang w:val="en-US" w:eastAsia="zh-CN"/>
        </w:rPr>
        <w:t>评标</w:t>
      </w:r>
      <w:r>
        <w:rPr>
          <w:rFonts w:hint="eastAsia" w:ascii="宋体" w:hAnsi="宋体" w:cs="宋体"/>
          <w:color w:val="auto"/>
          <w:szCs w:val="21"/>
        </w:rPr>
        <w:t>小组行贿谋取成交，不得以他人名义或者以其他方式弄虚作假骗取成交；供应商不得以任何方式干扰、影响评审工作。</w:t>
      </w:r>
    </w:p>
    <w:p w14:paraId="56D5F7A7">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708" w:name="_Toc318450716"/>
      <w:bookmarkStart w:id="709" w:name="_Toc32320"/>
      <w:bookmarkStart w:id="710" w:name="_Toc28813"/>
      <w:bookmarkStart w:id="711" w:name="_Toc466298133"/>
      <w:bookmarkStart w:id="712" w:name="_Toc144974545"/>
      <w:bookmarkStart w:id="713" w:name="_Toc12177"/>
      <w:bookmarkStart w:id="714" w:name="_Toc7439"/>
      <w:bookmarkStart w:id="715" w:name="_Toc25211"/>
      <w:bookmarkStart w:id="716" w:name="_Toc31001"/>
      <w:bookmarkStart w:id="717" w:name="_Toc30153"/>
      <w:bookmarkStart w:id="718" w:name="_Toc25656"/>
      <w:bookmarkStart w:id="719" w:name="_Toc152042353"/>
      <w:bookmarkStart w:id="720" w:name="_Toc18872"/>
      <w:bookmarkStart w:id="721" w:name="_Toc152045577"/>
      <w:bookmarkStart w:id="722" w:name="_Toc25241"/>
      <w:bookmarkStart w:id="723" w:name="_Toc490667870"/>
      <w:bookmarkStart w:id="724" w:name="_Toc7107"/>
      <w:bookmarkStart w:id="725" w:name="_Toc19965"/>
      <w:bookmarkStart w:id="726" w:name="_Toc455080150"/>
      <w:bookmarkStart w:id="727" w:name="_Toc455867810"/>
      <w:r>
        <w:rPr>
          <w:rFonts w:hint="eastAsia" w:ascii="宋体" w:hAnsi="宋体" w:eastAsia="宋体"/>
          <w:b/>
          <w:bCs/>
          <w:color w:val="auto"/>
          <w:sz w:val="21"/>
          <w:szCs w:val="21"/>
        </w:rPr>
        <w:t>9.3 对</w:t>
      </w:r>
      <w:r>
        <w:rPr>
          <w:rFonts w:hint="eastAsia" w:ascii="宋体" w:hAnsi="宋体" w:eastAsia="宋体"/>
          <w:b/>
          <w:bCs/>
          <w:color w:val="auto"/>
          <w:sz w:val="21"/>
          <w:szCs w:val="21"/>
          <w:lang w:eastAsia="zh-CN"/>
        </w:rPr>
        <w:t>评标委员会</w:t>
      </w:r>
      <w:r>
        <w:rPr>
          <w:rFonts w:hint="eastAsia" w:ascii="宋体" w:hAnsi="宋体" w:eastAsia="宋体"/>
          <w:b/>
          <w:bCs/>
          <w:color w:val="auto"/>
          <w:sz w:val="21"/>
          <w:szCs w:val="21"/>
        </w:rPr>
        <w:t>成员的纪律要求</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60EB7730">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lang w:eastAsia="zh-CN"/>
        </w:rPr>
        <w:t>评标委员会</w:t>
      </w:r>
      <w:r>
        <w:rPr>
          <w:rFonts w:hint="eastAsia" w:ascii="宋体" w:hAnsi="宋体" w:cs="宋体"/>
          <w:color w:val="auto"/>
          <w:szCs w:val="21"/>
        </w:rPr>
        <w:t>成员不得收受他人的财物或者其他好处，不得向他人透漏对</w:t>
      </w:r>
      <w:r>
        <w:rPr>
          <w:rFonts w:hint="eastAsia" w:ascii="宋体" w:hAnsi="宋体" w:cs="宋体"/>
          <w:color w:val="auto"/>
          <w:szCs w:val="21"/>
          <w:lang w:eastAsia="zh-CN"/>
        </w:rPr>
        <w:t>投标文件</w:t>
      </w:r>
      <w:r>
        <w:rPr>
          <w:rFonts w:hint="eastAsia" w:ascii="宋体" w:hAnsi="宋体" w:cs="宋体"/>
          <w:color w:val="auto"/>
          <w:szCs w:val="21"/>
        </w:rPr>
        <w:t>的评审和比较、成交候选人的推荐情况以及评标有关的其他情况。在</w:t>
      </w:r>
      <w:r>
        <w:rPr>
          <w:rFonts w:hint="eastAsia" w:ascii="宋体" w:hAnsi="宋体" w:cs="宋体"/>
          <w:color w:val="auto"/>
          <w:szCs w:val="21"/>
          <w:lang w:eastAsia="zh-CN"/>
        </w:rPr>
        <w:t>招标评审</w:t>
      </w:r>
      <w:r>
        <w:rPr>
          <w:rFonts w:hint="eastAsia" w:ascii="宋体" w:hAnsi="宋体" w:cs="宋体"/>
          <w:color w:val="auto"/>
          <w:szCs w:val="21"/>
        </w:rPr>
        <w:t>活动中，</w:t>
      </w:r>
      <w:r>
        <w:rPr>
          <w:rFonts w:hint="eastAsia" w:ascii="宋体" w:hAnsi="宋体" w:cs="宋体"/>
          <w:color w:val="auto"/>
          <w:szCs w:val="21"/>
          <w:lang w:eastAsia="zh-CN"/>
        </w:rPr>
        <w:t>评标委员会</w:t>
      </w:r>
      <w:r>
        <w:rPr>
          <w:rFonts w:hint="eastAsia" w:ascii="宋体" w:hAnsi="宋体" w:cs="宋体"/>
          <w:color w:val="auto"/>
          <w:szCs w:val="21"/>
        </w:rPr>
        <w:t>成员不得擅离职守，影响评标程序正常进行，不得使用第三章“评审办法”没有规定的评审因素和标准进行评标。</w:t>
      </w:r>
    </w:p>
    <w:p w14:paraId="30616886">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color w:val="auto"/>
          <w:sz w:val="21"/>
          <w:szCs w:val="21"/>
        </w:rPr>
      </w:pPr>
      <w:bookmarkStart w:id="728" w:name="_Toc490667871"/>
      <w:bookmarkStart w:id="729" w:name="_Toc24"/>
      <w:bookmarkStart w:id="730" w:name="_Toc235"/>
      <w:bookmarkStart w:id="731" w:name="_Toc19485"/>
      <w:bookmarkStart w:id="732" w:name="_Toc20546"/>
      <w:bookmarkStart w:id="733" w:name="_Toc27559"/>
      <w:bookmarkStart w:id="734" w:name="_Toc466298134"/>
      <w:bookmarkStart w:id="735" w:name="_Toc23717"/>
      <w:bookmarkStart w:id="736" w:name="_Toc26462"/>
      <w:bookmarkStart w:id="737" w:name="_Toc7368"/>
      <w:bookmarkStart w:id="738" w:name="_Toc455080151"/>
      <w:bookmarkStart w:id="739" w:name="_Toc152042354"/>
      <w:bookmarkStart w:id="740" w:name="_Toc455867811"/>
      <w:bookmarkStart w:id="741" w:name="_Toc318450717"/>
      <w:bookmarkStart w:id="742" w:name="_Toc152045578"/>
      <w:bookmarkStart w:id="743" w:name="_Toc15917"/>
      <w:bookmarkStart w:id="744" w:name="_Toc1295"/>
      <w:bookmarkStart w:id="745" w:name="_Toc9063"/>
      <w:bookmarkStart w:id="746" w:name="_Toc15913"/>
      <w:bookmarkStart w:id="747" w:name="_Toc144974546"/>
      <w:r>
        <w:rPr>
          <w:rFonts w:hint="eastAsia" w:ascii="宋体" w:hAnsi="宋体" w:eastAsia="宋体"/>
          <w:b/>
          <w:bCs/>
          <w:color w:val="auto"/>
          <w:sz w:val="21"/>
          <w:szCs w:val="21"/>
        </w:rPr>
        <w:t>9.4 对与评标活动有关的工作人员的纪律要求</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58E15890">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rPr>
      </w:pPr>
      <w:bookmarkStart w:id="748" w:name="_Toc152042355"/>
      <w:r>
        <w:rPr>
          <w:rFonts w:hint="eastAsia" w:ascii="宋体" w:hAnsi="宋体" w:cs="宋体"/>
          <w:color w:val="auto"/>
          <w:szCs w:val="21"/>
        </w:rPr>
        <w:t>与评标活动有关的工作人员不得收受他人的财物或者其他好处，不得向他人透漏对</w:t>
      </w:r>
      <w:r>
        <w:rPr>
          <w:rFonts w:hint="eastAsia" w:ascii="宋体" w:hAnsi="宋体" w:cs="宋体"/>
          <w:color w:val="auto"/>
          <w:szCs w:val="21"/>
          <w:lang w:eastAsia="zh-CN"/>
        </w:rPr>
        <w:t>投标文件</w:t>
      </w:r>
      <w:r>
        <w:rPr>
          <w:rFonts w:hint="eastAsia" w:ascii="宋体" w:hAnsi="宋体" w:cs="宋体"/>
          <w:color w:val="auto"/>
          <w:szCs w:val="21"/>
        </w:rPr>
        <w:t>的评审和比较、成交候选人的推荐情况以及评标有关的其他情况。在评标活动中，与评标活动有关的工作人员不得擅离职守，影响评标程序正常进行。</w:t>
      </w:r>
      <w:bookmarkEnd w:id="748"/>
    </w:p>
    <w:p w14:paraId="0E2C9740">
      <w:pPr>
        <w:pStyle w:val="57"/>
        <w:pageBreakBefore w:val="0"/>
        <w:kinsoku/>
        <w:wordWrap/>
        <w:overflowPunct/>
        <w:topLinePunct w:val="0"/>
        <w:bidi w:val="0"/>
        <w:snapToGrid w:val="0"/>
        <w:spacing w:before="0" w:beforeLines="0" w:after="0" w:afterLines="0" w:line="360" w:lineRule="auto"/>
        <w:textAlignment w:val="auto"/>
        <w:outlineLvl w:val="0"/>
        <w:rPr>
          <w:rFonts w:hint="eastAsia" w:ascii="宋体" w:hAnsi="宋体" w:eastAsia="宋体"/>
          <w:b/>
          <w:bCs/>
          <w:color w:val="auto"/>
          <w:sz w:val="21"/>
          <w:szCs w:val="21"/>
        </w:rPr>
      </w:pPr>
      <w:bookmarkStart w:id="749" w:name="_Toc152042356"/>
      <w:bookmarkStart w:id="750" w:name="_Toc14393"/>
      <w:bookmarkStart w:id="751" w:name="_Toc318450718"/>
      <w:bookmarkStart w:id="752" w:name="_Toc152045579"/>
      <w:bookmarkStart w:id="753" w:name="_Toc3617"/>
      <w:bookmarkStart w:id="754" w:name="_Toc8074"/>
      <w:bookmarkStart w:id="755" w:name="_Toc1820"/>
      <w:bookmarkStart w:id="756" w:name="_Toc466298135"/>
      <w:bookmarkStart w:id="757" w:name="_Toc6199"/>
      <w:bookmarkStart w:id="758" w:name="_Toc32675"/>
      <w:bookmarkStart w:id="759" w:name="_Toc490667872"/>
      <w:bookmarkStart w:id="760" w:name="_Toc455080152"/>
      <w:bookmarkStart w:id="761" w:name="_Toc5504"/>
      <w:bookmarkStart w:id="762" w:name="_Toc31617"/>
      <w:bookmarkStart w:id="763" w:name="_Toc455867812"/>
      <w:bookmarkStart w:id="764" w:name="_Toc17735"/>
      <w:bookmarkStart w:id="765" w:name="_Toc31010"/>
      <w:bookmarkStart w:id="766" w:name="_Toc3303"/>
      <w:bookmarkStart w:id="767" w:name="_Toc25751"/>
      <w:r>
        <w:rPr>
          <w:rFonts w:hint="eastAsia" w:ascii="宋体" w:hAnsi="宋体" w:eastAsia="宋体"/>
          <w:b/>
          <w:bCs/>
          <w:color w:val="auto"/>
          <w:sz w:val="21"/>
          <w:szCs w:val="21"/>
        </w:rPr>
        <w:t>9.5 投诉</w:t>
      </w:r>
      <w:bookmarkEnd w:id="747"/>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4A2413A4">
      <w:pPr>
        <w:pageBreakBefore w:val="0"/>
        <w:kinsoku/>
        <w:wordWrap/>
        <w:overflowPunct/>
        <w:topLinePunct w:val="0"/>
        <w:bidi w:val="0"/>
        <w:snapToGrid w:val="0"/>
        <w:spacing w:line="360" w:lineRule="auto"/>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供应商和其他利害关系人认为本次</w:t>
      </w:r>
      <w:r>
        <w:rPr>
          <w:rFonts w:hint="eastAsia" w:ascii="宋体" w:hAnsi="宋体" w:cs="宋体"/>
          <w:color w:val="auto"/>
          <w:szCs w:val="21"/>
          <w:lang w:eastAsia="zh-CN"/>
        </w:rPr>
        <w:t>招标评审</w:t>
      </w:r>
      <w:r>
        <w:rPr>
          <w:rFonts w:hint="eastAsia" w:ascii="宋体" w:hAnsi="宋体" w:cs="宋体"/>
          <w:color w:val="auto"/>
          <w:szCs w:val="21"/>
        </w:rPr>
        <w:t>活动违反法律、法规和规章规定的，有权向有关行政监督部门投诉</w:t>
      </w:r>
      <w:bookmarkStart w:id="768" w:name="_Toc152042357"/>
      <w:bookmarkStart w:id="769" w:name="_Toc14221"/>
      <w:bookmarkStart w:id="770" w:name="_Toc144974547"/>
      <w:bookmarkStart w:id="771" w:name="_Toc6036"/>
      <w:bookmarkStart w:id="772" w:name="_Toc455080153"/>
      <w:bookmarkStart w:id="773" w:name="_Toc152045580"/>
      <w:r>
        <w:rPr>
          <w:rFonts w:hint="eastAsia" w:ascii="宋体" w:hAnsi="宋体" w:cs="宋体"/>
          <w:color w:val="auto"/>
          <w:szCs w:val="21"/>
          <w:lang w:eastAsia="zh-CN"/>
        </w:rPr>
        <w:t>。</w:t>
      </w:r>
    </w:p>
    <w:p w14:paraId="6CA33373">
      <w:pPr>
        <w:pageBreakBefore w:val="0"/>
        <w:kinsoku/>
        <w:wordWrap/>
        <w:overflowPunct/>
        <w:topLinePunct w:val="0"/>
        <w:bidi w:val="0"/>
        <w:snapToGrid w:val="0"/>
        <w:spacing w:line="360" w:lineRule="auto"/>
        <w:ind w:firstLine="422" w:firstLineChars="200"/>
        <w:textAlignment w:val="auto"/>
        <w:rPr>
          <w:rFonts w:hint="eastAsia" w:ascii="宋体" w:hAnsi="宋体" w:eastAsia="宋体"/>
          <w:b/>
          <w:bCs/>
          <w:color w:val="auto"/>
          <w:sz w:val="21"/>
          <w:szCs w:val="21"/>
          <w:lang w:eastAsia="zh-CN"/>
        </w:rPr>
      </w:pPr>
      <w:r>
        <w:rPr>
          <w:rFonts w:hint="eastAsia" w:ascii="宋体" w:hAnsi="宋体" w:eastAsia="宋体"/>
          <w:b/>
          <w:bCs/>
          <w:color w:val="auto"/>
          <w:sz w:val="21"/>
          <w:szCs w:val="21"/>
        </w:rPr>
        <w:t>10. 需要补充的其他内容</w:t>
      </w:r>
      <w:bookmarkEnd w:id="768"/>
      <w:bookmarkEnd w:id="769"/>
      <w:bookmarkEnd w:id="770"/>
      <w:bookmarkEnd w:id="771"/>
      <w:bookmarkEnd w:id="772"/>
      <w:bookmarkEnd w:id="773"/>
      <w:r>
        <w:rPr>
          <w:rFonts w:hint="eastAsia" w:ascii="宋体" w:hAnsi="宋体" w:eastAsia="宋体"/>
          <w:b/>
          <w:bCs/>
          <w:color w:val="auto"/>
          <w:sz w:val="21"/>
          <w:szCs w:val="21"/>
          <w:lang w:eastAsia="zh-CN"/>
        </w:rPr>
        <w:t>：见投标人须知前附表。</w:t>
      </w:r>
    </w:p>
    <w:p w14:paraId="6952FCFA">
      <w:pPr>
        <w:ind w:left="0" w:leftChars="0" w:firstLine="0" w:firstLineChars="0"/>
        <w:jc w:val="both"/>
        <w:outlineLvl w:val="0"/>
        <w:rPr>
          <w:rFonts w:hint="eastAsia" w:ascii="宋体" w:hAnsi="宋体" w:cs="宋体"/>
          <w:b/>
          <w:color w:val="auto"/>
          <w:kern w:val="44"/>
          <w:sz w:val="32"/>
          <w:szCs w:val="32"/>
        </w:rPr>
      </w:pPr>
      <w:bookmarkStart w:id="774" w:name="_Toc21966"/>
      <w:bookmarkStart w:id="775" w:name="_Toc28182"/>
      <w:bookmarkStart w:id="776" w:name="_Toc6192"/>
      <w:bookmarkStart w:id="777" w:name="_Toc455867814"/>
      <w:bookmarkStart w:id="778" w:name="_Toc466298137"/>
      <w:bookmarkStart w:id="779" w:name="_Toc455080154"/>
      <w:bookmarkStart w:id="780" w:name="_Toc152042375"/>
      <w:bookmarkStart w:id="781" w:name="_Toc144974565"/>
      <w:bookmarkStart w:id="782" w:name="_Toc152045598"/>
    </w:p>
    <w:p w14:paraId="43DEE93C">
      <w:pPr>
        <w:rPr>
          <w:rFonts w:hint="eastAsia" w:ascii="宋体" w:hAnsi="宋体" w:cs="宋体"/>
          <w:b/>
          <w:color w:val="auto"/>
          <w:kern w:val="44"/>
          <w:sz w:val="32"/>
          <w:szCs w:val="32"/>
        </w:rPr>
      </w:pPr>
      <w:r>
        <w:rPr>
          <w:rFonts w:hint="eastAsia" w:ascii="宋体" w:hAnsi="宋体" w:cs="宋体"/>
          <w:b/>
          <w:color w:val="auto"/>
          <w:kern w:val="44"/>
          <w:sz w:val="32"/>
          <w:szCs w:val="32"/>
        </w:rPr>
        <w:br w:type="page"/>
      </w:r>
    </w:p>
    <w:p w14:paraId="2FA63A7F">
      <w:pPr>
        <w:ind w:left="0" w:leftChars="0" w:firstLine="0" w:firstLineChars="0"/>
        <w:jc w:val="center"/>
        <w:outlineLvl w:val="0"/>
        <w:rPr>
          <w:rFonts w:hint="eastAsia" w:ascii="宋体" w:hAnsi="宋体" w:cs="宋体"/>
          <w:bCs/>
          <w:color w:val="auto"/>
          <w:sz w:val="32"/>
          <w:szCs w:val="32"/>
        </w:rPr>
      </w:pPr>
      <w:r>
        <w:rPr>
          <w:rFonts w:hint="eastAsia" w:ascii="宋体" w:hAnsi="宋体" w:cs="宋体"/>
          <w:b/>
          <w:color w:val="auto"/>
          <w:kern w:val="44"/>
          <w:sz w:val="32"/>
          <w:szCs w:val="32"/>
        </w:rPr>
        <w:t>第三章  评审办法（综合评分法）</w:t>
      </w:r>
      <w:bookmarkEnd w:id="774"/>
      <w:bookmarkEnd w:id="775"/>
      <w:bookmarkEnd w:id="776"/>
      <w:bookmarkEnd w:id="777"/>
      <w:bookmarkEnd w:id="778"/>
      <w:bookmarkEnd w:id="779"/>
    </w:p>
    <w:bookmarkEnd w:id="780"/>
    <w:bookmarkEnd w:id="781"/>
    <w:bookmarkEnd w:id="782"/>
    <w:p w14:paraId="29B89323">
      <w:pPr>
        <w:jc w:val="center"/>
        <w:outlineLvl w:val="1"/>
        <w:rPr>
          <w:rFonts w:hint="eastAsia" w:ascii="宋体" w:hAnsi="宋体"/>
          <w:b/>
          <w:bCs/>
          <w:color w:val="auto"/>
          <w:sz w:val="24"/>
        </w:rPr>
      </w:pPr>
      <w:bookmarkStart w:id="783" w:name="_Toc30575"/>
      <w:bookmarkStart w:id="784" w:name="_Toc152045599"/>
      <w:bookmarkStart w:id="785" w:name="_Toc318450721"/>
      <w:bookmarkStart w:id="786" w:name="_Toc152042376"/>
      <w:bookmarkStart w:id="787" w:name="_Toc466298139"/>
      <w:bookmarkStart w:id="788" w:name="_Toc455080156"/>
      <w:bookmarkStart w:id="789" w:name="_Toc455867816"/>
      <w:bookmarkStart w:id="790" w:name="_Toc27806"/>
      <w:bookmarkStart w:id="791" w:name="_Toc28069"/>
      <w:bookmarkStart w:id="792" w:name="_Toc281405527"/>
      <w:bookmarkStart w:id="793" w:name="_Toc144974566"/>
      <w:r>
        <w:rPr>
          <w:rFonts w:hint="eastAsia" w:ascii="宋体" w:hAnsi="宋体"/>
          <w:b/>
          <w:bCs/>
          <w:color w:val="auto"/>
          <w:sz w:val="24"/>
        </w:rPr>
        <w:t>评审办法前附表</w:t>
      </w:r>
      <w:bookmarkEnd w:id="783"/>
      <w:bookmarkEnd w:id="784"/>
      <w:bookmarkEnd w:id="785"/>
      <w:bookmarkEnd w:id="786"/>
      <w:bookmarkEnd w:id="787"/>
      <w:bookmarkEnd w:id="788"/>
      <w:bookmarkEnd w:id="789"/>
      <w:bookmarkEnd w:id="790"/>
      <w:bookmarkEnd w:id="791"/>
      <w:bookmarkEnd w:id="792"/>
      <w:bookmarkEnd w:id="793"/>
    </w:p>
    <w:tbl>
      <w:tblPr>
        <w:tblStyle w:val="27"/>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80"/>
        <w:gridCol w:w="2550"/>
        <w:gridCol w:w="4981"/>
      </w:tblGrid>
      <w:tr w14:paraId="1E34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1074" w:type="dxa"/>
            <w:gridSpan w:val="2"/>
            <w:noWrap w:val="0"/>
            <w:vAlign w:val="center"/>
          </w:tcPr>
          <w:p w14:paraId="133835C9">
            <w:pPr>
              <w:spacing w:line="360" w:lineRule="auto"/>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2550" w:type="dxa"/>
            <w:noWrap w:val="0"/>
            <w:vAlign w:val="center"/>
          </w:tcPr>
          <w:p w14:paraId="3DD71E8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4981" w:type="dxa"/>
            <w:noWrap w:val="0"/>
            <w:vAlign w:val="center"/>
          </w:tcPr>
          <w:p w14:paraId="1D09718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14:paraId="23AD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94" w:type="dxa"/>
            <w:vMerge w:val="restart"/>
            <w:noWrap w:val="0"/>
            <w:vAlign w:val="center"/>
          </w:tcPr>
          <w:p w14:paraId="2AD94EB6">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480" w:type="dxa"/>
            <w:vMerge w:val="restart"/>
            <w:noWrap w:val="0"/>
            <w:vAlign w:val="center"/>
          </w:tcPr>
          <w:p w14:paraId="1CA7BCD6">
            <w:pPr>
              <w:spacing w:line="360" w:lineRule="auto"/>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资格评审标  准</w:t>
            </w:r>
          </w:p>
        </w:tc>
        <w:tc>
          <w:tcPr>
            <w:tcW w:w="2550" w:type="dxa"/>
            <w:noWrap w:val="0"/>
            <w:vAlign w:val="center"/>
          </w:tcPr>
          <w:p w14:paraId="7CCDE9CF">
            <w:p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符合《中华人民共和国政府采购法》第22条规定</w:t>
            </w:r>
          </w:p>
        </w:tc>
        <w:tc>
          <w:tcPr>
            <w:tcW w:w="4981" w:type="dxa"/>
            <w:noWrap w:val="0"/>
            <w:vAlign w:val="center"/>
          </w:tcPr>
          <w:p w14:paraId="5279C840">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符合第二章“供应商须知”第1.5.1项规定</w:t>
            </w:r>
          </w:p>
        </w:tc>
      </w:tr>
      <w:tr w14:paraId="1BD5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94" w:type="dxa"/>
            <w:vMerge w:val="continue"/>
            <w:noWrap w:val="0"/>
            <w:vAlign w:val="center"/>
          </w:tcPr>
          <w:p w14:paraId="57BA9496">
            <w:pPr>
              <w:spacing w:line="360" w:lineRule="auto"/>
              <w:rPr>
                <w:rFonts w:hint="eastAsia" w:ascii="宋体" w:hAnsi="宋体" w:eastAsia="宋体" w:cs="宋体"/>
                <w:color w:val="auto"/>
                <w:sz w:val="21"/>
                <w:szCs w:val="21"/>
              </w:rPr>
            </w:pPr>
          </w:p>
        </w:tc>
        <w:tc>
          <w:tcPr>
            <w:tcW w:w="480" w:type="dxa"/>
            <w:vMerge w:val="continue"/>
            <w:noWrap w:val="0"/>
            <w:vAlign w:val="center"/>
          </w:tcPr>
          <w:p w14:paraId="2EE013B2">
            <w:pPr>
              <w:spacing w:line="360" w:lineRule="auto"/>
              <w:jc w:val="center"/>
              <w:rPr>
                <w:rFonts w:hint="eastAsia" w:ascii="宋体" w:hAnsi="宋体" w:eastAsia="宋体" w:cs="宋体"/>
                <w:color w:val="auto"/>
                <w:sz w:val="21"/>
                <w:szCs w:val="21"/>
              </w:rPr>
            </w:pPr>
          </w:p>
        </w:tc>
        <w:tc>
          <w:tcPr>
            <w:tcW w:w="2550" w:type="dxa"/>
            <w:noWrap w:val="0"/>
            <w:vAlign w:val="center"/>
          </w:tcPr>
          <w:p w14:paraId="2C2294E1">
            <w:pPr>
              <w:pageBreakBefore w:val="0"/>
              <w:kinsoku/>
              <w:wordWrap/>
              <w:overflowPunct/>
              <w:topLinePunct w:val="0"/>
              <w:bidi w:val="0"/>
              <w:spacing w:line="400" w:lineRule="exact"/>
              <w:ind w:left="0" w:leftChars="0" w:right="105" w:rightChars="5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落实政府采购政策</w:t>
            </w:r>
          </w:p>
        </w:tc>
        <w:tc>
          <w:tcPr>
            <w:tcW w:w="4981" w:type="dxa"/>
            <w:noWrap w:val="0"/>
            <w:vAlign w:val="center"/>
          </w:tcPr>
          <w:p w14:paraId="43DFADA4">
            <w:pPr>
              <w:pageBreakBefore w:val="0"/>
              <w:kinsoku/>
              <w:wordWrap/>
              <w:overflowPunct/>
              <w:topLinePunct w:val="0"/>
              <w:bidi w:val="0"/>
              <w:spacing w:line="400" w:lineRule="exact"/>
              <w:ind w:left="0" w:leftChars="0" w:right="105" w:rightChars="5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项规定</w:t>
            </w:r>
          </w:p>
        </w:tc>
      </w:tr>
      <w:tr w14:paraId="0251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94" w:type="dxa"/>
            <w:vMerge w:val="continue"/>
            <w:noWrap w:val="0"/>
            <w:vAlign w:val="center"/>
          </w:tcPr>
          <w:p w14:paraId="26C81204">
            <w:pPr>
              <w:spacing w:line="360" w:lineRule="auto"/>
              <w:rPr>
                <w:rFonts w:hint="eastAsia" w:ascii="宋体" w:hAnsi="宋体" w:eastAsia="宋体" w:cs="宋体"/>
                <w:color w:val="auto"/>
                <w:sz w:val="21"/>
                <w:szCs w:val="21"/>
              </w:rPr>
            </w:pPr>
          </w:p>
        </w:tc>
        <w:tc>
          <w:tcPr>
            <w:tcW w:w="480" w:type="dxa"/>
            <w:vMerge w:val="continue"/>
            <w:noWrap w:val="0"/>
            <w:vAlign w:val="center"/>
          </w:tcPr>
          <w:p w14:paraId="46447D30">
            <w:pPr>
              <w:spacing w:line="360" w:lineRule="auto"/>
              <w:jc w:val="center"/>
              <w:rPr>
                <w:rFonts w:hint="eastAsia" w:ascii="宋体" w:hAnsi="宋体" w:eastAsia="宋体" w:cs="宋体"/>
                <w:color w:val="auto"/>
                <w:sz w:val="21"/>
                <w:szCs w:val="21"/>
              </w:rPr>
            </w:pPr>
          </w:p>
        </w:tc>
        <w:tc>
          <w:tcPr>
            <w:tcW w:w="2550" w:type="dxa"/>
            <w:noWrap w:val="0"/>
            <w:vAlign w:val="center"/>
          </w:tcPr>
          <w:p w14:paraId="5DD007C6">
            <w:pPr>
              <w:pageBreakBefore w:val="0"/>
              <w:kinsoku/>
              <w:wordWrap/>
              <w:overflowPunct/>
              <w:topLinePunct w:val="0"/>
              <w:bidi w:val="0"/>
              <w:spacing w:line="400" w:lineRule="exact"/>
              <w:ind w:left="0" w:leftChars="0" w:right="105" w:rightChars="5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特定资格要求</w:t>
            </w:r>
          </w:p>
        </w:tc>
        <w:tc>
          <w:tcPr>
            <w:tcW w:w="4981" w:type="dxa"/>
            <w:noWrap w:val="0"/>
            <w:vAlign w:val="center"/>
          </w:tcPr>
          <w:p w14:paraId="7AEE0030">
            <w:pPr>
              <w:pageBreakBefore w:val="0"/>
              <w:kinsoku/>
              <w:wordWrap/>
              <w:overflowPunct/>
              <w:topLinePunct w:val="0"/>
              <w:bidi w:val="0"/>
              <w:spacing w:line="400" w:lineRule="exact"/>
              <w:ind w:left="0" w:leftChars="0" w:right="105" w:rightChars="5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项规定</w:t>
            </w:r>
          </w:p>
        </w:tc>
      </w:tr>
      <w:tr w14:paraId="7222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94" w:type="dxa"/>
            <w:vMerge w:val="continue"/>
            <w:noWrap w:val="0"/>
            <w:vAlign w:val="center"/>
          </w:tcPr>
          <w:p w14:paraId="46D285A0">
            <w:pPr>
              <w:widowControl/>
              <w:spacing w:line="360" w:lineRule="auto"/>
              <w:jc w:val="left"/>
              <w:rPr>
                <w:rFonts w:hint="eastAsia" w:ascii="宋体" w:hAnsi="宋体" w:eastAsia="宋体" w:cs="宋体"/>
                <w:color w:val="auto"/>
                <w:sz w:val="21"/>
                <w:szCs w:val="21"/>
              </w:rPr>
            </w:pPr>
          </w:p>
        </w:tc>
        <w:tc>
          <w:tcPr>
            <w:tcW w:w="480" w:type="dxa"/>
            <w:vMerge w:val="continue"/>
            <w:noWrap w:val="0"/>
            <w:vAlign w:val="center"/>
          </w:tcPr>
          <w:p w14:paraId="638B37F5">
            <w:pPr>
              <w:widowControl/>
              <w:spacing w:line="360" w:lineRule="auto"/>
              <w:jc w:val="left"/>
              <w:rPr>
                <w:rFonts w:hint="eastAsia" w:ascii="宋体" w:hAnsi="宋体" w:eastAsia="宋体" w:cs="宋体"/>
                <w:color w:val="auto"/>
                <w:sz w:val="21"/>
                <w:szCs w:val="21"/>
              </w:rPr>
            </w:pPr>
          </w:p>
        </w:tc>
        <w:tc>
          <w:tcPr>
            <w:tcW w:w="2550" w:type="dxa"/>
            <w:noWrap w:val="0"/>
            <w:vAlign w:val="center"/>
          </w:tcPr>
          <w:p w14:paraId="2DDF7D69">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4981" w:type="dxa"/>
            <w:noWrap w:val="0"/>
            <w:vAlign w:val="center"/>
          </w:tcPr>
          <w:p w14:paraId="0350FC78">
            <w:pPr>
              <w:widowControl/>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须知”第1.5.1项规定</w:t>
            </w:r>
          </w:p>
        </w:tc>
      </w:tr>
      <w:tr w14:paraId="5FAB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4" w:type="dxa"/>
            <w:vMerge w:val="restart"/>
            <w:noWrap w:val="0"/>
            <w:vAlign w:val="center"/>
          </w:tcPr>
          <w:p w14:paraId="04544321">
            <w:pPr>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w:t>
            </w:r>
            <w:r>
              <w:rPr>
                <w:rFonts w:hint="eastAsia" w:ascii="宋体" w:hAnsi="宋体" w:eastAsia="宋体" w:cs="宋体"/>
                <w:color w:val="auto"/>
                <w:sz w:val="21"/>
                <w:szCs w:val="21"/>
                <w:lang w:val="en-US" w:eastAsia="zh-CN"/>
              </w:rPr>
              <w:t>2</w:t>
            </w:r>
          </w:p>
        </w:tc>
        <w:tc>
          <w:tcPr>
            <w:tcW w:w="480" w:type="dxa"/>
            <w:vMerge w:val="restart"/>
            <w:noWrap w:val="0"/>
            <w:vAlign w:val="center"/>
          </w:tcPr>
          <w:p w14:paraId="14E9378F">
            <w:pPr>
              <w:spacing w:line="360" w:lineRule="auto"/>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符合性</w:t>
            </w:r>
            <w:r>
              <w:rPr>
                <w:rFonts w:hint="eastAsia" w:ascii="宋体" w:hAnsi="宋体" w:eastAsia="宋体" w:cs="宋体"/>
                <w:color w:val="auto"/>
                <w:sz w:val="21"/>
                <w:szCs w:val="21"/>
              </w:rPr>
              <w:t>评审标准</w:t>
            </w:r>
          </w:p>
        </w:tc>
        <w:tc>
          <w:tcPr>
            <w:tcW w:w="2550" w:type="dxa"/>
            <w:shd w:val="clear" w:color="auto" w:fill="auto"/>
            <w:noWrap w:val="0"/>
            <w:vAlign w:val="center"/>
          </w:tcPr>
          <w:p w14:paraId="07198A6D">
            <w:pPr>
              <w:spacing w:line="400" w:lineRule="exact"/>
              <w:ind w:right="105" w:rightChars="5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 xml:space="preserve"> 是否存在严重失信主体</w:t>
            </w:r>
          </w:p>
        </w:tc>
        <w:tc>
          <w:tcPr>
            <w:tcW w:w="4981" w:type="dxa"/>
            <w:shd w:val="clear" w:color="auto" w:fill="auto"/>
            <w:noWrap w:val="0"/>
            <w:vAlign w:val="center"/>
          </w:tcPr>
          <w:p w14:paraId="3DCC27FC">
            <w:pPr>
              <w:spacing w:line="400" w:lineRule="exact"/>
              <w:ind w:right="105" w:rightChars="5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tc>
      </w:tr>
      <w:tr w14:paraId="578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4" w:type="dxa"/>
            <w:vMerge w:val="continue"/>
            <w:noWrap w:val="0"/>
            <w:vAlign w:val="center"/>
          </w:tcPr>
          <w:p w14:paraId="3CCEBFDD">
            <w:pPr>
              <w:spacing w:line="360" w:lineRule="auto"/>
              <w:ind w:left="0" w:leftChars="0" w:firstLine="0" w:firstLineChars="0"/>
              <w:rPr>
                <w:rFonts w:hint="eastAsia" w:ascii="宋体" w:hAnsi="宋体" w:eastAsia="宋体" w:cs="宋体"/>
                <w:color w:val="auto"/>
                <w:sz w:val="21"/>
                <w:szCs w:val="21"/>
              </w:rPr>
            </w:pPr>
          </w:p>
        </w:tc>
        <w:tc>
          <w:tcPr>
            <w:tcW w:w="480" w:type="dxa"/>
            <w:vMerge w:val="continue"/>
            <w:noWrap w:val="0"/>
            <w:vAlign w:val="center"/>
          </w:tcPr>
          <w:p w14:paraId="68BDB29F">
            <w:pPr>
              <w:spacing w:line="360" w:lineRule="auto"/>
              <w:ind w:left="0" w:leftChars="0" w:firstLine="0" w:firstLineChars="0"/>
              <w:jc w:val="both"/>
              <w:rPr>
                <w:rFonts w:hint="eastAsia" w:ascii="宋体" w:hAnsi="宋体" w:eastAsia="宋体" w:cs="宋体"/>
                <w:color w:val="auto"/>
                <w:sz w:val="21"/>
                <w:szCs w:val="21"/>
                <w:lang w:eastAsia="zh-CN"/>
              </w:rPr>
            </w:pPr>
          </w:p>
        </w:tc>
        <w:tc>
          <w:tcPr>
            <w:tcW w:w="2550" w:type="dxa"/>
            <w:shd w:val="clear" w:color="auto" w:fill="auto"/>
            <w:noWrap w:val="0"/>
            <w:vAlign w:val="center"/>
          </w:tcPr>
          <w:p w14:paraId="0F6CB2ED">
            <w:pPr>
              <w:spacing w:line="36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供应商名称</w:t>
            </w:r>
          </w:p>
        </w:tc>
        <w:tc>
          <w:tcPr>
            <w:tcW w:w="4981" w:type="dxa"/>
            <w:shd w:val="clear" w:color="auto" w:fill="auto"/>
            <w:noWrap w:val="0"/>
            <w:vAlign w:val="center"/>
          </w:tcPr>
          <w:p w14:paraId="75A3DA71">
            <w:p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与营业执照</w:t>
            </w:r>
            <w:r>
              <w:rPr>
                <w:rFonts w:hint="eastAsia" w:ascii="宋体" w:hAnsi="宋体" w:eastAsia="宋体" w:cs="宋体"/>
                <w:color w:val="auto"/>
                <w:sz w:val="21"/>
                <w:szCs w:val="21"/>
                <w:lang w:val="en-US" w:eastAsia="zh-CN"/>
              </w:rPr>
              <w:t>或其他证书</w:t>
            </w:r>
            <w:r>
              <w:rPr>
                <w:rFonts w:hint="eastAsia" w:ascii="宋体" w:hAnsi="宋体" w:eastAsia="宋体" w:cs="宋体"/>
                <w:color w:val="auto"/>
                <w:sz w:val="21"/>
                <w:szCs w:val="21"/>
              </w:rPr>
              <w:t>一致</w:t>
            </w:r>
          </w:p>
        </w:tc>
      </w:tr>
      <w:tr w14:paraId="0D81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4" w:type="dxa"/>
            <w:vMerge w:val="continue"/>
            <w:noWrap w:val="0"/>
            <w:vAlign w:val="center"/>
          </w:tcPr>
          <w:p w14:paraId="3B8D0FFD">
            <w:pPr>
              <w:widowControl/>
              <w:spacing w:line="360" w:lineRule="auto"/>
              <w:jc w:val="left"/>
              <w:rPr>
                <w:rFonts w:hint="eastAsia" w:ascii="宋体" w:hAnsi="宋体" w:eastAsia="宋体" w:cs="宋体"/>
                <w:color w:val="auto"/>
                <w:sz w:val="21"/>
                <w:szCs w:val="21"/>
              </w:rPr>
            </w:pPr>
          </w:p>
        </w:tc>
        <w:tc>
          <w:tcPr>
            <w:tcW w:w="480" w:type="dxa"/>
            <w:vMerge w:val="continue"/>
            <w:noWrap w:val="0"/>
            <w:vAlign w:val="center"/>
          </w:tcPr>
          <w:p w14:paraId="55A09A1B">
            <w:pPr>
              <w:widowControl/>
              <w:spacing w:line="360" w:lineRule="auto"/>
              <w:jc w:val="left"/>
              <w:rPr>
                <w:rFonts w:hint="eastAsia" w:ascii="宋体" w:hAnsi="宋体" w:eastAsia="宋体" w:cs="宋体"/>
                <w:color w:val="auto"/>
                <w:sz w:val="21"/>
                <w:szCs w:val="21"/>
              </w:rPr>
            </w:pPr>
          </w:p>
        </w:tc>
        <w:tc>
          <w:tcPr>
            <w:tcW w:w="2550" w:type="dxa"/>
            <w:noWrap w:val="0"/>
            <w:vAlign w:val="center"/>
          </w:tcPr>
          <w:p w14:paraId="15257865">
            <w:pPr>
              <w:spacing w:line="360" w:lineRule="auto"/>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响应函</w:t>
            </w:r>
            <w:r>
              <w:rPr>
                <w:rFonts w:hint="eastAsia" w:ascii="宋体" w:hAnsi="宋体" w:eastAsia="宋体" w:cs="宋体"/>
                <w:color w:val="auto"/>
                <w:sz w:val="21"/>
                <w:szCs w:val="21"/>
              </w:rPr>
              <w:t>签字盖章</w:t>
            </w:r>
          </w:p>
        </w:tc>
        <w:tc>
          <w:tcPr>
            <w:tcW w:w="4981" w:type="dxa"/>
            <w:noWrap w:val="0"/>
            <w:vAlign w:val="center"/>
          </w:tcPr>
          <w:p w14:paraId="4B0C9042">
            <w:pPr>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rPr>
              <w:t>符合</w:t>
            </w:r>
            <w:r>
              <w:rPr>
                <w:rFonts w:hint="eastAsia" w:ascii="宋体" w:hAnsi="宋体" w:eastAsia="宋体" w:cs="宋体"/>
                <w:color w:val="auto"/>
                <w:spacing w:val="-6"/>
                <w:sz w:val="21"/>
                <w:szCs w:val="21"/>
                <w:lang w:eastAsia="zh-CN"/>
              </w:rPr>
              <w:t>第六章</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eastAsia="zh-CN"/>
              </w:rPr>
              <w:t>投标文件格式</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eastAsia="zh-CN"/>
              </w:rPr>
              <w:t>响应函签字盖章</w:t>
            </w:r>
            <w:r>
              <w:rPr>
                <w:rFonts w:hint="eastAsia" w:ascii="宋体" w:hAnsi="宋体" w:eastAsia="宋体" w:cs="宋体"/>
                <w:color w:val="auto"/>
                <w:spacing w:val="-6"/>
                <w:sz w:val="21"/>
                <w:szCs w:val="21"/>
              </w:rPr>
              <w:t>的要求</w:t>
            </w:r>
          </w:p>
        </w:tc>
      </w:tr>
      <w:tr w14:paraId="18B9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4" w:type="dxa"/>
            <w:vMerge w:val="continue"/>
            <w:noWrap w:val="0"/>
            <w:vAlign w:val="center"/>
          </w:tcPr>
          <w:p w14:paraId="30843E37">
            <w:pPr>
              <w:widowControl/>
              <w:spacing w:line="360" w:lineRule="auto"/>
              <w:jc w:val="left"/>
              <w:rPr>
                <w:rFonts w:hint="eastAsia" w:ascii="宋体" w:hAnsi="宋体" w:eastAsia="宋体" w:cs="宋体"/>
                <w:color w:val="auto"/>
                <w:sz w:val="21"/>
                <w:szCs w:val="21"/>
              </w:rPr>
            </w:pPr>
          </w:p>
        </w:tc>
        <w:tc>
          <w:tcPr>
            <w:tcW w:w="480" w:type="dxa"/>
            <w:vMerge w:val="continue"/>
            <w:noWrap w:val="0"/>
            <w:vAlign w:val="center"/>
          </w:tcPr>
          <w:p w14:paraId="2F29359B">
            <w:pPr>
              <w:widowControl/>
              <w:spacing w:line="360" w:lineRule="auto"/>
              <w:jc w:val="left"/>
              <w:rPr>
                <w:rFonts w:hint="eastAsia" w:ascii="宋体" w:hAnsi="宋体" w:eastAsia="宋体" w:cs="宋体"/>
                <w:color w:val="auto"/>
                <w:sz w:val="21"/>
                <w:szCs w:val="21"/>
              </w:rPr>
            </w:pPr>
          </w:p>
        </w:tc>
        <w:tc>
          <w:tcPr>
            <w:tcW w:w="2550" w:type="dxa"/>
            <w:noWrap w:val="0"/>
            <w:vAlign w:val="center"/>
          </w:tcPr>
          <w:p w14:paraId="4EE06C1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4981" w:type="dxa"/>
            <w:noWrap w:val="0"/>
            <w:vAlign w:val="center"/>
          </w:tcPr>
          <w:p w14:paraId="53EBB014">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第六章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投标文件格式</w:t>
            </w:r>
            <w:r>
              <w:rPr>
                <w:rFonts w:hint="eastAsia" w:ascii="宋体" w:hAnsi="宋体" w:eastAsia="宋体" w:cs="宋体"/>
                <w:color w:val="auto"/>
                <w:sz w:val="21"/>
                <w:szCs w:val="21"/>
                <w:highlight w:val="none"/>
              </w:rPr>
              <w:t>”的要求</w:t>
            </w:r>
          </w:p>
        </w:tc>
      </w:tr>
      <w:tr w14:paraId="0C5C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vMerge w:val="continue"/>
            <w:noWrap w:val="0"/>
            <w:vAlign w:val="center"/>
          </w:tcPr>
          <w:p w14:paraId="530F0033">
            <w:pPr>
              <w:spacing w:line="360" w:lineRule="auto"/>
              <w:rPr>
                <w:rFonts w:hint="eastAsia" w:ascii="宋体" w:hAnsi="宋体" w:eastAsia="宋体" w:cs="宋体"/>
                <w:color w:val="auto"/>
                <w:sz w:val="21"/>
                <w:szCs w:val="21"/>
              </w:rPr>
            </w:pPr>
          </w:p>
        </w:tc>
        <w:tc>
          <w:tcPr>
            <w:tcW w:w="480" w:type="dxa"/>
            <w:vMerge w:val="continue"/>
            <w:noWrap w:val="0"/>
            <w:vAlign w:val="center"/>
          </w:tcPr>
          <w:p w14:paraId="1952AF68">
            <w:pPr>
              <w:spacing w:line="360" w:lineRule="auto"/>
              <w:jc w:val="center"/>
              <w:rPr>
                <w:rFonts w:hint="eastAsia" w:ascii="宋体" w:hAnsi="宋体" w:eastAsia="宋体" w:cs="宋体"/>
                <w:color w:val="auto"/>
                <w:sz w:val="21"/>
                <w:szCs w:val="21"/>
              </w:rPr>
            </w:pPr>
          </w:p>
        </w:tc>
        <w:tc>
          <w:tcPr>
            <w:tcW w:w="2550" w:type="dxa"/>
            <w:noWrap w:val="0"/>
            <w:vAlign w:val="center"/>
          </w:tcPr>
          <w:p w14:paraId="5A3AB48E">
            <w:p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响应内容</w:t>
            </w:r>
          </w:p>
        </w:tc>
        <w:tc>
          <w:tcPr>
            <w:tcW w:w="4981" w:type="dxa"/>
            <w:noWrap w:val="0"/>
            <w:vAlign w:val="center"/>
          </w:tcPr>
          <w:p w14:paraId="57518E8B">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符合第二章“供应商须知”第1.4.1项规定</w:t>
            </w:r>
          </w:p>
        </w:tc>
      </w:tr>
      <w:tr w14:paraId="570D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4" w:type="dxa"/>
            <w:vMerge w:val="continue"/>
            <w:noWrap w:val="0"/>
            <w:vAlign w:val="center"/>
          </w:tcPr>
          <w:p w14:paraId="5A1EDFEE">
            <w:pPr>
              <w:widowControl/>
              <w:spacing w:line="360" w:lineRule="auto"/>
              <w:jc w:val="left"/>
              <w:rPr>
                <w:rFonts w:hint="eastAsia" w:ascii="宋体" w:hAnsi="宋体" w:eastAsia="宋体" w:cs="宋体"/>
                <w:color w:val="auto"/>
                <w:sz w:val="21"/>
                <w:szCs w:val="21"/>
              </w:rPr>
            </w:pPr>
          </w:p>
        </w:tc>
        <w:tc>
          <w:tcPr>
            <w:tcW w:w="480" w:type="dxa"/>
            <w:vMerge w:val="continue"/>
            <w:noWrap w:val="0"/>
            <w:vAlign w:val="center"/>
          </w:tcPr>
          <w:p w14:paraId="30B9B8ED">
            <w:pPr>
              <w:widowControl/>
              <w:spacing w:line="360" w:lineRule="auto"/>
              <w:jc w:val="left"/>
              <w:rPr>
                <w:rFonts w:hint="eastAsia" w:ascii="宋体" w:hAnsi="宋体" w:eastAsia="宋体" w:cs="宋体"/>
                <w:color w:val="auto"/>
                <w:sz w:val="21"/>
                <w:szCs w:val="21"/>
              </w:rPr>
            </w:pPr>
          </w:p>
        </w:tc>
        <w:tc>
          <w:tcPr>
            <w:tcW w:w="2550" w:type="dxa"/>
            <w:noWrap w:val="0"/>
            <w:vAlign w:val="center"/>
          </w:tcPr>
          <w:p w14:paraId="78C8189E">
            <w:pPr>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期</w:t>
            </w:r>
          </w:p>
        </w:tc>
        <w:tc>
          <w:tcPr>
            <w:tcW w:w="4981" w:type="dxa"/>
            <w:noWrap w:val="0"/>
            <w:vAlign w:val="center"/>
          </w:tcPr>
          <w:p w14:paraId="343A13BF">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符合第二章“供应商须知”第1.4.2项规定</w:t>
            </w:r>
          </w:p>
        </w:tc>
      </w:tr>
      <w:tr w14:paraId="3AA7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94" w:type="dxa"/>
            <w:vMerge w:val="continue"/>
            <w:noWrap w:val="0"/>
            <w:vAlign w:val="center"/>
          </w:tcPr>
          <w:p w14:paraId="4C5DC875">
            <w:pPr>
              <w:widowControl/>
              <w:spacing w:line="360" w:lineRule="auto"/>
              <w:jc w:val="left"/>
              <w:rPr>
                <w:rFonts w:hint="eastAsia" w:ascii="宋体" w:hAnsi="宋体" w:eastAsia="宋体" w:cs="宋体"/>
                <w:color w:val="auto"/>
                <w:sz w:val="21"/>
                <w:szCs w:val="21"/>
              </w:rPr>
            </w:pPr>
          </w:p>
        </w:tc>
        <w:tc>
          <w:tcPr>
            <w:tcW w:w="480" w:type="dxa"/>
            <w:vMerge w:val="continue"/>
            <w:noWrap w:val="0"/>
            <w:vAlign w:val="center"/>
          </w:tcPr>
          <w:p w14:paraId="36161466">
            <w:pPr>
              <w:widowControl/>
              <w:spacing w:line="360" w:lineRule="auto"/>
              <w:jc w:val="left"/>
              <w:rPr>
                <w:rFonts w:hint="eastAsia" w:ascii="宋体" w:hAnsi="宋体" w:eastAsia="宋体" w:cs="宋体"/>
                <w:color w:val="auto"/>
                <w:sz w:val="21"/>
                <w:szCs w:val="21"/>
              </w:rPr>
            </w:pPr>
          </w:p>
        </w:tc>
        <w:tc>
          <w:tcPr>
            <w:tcW w:w="2550" w:type="dxa"/>
            <w:noWrap w:val="0"/>
            <w:vAlign w:val="center"/>
          </w:tcPr>
          <w:p w14:paraId="23AA31F2">
            <w:pPr>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交货地点</w:t>
            </w:r>
          </w:p>
        </w:tc>
        <w:tc>
          <w:tcPr>
            <w:tcW w:w="4981" w:type="dxa"/>
            <w:noWrap w:val="0"/>
            <w:vAlign w:val="center"/>
          </w:tcPr>
          <w:p w14:paraId="591031B6">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项规定</w:t>
            </w:r>
          </w:p>
        </w:tc>
      </w:tr>
      <w:tr w14:paraId="0EED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94" w:type="dxa"/>
            <w:vMerge w:val="continue"/>
            <w:noWrap w:val="0"/>
            <w:vAlign w:val="center"/>
          </w:tcPr>
          <w:p w14:paraId="2176AF5A">
            <w:pPr>
              <w:widowControl/>
              <w:spacing w:line="360" w:lineRule="auto"/>
              <w:jc w:val="left"/>
              <w:rPr>
                <w:rFonts w:hint="eastAsia" w:ascii="宋体" w:hAnsi="宋体" w:eastAsia="宋体" w:cs="宋体"/>
                <w:color w:val="auto"/>
                <w:sz w:val="21"/>
                <w:szCs w:val="21"/>
              </w:rPr>
            </w:pPr>
          </w:p>
        </w:tc>
        <w:tc>
          <w:tcPr>
            <w:tcW w:w="480" w:type="dxa"/>
            <w:vMerge w:val="continue"/>
            <w:noWrap w:val="0"/>
            <w:vAlign w:val="center"/>
          </w:tcPr>
          <w:p w14:paraId="789A76B3">
            <w:pPr>
              <w:widowControl/>
              <w:spacing w:line="360" w:lineRule="auto"/>
              <w:jc w:val="left"/>
              <w:rPr>
                <w:rFonts w:hint="eastAsia" w:ascii="宋体" w:hAnsi="宋体" w:eastAsia="宋体" w:cs="宋体"/>
                <w:color w:val="auto"/>
                <w:sz w:val="21"/>
                <w:szCs w:val="21"/>
              </w:rPr>
            </w:pPr>
          </w:p>
        </w:tc>
        <w:tc>
          <w:tcPr>
            <w:tcW w:w="2550" w:type="dxa"/>
            <w:noWrap w:val="0"/>
            <w:vAlign w:val="center"/>
          </w:tcPr>
          <w:p w14:paraId="10EDD7E3">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质量要求</w:t>
            </w:r>
          </w:p>
        </w:tc>
        <w:tc>
          <w:tcPr>
            <w:tcW w:w="4981" w:type="dxa"/>
            <w:noWrap w:val="0"/>
            <w:vAlign w:val="center"/>
          </w:tcPr>
          <w:p w14:paraId="34C905DD">
            <w:pPr>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符合第二章“供应商须知”第1.4.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项规定</w:t>
            </w:r>
          </w:p>
        </w:tc>
      </w:tr>
      <w:tr w14:paraId="6832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94" w:type="dxa"/>
            <w:vMerge w:val="continue"/>
            <w:noWrap w:val="0"/>
            <w:vAlign w:val="center"/>
          </w:tcPr>
          <w:p w14:paraId="7E994E3F">
            <w:pPr>
              <w:widowControl/>
              <w:spacing w:line="360" w:lineRule="auto"/>
              <w:jc w:val="left"/>
              <w:rPr>
                <w:rFonts w:hint="eastAsia" w:ascii="宋体" w:hAnsi="宋体" w:eastAsia="宋体" w:cs="宋体"/>
                <w:color w:val="auto"/>
                <w:sz w:val="21"/>
                <w:szCs w:val="21"/>
              </w:rPr>
            </w:pPr>
          </w:p>
        </w:tc>
        <w:tc>
          <w:tcPr>
            <w:tcW w:w="480" w:type="dxa"/>
            <w:vMerge w:val="continue"/>
            <w:noWrap w:val="0"/>
            <w:vAlign w:val="center"/>
          </w:tcPr>
          <w:p w14:paraId="144372BC">
            <w:pPr>
              <w:widowControl/>
              <w:spacing w:line="360" w:lineRule="auto"/>
              <w:jc w:val="left"/>
              <w:rPr>
                <w:rFonts w:hint="eastAsia" w:ascii="宋体" w:hAnsi="宋体" w:eastAsia="宋体" w:cs="宋体"/>
                <w:color w:val="auto"/>
                <w:sz w:val="21"/>
                <w:szCs w:val="21"/>
              </w:rPr>
            </w:pPr>
          </w:p>
        </w:tc>
        <w:tc>
          <w:tcPr>
            <w:tcW w:w="2550" w:type="dxa"/>
            <w:noWrap w:val="0"/>
            <w:vAlign w:val="center"/>
          </w:tcPr>
          <w:p w14:paraId="7D20AC23">
            <w:pPr>
              <w:spacing w:line="360" w:lineRule="auto"/>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投标有效期</w:t>
            </w:r>
          </w:p>
        </w:tc>
        <w:tc>
          <w:tcPr>
            <w:tcW w:w="4981" w:type="dxa"/>
            <w:noWrap w:val="0"/>
            <w:vAlign w:val="center"/>
          </w:tcPr>
          <w:p w14:paraId="79FE2DB4">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符合第二章“供应商须知”第</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项规定</w:t>
            </w:r>
          </w:p>
        </w:tc>
      </w:tr>
      <w:tr w14:paraId="6D3A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94" w:type="dxa"/>
            <w:vMerge w:val="continue"/>
            <w:noWrap w:val="0"/>
            <w:vAlign w:val="center"/>
          </w:tcPr>
          <w:p w14:paraId="79DA3EF2">
            <w:pPr>
              <w:widowControl/>
              <w:spacing w:line="360" w:lineRule="auto"/>
              <w:jc w:val="left"/>
              <w:rPr>
                <w:rFonts w:hint="eastAsia" w:ascii="宋体" w:hAnsi="宋体" w:eastAsia="宋体" w:cs="宋体"/>
                <w:color w:val="auto"/>
                <w:sz w:val="21"/>
                <w:szCs w:val="21"/>
              </w:rPr>
            </w:pPr>
          </w:p>
        </w:tc>
        <w:tc>
          <w:tcPr>
            <w:tcW w:w="480" w:type="dxa"/>
            <w:vMerge w:val="continue"/>
            <w:noWrap w:val="0"/>
            <w:vAlign w:val="center"/>
          </w:tcPr>
          <w:p w14:paraId="712FF820">
            <w:pPr>
              <w:widowControl/>
              <w:spacing w:line="360" w:lineRule="auto"/>
              <w:jc w:val="left"/>
              <w:rPr>
                <w:rFonts w:hint="eastAsia" w:ascii="宋体" w:hAnsi="宋体" w:eastAsia="宋体" w:cs="宋体"/>
                <w:color w:val="auto"/>
                <w:sz w:val="21"/>
                <w:szCs w:val="21"/>
              </w:rPr>
            </w:pPr>
          </w:p>
        </w:tc>
        <w:tc>
          <w:tcPr>
            <w:tcW w:w="2550" w:type="dxa"/>
            <w:noWrap w:val="0"/>
            <w:vAlign w:val="center"/>
          </w:tcPr>
          <w:p w14:paraId="61C96BEC">
            <w:pPr>
              <w:spacing w:line="360" w:lineRule="auto"/>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投标报价</w:t>
            </w:r>
          </w:p>
        </w:tc>
        <w:tc>
          <w:tcPr>
            <w:tcW w:w="4981" w:type="dxa"/>
            <w:noWrap w:val="0"/>
            <w:vAlign w:val="center"/>
          </w:tcPr>
          <w:p w14:paraId="147E287C">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报价不超过</w:t>
            </w:r>
            <w:r>
              <w:rPr>
                <w:rFonts w:hint="eastAsia" w:ascii="宋体" w:hAnsi="宋体" w:eastAsia="宋体" w:cs="宋体"/>
                <w:color w:val="auto"/>
                <w:sz w:val="21"/>
                <w:szCs w:val="21"/>
                <w:lang w:eastAsia="zh-CN"/>
              </w:rPr>
              <w:t>预算价（最高限价）</w:t>
            </w:r>
          </w:p>
        </w:tc>
      </w:tr>
    </w:tbl>
    <w:p w14:paraId="0349A61B">
      <w:pPr>
        <w:pStyle w:val="25"/>
        <w:ind w:left="0" w:leftChars="0" w:firstLine="0" w:firstLineChars="0"/>
        <w:jc w:val="center"/>
        <w:rPr>
          <w:rFonts w:hint="eastAsia"/>
          <w:b/>
          <w:bCs/>
          <w:lang w:eastAsia="zh-CN"/>
        </w:rPr>
      </w:pPr>
      <w:bookmarkStart w:id="794" w:name="_Toc16926"/>
      <w:bookmarkStart w:id="795" w:name="_Toc374358911"/>
      <w:bookmarkStart w:id="796" w:name="_Toc17240"/>
      <w:bookmarkStart w:id="797" w:name="_Toc363053527"/>
      <w:bookmarkStart w:id="798" w:name="_Toc381018332"/>
      <w:bookmarkStart w:id="799" w:name="_Toc11015"/>
      <w:bookmarkStart w:id="800" w:name="_Toc152045600"/>
      <w:bookmarkStart w:id="801" w:name="_Toc281405528"/>
      <w:bookmarkStart w:id="802" w:name="_Toc31578"/>
      <w:bookmarkStart w:id="803" w:name="_Toc152042377"/>
      <w:bookmarkStart w:id="804" w:name="_Toc318450722"/>
      <w:bookmarkStart w:id="805" w:name="_Toc144974567"/>
      <w:r>
        <w:rPr>
          <w:rFonts w:hint="eastAsia"/>
          <w:b/>
          <w:bCs/>
          <w:lang w:val="en-US" w:eastAsia="zh-CN"/>
        </w:rPr>
        <w:t>详细评审</w:t>
      </w:r>
      <w:bookmarkEnd w:id="794"/>
      <w:r>
        <w:rPr>
          <w:rFonts w:hint="eastAsia"/>
          <w:b/>
          <w:bCs/>
          <w:lang w:val="en-US" w:eastAsia="zh-CN"/>
        </w:rPr>
        <w:t>标准</w:t>
      </w:r>
      <w:bookmarkEnd w:id="795"/>
      <w:bookmarkEnd w:id="796"/>
      <w:bookmarkEnd w:id="797"/>
      <w:bookmarkEnd w:id="798"/>
      <w:bookmarkEnd w:id="799"/>
    </w:p>
    <w:tbl>
      <w:tblPr>
        <w:tblStyle w:val="27"/>
        <w:tblW w:w="4996" w:type="pct"/>
        <w:tblInd w:w="0" w:type="dxa"/>
        <w:tblLayout w:type="autofit"/>
        <w:tblCellMar>
          <w:top w:w="0" w:type="dxa"/>
          <w:left w:w="108" w:type="dxa"/>
          <w:bottom w:w="0" w:type="dxa"/>
          <w:right w:w="108" w:type="dxa"/>
        </w:tblCellMar>
      </w:tblPr>
      <w:tblGrid>
        <w:gridCol w:w="1061"/>
        <w:gridCol w:w="1045"/>
        <w:gridCol w:w="6914"/>
      </w:tblGrid>
      <w:tr w14:paraId="7453E4EB">
        <w:tblPrEx>
          <w:tblCellMar>
            <w:top w:w="0" w:type="dxa"/>
            <w:left w:w="108" w:type="dxa"/>
            <w:bottom w:w="0" w:type="dxa"/>
            <w:right w:w="108" w:type="dxa"/>
          </w:tblCellMar>
        </w:tblPrEx>
        <w:trPr>
          <w:trHeight w:val="300" w:hRule="atLeast"/>
        </w:trPr>
        <w:tc>
          <w:tcPr>
            <w:tcW w:w="1167" w:type="pct"/>
            <w:gridSpan w:val="2"/>
            <w:tcBorders>
              <w:top w:val="single" w:color="000000" w:sz="4" w:space="0"/>
              <w:left w:val="single" w:color="000000" w:sz="4" w:space="0"/>
              <w:bottom w:val="single" w:color="000000" w:sz="4" w:space="0"/>
              <w:right w:val="single" w:color="000000" w:sz="4" w:space="0"/>
            </w:tcBorders>
            <w:noWrap w:val="0"/>
            <w:vAlign w:val="center"/>
          </w:tcPr>
          <w:p w14:paraId="6C8033FB">
            <w:pPr>
              <w:keepNext w:val="0"/>
              <w:keepLines w:val="0"/>
              <w:pageBreakBefore w:val="0"/>
              <w:kinsoku/>
              <w:overflowPunct/>
              <w:bidi w:val="0"/>
              <w:adjustRightInd/>
              <w:snapToGrid/>
              <w:spacing w:line="400" w:lineRule="exact"/>
              <w:ind w:firstLine="0" w:firstLineChars="0"/>
              <w:jc w:val="center"/>
              <w:textAlignment w:val="auto"/>
              <w:rPr>
                <w:rFonts w:hint="eastAsia" w:ascii="宋体" w:hAnsi="宋体" w:eastAsia="宋体" w:cs="宋体"/>
                <w:szCs w:val="21"/>
              </w:rPr>
            </w:pPr>
            <w:bookmarkStart w:id="806" w:name="_Hlk40452878"/>
            <w:bookmarkStart w:id="807" w:name="_Toc520706970"/>
            <w:bookmarkStart w:id="808" w:name="_Toc10484855"/>
            <w:r>
              <w:rPr>
                <w:rFonts w:hint="eastAsia" w:ascii="宋体" w:hAnsi="宋体" w:eastAsia="宋体" w:cs="宋体"/>
                <w:szCs w:val="21"/>
              </w:rPr>
              <w:t>分值构成</w:t>
            </w:r>
          </w:p>
          <w:p w14:paraId="4A6D0FEA">
            <w:pPr>
              <w:keepNext w:val="0"/>
              <w:keepLines w:val="0"/>
              <w:pageBreakBefore w:val="0"/>
              <w:kinsoku/>
              <w:overflowPunct/>
              <w:bidi w:val="0"/>
              <w:adjustRightInd/>
              <w:snapToGrid/>
              <w:spacing w:line="400" w:lineRule="exact"/>
              <w:ind w:firstLine="0" w:firstLineChars="0"/>
              <w:jc w:val="center"/>
              <w:textAlignment w:val="auto"/>
              <w:rPr>
                <w:rFonts w:hint="eastAsia" w:ascii="宋体" w:hAnsi="宋体" w:eastAsia="宋体" w:cs="宋体"/>
                <w:b/>
                <w:bCs/>
                <w:color w:val="000000"/>
                <w:kern w:val="0"/>
                <w:lang w:bidi="ar"/>
              </w:rPr>
            </w:pPr>
            <w:r>
              <w:rPr>
                <w:rFonts w:hint="eastAsia" w:ascii="宋体" w:hAnsi="宋体" w:eastAsia="宋体" w:cs="宋体"/>
                <w:szCs w:val="21"/>
              </w:rPr>
              <w:t>（100分）</w:t>
            </w:r>
          </w:p>
        </w:tc>
        <w:tc>
          <w:tcPr>
            <w:tcW w:w="3832" w:type="pct"/>
            <w:tcBorders>
              <w:top w:val="single" w:color="000000" w:sz="4" w:space="0"/>
              <w:left w:val="single" w:color="000000" w:sz="4" w:space="0"/>
              <w:bottom w:val="single" w:color="000000" w:sz="4" w:space="0"/>
              <w:right w:val="single" w:color="000000" w:sz="4" w:space="0"/>
            </w:tcBorders>
            <w:noWrap w:val="0"/>
            <w:vAlign w:val="center"/>
          </w:tcPr>
          <w:p w14:paraId="1F7D912F">
            <w:pPr>
              <w:keepNext w:val="0"/>
              <w:keepLines w:val="0"/>
              <w:pageBreakBefore w:val="0"/>
              <w:kinsoku/>
              <w:overflowPunct/>
              <w:bidi w:val="0"/>
              <w:adjustRightInd/>
              <w:snapToGrid/>
              <w:spacing w:line="400" w:lineRule="exact"/>
              <w:ind w:firstLine="0" w:firstLine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商务部分：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0分 </w:t>
            </w:r>
          </w:p>
          <w:p w14:paraId="43F99E57">
            <w:pPr>
              <w:keepNext w:val="0"/>
              <w:keepLines w:val="0"/>
              <w:pageBreakBefore w:val="0"/>
              <w:kinsoku/>
              <w:overflowPunct/>
              <w:bidi w:val="0"/>
              <w:adjustRightInd/>
              <w:snapToGrid/>
              <w:spacing w:line="400" w:lineRule="exact"/>
              <w:ind w:firstLine="0" w:firstLine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val="en-US" w:eastAsia="zh-CN"/>
              </w:rPr>
              <w:t>55</w:t>
            </w:r>
            <w:r>
              <w:rPr>
                <w:rFonts w:hint="eastAsia" w:ascii="宋体" w:hAnsi="宋体" w:eastAsia="宋体" w:cs="宋体"/>
                <w:color w:val="auto"/>
                <w:szCs w:val="21"/>
                <w:highlight w:val="none"/>
              </w:rPr>
              <w:t xml:space="preserve">分 </w:t>
            </w:r>
          </w:p>
          <w:p w14:paraId="6AA17AD1">
            <w:pPr>
              <w:keepNext w:val="0"/>
              <w:keepLines w:val="0"/>
              <w:pageBreakBefore w:val="0"/>
              <w:kinsoku/>
              <w:overflowPunct/>
              <w:bidi w:val="0"/>
              <w:adjustRightInd/>
              <w:snapToGrid/>
              <w:spacing w:line="400" w:lineRule="exact"/>
              <w:ind w:firstLine="0" w:firstLineChars="0"/>
              <w:textAlignment w:val="auto"/>
              <w:rPr>
                <w:rFonts w:hint="eastAsia" w:ascii="宋体" w:hAnsi="宋体" w:eastAsia="宋体" w:cs="宋体"/>
                <w:b/>
                <w:bCs/>
                <w:color w:val="000000"/>
                <w:kern w:val="0"/>
                <w:lang w:bidi="ar"/>
              </w:rPr>
            </w:pPr>
            <w:r>
              <w:rPr>
                <w:rFonts w:hint="eastAsia" w:ascii="宋体" w:hAnsi="宋体" w:eastAsia="宋体" w:cs="宋体"/>
                <w:color w:val="auto"/>
                <w:szCs w:val="21"/>
                <w:highlight w:val="none"/>
              </w:rPr>
              <w:t>综合部分：</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r>
      <w:tr w14:paraId="014A9E5A">
        <w:tblPrEx>
          <w:tblCellMar>
            <w:top w:w="0" w:type="dxa"/>
            <w:left w:w="108" w:type="dxa"/>
            <w:bottom w:w="0" w:type="dxa"/>
            <w:right w:w="108" w:type="dxa"/>
          </w:tblCellMar>
        </w:tblPrEx>
        <w:trPr>
          <w:trHeight w:val="300" w:hRule="atLeast"/>
        </w:trPr>
        <w:tc>
          <w:tcPr>
            <w:tcW w:w="588" w:type="pct"/>
            <w:tcBorders>
              <w:top w:val="single" w:color="000000" w:sz="4" w:space="0"/>
              <w:left w:val="single" w:color="000000" w:sz="4" w:space="0"/>
              <w:bottom w:val="single" w:color="000000" w:sz="4" w:space="0"/>
              <w:right w:val="single" w:color="000000" w:sz="4" w:space="0"/>
            </w:tcBorders>
            <w:noWrap w:val="0"/>
            <w:vAlign w:val="center"/>
          </w:tcPr>
          <w:p w14:paraId="39BE508E">
            <w:pPr>
              <w:widowControl/>
              <w:ind w:left="0" w:leftChars="0" w:firstLine="0" w:firstLineChars="0"/>
              <w:jc w:val="both"/>
              <w:textAlignment w:val="center"/>
              <w:rPr>
                <w:rFonts w:hint="eastAsia" w:ascii="宋体" w:hAnsi="宋体" w:eastAsia="宋体" w:cs="宋体"/>
                <w:b/>
                <w:bCs/>
                <w:color w:val="000000"/>
              </w:rPr>
            </w:pPr>
            <w:r>
              <w:rPr>
                <w:rFonts w:hint="eastAsia" w:ascii="宋体" w:hAnsi="宋体" w:eastAsia="宋体" w:cs="宋体"/>
                <w:b/>
                <w:bCs/>
                <w:color w:val="000000"/>
                <w:kern w:val="0"/>
                <w:lang w:bidi="ar"/>
              </w:rPr>
              <w:t>项目</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14:paraId="575C777D">
            <w:pPr>
              <w:widowControl/>
              <w:ind w:left="0" w:leftChars="0" w:firstLine="0" w:firstLineChars="0"/>
              <w:jc w:val="both"/>
              <w:textAlignment w:val="center"/>
              <w:rPr>
                <w:rFonts w:hint="eastAsia" w:ascii="宋体" w:hAnsi="宋体" w:eastAsia="宋体" w:cs="宋体"/>
                <w:b/>
                <w:bCs/>
                <w:color w:val="000000"/>
              </w:rPr>
            </w:pPr>
            <w:r>
              <w:rPr>
                <w:rFonts w:hint="eastAsia" w:ascii="宋体" w:hAnsi="宋体" w:eastAsia="宋体" w:cs="宋体"/>
                <w:b/>
                <w:bCs/>
                <w:color w:val="000000"/>
                <w:kern w:val="0"/>
                <w:lang w:bidi="ar"/>
              </w:rPr>
              <w:t>主要内容</w:t>
            </w:r>
          </w:p>
        </w:tc>
        <w:tc>
          <w:tcPr>
            <w:tcW w:w="3832" w:type="pct"/>
            <w:tcBorders>
              <w:top w:val="single" w:color="000000" w:sz="4" w:space="0"/>
              <w:left w:val="single" w:color="000000" w:sz="4" w:space="0"/>
              <w:bottom w:val="single" w:color="000000" w:sz="4" w:space="0"/>
              <w:right w:val="single" w:color="000000" w:sz="4" w:space="0"/>
            </w:tcBorders>
            <w:noWrap w:val="0"/>
            <w:vAlign w:val="center"/>
          </w:tcPr>
          <w:p w14:paraId="75EA996C">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kern w:val="0"/>
                <w:lang w:bidi="ar"/>
              </w:rPr>
              <w:t>评分标准</w:t>
            </w:r>
          </w:p>
        </w:tc>
      </w:tr>
      <w:tr w14:paraId="436C4AFC">
        <w:tblPrEx>
          <w:tblCellMar>
            <w:top w:w="0" w:type="dxa"/>
            <w:left w:w="108" w:type="dxa"/>
            <w:bottom w:w="0" w:type="dxa"/>
            <w:right w:w="108" w:type="dxa"/>
          </w:tblCellMar>
        </w:tblPrEx>
        <w:trPr>
          <w:trHeight w:val="90" w:hRule="atLeast"/>
        </w:trPr>
        <w:tc>
          <w:tcPr>
            <w:tcW w:w="588" w:type="pct"/>
            <w:tcBorders>
              <w:top w:val="single" w:color="000000" w:sz="4" w:space="0"/>
              <w:left w:val="single" w:color="000000" w:sz="4" w:space="0"/>
              <w:bottom w:val="single" w:color="000000" w:sz="4" w:space="0"/>
              <w:right w:val="single" w:color="000000" w:sz="4" w:space="0"/>
            </w:tcBorders>
            <w:noWrap w:val="0"/>
            <w:vAlign w:val="center"/>
          </w:tcPr>
          <w:p w14:paraId="6A7E39D1">
            <w:pPr>
              <w:widowControl/>
              <w:ind w:left="0" w:leftChars="0" w:firstLine="0" w:firstLineChars="0"/>
              <w:jc w:val="both"/>
              <w:textAlignment w:val="center"/>
              <w:rPr>
                <w:rFonts w:hint="eastAsia" w:ascii="宋体" w:hAnsi="宋体" w:eastAsia="宋体" w:cs="宋体"/>
                <w:color w:val="000000"/>
              </w:rPr>
            </w:pPr>
            <w:r>
              <w:rPr>
                <w:rFonts w:hint="eastAsia" w:ascii="宋体" w:hAnsi="宋体" w:eastAsia="宋体" w:cs="宋体"/>
                <w:color w:val="000000"/>
                <w:kern w:val="0"/>
                <w:lang w:bidi="ar"/>
              </w:rPr>
              <w:t>商务部分</w:t>
            </w:r>
            <w:r>
              <w:rPr>
                <w:rFonts w:hint="eastAsia" w:ascii="宋体" w:hAnsi="宋体" w:eastAsia="宋体" w:cs="宋体"/>
                <w:color w:val="000000"/>
                <w:kern w:val="0"/>
                <w:lang w:bidi="ar"/>
              </w:rPr>
              <w:br w:type="textWrapping"/>
            </w:r>
            <w:r>
              <w:rPr>
                <w:rFonts w:hint="eastAsia" w:ascii="宋体" w:hAnsi="宋体" w:eastAsia="宋体" w:cs="宋体"/>
                <w:color w:val="000000"/>
                <w:kern w:val="0"/>
                <w:lang w:bidi="ar"/>
              </w:rPr>
              <w:t>（30分）</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14:paraId="61DEF58D">
            <w:pPr>
              <w:widowControl/>
              <w:ind w:left="0" w:leftChars="0" w:firstLine="0" w:firstLineChars="0"/>
              <w:jc w:val="both"/>
              <w:textAlignment w:val="center"/>
              <w:rPr>
                <w:rFonts w:hint="eastAsia" w:ascii="宋体" w:hAnsi="宋体" w:eastAsia="宋体" w:cs="宋体"/>
                <w:color w:val="000000"/>
              </w:rPr>
            </w:pPr>
            <w:r>
              <w:rPr>
                <w:rFonts w:hint="eastAsia" w:ascii="宋体" w:hAnsi="宋体" w:eastAsia="宋体" w:cs="宋体"/>
                <w:color w:val="000000"/>
                <w:kern w:val="0"/>
                <w:lang w:bidi="ar"/>
              </w:rPr>
              <w:t>投标报价（30分）</w:t>
            </w:r>
          </w:p>
        </w:tc>
        <w:tc>
          <w:tcPr>
            <w:tcW w:w="3832" w:type="pct"/>
            <w:tcBorders>
              <w:top w:val="single" w:color="000000" w:sz="4" w:space="0"/>
              <w:left w:val="single" w:color="000000" w:sz="4" w:space="0"/>
              <w:bottom w:val="single" w:color="000000" w:sz="4" w:space="0"/>
              <w:right w:val="single" w:color="000000" w:sz="4" w:space="0"/>
            </w:tcBorders>
            <w:noWrap w:val="0"/>
            <w:vAlign w:val="center"/>
          </w:tcPr>
          <w:p w14:paraId="690B8FB0">
            <w:pPr>
              <w:spacing w:line="240" w:lineRule="auto"/>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评标基准值：满足招标文件要求，且投标价格最低的投标报价为评标基准值，投标报价等于最低有效投标报价得满分30分。其他有效投标人的投标报价得分=(评标基准值／有效投标人的投标报价)×30；</w:t>
            </w:r>
          </w:p>
          <w:p w14:paraId="75818259">
            <w:pPr>
              <w:spacing w:line="240" w:lineRule="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注：</w:t>
            </w:r>
          </w:p>
          <w:p w14:paraId="2C8E1AA8">
            <w:pPr>
              <w:spacing w:line="24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1.经评标委员会全体认定低于成本价的投标，</w:t>
            </w:r>
            <w:r>
              <w:rPr>
                <w:rFonts w:hint="eastAsia" w:ascii="宋体" w:hAnsi="宋体"/>
              </w:rPr>
              <w:t>根据信财购〔202</w:t>
            </w:r>
            <w:r>
              <w:rPr>
                <w:rFonts w:hint="eastAsia" w:ascii="宋体" w:hAnsi="宋体"/>
                <w:lang w:val="en-US" w:eastAsia="zh-CN"/>
              </w:rPr>
              <w:t>4</w:t>
            </w:r>
            <w:r>
              <w:rPr>
                <w:rFonts w:hint="eastAsia" w:ascii="宋体" w:hAnsi="宋体"/>
              </w:rPr>
              <w:t>〕</w:t>
            </w:r>
            <w:r>
              <w:rPr>
                <w:rFonts w:hint="eastAsia" w:ascii="宋体" w:hAnsi="宋体"/>
                <w:lang w:val="en-US" w:eastAsia="zh-CN"/>
              </w:rPr>
              <w:t>15</w:t>
            </w:r>
            <w:r>
              <w:rPr>
                <w:rFonts w:hint="eastAsia" w:ascii="宋体" w:hAnsi="宋体"/>
              </w:rPr>
              <w:t>号文中六、防范投标企业串标围标及恶意低价行为措施方面，评审专家评审中发现投标人的报价明显低于其他通过符合性审查投标人的报价</w:t>
            </w:r>
            <w:r>
              <w:rPr>
                <w:rFonts w:hint="eastAsia" w:ascii="宋体" w:hAnsi="宋体"/>
                <w:b/>
              </w:rPr>
              <w:t>（建议比控制价低 30%的）</w:t>
            </w:r>
            <w:r>
              <w:rPr>
                <w:rFonts w:hint="eastAsia" w:ascii="宋体" w:hAnsi="宋体"/>
              </w:rPr>
              <w:t>，且该投标人的技术等主要指标有大量或明显故意不符，可能影响采购质量或者项目履约的，应当要求其在评标现场合理的时间内提供书面说明，投标人不能证明其报价合理性的，评标委员会应当将其作为无效投标处理。</w:t>
            </w:r>
          </w:p>
          <w:p w14:paraId="72EBA304">
            <w:pPr>
              <w:spacing w:line="240" w:lineRule="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2.本项目</w:t>
            </w:r>
            <w:r>
              <w:rPr>
                <w:rFonts w:hint="eastAsia" w:asciiTheme="minorEastAsia" w:hAnsiTheme="minorEastAsia" w:cstheme="minorEastAsia"/>
                <w:color w:val="auto"/>
                <w:kern w:val="0"/>
                <w:sz w:val="21"/>
                <w:szCs w:val="21"/>
                <w:highlight w:val="none"/>
                <w:lang w:val="en-US" w:eastAsia="zh-CN"/>
              </w:rPr>
              <w:t>专门面向中小微企业采购。</w:t>
            </w:r>
          </w:p>
          <w:p w14:paraId="0A56496D">
            <w:pPr>
              <w:spacing w:line="240" w:lineRule="auto"/>
              <w:ind w:left="0" w:leftChars="0" w:firstLine="0" w:firstLineChars="0"/>
              <w:rPr>
                <w:rFonts w:hint="eastAsia" w:asciiTheme="minorEastAsia" w:hAnsi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（1）中小企业的认定标准按《中小企业划型标准规定》工信部联企业〔2011〕300号文件执行，供应商应提供《中小企业</w:t>
            </w:r>
            <w:r>
              <w:rPr>
                <w:rFonts w:hint="eastAsia" w:asciiTheme="minorEastAsia" w:hAnsiTheme="minorEastAsia" w:eastAsiaTheme="minorEastAsia" w:cstheme="minorEastAsia"/>
                <w:color w:val="000000"/>
                <w:kern w:val="0"/>
                <w:sz w:val="21"/>
                <w:szCs w:val="21"/>
                <w:highlight w:val="none"/>
              </w:rPr>
              <w:t>声明函》</w:t>
            </w:r>
            <w:r>
              <w:rPr>
                <w:rFonts w:hint="eastAsia" w:asciiTheme="minorEastAsia" w:hAnsiTheme="minorEastAsia" w:cstheme="minorEastAsia"/>
                <w:color w:val="000000"/>
                <w:kern w:val="0"/>
                <w:sz w:val="21"/>
                <w:szCs w:val="21"/>
                <w:highlight w:val="none"/>
                <w:lang w:eastAsia="zh-CN"/>
              </w:rPr>
              <w:t>。</w:t>
            </w:r>
          </w:p>
          <w:p w14:paraId="5D1550FE">
            <w:pPr>
              <w:spacing w:line="240" w:lineRule="auto"/>
              <w:ind w:left="0" w:leftChars="0" w:firstLine="0" w:firstLineChars="0"/>
              <w:rPr>
                <w:rFonts w:hint="eastAsia" w:asciiTheme="minorEastAsia" w:hAnsiTheme="minorEastAsia" w:cstheme="minorEastAsia"/>
                <w:color w:val="000000"/>
                <w:kern w:val="0"/>
                <w:sz w:val="21"/>
                <w:szCs w:val="21"/>
                <w:highlight w:val="none"/>
                <w:lang w:eastAsia="zh-CN"/>
              </w:rPr>
            </w:pPr>
            <w:r>
              <w:rPr>
                <w:rFonts w:hint="eastAsia" w:asciiTheme="minorEastAsia" w:hAnsiTheme="minorEastAsia" w:cstheme="minorEastAsia"/>
                <w:color w:val="000000"/>
                <w:kern w:val="0"/>
                <w:sz w:val="21"/>
                <w:szCs w:val="21"/>
                <w:highlight w:val="none"/>
                <w:lang w:eastAsia="zh-CN"/>
              </w:rPr>
              <w:t>（</w:t>
            </w:r>
            <w:r>
              <w:rPr>
                <w:rFonts w:hint="eastAsia" w:asciiTheme="minorEastAsia" w:hAnsiTheme="minorEastAsia" w:cstheme="minorEastAsia"/>
                <w:color w:val="000000"/>
                <w:kern w:val="0"/>
                <w:sz w:val="21"/>
                <w:szCs w:val="21"/>
                <w:highlight w:val="none"/>
                <w:lang w:val="en-US" w:eastAsia="zh-CN"/>
              </w:rPr>
              <w:t>2</w:t>
            </w:r>
            <w:r>
              <w:rPr>
                <w:rFonts w:hint="eastAsia" w:asciiTheme="minorEastAsia" w:hAnsiTheme="minorEastAsia" w:cstheme="minorEastAsia"/>
                <w:color w:val="000000"/>
                <w:kern w:val="0"/>
                <w:sz w:val="21"/>
                <w:szCs w:val="21"/>
                <w:highlight w:val="none"/>
                <w:lang w:eastAsia="zh-CN"/>
              </w:rPr>
              <w:t>）</w:t>
            </w:r>
            <w:r>
              <w:rPr>
                <w:rFonts w:hint="eastAsia" w:asciiTheme="minorEastAsia" w:hAnsiTheme="minorEastAsia" w:cstheme="minorEastAsia"/>
                <w:color w:val="000000"/>
                <w:kern w:val="0"/>
                <w:sz w:val="21"/>
                <w:szCs w:val="21"/>
                <w:highlight w:val="none"/>
                <w:lang w:val="en-US" w:eastAsia="zh-CN"/>
              </w:rPr>
              <w:t>根据《关于促进残疾人就业政府采购政策的通知》（财库〔2017〕141 号）文件的有关规定，残疾人福利性单位视同小型、微型企业。符合条件的残疾人福利性单位应当提供本通知规定的《残疾人福利性单位声明函》，并对声明的真实性负责。</w:t>
            </w:r>
          </w:p>
          <w:p w14:paraId="5A34CCC6">
            <w:pPr>
              <w:widowControl/>
              <w:spacing w:line="240" w:lineRule="auto"/>
              <w:ind w:left="0" w:leftChars="0" w:firstLine="0" w:firstLineChars="0"/>
              <w:jc w:val="left"/>
              <w:textAlignment w:val="center"/>
              <w:rPr>
                <w:rFonts w:hint="eastAsia" w:ascii="宋体" w:hAnsi="宋体" w:eastAsia="宋体" w:cs="宋体"/>
                <w:color w:val="000000"/>
              </w:rPr>
            </w:pPr>
            <w:r>
              <w:rPr>
                <w:rFonts w:hint="eastAsia" w:asciiTheme="minorEastAsia" w:hAnsiTheme="minorEastAsia" w:eastAsiaTheme="minorEastAsia" w:cstheme="minorEastAsia"/>
                <w:color w:val="000000"/>
                <w:kern w:val="0"/>
                <w:sz w:val="21"/>
                <w:szCs w:val="21"/>
                <w:highlight w:val="none"/>
              </w:rPr>
              <w:t>（3）监狱企业视同小型、微型企业，需提供省级及以上监狱管理局、戒毒管理局（含新疆生产建设兵团）出具的属于监狱企业的证明文件，否则不予认可。</w:t>
            </w:r>
          </w:p>
        </w:tc>
      </w:tr>
      <w:tr w14:paraId="3768C5F0">
        <w:tblPrEx>
          <w:tblCellMar>
            <w:top w:w="0" w:type="dxa"/>
            <w:left w:w="108" w:type="dxa"/>
            <w:bottom w:w="0" w:type="dxa"/>
            <w:right w:w="108" w:type="dxa"/>
          </w:tblCellMar>
        </w:tblPrEx>
        <w:trPr>
          <w:trHeight w:val="385" w:hRule="atLeast"/>
        </w:trPr>
        <w:tc>
          <w:tcPr>
            <w:tcW w:w="58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8F731">
            <w:pPr>
              <w:widowControl/>
              <w:ind w:left="0" w:leftChars="0" w:firstLine="0" w:firstLineChars="0"/>
              <w:jc w:val="both"/>
              <w:textAlignment w:val="center"/>
              <w:rPr>
                <w:rFonts w:hint="eastAsia" w:ascii="宋体" w:hAnsi="宋体" w:eastAsia="宋体" w:cs="宋体"/>
                <w:color w:val="000000"/>
                <w:highlight w:val="yellow"/>
              </w:rPr>
            </w:pPr>
            <w:r>
              <w:rPr>
                <w:rFonts w:hint="eastAsia" w:ascii="宋体" w:hAnsi="宋体" w:eastAsia="宋体" w:cs="宋体"/>
                <w:color w:val="000000"/>
                <w:kern w:val="0"/>
                <w:highlight w:val="none"/>
                <w:lang w:bidi="ar"/>
              </w:rPr>
              <w:t>技术部分</w:t>
            </w:r>
            <w:r>
              <w:rPr>
                <w:rFonts w:hint="eastAsia" w:ascii="宋体" w:hAnsi="宋体" w:eastAsia="宋体" w:cs="宋体"/>
                <w:color w:val="000000"/>
                <w:kern w:val="0"/>
                <w:highlight w:val="none"/>
                <w:lang w:bidi="ar"/>
              </w:rPr>
              <w:br w:type="textWrapping"/>
            </w:r>
            <w:r>
              <w:rPr>
                <w:rFonts w:hint="eastAsia" w:ascii="宋体" w:hAnsi="宋体" w:eastAsia="宋体" w:cs="宋体"/>
                <w:color w:val="000000"/>
                <w:kern w:val="0"/>
                <w:highlight w:val="none"/>
                <w:lang w:bidi="ar"/>
              </w:rPr>
              <w:t>（</w:t>
            </w:r>
            <w:r>
              <w:rPr>
                <w:rFonts w:hint="eastAsia" w:ascii="宋体" w:hAnsi="宋体" w:eastAsia="宋体" w:cs="宋体"/>
                <w:color w:val="000000"/>
                <w:kern w:val="0"/>
                <w:highlight w:val="none"/>
                <w:lang w:val="en-US" w:eastAsia="zh-CN" w:bidi="ar"/>
              </w:rPr>
              <w:t>55</w:t>
            </w:r>
            <w:r>
              <w:rPr>
                <w:rFonts w:hint="eastAsia" w:ascii="宋体" w:hAnsi="宋体" w:eastAsia="宋体" w:cs="宋体"/>
                <w:color w:val="000000"/>
                <w:kern w:val="0"/>
                <w:highlight w:val="none"/>
                <w:lang w:bidi="ar"/>
              </w:rPr>
              <w:t>分）</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7E6CE">
            <w:pPr>
              <w:widowControl/>
              <w:ind w:left="0" w:leftChars="0" w:firstLine="0" w:firstLineChars="0"/>
              <w:jc w:val="both"/>
              <w:textAlignment w:val="center"/>
              <w:rPr>
                <w:rFonts w:hint="eastAsia" w:ascii="宋体" w:hAnsi="宋体" w:eastAsia="宋体" w:cs="宋体"/>
                <w:color w:val="000000"/>
                <w:highlight w:val="yellow"/>
              </w:rPr>
            </w:pPr>
            <w:r>
              <w:rPr>
                <w:rFonts w:hint="eastAsia" w:ascii="宋体" w:hAnsi="宋体" w:eastAsia="宋体" w:cs="宋体"/>
                <w:color w:val="000000"/>
                <w:kern w:val="0"/>
                <w:lang w:val="en-US" w:eastAsia="zh-CN" w:bidi="ar"/>
              </w:rPr>
              <w:t>采购货物技术参数及要求</w:t>
            </w:r>
            <w:r>
              <w:rPr>
                <w:rFonts w:hint="eastAsia" w:ascii="宋体" w:hAnsi="宋体" w:eastAsia="宋体" w:cs="宋体"/>
                <w:color w:val="000000"/>
                <w:kern w:val="0"/>
                <w:lang w:eastAsia="zh-CN" w:bidi="ar"/>
              </w:rPr>
              <w:t>（</w:t>
            </w:r>
            <w:r>
              <w:rPr>
                <w:rFonts w:hint="eastAsia" w:ascii="宋体" w:hAnsi="宋体" w:eastAsia="宋体" w:cs="宋体"/>
                <w:color w:val="000000"/>
                <w:kern w:val="0"/>
                <w:lang w:val="en-US" w:eastAsia="zh-CN" w:bidi="ar"/>
              </w:rPr>
              <w:t>35分</w:t>
            </w:r>
            <w:r>
              <w:rPr>
                <w:rFonts w:hint="eastAsia" w:ascii="宋体" w:hAnsi="宋体" w:eastAsia="宋体" w:cs="宋体"/>
                <w:color w:val="000000"/>
                <w:kern w:val="0"/>
                <w:lang w:eastAsia="zh-CN" w:bidi="ar"/>
              </w:rPr>
              <w:t>）</w:t>
            </w:r>
          </w:p>
        </w:tc>
        <w:tc>
          <w:tcPr>
            <w:tcW w:w="38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014CB">
            <w:pPr>
              <w:spacing w:line="240" w:lineRule="auto"/>
              <w:ind w:left="0" w:leftChars="0" w:firstLine="0" w:firstLineChars="0"/>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根据招标文件中采购货物技术参数及要求，完全符合得</w:t>
            </w:r>
            <w:r>
              <w:rPr>
                <w:rFonts w:hint="eastAsia" w:asciiTheme="minorEastAsia" w:hAnsiTheme="minorEastAsia" w:cstheme="minorEastAsia"/>
                <w:color w:val="000000"/>
                <w:kern w:val="0"/>
                <w:sz w:val="21"/>
                <w:szCs w:val="21"/>
                <w:lang w:val="en-US" w:eastAsia="zh-CN"/>
              </w:rPr>
              <w:t>35</w:t>
            </w:r>
            <w:r>
              <w:rPr>
                <w:rFonts w:hint="eastAsia" w:asciiTheme="minorEastAsia" w:hAnsiTheme="minorEastAsia" w:eastAsiaTheme="minorEastAsia" w:cstheme="minorEastAsia"/>
                <w:color w:val="000000"/>
                <w:kern w:val="0"/>
                <w:sz w:val="21"/>
                <w:szCs w:val="21"/>
                <w:lang w:val="en-US" w:eastAsia="zh-CN"/>
              </w:rPr>
              <w:t>分，产品参数及要求一项不满足扣</w:t>
            </w:r>
            <w:r>
              <w:rPr>
                <w:rFonts w:hint="eastAsia" w:asciiTheme="minorEastAsia" w:hAnsiTheme="minorEastAsia" w:cstheme="minorEastAsia"/>
                <w:color w:val="000000"/>
                <w:kern w:val="0"/>
                <w:sz w:val="21"/>
                <w:szCs w:val="21"/>
                <w:lang w:val="en-US" w:eastAsia="zh-CN"/>
              </w:rPr>
              <w:t>7</w:t>
            </w:r>
            <w:r>
              <w:rPr>
                <w:rFonts w:hint="eastAsia" w:asciiTheme="minorEastAsia" w:hAnsiTheme="minorEastAsia" w:eastAsiaTheme="minorEastAsia" w:cstheme="minorEastAsia"/>
                <w:color w:val="000000"/>
                <w:kern w:val="0"/>
                <w:sz w:val="21"/>
                <w:szCs w:val="21"/>
                <w:lang w:val="en-US" w:eastAsia="zh-CN"/>
              </w:rPr>
              <w:t>分，扣完为止，不作废标处理。</w:t>
            </w:r>
          </w:p>
          <w:p w14:paraId="70DD8ED1">
            <w:pPr>
              <w:spacing w:line="240" w:lineRule="auto"/>
              <w:ind w:left="0" w:leftChars="0" w:firstLine="0" w:firstLineChars="0"/>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注：（1）技术参数中如要求提供相关证明材料的，需在技术偏离表中逐条明确是否满足；</w:t>
            </w:r>
          </w:p>
          <w:p w14:paraId="31CAD368">
            <w:pPr>
              <w:spacing w:line="240" w:lineRule="auto"/>
              <w:ind w:left="0" w:leftChars="0" w:firstLine="0" w:firstLineChars="0"/>
              <w:rPr>
                <w:rFonts w:hint="eastAsia"/>
                <w:highlight w:val="yellow"/>
              </w:rPr>
            </w:pPr>
            <w:r>
              <w:rPr>
                <w:rFonts w:hint="eastAsia" w:asciiTheme="minorEastAsia" w:hAnsiTheme="minorEastAsia" w:eastAsiaTheme="minorEastAsia" w:cstheme="minorEastAsia"/>
                <w:color w:val="000000"/>
                <w:kern w:val="0"/>
                <w:sz w:val="21"/>
                <w:szCs w:val="21"/>
                <w:lang w:val="en-US" w:eastAsia="zh-CN"/>
              </w:rPr>
              <w:t>（2）合同签定前及履行过程中发现本项有虚假者，取消其中标资格，并追究投标人相应的法律责任和对采购人进行相应的赔偿。</w:t>
            </w:r>
          </w:p>
        </w:tc>
      </w:tr>
      <w:tr w14:paraId="6B1C2C8B">
        <w:tblPrEx>
          <w:tblCellMar>
            <w:top w:w="0" w:type="dxa"/>
            <w:left w:w="108" w:type="dxa"/>
            <w:bottom w:w="0" w:type="dxa"/>
            <w:right w:w="108" w:type="dxa"/>
          </w:tblCellMar>
        </w:tblPrEx>
        <w:trPr>
          <w:trHeight w:val="90" w:hRule="atLeast"/>
        </w:trPr>
        <w:tc>
          <w:tcPr>
            <w:tcW w:w="58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5125A">
            <w:pPr>
              <w:jc w:val="center"/>
              <w:rPr>
                <w:rFonts w:hint="eastAsia" w:ascii="宋体" w:hAnsi="宋体" w:eastAsia="宋体" w:cs="宋体"/>
                <w:color w:val="000000"/>
                <w:highlight w:val="yellow"/>
              </w:rPr>
            </w:pPr>
          </w:p>
        </w:tc>
        <w:tc>
          <w:tcPr>
            <w:tcW w:w="579" w:type="pct"/>
            <w:vMerge w:val="restart"/>
            <w:tcBorders>
              <w:top w:val="single" w:color="000000" w:sz="4" w:space="0"/>
              <w:left w:val="single" w:color="000000" w:sz="4" w:space="0"/>
              <w:right w:val="single" w:color="000000" w:sz="4" w:space="0"/>
            </w:tcBorders>
            <w:noWrap w:val="0"/>
            <w:vAlign w:val="center"/>
          </w:tcPr>
          <w:p w14:paraId="7340553D">
            <w:pPr>
              <w:widowControl/>
              <w:ind w:left="0" w:leftChars="0" w:firstLine="0" w:firstLineChars="0"/>
              <w:jc w:val="both"/>
              <w:textAlignment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技术方案</w:t>
            </w:r>
          </w:p>
          <w:p w14:paraId="65F5978C">
            <w:pPr>
              <w:widowControl/>
              <w:ind w:left="0" w:leftChars="0" w:firstLine="0" w:firstLineChars="0"/>
              <w:jc w:val="both"/>
              <w:textAlignment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（20分）</w:t>
            </w:r>
          </w:p>
        </w:tc>
        <w:tc>
          <w:tcPr>
            <w:tcW w:w="3832" w:type="pct"/>
            <w:tcBorders>
              <w:top w:val="single" w:color="000000" w:sz="4" w:space="0"/>
              <w:left w:val="single" w:color="000000" w:sz="4" w:space="0"/>
              <w:bottom w:val="single" w:color="000000" w:sz="4" w:space="0"/>
              <w:right w:val="single" w:color="000000" w:sz="4" w:space="0"/>
            </w:tcBorders>
            <w:noWrap w:val="0"/>
            <w:vAlign w:val="center"/>
          </w:tcPr>
          <w:p w14:paraId="6B27E284">
            <w:pPr>
              <w:pStyle w:val="25"/>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1.</w:t>
            </w:r>
            <w:r>
              <w:rPr>
                <w:rFonts w:hint="eastAsia" w:asciiTheme="minorEastAsia" w:hAnsiTheme="minorEastAsia" w:cstheme="minorEastAsia"/>
                <w:color w:val="000000"/>
                <w:kern w:val="0"/>
                <w:sz w:val="21"/>
                <w:szCs w:val="21"/>
                <w:lang w:val="en-US" w:eastAsia="zh-CN" w:bidi="ar-SA"/>
              </w:rPr>
              <w:t>供货计划保证措施</w:t>
            </w:r>
            <w:r>
              <w:rPr>
                <w:rFonts w:hint="eastAsia" w:asciiTheme="minorEastAsia" w:hAnsiTheme="minorEastAsia" w:eastAsiaTheme="minorEastAsia" w:cstheme="minorEastAsia"/>
                <w:color w:val="000000"/>
                <w:kern w:val="0"/>
                <w:sz w:val="21"/>
                <w:szCs w:val="21"/>
                <w:lang w:val="en-US" w:eastAsia="zh-CN" w:bidi="ar-SA"/>
              </w:rPr>
              <w:t>（</w:t>
            </w:r>
            <w:r>
              <w:rPr>
                <w:rFonts w:hint="eastAsia" w:asciiTheme="minorEastAsia" w:hAnsiTheme="minorEastAsia" w:cstheme="minorEastAsia"/>
                <w:color w:val="000000"/>
                <w:kern w:val="0"/>
                <w:sz w:val="21"/>
                <w:szCs w:val="21"/>
                <w:lang w:val="en-US" w:eastAsia="zh-CN" w:bidi="ar-SA"/>
              </w:rPr>
              <w:t>5</w:t>
            </w:r>
            <w:r>
              <w:rPr>
                <w:rFonts w:hint="eastAsia" w:asciiTheme="minorEastAsia" w:hAnsiTheme="minorEastAsia" w:eastAsiaTheme="minorEastAsia" w:cstheme="minorEastAsia"/>
                <w:color w:val="000000"/>
                <w:kern w:val="0"/>
                <w:sz w:val="21"/>
                <w:szCs w:val="21"/>
                <w:lang w:val="en-US" w:eastAsia="zh-CN" w:bidi="ar-SA"/>
              </w:rPr>
              <w:t>分）</w:t>
            </w:r>
          </w:p>
          <w:p w14:paraId="7F3EFC7B">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供应商</w:t>
            </w:r>
            <w:r>
              <w:rPr>
                <w:rFonts w:hint="eastAsia" w:asciiTheme="minorEastAsia" w:hAnsiTheme="minorEastAsia" w:eastAsiaTheme="minorEastAsia" w:cstheme="minorEastAsia"/>
                <w:color w:val="000000"/>
                <w:kern w:val="0"/>
                <w:sz w:val="21"/>
                <w:szCs w:val="21"/>
                <w:lang w:val="en-US" w:eastAsia="zh-CN" w:bidi="ar-SA"/>
              </w:rPr>
              <w:t>针对项目的供货计划及保证措施的科学性、合理性、规范性、工作时间进度表、供货计划、交货计划等详细合理且切实可行的优秀得 5 分；</w:t>
            </w:r>
          </w:p>
          <w:p w14:paraId="23C9C263">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供应商</w:t>
            </w:r>
            <w:r>
              <w:rPr>
                <w:rFonts w:hint="eastAsia" w:asciiTheme="minorEastAsia" w:hAnsiTheme="minorEastAsia" w:eastAsiaTheme="minorEastAsia" w:cstheme="minorEastAsia"/>
                <w:color w:val="000000"/>
                <w:kern w:val="0"/>
                <w:sz w:val="21"/>
                <w:szCs w:val="21"/>
                <w:lang w:val="en-US" w:eastAsia="zh-CN" w:bidi="ar-SA"/>
              </w:rPr>
              <w:t>针对项目的运输计划及保证措施的科学性、合理性、规范性、工作时间进度表、运输计划、交货计划等操作欠佳，可行良好的得 3分；</w:t>
            </w:r>
          </w:p>
          <w:p w14:paraId="259E4C63">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cstheme="minorEastAsia"/>
                <w:color w:val="000000"/>
                <w:kern w:val="0"/>
                <w:sz w:val="21"/>
                <w:szCs w:val="21"/>
                <w:lang w:val="en-US" w:eastAsia="zh-CN" w:bidi="ar-SA"/>
              </w:rPr>
            </w:pPr>
            <w:r>
              <w:rPr>
                <w:rFonts w:hint="eastAsia" w:asciiTheme="minorEastAsia" w:hAnsiTheme="minorEastAsia" w:cstheme="minorEastAsia"/>
                <w:color w:val="000000"/>
                <w:kern w:val="0"/>
                <w:sz w:val="21"/>
                <w:szCs w:val="21"/>
                <w:lang w:val="en-US" w:eastAsia="zh-CN" w:bidi="ar-SA"/>
              </w:rPr>
              <w:t>供应商</w:t>
            </w:r>
            <w:r>
              <w:rPr>
                <w:rFonts w:hint="eastAsia" w:asciiTheme="minorEastAsia" w:hAnsiTheme="minorEastAsia" w:eastAsiaTheme="minorEastAsia" w:cstheme="minorEastAsia"/>
                <w:color w:val="000000"/>
                <w:kern w:val="0"/>
                <w:sz w:val="21"/>
                <w:szCs w:val="21"/>
                <w:lang w:val="en-US" w:eastAsia="zh-CN" w:bidi="ar-SA"/>
              </w:rPr>
              <w:t xml:space="preserve">针对项目的供货计划及保证措施的科学性、合理性、规范性、工作时间进度表、运输计划、交货计划等操作一般，可行一般，很难满足要求的得 </w:t>
            </w:r>
            <w:r>
              <w:rPr>
                <w:rFonts w:hint="eastAsia" w:asciiTheme="minorEastAsia" w:hAnsiTheme="minorEastAsia" w:cstheme="minorEastAsia"/>
                <w:color w:val="000000"/>
                <w:kern w:val="0"/>
                <w:sz w:val="21"/>
                <w:szCs w:val="21"/>
                <w:lang w:val="en-US" w:eastAsia="zh-CN" w:bidi="ar-SA"/>
              </w:rPr>
              <w:t>1</w:t>
            </w:r>
            <w:r>
              <w:rPr>
                <w:rFonts w:hint="eastAsia" w:asciiTheme="minorEastAsia" w:hAnsiTheme="minorEastAsia" w:eastAsiaTheme="minorEastAsia" w:cstheme="minorEastAsia"/>
                <w:color w:val="000000"/>
                <w:kern w:val="0"/>
                <w:sz w:val="21"/>
                <w:szCs w:val="21"/>
                <w:lang w:val="en-US" w:eastAsia="zh-CN" w:bidi="ar-SA"/>
              </w:rPr>
              <w:t xml:space="preserve"> 分</w:t>
            </w:r>
            <w:r>
              <w:rPr>
                <w:rFonts w:hint="eastAsia" w:asciiTheme="minorEastAsia" w:hAnsiTheme="minorEastAsia" w:cstheme="minorEastAsia"/>
                <w:color w:val="000000"/>
                <w:kern w:val="0"/>
                <w:sz w:val="21"/>
                <w:szCs w:val="21"/>
                <w:lang w:val="en-US" w:eastAsia="zh-CN" w:bidi="ar-SA"/>
              </w:rPr>
              <w:t>；</w:t>
            </w:r>
          </w:p>
          <w:p w14:paraId="241784B0">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color w:val="000000"/>
                <w:spacing w:val="0"/>
                <w:kern w:val="0"/>
                <w:position w:val="0"/>
                <w:sz w:val="21"/>
                <w:szCs w:val="21"/>
                <w:highlight w:val="none"/>
                <w:lang w:val="en-US" w:eastAsia="zh-CN" w:bidi="ar"/>
              </w:rPr>
              <w:t>缺项不得</w:t>
            </w:r>
            <w:r>
              <w:rPr>
                <w:rFonts w:hint="eastAsia" w:asciiTheme="minorEastAsia" w:hAnsiTheme="minorEastAsia" w:eastAsiaTheme="minorEastAsia" w:cstheme="minorEastAsia"/>
                <w:color w:val="000000"/>
                <w:kern w:val="0"/>
                <w:sz w:val="21"/>
                <w:szCs w:val="21"/>
                <w:lang w:val="en-US" w:eastAsia="zh-CN" w:bidi="ar-SA"/>
              </w:rPr>
              <w:t>分。</w:t>
            </w:r>
          </w:p>
        </w:tc>
      </w:tr>
      <w:tr w14:paraId="0AC8DC53">
        <w:tblPrEx>
          <w:tblCellMar>
            <w:top w:w="0" w:type="dxa"/>
            <w:left w:w="108" w:type="dxa"/>
            <w:bottom w:w="0" w:type="dxa"/>
            <w:right w:w="108" w:type="dxa"/>
          </w:tblCellMar>
        </w:tblPrEx>
        <w:trPr>
          <w:trHeight w:val="90" w:hRule="atLeast"/>
        </w:trPr>
        <w:tc>
          <w:tcPr>
            <w:tcW w:w="58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C4A71">
            <w:pPr>
              <w:jc w:val="center"/>
              <w:rPr>
                <w:rFonts w:hint="eastAsia" w:ascii="宋体" w:hAnsi="宋体" w:eastAsia="宋体" w:cs="宋体"/>
                <w:color w:val="000000"/>
                <w:highlight w:val="yellow"/>
              </w:rPr>
            </w:pPr>
          </w:p>
        </w:tc>
        <w:tc>
          <w:tcPr>
            <w:tcW w:w="579" w:type="pct"/>
            <w:vMerge w:val="continue"/>
            <w:tcBorders>
              <w:left w:val="single" w:color="000000" w:sz="4" w:space="0"/>
              <w:right w:val="single" w:color="000000" w:sz="4" w:space="0"/>
            </w:tcBorders>
            <w:noWrap w:val="0"/>
            <w:vAlign w:val="center"/>
          </w:tcPr>
          <w:p w14:paraId="3A6752D3">
            <w:pPr>
              <w:widowControl/>
              <w:ind w:left="0" w:leftChars="0" w:firstLine="0" w:firstLineChars="0"/>
              <w:jc w:val="both"/>
              <w:textAlignment w:val="center"/>
              <w:rPr>
                <w:rFonts w:hint="eastAsia" w:ascii="宋体" w:hAnsi="宋体" w:eastAsia="宋体" w:cs="宋体"/>
                <w:color w:val="000000"/>
                <w:highlight w:val="yellow"/>
              </w:rPr>
            </w:pPr>
          </w:p>
        </w:tc>
        <w:tc>
          <w:tcPr>
            <w:tcW w:w="3832" w:type="pct"/>
            <w:tcBorders>
              <w:top w:val="single" w:color="000000" w:sz="4" w:space="0"/>
              <w:left w:val="single" w:color="000000" w:sz="4" w:space="0"/>
              <w:bottom w:val="single" w:color="000000" w:sz="4" w:space="0"/>
              <w:right w:val="single" w:color="000000" w:sz="4" w:space="0"/>
            </w:tcBorders>
            <w:noWrap w:val="0"/>
            <w:vAlign w:val="center"/>
          </w:tcPr>
          <w:p w14:paraId="5D2942D3">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2.</w:t>
            </w:r>
            <w:r>
              <w:rPr>
                <w:rFonts w:hint="eastAsia" w:asciiTheme="minorEastAsia" w:hAnsiTheme="minorEastAsia" w:cstheme="minorEastAsia"/>
                <w:color w:val="000000"/>
                <w:kern w:val="0"/>
                <w:sz w:val="21"/>
                <w:szCs w:val="21"/>
                <w:lang w:val="en-US" w:eastAsia="zh-CN" w:bidi="ar-SA"/>
              </w:rPr>
              <w:t>应急措施方案</w:t>
            </w:r>
            <w:r>
              <w:rPr>
                <w:rFonts w:hint="eastAsia" w:asciiTheme="minorEastAsia" w:hAnsiTheme="minorEastAsia" w:eastAsiaTheme="minorEastAsia" w:cstheme="minorEastAsia"/>
                <w:color w:val="000000"/>
                <w:kern w:val="0"/>
                <w:sz w:val="21"/>
                <w:szCs w:val="21"/>
                <w:lang w:val="en-US" w:eastAsia="zh-CN" w:bidi="ar-SA"/>
              </w:rPr>
              <w:t>（</w:t>
            </w:r>
            <w:r>
              <w:rPr>
                <w:rFonts w:hint="eastAsia" w:asciiTheme="minorEastAsia" w:hAnsiTheme="minorEastAsia" w:cstheme="minorEastAsia"/>
                <w:color w:val="000000"/>
                <w:kern w:val="0"/>
                <w:sz w:val="21"/>
                <w:szCs w:val="21"/>
                <w:lang w:val="en-US" w:eastAsia="zh-CN" w:bidi="ar-SA"/>
              </w:rPr>
              <w:t>5</w:t>
            </w:r>
            <w:r>
              <w:rPr>
                <w:rFonts w:hint="eastAsia" w:asciiTheme="minorEastAsia" w:hAnsiTheme="minorEastAsia" w:eastAsiaTheme="minorEastAsia" w:cstheme="minorEastAsia"/>
                <w:color w:val="000000"/>
                <w:kern w:val="0"/>
                <w:sz w:val="21"/>
                <w:szCs w:val="21"/>
                <w:lang w:val="en-US" w:eastAsia="zh-CN" w:bidi="ar-SA"/>
              </w:rPr>
              <w:t>分）</w:t>
            </w:r>
          </w:p>
          <w:p w14:paraId="33642E92">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 xml:space="preserve">根据供应商针对突发事件、货物安全运输、疫情防控等措施内容描述 完善、 </w:t>
            </w:r>
          </w:p>
          <w:p w14:paraId="78611AE5">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详细、可行的得 5 分；</w:t>
            </w:r>
          </w:p>
          <w:p w14:paraId="2BF8021E">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针对突发事件、货物安全运输、疫情防控等措施内容描述较完善、较详细、较可行的得 3分；</w:t>
            </w:r>
          </w:p>
          <w:p w14:paraId="5D00D8D9">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 xml:space="preserve">针对突发事件、货物安全运输、疫情防控等措施内容描述不完善、不详细、不可行的得 </w:t>
            </w:r>
            <w:r>
              <w:rPr>
                <w:rFonts w:hint="eastAsia" w:asciiTheme="minorEastAsia" w:hAnsiTheme="minorEastAsia" w:cstheme="minorEastAsia"/>
                <w:color w:val="000000"/>
                <w:kern w:val="0"/>
                <w:sz w:val="21"/>
                <w:szCs w:val="21"/>
                <w:lang w:val="en-US" w:eastAsia="zh-CN" w:bidi="ar-SA"/>
              </w:rPr>
              <w:t>1</w:t>
            </w:r>
            <w:r>
              <w:rPr>
                <w:rFonts w:hint="eastAsia" w:asciiTheme="minorEastAsia" w:hAnsiTheme="minorEastAsia" w:eastAsiaTheme="minorEastAsia" w:cstheme="minorEastAsia"/>
                <w:color w:val="000000"/>
                <w:kern w:val="0"/>
                <w:sz w:val="21"/>
                <w:szCs w:val="21"/>
                <w:lang w:val="en-US" w:eastAsia="zh-CN" w:bidi="ar-SA"/>
              </w:rPr>
              <w:t>分</w:t>
            </w:r>
            <w:r>
              <w:rPr>
                <w:rFonts w:hint="eastAsia" w:asciiTheme="minorEastAsia" w:hAnsiTheme="minorEastAsia" w:cstheme="minorEastAsia"/>
                <w:color w:val="000000"/>
                <w:kern w:val="0"/>
                <w:sz w:val="21"/>
                <w:szCs w:val="21"/>
                <w:lang w:val="en-US" w:eastAsia="zh-CN" w:bidi="ar-SA"/>
              </w:rPr>
              <w:t>；</w:t>
            </w:r>
          </w:p>
          <w:p w14:paraId="730527C3">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缺项不得分。</w:t>
            </w:r>
          </w:p>
        </w:tc>
      </w:tr>
      <w:tr w14:paraId="5F2AFCBE">
        <w:tblPrEx>
          <w:tblCellMar>
            <w:top w:w="0" w:type="dxa"/>
            <w:left w:w="108" w:type="dxa"/>
            <w:bottom w:w="0" w:type="dxa"/>
            <w:right w:w="108" w:type="dxa"/>
          </w:tblCellMar>
        </w:tblPrEx>
        <w:trPr>
          <w:trHeight w:val="90" w:hRule="atLeast"/>
        </w:trPr>
        <w:tc>
          <w:tcPr>
            <w:tcW w:w="58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16B91">
            <w:pPr>
              <w:jc w:val="center"/>
              <w:rPr>
                <w:rFonts w:hint="eastAsia" w:ascii="宋体" w:hAnsi="宋体" w:eastAsia="宋体" w:cs="宋体"/>
                <w:color w:val="000000"/>
                <w:highlight w:val="yellow"/>
              </w:rPr>
            </w:pPr>
          </w:p>
        </w:tc>
        <w:tc>
          <w:tcPr>
            <w:tcW w:w="579" w:type="pct"/>
            <w:vMerge w:val="continue"/>
            <w:tcBorders>
              <w:left w:val="single" w:color="000000" w:sz="4" w:space="0"/>
              <w:right w:val="single" w:color="000000" w:sz="4" w:space="0"/>
            </w:tcBorders>
            <w:noWrap w:val="0"/>
            <w:vAlign w:val="center"/>
          </w:tcPr>
          <w:p w14:paraId="406D383B">
            <w:pPr>
              <w:widowControl/>
              <w:ind w:left="0" w:leftChars="0" w:firstLine="0" w:firstLineChars="0"/>
              <w:jc w:val="both"/>
              <w:textAlignment w:val="center"/>
              <w:rPr>
                <w:rFonts w:hint="eastAsia" w:ascii="宋体" w:hAnsi="宋体" w:eastAsia="宋体" w:cs="宋体"/>
                <w:color w:val="000000"/>
                <w:highlight w:val="yellow"/>
              </w:rPr>
            </w:pPr>
          </w:p>
        </w:tc>
        <w:tc>
          <w:tcPr>
            <w:tcW w:w="38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2DFBA">
            <w:pPr>
              <w:pStyle w:val="25"/>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3.</w:t>
            </w:r>
            <w:r>
              <w:rPr>
                <w:rFonts w:hint="eastAsia" w:asciiTheme="minorEastAsia" w:hAnsiTheme="minorEastAsia" w:cstheme="minorEastAsia"/>
                <w:color w:val="000000"/>
                <w:kern w:val="0"/>
                <w:sz w:val="21"/>
                <w:szCs w:val="21"/>
                <w:lang w:val="en-US" w:eastAsia="zh-CN" w:bidi="ar-SA"/>
              </w:rPr>
              <w:t>安全保障措施</w:t>
            </w:r>
            <w:r>
              <w:rPr>
                <w:rFonts w:hint="eastAsia" w:asciiTheme="minorEastAsia" w:hAnsiTheme="minorEastAsia" w:eastAsiaTheme="minorEastAsia" w:cstheme="minorEastAsia"/>
                <w:color w:val="000000"/>
                <w:kern w:val="0"/>
                <w:sz w:val="21"/>
                <w:szCs w:val="21"/>
                <w:lang w:val="en-US" w:eastAsia="zh-CN" w:bidi="ar-SA"/>
              </w:rPr>
              <w:t>（</w:t>
            </w:r>
            <w:r>
              <w:rPr>
                <w:rFonts w:hint="eastAsia" w:asciiTheme="minorEastAsia" w:hAnsiTheme="minorEastAsia" w:cstheme="minorEastAsia"/>
                <w:color w:val="000000"/>
                <w:kern w:val="0"/>
                <w:sz w:val="21"/>
                <w:szCs w:val="21"/>
                <w:lang w:val="en-US" w:eastAsia="zh-CN" w:bidi="ar-SA"/>
              </w:rPr>
              <w:t>5</w:t>
            </w:r>
            <w:r>
              <w:rPr>
                <w:rFonts w:hint="eastAsia" w:asciiTheme="minorEastAsia" w:hAnsiTheme="minorEastAsia" w:eastAsiaTheme="minorEastAsia" w:cstheme="minorEastAsia"/>
                <w:color w:val="000000"/>
                <w:kern w:val="0"/>
                <w:sz w:val="21"/>
                <w:szCs w:val="21"/>
                <w:lang w:val="en-US" w:eastAsia="zh-CN" w:bidi="ar-SA"/>
              </w:rPr>
              <w:t>分）</w:t>
            </w:r>
          </w:p>
          <w:p w14:paraId="30902AF8">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供应商有制定全面的服务安全保障措施，对服务过程中的关键节点有具体安全控制措施，有相应的人力、物力投入安排，能够确保服务安全的，得 5 分；</w:t>
            </w:r>
            <w:r>
              <w:rPr>
                <w:rFonts w:hint="eastAsia" w:ascii="宋体" w:hAnsi="宋体" w:eastAsia="宋体" w:cs="宋体"/>
                <w:color w:val="000000"/>
                <w:spacing w:val="0"/>
                <w:kern w:val="0"/>
                <w:position w:val="0"/>
                <w:sz w:val="21"/>
                <w:szCs w:val="21"/>
                <w:highlight w:val="none"/>
                <w:lang w:val="en-US" w:eastAsia="zh-CN" w:bidi="ar"/>
              </w:rPr>
              <w:t>供应商</w:t>
            </w:r>
            <w:r>
              <w:rPr>
                <w:rFonts w:hint="eastAsia" w:asciiTheme="minorEastAsia" w:hAnsiTheme="minorEastAsia" w:eastAsiaTheme="minorEastAsia" w:cstheme="minorEastAsia"/>
                <w:color w:val="000000"/>
                <w:kern w:val="0"/>
                <w:sz w:val="21"/>
                <w:szCs w:val="21"/>
                <w:lang w:val="en-US" w:eastAsia="zh-CN" w:bidi="ar-SA"/>
              </w:rPr>
              <w:t xml:space="preserve">有制定相应的服务安全保障措施，对服务过程中的关键节点有具体安全控制措施，有相应的人力、物力投入安排，基本能够确保服务安全的，得 3分； </w:t>
            </w:r>
          </w:p>
          <w:p w14:paraId="4400E86D">
            <w:pPr>
              <w:pStyle w:val="25"/>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EastAsia" w:hAnsiTheme="minorEastAsia" w:cstheme="minorEastAsia"/>
                <w:color w:val="000000"/>
                <w:kern w:val="0"/>
                <w:sz w:val="21"/>
                <w:szCs w:val="21"/>
                <w:lang w:val="en-US" w:eastAsia="zh-CN" w:bidi="ar-SA"/>
              </w:rPr>
            </w:pPr>
            <w:r>
              <w:rPr>
                <w:rFonts w:hint="eastAsia" w:ascii="宋体" w:hAnsi="宋体" w:eastAsia="宋体" w:cs="宋体"/>
                <w:color w:val="000000"/>
                <w:spacing w:val="0"/>
                <w:kern w:val="0"/>
                <w:position w:val="0"/>
                <w:sz w:val="21"/>
                <w:szCs w:val="21"/>
                <w:highlight w:val="none"/>
                <w:lang w:val="en-US" w:eastAsia="zh-CN" w:bidi="ar"/>
              </w:rPr>
              <w:t>供应商</w:t>
            </w:r>
            <w:r>
              <w:rPr>
                <w:rFonts w:hint="eastAsia" w:asciiTheme="minorEastAsia" w:hAnsiTheme="minorEastAsia" w:eastAsiaTheme="minorEastAsia" w:cstheme="minorEastAsia"/>
                <w:color w:val="000000"/>
                <w:kern w:val="0"/>
                <w:sz w:val="21"/>
                <w:szCs w:val="21"/>
                <w:lang w:val="en-US" w:eastAsia="zh-CN" w:bidi="ar-SA"/>
              </w:rPr>
              <w:t xml:space="preserve">有制定服务安全保障措施较为简单，对服务过程中的关键节点有提出基本的安全控制措施的，得 </w:t>
            </w:r>
            <w:r>
              <w:rPr>
                <w:rFonts w:hint="eastAsia" w:asciiTheme="minorEastAsia" w:hAnsiTheme="minorEastAsia" w:cstheme="minorEastAsia"/>
                <w:color w:val="000000"/>
                <w:kern w:val="0"/>
                <w:sz w:val="21"/>
                <w:szCs w:val="21"/>
                <w:lang w:val="en-US" w:eastAsia="zh-CN" w:bidi="ar-SA"/>
              </w:rPr>
              <w:t>1</w:t>
            </w:r>
            <w:r>
              <w:rPr>
                <w:rFonts w:hint="eastAsia" w:asciiTheme="minorEastAsia" w:hAnsiTheme="minorEastAsia" w:eastAsiaTheme="minorEastAsia" w:cstheme="minorEastAsia"/>
                <w:color w:val="000000"/>
                <w:kern w:val="0"/>
                <w:sz w:val="21"/>
                <w:szCs w:val="21"/>
                <w:lang w:val="en-US" w:eastAsia="zh-CN" w:bidi="ar-SA"/>
              </w:rPr>
              <w:t>分</w:t>
            </w:r>
            <w:r>
              <w:rPr>
                <w:rFonts w:hint="eastAsia" w:asciiTheme="minorEastAsia" w:hAnsiTheme="minorEastAsia" w:cstheme="minorEastAsia"/>
                <w:color w:val="000000"/>
                <w:kern w:val="0"/>
                <w:sz w:val="21"/>
                <w:szCs w:val="21"/>
                <w:lang w:val="en-US" w:eastAsia="zh-CN" w:bidi="ar-SA"/>
              </w:rPr>
              <w:t>；</w:t>
            </w:r>
          </w:p>
          <w:p w14:paraId="34A76271">
            <w:pPr>
              <w:numPr>
                <w:ilvl w:val="0"/>
                <w:numId w:val="0"/>
              </w:numPr>
              <w:spacing w:line="240" w:lineRule="auto"/>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color w:val="000000"/>
                <w:spacing w:val="0"/>
                <w:kern w:val="0"/>
                <w:position w:val="0"/>
                <w:sz w:val="21"/>
                <w:szCs w:val="21"/>
                <w:highlight w:val="none"/>
                <w:lang w:val="en-US" w:eastAsia="zh-CN" w:bidi="ar"/>
              </w:rPr>
              <w:t>缺项不得分。</w:t>
            </w:r>
          </w:p>
        </w:tc>
      </w:tr>
      <w:tr w14:paraId="710BBD51">
        <w:tblPrEx>
          <w:tblCellMar>
            <w:top w:w="0" w:type="dxa"/>
            <w:left w:w="108" w:type="dxa"/>
            <w:bottom w:w="0" w:type="dxa"/>
            <w:right w:w="108" w:type="dxa"/>
          </w:tblCellMar>
        </w:tblPrEx>
        <w:trPr>
          <w:trHeight w:val="90" w:hRule="atLeast"/>
        </w:trPr>
        <w:tc>
          <w:tcPr>
            <w:tcW w:w="58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37501">
            <w:pPr>
              <w:jc w:val="center"/>
              <w:rPr>
                <w:rFonts w:hint="eastAsia" w:ascii="宋体" w:hAnsi="宋体" w:eastAsia="宋体" w:cs="宋体"/>
                <w:color w:val="000000"/>
                <w:highlight w:val="yellow"/>
              </w:rPr>
            </w:pPr>
          </w:p>
        </w:tc>
        <w:tc>
          <w:tcPr>
            <w:tcW w:w="579" w:type="pct"/>
            <w:vMerge w:val="continue"/>
            <w:tcBorders>
              <w:left w:val="single" w:color="000000" w:sz="4" w:space="0"/>
              <w:right w:val="single" w:color="000000" w:sz="4" w:space="0"/>
            </w:tcBorders>
            <w:noWrap w:val="0"/>
            <w:vAlign w:val="center"/>
          </w:tcPr>
          <w:p w14:paraId="5C306E50">
            <w:pPr>
              <w:widowControl/>
              <w:ind w:left="0" w:leftChars="0" w:firstLine="0" w:firstLineChars="0"/>
              <w:jc w:val="both"/>
              <w:textAlignment w:val="center"/>
              <w:rPr>
                <w:rFonts w:hint="eastAsia" w:ascii="宋体" w:hAnsi="宋体" w:eastAsia="宋体" w:cs="宋体"/>
                <w:color w:val="000000"/>
                <w:highlight w:val="yellow"/>
              </w:rPr>
            </w:pPr>
          </w:p>
        </w:tc>
        <w:tc>
          <w:tcPr>
            <w:tcW w:w="383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531CF">
            <w:pPr>
              <w:pStyle w:val="25"/>
              <w:keepNext w:val="0"/>
              <w:keepLines w:val="0"/>
              <w:pageBreakBefore w:val="0"/>
              <w:widowControl w:val="0"/>
              <w:numPr>
                <w:ilvl w:val="0"/>
                <w:numId w:val="2"/>
              </w:numPr>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质量、交货期保证与控制措施（</w:t>
            </w:r>
            <w:r>
              <w:rPr>
                <w:rFonts w:hint="eastAsia" w:asciiTheme="minorEastAsia" w:hAnsiTheme="minorEastAsia" w:cstheme="minorEastAsia"/>
                <w:color w:val="auto"/>
                <w:kern w:val="0"/>
                <w:sz w:val="21"/>
                <w:szCs w:val="21"/>
                <w:highlight w:val="none"/>
                <w:lang w:val="en-US" w:eastAsia="zh-CN" w:bidi="ar-SA"/>
              </w:rPr>
              <w:t>5</w:t>
            </w:r>
            <w:r>
              <w:rPr>
                <w:rFonts w:hint="eastAsia" w:asciiTheme="minorEastAsia" w:hAnsiTheme="minorEastAsia" w:eastAsiaTheme="minorEastAsia" w:cstheme="minorEastAsia"/>
                <w:color w:val="auto"/>
                <w:kern w:val="0"/>
                <w:sz w:val="21"/>
                <w:szCs w:val="21"/>
                <w:highlight w:val="none"/>
                <w:lang w:val="en-US" w:eastAsia="zh-CN" w:bidi="ar-SA"/>
              </w:rPr>
              <w:t>分）</w:t>
            </w:r>
          </w:p>
          <w:p w14:paraId="6579F990">
            <w:pPr>
              <w:numPr>
                <w:ilvl w:val="0"/>
                <w:numId w:val="0"/>
              </w:numPr>
              <w:spacing w:line="240" w:lineRule="auto"/>
              <w:rPr>
                <w:rFonts w:hint="eastAsia" w:ascii="宋体" w:hAnsi="宋体" w:eastAsia="宋体" w:cs="宋体"/>
                <w:color w:val="000000"/>
                <w:spacing w:val="0"/>
                <w:kern w:val="0"/>
                <w:position w:val="0"/>
                <w:sz w:val="21"/>
                <w:szCs w:val="21"/>
                <w:highlight w:val="none"/>
                <w:lang w:val="en-US" w:eastAsia="zh-CN" w:bidi="ar"/>
              </w:rPr>
            </w:pPr>
            <w:r>
              <w:rPr>
                <w:rFonts w:hint="eastAsia" w:ascii="宋体" w:hAnsi="宋体" w:eastAsia="宋体" w:cs="宋体"/>
                <w:color w:val="000000"/>
                <w:spacing w:val="0"/>
                <w:kern w:val="0"/>
                <w:position w:val="0"/>
                <w:sz w:val="21"/>
                <w:szCs w:val="21"/>
                <w:highlight w:val="none"/>
                <w:lang w:val="en-US" w:eastAsia="zh-CN" w:bidi="ar"/>
              </w:rPr>
              <w:t>供应商拟定的质量、交货期保证与控制措施齐全完善、详细、切实可行，科学合理的得5分；</w:t>
            </w:r>
          </w:p>
          <w:p w14:paraId="182C09FD">
            <w:pPr>
              <w:numPr>
                <w:ilvl w:val="0"/>
                <w:numId w:val="0"/>
              </w:numPr>
              <w:spacing w:line="240" w:lineRule="auto"/>
              <w:rPr>
                <w:rFonts w:hint="eastAsia" w:ascii="宋体" w:hAnsi="宋体" w:eastAsia="宋体" w:cs="宋体"/>
                <w:color w:val="000000"/>
                <w:spacing w:val="0"/>
                <w:kern w:val="0"/>
                <w:position w:val="0"/>
                <w:sz w:val="21"/>
                <w:szCs w:val="21"/>
                <w:highlight w:val="none"/>
                <w:lang w:val="en-US" w:eastAsia="zh-CN" w:bidi="ar"/>
              </w:rPr>
            </w:pPr>
            <w:r>
              <w:rPr>
                <w:rFonts w:hint="eastAsia" w:ascii="宋体" w:hAnsi="宋体" w:eastAsia="宋体" w:cs="宋体"/>
                <w:color w:val="000000"/>
                <w:spacing w:val="0"/>
                <w:kern w:val="0"/>
                <w:position w:val="0"/>
                <w:sz w:val="21"/>
                <w:szCs w:val="21"/>
                <w:highlight w:val="none"/>
                <w:lang w:val="en-US" w:eastAsia="zh-CN" w:bidi="ar"/>
              </w:rPr>
              <w:t>供应商拟定的质量、交货期保证与控制措施齐全、描述简单、基本可行，较合理的得3分；</w:t>
            </w:r>
          </w:p>
          <w:p w14:paraId="7BD740D5">
            <w:pPr>
              <w:numPr>
                <w:ilvl w:val="0"/>
                <w:numId w:val="0"/>
              </w:numPr>
              <w:spacing w:line="240" w:lineRule="auto"/>
              <w:rPr>
                <w:rFonts w:hint="eastAsia" w:ascii="宋体" w:hAnsi="宋体" w:eastAsia="宋体" w:cs="宋体"/>
                <w:color w:val="000000"/>
                <w:spacing w:val="0"/>
                <w:kern w:val="0"/>
                <w:position w:val="0"/>
                <w:sz w:val="21"/>
                <w:szCs w:val="21"/>
                <w:highlight w:val="none"/>
                <w:lang w:val="en-US" w:eastAsia="zh-CN" w:bidi="ar"/>
              </w:rPr>
            </w:pPr>
            <w:r>
              <w:rPr>
                <w:rFonts w:hint="eastAsia" w:ascii="宋体" w:hAnsi="宋体" w:eastAsia="宋体" w:cs="宋体"/>
                <w:color w:val="000000"/>
                <w:spacing w:val="0"/>
                <w:kern w:val="0"/>
                <w:position w:val="0"/>
                <w:sz w:val="21"/>
                <w:szCs w:val="21"/>
                <w:highlight w:val="none"/>
                <w:lang w:val="en-US" w:eastAsia="zh-CN" w:bidi="ar"/>
              </w:rPr>
              <w:t>供应商拟定的质量、交货期保证与控制措施可行性欠妥存在不合理处得1分；</w:t>
            </w:r>
          </w:p>
          <w:p w14:paraId="5F2D4B85">
            <w:pPr>
              <w:numPr>
                <w:ilvl w:val="0"/>
                <w:numId w:val="0"/>
              </w:numPr>
              <w:spacing w:line="240" w:lineRule="auto"/>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color w:val="000000"/>
                <w:spacing w:val="0"/>
                <w:kern w:val="0"/>
                <w:position w:val="0"/>
                <w:sz w:val="21"/>
                <w:szCs w:val="21"/>
                <w:highlight w:val="none"/>
                <w:lang w:val="en-US" w:eastAsia="zh-CN" w:bidi="ar"/>
              </w:rPr>
              <w:t>缺项不得分。</w:t>
            </w:r>
          </w:p>
        </w:tc>
      </w:tr>
      <w:tr w14:paraId="76EEC7E9">
        <w:tblPrEx>
          <w:tblCellMar>
            <w:top w:w="0" w:type="dxa"/>
            <w:left w:w="108" w:type="dxa"/>
            <w:bottom w:w="0" w:type="dxa"/>
            <w:right w:w="108" w:type="dxa"/>
          </w:tblCellMar>
        </w:tblPrEx>
        <w:trPr>
          <w:trHeight w:val="1180" w:hRule="atLeast"/>
        </w:trPr>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60E5268E">
            <w:pPr>
              <w:widowControl/>
              <w:ind w:left="0" w:leftChars="0" w:firstLine="0" w:firstLineChars="0"/>
              <w:jc w:val="both"/>
              <w:textAlignment w:val="center"/>
              <w:rPr>
                <w:rFonts w:hint="eastAsia" w:ascii="宋体" w:hAnsi="宋体" w:eastAsia="宋体" w:cs="宋体"/>
                <w:color w:val="000000"/>
                <w:highlight w:val="none"/>
              </w:rPr>
            </w:pPr>
            <w:r>
              <w:rPr>
                <w:rFonts w:hint="eastAsia" w:ascii="宋体" w:hAnsi="宋体" w:eastAsia="宋体" w:cs="宋体"/>
                <w:color w:val="000000"/>
                <w:kern w:val="0"/>
                <w:highlight w:val="none"/>
                <w:lang w:bidi="ar"/>
              </w:rPr>
              <w:t>综合部分（</w:t>
            </w:r>
            <w:r>
              <w:rPr>
                <w:rFonts w:hint="eastAsia" w:ascii="宋体" w:hAnsi="宋体" w:eastAsia="宋体" w:cs="宋体"/>
                <w:color w:val="000000"/>
                <w:kern w:val="0"/>
                <w:highlight w:val="none"/>
                <w:lang w:val="en-US" w:eastAsia="zh-CN" w:bidi="ar"/>
              </w:rPr>
              <w:t>15</w:t>
            </w:r>
            <w:r>
              <w:rPr>
                <w:rFonts w:hint="eastAsia" w:ascii="宋体" w:hAnsi="宋体" w:eastAsia="宋体" w:cs="宋体"/>
                <w:color w:val="000000"/>
                <w:kern w:val="0"/>
                <w:highlight w:val="none"/>
                <w:lang w:bidi="ar"/>
              </w:rPr>
              <w:t>分）</w:t>
            </w:r>
          </w:p>
        </w:tc>
        <w:tc>
          <w:tcPr>
            <w:tcW w:w="579" w:type="pct"/>
            <w:tcBorders>
              <w:top w:val="single" w:color="000000" w:sz="4" w:space="0"/>
              <w:left w:val="single" w:color="000000" w:sz="4" w:space="0"/>
              <w:bottom w:val="single" w:color="000000" w:sz="4" w:space="0"/>
              <w:right w:val="single" w:color="000000" w:sz="4" w:space="0"/>
            </w:tcBorders>
            <w:noWrap w:val="0"/>
            <w:vAlign w:val="center"/>
          </w:tcPr>
          <w:p w14:paraId="4767F152">
            <w:pPr>
              <w:widowControl/>
              <w:spacing w:line="240" w:lineRule="auto"/>
              <w:ind w:left="0" w:leftChars="0" w:firstLine="0" w:firstLineChars="0"/>
              <w:jc w:val="both"/>
              <w:textAlignment w:val="center"/>
              <w:rPr>
                <w:rFonts w:hint="eastAsia" w:ascii="宋体" w:hAnsi="宋体" w:eastAsia="宋体" w:cs="宋体"/>
                <w:color w:val="000000"/>
                <w:kern w:val="0"/>
                <w:highlight w:val="none"/>
                <w:lang w:bidi="ar"/>
              </w:rPr>
            </w:pPr>
            <w:r>
              <w:rPr>
                <w:rFonts w:hint="eastAsia" w:ascii="宋体" w:hAnsi="宋体" w:eastAsia="宋体" w:cs="宋体"/>
                <w:color w:val="000000"/>
                <w:kern w:val="0"/>
                <w:highlight w:val="none"/>
                <w:lang w:val="en-US" w:eastAsia="zh-CN" w:bidi="ar"/>
              </w:rPr>
              <w:t xml:space="preserve">节能产品、环 </w:t>
            </w:r>
          </w:p>
          <w:p w14:paraId="0DEEEA8D">
            <w:pPr>
              <w:widowControl/>
              <w:spacing w:line="240" w:lineRule="auto"/>
              <w:ind w:left="0" w:leftChars="0" w:firstLine="0" w:firstLineChars="0"/>
              <w:jc w:val="both"/>
              <w:textAlignment w:val="center"/>
              <w:rPr>
                <w:rFonts w:hint="eastAsia" w:ascii="宋体" w:hAnsi="宋体" w:eastAsia="宋体" w:cs="宋体"/>
                <w:color w:val="000000"/>
                <w:highlight w:val="none"/>
              </w:rPr>
            </w:pPr>
            <w:r>
              <w:rPr>
                <w:rFonts w:hint="eastAsia" w:ascii="宋体" w:hAnsi="宋体" w:eastAsia="宋体" w:cs="宋体"/>
                <w:color w:val="000000"/>
                <w:kern w:val="0"/>
                <w:highlight w:val="none"/>
                <w:lang w:val="en-US" w:eastAsia="zh-CN" w:bidi="ar"/>
              </w:rPr>
              <w:t>境标志产品（2分）</w:t>
            </w:r>
          </w:p>
        </w:tc>
        <w:tc>
          <w:tcPr>
            <w:tcW w:w="3832" w:type="pct"/>
            <w:tcBorders>
              <w:top w:val="single" w:color="000000" w:sz="4" w:space="0"/>
              <w:left w:val="single" w:color="000000" w:sz="4" w:space="0"/>
              <w:bottom w:val="single" w:color="000000" w:sz="4" w:space="0"/>
              <w:right w:val="single" w:color="000000" w:sz="4" w:space="0"/>
            </w:tcBorders>
            <w:noWrap w:val="0"/>
            <w:vAlign w:val="center"/>
          </w:tcPr>
          <w:p w14:paraId="530300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所提供产品为节能、环保产品中的任何一种就得</w:t>
            </w:r>
            <w:r>
              <w:rPr>
                <w:rFonts w:hint="eastAsia" w:asciiTheme="minorEastAsia" w:hAnsiTheme="minorEastAsia" w:cstheme="minorEastAsia"/>
                <w:color w:val="000000"/>
                <w:kern w:val="0"/>
                <w:sz w:val="21"/>
                <w:szCs w:val="21"/>
                <w:highlight w:val="none"/>
                <w:lang w:val="en-US" w:eastAsia="zh-CN" w:bidi="ar-SA"/>
              </w:rPr>
              <w:t>2</w:t>
            </w:r>
            <w:r>
              <w:rPr>
                <w:rFonts w:hint="eastAsia" w:asciiTheme="minorEastAsia" w:hAnsiTheme="minorEastAsia" w:eastAsiaTheme="minorEastAsia" w:cstheme="minorEastAsia"/>
                <w:color w:val="000000"/>
                <w:kern w:val="0"/>
                <w:sz w:val="21"/>
                <w:szCs w:val="21"/>
                <w:highlight w:val="none"/>
                <w:lang w:val="en-US" w:eastAsia="zh-CN" w:bidi="ar-SA"/>
              </w:rPr>
              <w:t>分，须附相应证明材料（属于政府强制采购节能产品的不加分；未按照要求提供证明材料的不加分）。</w:t>
            </w:r>
          </w:p>
        </w:tc>
      </w:tr>
      <w:tr w14:paraId="646A56DF">
        <w:tblPrEx>
          <w:tblCellMar>
            <w:top w:w="0" w:type="dxa"/>
            <w:left w:w="108" w:type="dxa"/>
            <w:bottom w:w="0" w:type="dxa"/>
            <w:right w:w="108" w:type="dxa"/>
          </w:tblCellMar>
        </w:tblPrEx>
        <w:trPr>
          <w:trHeight w:val="78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C4EE4">
            <w:pPr>
              <w:jc w:val="center"/>
              <w:rPr>
                <w:rFonts w:hint="eastAsia" w:ascii="宋体" w:hAnsi="宋体" w:eastAsia="宋体" w:cs="宋体"/>
                <w:color w:val="000000"/>
                <w:highlight w:val="yellow"/>
              </w:rPr>
            </w:pPr>
          </w:p>
        </w:tc>
        <w:tc>
          <w:tcPr>
            <w:tcW w:w="579" w:type="pct"/>
            <w:tcBorders>
              <w:top w:val="single" w:color="000000" w:sz="4" w:space="0"/>
              <w:left w:val="single" w:color="000000" w:sz="4" w:space="0"/>
              <w:bottom w:val="single" w:color="000000" w:sz="4" w:space="0"/>
              <w:right w:val="single" w:color="000000" w:sz="4" w:space="0"/>
            </w:tcBorders>
            <w:noWrap w:val="0"/>
            <w:vAlign w:val="center"/>
          </w:tcPr>
          <w:p w14:paraId="112A8C52">
            <w:pPr>
              <w:widowControl/>
              <w:spacing w:line="240" w:lineRule="auto"/>
              <w:ind w:left="0" w:leftChars="0" w:firstLine="0" w:firstLineChars="0"/>
              <w:jc w:val="both"/>
              <w:textAlignment w:val="center"/>
              <w:rPr>
                <w:rFonts w:hint="eastAsia" w:ascii="宋体" w:hAnsi="宋体" w:eastAsia="宋体" w:cs="宋体"/>
                <w:color w:val="000000"/>
                <w:highlight w:val="none"/>
              </w:rPr>
            </w:pPr>
            <w:r>
              <w:rPr>
                <w:rFonts w:hint="eastAsia" w:ascii="宋体" w:hAnsi="宋体" w:eastAsia="宋体" w:cs="宋体"/>
                <w:color w:val="000000"/>
                <w:kern w:val="0"/>
                <w:highlight w:val="none"/>
                <w:lang w:val="en-US" w:eastAsia="zh-CN" w:bidi="ar"/>
              </w:rPr>
              <w:t>交货期（10分）</w:t>
            </w:r>
          </w:p>
        </w:tc>
        <w:tc>
          <w:tcPr>
            <w:tcW w:w="3832" w:type="pct"/>
            <w:tcBorders>
              <w:top w:val="single" w:color="000000" w:sz="4" w:space="0"/>
              <w:left w:val="single" w:color="000000" w:sz="4" w:space="0"/>
              <w:bottom w:val="single" w:color="000000" w:sz="4" w:space="0"/>
              <w:right w:val="single" w:color="000000" w:sz="4" w:space="0"/>
            </w:tcBorders>
            <w:noWrap w:val="0"/>
            <w:vAlign w:val="center"/>
          </w:tcPr>
          <w:p w14:paraId="45173E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优于</w:t>
            </w:r>
            <w:r>
              <w:rPr>
                <w:rFonts w:hint="eastAsia" w:asciiTheme="minorEastAsia" w:hAnsiTheme="minorEastAsia" w:cstheme="minorEastAsia"/>
                <w:color w:val="000000"/>
                <w:kern w:val="0"/>
                <w:sz w:val="21"/>
                <w:szCs w:val="21"/>
                <w:highlight w:val="none"/>
                <w:lang w:val="en-US" w:eastAsia="zh-CN" w:bidi="ar-SA"/>
              </w:rPr>
              <w:t>招标</w:t>
            </w:r>
            <w:r>
              <w:rPr>
                <w:rFonts w:hint="eastAsia" w:asciiTheme="minorEastAsia" w:hAnsiTheme="minorEastAsia" w:eastAsiaTheme="minorEastAsia" w:cstheme="minorEastAsia"/>
                <w:color w:val="000000"/>
                <w:kern w:val="0"/>
                <w:sz w:val="21"/>
                <w:szCs w:val="21"/>
                <w:highlight w:val="none"/>
                <w:lang w:val="en-US" w:eastAsia="zh-CN" w:bidi="ar-SA"/>
              </w:rPr>
              <w:t>文件要求的时间每少</w:t>
            </w:r>
            <w:r>
              <w:rPr>
                <w:rFonts w:hint="eastAsia" w:asciiTheme="minorEastAsia" w:hAnsiTheme="minorEastAsia" w:cstheme="minorEastAsia"/>
                <w:color w:val="000000"/>
                <w:kern w:val="0"/>
                <w:sz w:val="21"/>
                <w:szCs w:val="21"/>
                <w:highlight w:val="none"/>
                <w:lang w:val="en-US" w:eastAsia="zh-CN" w:bidi="ar-SA"/>
              </w:rPr>
              <w:t>1</w:t>
            </w:r>
            <w:r>
              <w:rPr>
                <w:rFonts w:hint="eastAsia" w:asciiTheme="minorEastAsia" w:hAnsiTheme="minorEastAsia" w:eastAsiaTheme="minorEastAsia" w:cstheme="minorEastAsia"/>
                <w:color w:val="000000"/>
                <w:kern w:val="0"/>
                <w:sz w:val="21"/>
                <w:szCs w:val="21"/>
                <w:highlight w:val="none"/>
                <w:lang w:val="en-US" w:eastAsia="zh-CN" w:bidi="ar-SA"/>
              </w:rPr>
              <w:t>日加</w:t>
            </w:r>
            <w:r>
              <w:rPr>
                <w:rFonts w:hint="eastAsia" w:asciiTheme="minorEastAsia" w:hAnsiTheme="minorEastAsia" w:cstheme="minorEastAsia"/>
                <w:color w:val="000000"/>
                <w:kern w:val="0"/>
                <w:sz w:val="21"/>
                <w:szCs w:val="21"/>
                <w:highlight w:val="none"/>
                <w:lang w:val="en-US" w:eastAsia="zh-CN" w:bidi="ar-SA"/>
              </w:rPr>
              <w:t>5</w:t>
            </w:r>
            <w:r>
              <w:rPr>
                <w:rFonts w:hint="eastAsia" w:asciiTheme="minorEastAsia" w:hAnsiTheme="minorEastAsia" w:eastAsiaTheme="minorEastAsia" w:cstheme="minorEastAsia"/>
                <w:color w:val="000000"/>
                <w:kern w:val="0"/>
                <w:sz w:val="21"/>
                <w:szCs w:val="21"/>
                <w:highlight w:val="none"/>
                <w:lang w:val="en-US" w:eastAsia="zh-CN" w:bidi="ar-SA"/>
              </w:rPr>
              <w:t>分，最多加</w:t>
            </w:r>
            <w:r>
              <w:rPr>
                <w:rFonts w:hint="eastAsia" w:asciiTheme="minorEastAsia" w:hAnsiTheme="minorEastAsia" w:cstheme="minorEastAsia"/>
                <w:color w:val="000000"/>
                <w:kern w:val="0"/>
                <w:sz w:val="21"/>
                <w:szCs w:val="21"/>
                <w:highlight w:val="none"/>
                <w:lang w:val="en-US" w:eastAsia="zh-CN" w:bidi="ar-SA"/>
              </w:rPr>
              <w:t>10</w:t>
            </w:r>
            <w:r>
              <w:rPr>
                <w:rFonts w:hint="eastAsia" w:asciiTheme="minorEastAsia" w:hAnsiTheme="minorEastAsia" w:eastAsiaTheme="minorEastAsia" w:cstheme="minorEastAsia"/>
                <w:color w:val="000000"/>
                <w:kern w:val="0"/>
                <w:sz w:val="21"/>
                <w:szCs w:val="21"/>
                <w:highlight w:val="none"/>
                <w:lang w:val="en-US" w:eastAsia="zh-CN" w:bidi="ar-SA"/>
              </w:rPr>
              <w:t>分。</w:t>
            </w:r>
            <w:r>
              <w:rPr>
                <w:rFonts w:hint="eastAsia" w:asciiTheme="minorEastAsia" w:hAnsiTheme="minorEastAsia" w:cstheme="minorEastAsia"/>
                <w:color w:val="000000"/>
                <w:kern w:val="0"/>
                <w:sz w:val="21"/>
                <w:szCs w:val="21"/>
                <w:highlight w:val="none"/>
                <w:lang w:val="en-US" w:eastAsia="zh-CN" w:bidi="ar-SA"/>
              </w:rPr>
              <w:t>（投标人根据招标文件最低交货期要求和自身实际情况填写交货期，合同履行过程中不能按承诺内容完成项目，追究投标人相应的法律责任和对采购人进行相应的赔偿）。</w:t>
            </w:r>
          </w:p>
        </w:tc>
      </w:tr>
      <w:tr w14:paraId="67B796BD">
        <w:tblPrEx>
          <w:tblCellMar>
            <w:top w:w="0" w:type="dxa"/>
            <w:left w:w="108" w:type="dxa"/>
            <w:bottom w:w="0" w:type="dxa"/>
            <w:right w:w="108" w:type="dxa"/>
          </w:tblCellMar>
        </w:tblPrEx>
        <w:trPr>
          <w:trHeight w:val="520" w:hRule="atLeast"/>
        </w:trPr>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D00FB2">
            <w:pPr>
              <w:jc w:val="center"/>
              <w:rPr>
                <w:rFonts w:hint="eastAsia" w:ascii="宋体" w:hAnsi="宋体" w:eastAsia="宋体" w:cs="宋体"/>
                <w:color w:val="000000"/>
                <w:highlight w:val="yellow"/>
              </w:rPr>
            </w:pPr>
          </w:p>
        </w:tc>
        <w:tc>
          <w:tcPr>
            <w:tcW w:w="579" w:type="pct"/>
            <w:tcBorders>
              <w:top w:val="single" w:color="000000" w:sz="4" w:space="0"/>
              <w:left w:val="single" w:color="000000" w:sz="4" w:space="0"/>
              <w:bottom w:val="single" w:color="000000" w:sz="4" w:space="0"/>
              <w:right w:val="single" w:color="000000" w:sz="4" w:space="0"/>
            </w:tcBorders>
            <w:noWrap w:val="0"/>
            <w:vAlign w:val="center"/>
          </w:tcPr>
          <w:p w14:paraId="59B7BEEF">
            <w:pPr>
              <w:widowControl/>
              <w:spacing w:line="240" w:lineRule="auto"/>
              <w:ind w:left="0" w:leftChars="0" w:firstLine="0" w:firstLineChars="0"/>
              <w:jc w:val="both"/>
              <w:textAlignment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售后服务方案及承诺（3分）</w:t>
            </w:r>
          </w:p>
        </w:tc>
        <w:tc>
          <w:tcPr>
            <w:tcW w:w="3832" w:type="pct"/>
            <w:tcBorders>
              <w:top w:val="single" w:color="000000" w:sz="4" w:space="0"/>
              <w:left w:val="single" w:color="000000" w:sz="4" w:space="0"/>
              <w:bottom w:val="single" w:color="000000" w:sz="4" w:space="0"/>
              <w:right w:val="single" w:color="000000" w:sz="4" w:space="0"/>
            </w:tcBorders>
            <w:noWrap w:val="0"/>
            <w:vAlign w:val="center"/>
          </w:tcPr>
          <w:p w14:paraId="24A6CD9B">
            <w:pPr>
              <w:widowControl/>
              <w:spacing w:line="240" w:lineRule="auto"/>
              <w:ind w:left="0" w:leftChars="0" w:firstLine="0" w:firstLineChars="0"/>
              <w:textAlignment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评委</w:t>
            </w:r>
            <w:r>
              <w:rPr>
                <w:rFonts w:hint="eastAsia" w:ascii="宋体" w:hAnsi="宋体" w:eastAsia="宋体" w:cs="宋体"/>
                <w:color w:val="000000"/>
                <w:highlight w:val="none"/>
                <w:lang w:val="en-US"/>
              </w:rPr>
              <w:t>根据</w:t>
            </w:r>
            <w:r>
              <w:rPr>
                <w:rFonts w:hint="eastAsia" w:ascii="宋体" w:hAnsi="宋体" w:eastAsia="宋体" w:cs="宋体"/>
                <w:color w:val="000000"/>
                <w:highlight w:val="none"/>
                <w:lang w:val="en-US" w:eastAsia="zh-CN"/>
              </w:rPr>
              <w:t>投标人</w:t>
            </w:r>
            <w:r>
              <w:rPr>
                <w:rFonts w:hint="eastAsia" w:ascii="宋体" w:hAnsi="宋体" w:eastAsia="宋体" w:cs="宋体"/>
                <w:color w:val="000000"/>
                <w:highlight w:val="none"/>
                <w:lang w:val="en-US"/>
              </w:rPr>
              <w:t>提供的售后服务方案及承诺（包括具体的售后服务内容、响应时间及相关措施等方面）的完整性、合理性、科学性等进行综合比较，优秀（方案及承诺非常全面完整、科学合理）得</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en-US"/>
              </w:rPr>
              <w:t>分，良好（方案及承诺</w:t>
            </w:r>
            <w:r>
              <w:rPr>
                <w:rFonts w:hint="eastAsia" w:ascii="宋体" w:hAnsi="宋体" w:eastAsia="宋体" w:cs="宋体"/>
                <w:color w:val="000000"/>
                <w:highlight w:val="none"/>
                <w:lang w:val="en-US" w:eastAsia="zh-CN"/>
              </w:rPr>
              <w:t>较</w:t>
            </w:r>
            <w:r>
              <w:rPr>
                <w:rFonts w:hint="eastAsia" w:ascii="宋体" w:hAnsi="宋体" w:eastAsia="宋体" w:cs="宋体"/>
                <w:color w:val="000000"/>
                <w:highlight w:val="none"/>
                <w:lang w:val="en-US"/>
              </w:rPr>
              <w:t>全面完整、科学合理）得</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en-US"/>
              </w:rPr>
              <w:t>分，</w:t>
            </w:r>
            <w:r>
              <w:rPr>
                <w:rFonts w:hint="eastAsia" w:ascii="宋体" w:hAnsi="宋体" w:eastAsia="宋体" w:cs="宋体"/>
                <w:color w:val="000000"/>
                <w:highlight w:val="none"/>
                <w:lang w:val="en-US" w:eastAsia="zh-CN"/>
              </w:rPr>
              <w:t>差</w:t>
            </w:r>
            <w:r>
              <w:rPr>
                <w:rFonts w:hint="eastAsia" w:ascii="宋体" w:hAnsi="宋体" w:eastAsia="宋体" w:cs="宋体"/>
                <w:color w:val="000000"/>
                <w:highlight w:val="none"/>
                <w:lang w:val="en-US"/>
              </w:rPr>
              <w:t>（方案及承诺</w:t>
            </w:r>
            <w:r>
              <w:rPr>
                <w:rFonts w:hint="eastAsia" w:ascii="宋体" w:hAnsi="宋体" w:eastAsia="宋体" w:cs="宋体"/>
                <w:color w:val="000000"/>
                <w:highlight w:val="none"/>
                <w:lang w:val="en-US" w:eastAsia="zh-CN"/>
              </w:rPr>
              <w:t>不够</w:t>
            </w:r>
            <w:r>
              <w:rPr>
                <w:rFonts w:hint="eastAsia" w:ascii="宋体" w:hAnsi="宋体" w:eastAsia="宋体" w:cs="宋体"/>
                <w:color w:val="000000"/>
                <w:highlight w:val="none"/>
                <w:lang w:val="en-US"/>
              </w:rPr>
              <w:t>全面完整、科学合理）得</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en-US"/>
              </w:rPr>
              <w:t>分</w:t>
            </w:r>
            <w:r>
              <w:rPr>
                <w:rFonts w:hint="eastAsia" w:ascii="宋体" w:hAnsi="宋体" w:eastAsia="宋体" w:cs="宋体"/>
                <w:color w:val="000000"/>
                <w:highlight w:val="none"/>
                <w:lang w:val="en-US" w:eastAsia="zh-CN"/>
              </w:rPr>
              <w:t>，不提供的</w:t>
            </w:r>
            <w:r>
              <w:rPr>
                <w:rFonts w:hint="eastAsia" w:ascii="宋体" w:hAnsi="宋体" w:eastAsia="宋体" w:cs="宋体"/>
                <w:color w:val="000000"/>
                <w:highlight w:val="none"/>
                <w:lang w:val="en-US"/>
              </w:rPr>
              <w:t>不得分</w:t>
            </w:r>
            <w:r>
              <w:rPr>
                <w:rFonts w:hint="eastAsia" w:ascii="宋体" w:hAnsi="宋体" w:eastAsia="宋体" w:cs="宋体"/>
                <w:color w:val="000000"/>
                <w:highlight w:val="none"/>
                <w:lang w:val="en-US" w:eastAsia="zh-CN"/>
              </w:rPr>
              <w:t>。</w:t>
            </w:r>
          </w:p>
        </w:tc>
      </w:tr>
    </w:tbl>
    <w:p w14:paraId="183ECB1B">
      <w:pPr>
        <w:spacing w:line="240" w:lineRule="auto"/>
        <w:ind w:firstLine="371" w:firstLineChars="177"/>
        <w:rPr>
          <w:rFonts w:hint="eastAsia"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 xml:space="preserve"> 注：（1）此上要求提供的证明材料均可以扫描件或复印件形式在投标文件中提供。</w:t>
      </w:r>
    </w:p>
    <w:p w14:paraId="08CB7D30">
      <w:pPr>
        <w:spacing w:line="240" w:lineRule="auto"/>
        <w:ind w:firstLine="371" w:firstLineChars="177"/>
        <w:rPr>
          <w:rFonts w:hint="eastAsia" w:ascii="宋体" w:hAnsi="宋体" w:eastAsia="宋体"/>
        </w:rPr>
      </w:pPr>
      <w:r>
        <w:rPr>
          <w:rFonts w:hint="eastAsia" w:ascii="宋体" w:hAnsi="宋体" w:eastAsia="宋体"/>
        </w:rPr>
        <w:t>（2）凡参加本办法评分的各种证书证件、证明、合同等，供应商必须在响应文件中提供完整的扫描件，否则不予认同。</w:t>
      </w:r>
    </w:p>
    <w:p w14:paraId="6D632B37">
      <w:pPr>
        <w:spacing w:line="240" w:lineRule="auto"/>
        <w:ind w:firstLine="371" w:firstLineChars="177"/>
        <w:rPr>
          <w:rFonts w:hint="eastAsia" w:ascii="宋体" w:hAnsi="宋体" w:eastAsia="宋体"/>
        </w:rPr>
      </w:pPr>
      <w:r>
        <w:rPr>
          <w:rFonts w:hint="eastAsia" w:ascii="宋体" w:hAnsi="宋体" w:eastAsia="宋体"/>
        </w:rPr>
        <w:t>（3）任何时候若发现响应文件涉及的证件弄虚作假者，将取消投标和中标资格。</w:t>
      </w:r>
    </w:p>
    <w:p w14:paraId="254FF78A">
      <w:pPr>
        <w:spacing w:line="240" w:lineRule="auto"/>
        <w:ind w:firstLine="371" w:firstLineChars="177"/>
        <w:rPr>
          <w:rFonts w:hint="eastAsia"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报价得分与技术部分、商务部分得分之和为投标人的评审总得分。评审总得分由高到低排序确定中标供应商。得分相同时，按报价由低到高排序。得分且报价相同的，按技术指标优劣顺序排列。</w:t>
      </w:r>
    </w:p>
    <w:p w14:paraId="0BE32C99">
      <w:pPr>
        <w:spacing w:line="240" w:lineRule="auto"/>
        <w:ind w:firstLine="371" w:firstLineChars="177"/>
        <w:rPr>
          <w:rFonts w:hint="eastAsia" w:ascii="宋体" w:hAnsi="宋体" w:eastAsia="宋体"/>
        </w:rPr>
      </w:pPr>
      <w:r>
        <w:rPr>
          <w:rFonts w:hint="eastAsia" w:ascii="宋体" w:hAnsi="宋体" w:eastAsia="宋体"/>
        </w:rPr>
        <w:t>3.有效投标人的最终得分为所有评委所打分值的算术平均值，计分过程中按四舍五入的法则,最终结果取至小数点后 2 位。</w:t>
      </w:r>
      <w:bookmarkEnd w:id="806"/>
      <w:bookmarkEnd w:id="807"/>
      <w:bookmarkEnd w:id="808"/>
    </w:p>
    <w:p w14:paraId="3256B559">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1"/>
        <w:rPr>
          <w:rFonts w:hint="eastAsia" w:ascii="宋体" w:hAnsi="宋体" w:eastAsia="宋体" w:cs="宋体"/>
          <w:b/>
          <w:bCs/>
          <w:color w:val="auto"/>
          <w:szCs w:val="21"/>
        </w:rPr>
      </w:pPr>
      <w:bookmarkStart w:id="809" w:name="_Toc27149"/>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评审方法</w:t>
      </w:r>
      <w:bookmarkEnd w:id="800"/>
      <w:bookmarkEnd w:id="801"/>
      <w:bookmarkEnd w:id="802"/>
      <w:bookmarkEnd w:id="803"/>
      <w:bookmarkEnd w:id="804"/>
      <w:bookmarkEnd w:id="805"/>
      <w:bookmarkEnd w:id="809"/>
    </w:p>
    <w:p w14:paraId="634FD44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bidi="en-US"/>
        </w:rPr>
      </w:pPr>
      <w:r>
        <w:rPr>
          <w:rFonts w:hint="eastAsia" w:ascii="宋体" w:hAnsi="宋体" w:eastAsia="宋体" w:cs="宋体"/>
          <w:color w:val="auto"/>
          <w:szCs w:val="21"/>
          <w:lang w:val="en-US" w:eastAsia="zh-CN" w:bidi="en-US"/>
        </w:rPr>
        <w:t>1.1</w:t>
      </w:r>
      <w:r>
        <w:rPr>
          <w:rFonts w:hint="eastAsia" w:ascii="宋体" w:hAnsi="宋体" w:eastAsia="宋体" w:cs="宋体"/>
          <w:color w:val="auto"/>
          <w:szCs w:val="21"/>
          <w:lang w:bidi="en-US"/>
        </w:rPr>
        <w:t>提供相同品牌产品且通过资格审查、符合性审查的不同</w:t>
      </w:r>
      <w:r>
        <w:rPr>
          <w:rFonts w:hint="eastAsia" w:ascii="宋体" w:hAnsi="宋体" w:eastAsia="宋体" w:cs="宋体"/>
          <w:color w:val="auto"/>
          <w:szCs w:val="21"/>
          <w:lang w:eastAsia="zh-CN" w:bidi="en-US"/>
        </w:rPr>
        <w:t>供应商</w:t>
      </w:r>
      <w:r>
        <w:rPr>
          <w:rFonts w:hint="eastAsia" w:ascii="宋体" w:hAnsi="宋体" w:eastAsia="宋体" w:cs="宋体"/>
          <w:color w:val="auto"/>
          <w:szCs w:val="21"/>
          <w:lang w:bidi="en-US"/>
        </w:rPr>
        <w:t>参加同一合同项下投标的，按一家</w:t>
      </w:r>
      <w:r>
        <w:rPr>
          <w:rFonts w:hint="eastAsia" w:ascii="宋体" w:hAnsi="宋体" w:eastAsia="宋体" w:cs="宋体"/>
          <w:color w:val="auto"/>
          <w:szCs w:val="21"/>
          <w:lang w:eastAsia="zh-CN" w:bidi="en-US"/>
        </w:rPr>
        <w:t>供应商</w:t>
      </w:r>
      <w:r>
        <w:rPr>
          <w:rFonts w:hint="eastAsia" w:ascii="宋体" w:hAnsi="宋体" w:eastAsia="宋体" w:cs="宋体"/>
          <w:color w:val="auto"/>
          <w:szCs w:val="21"/>
          <w:lang w:bidi="en-US"/>
        </w:rPr>
        <w:t>计算，评审后得分最高的同品牌</w:t>
      </w:r>
      <w:r>
        <w:rPr>
          <w:rFonts w:hint="eastAsia" w:ascii="宋体" w:hAnsi="宋体" w:eastAsia="宋体" w:cs="宋体"/>
          <w:color w:val="auto"/>
          <w:szCs w:val="21"/>
          <w:lang w:eastAsia="zh-CN" w:bidi="en-US"/>
        </w:rPr>
        <w:t>供应商</w:t>
      </w:r>
      <w:r>
        <w:rPr>
          <w:rFonts w:hint="eastAsia" w:ascii="宋体" w:hAnsi="宋体" w:eastAsia="宋体" w:cs="宋体"/>
          <w:color w:val="auto"/>
          <w:szCs w:val="21"/>
          <w:lang w:bidi="en-US"/>
        </w:rPr>
        <w:t>获得</w:t>
      </w:r>
      <w:r>
        <w:rPr>
          <w:rFonts w:hint="eastAsia" w:ascii="宋体" w:hAnsi="宋体" w:eastAsia="宋体" w:cs="宋体"/>
          <w:color w:val="auto"/>
          <w:szCs w:val="21"/>
          <w:lang w:eastAsia="zh-CN" w:bidi="en-US"/>
        </w:rPr>
        <w:t>成交人</w:t>
      </w:r>
      <w:r>
        <w:rPr>
          <w:rFonts w:hint="eastAsia" w:ascii="宋体" w:hAnsi="宋体" w:eastAsia="宋体" w:cs="宋体"/>
          <w:color w:val="auto"/>
          <w:szCs w:val="21"/>
          <w:lang w:bidi="en-US"/>
        </w:rPr>
        <w:t>推荐资格；评审得分相同的采取随机抽取方式确定，其他同品牌</w:t>
      </w:r>
      <w:r>
        <w:rPr>
          <w:rFonts w:hint="eastAsia" w:ascii="宋体" w:hAnsi="宋体" w:eastAsia="宋体" w:cs="宋体"/>
          <w:color w:val="auto"/>
          <w:szCs w:val="21"/>
          <w:lang w:eastAsia="zh-CN" w:bidi="en-US"/>
        </w:rPr>
        <w:t>供应商</w:t>
      </w:r>
      <w:r>
        <w:rPr>
          <w:rFonts w:hint="eastAsia" w:ascii="宋体" w:hAnsi="宋体" w:eastAsia="宋体" w:cs="宋体"/>
          <w:color w:val="auto"/>
          <w:szCs w:val="21"/>
          <w:lang w:bidi="en-US"/>
        </w:rPr>
        <w:t>不作为</w:t>
      </w:r>
      <w:r>
        <w:rPr>
          <w:rFonts w:hint="eastAsia" w:ascii="宋体" w:hAnsi="宋体" w:eastAsia="宋体" w:cs="宋体"/>
          <w:color w:val="auto"/>
          <w:szCs w:val="21"/>
          <w:lang w:eastAsia="zh-CN" w:bidi="en-US"/>
        </w:rPr>
        <w:t>成交</w:t>
      </w:r>
      <w:r>
        <w:rPr>
          <w:rFonts w:hint="eastAsia" w:ascii="宋体" w:hAnsi="宋体" w:eastAsia="宋体" w:cs="宋体"/>
          <w:color w:val="auto"/>
          <w:szCs w:val="21"/>
          <w:lang w:bidi="en-US"/>
        </w:rPr>
        <w:t>候选人。</w:t>
      </w:r>
    </w:p>
    <w:p w14:paraId="46575E2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bidi="en-US"/>
        </w:rPr>
      </w:pPr>
      <w:r>
        <w:rPr>
          <w:rFonts w:hint="eastAsia" w:ascii="宋体" w:hAnsi="宋体" w:eastAsia="宋体" w:cs="宋体"/>
          <w:color w:val="auto"/>
          <w:szCs w:val="21"/>
          <w:lang w:eastAsia="zh-CN" w:bidi="en-US"/>
        </w:rPr>
        <w:t>本项目为</w:t>
      </w:r>
      <w:r>
        <w:rPr>
          <w:rFonts w:hint="eastAsia" w:ascii="宋体" w:hAnsi="宋体" w:eastAsia="宋体" w:cs="宋体"/>
          <w:color w:val="auto"/>
          <w:szCs w:val="21"/>
          <w:lang w:bidi="en-US"/>
        </w:rPr>
        <w:t>非单一产品采购项目，多家</w:t>
      </w:r>
      <w:r>
        <w:rPr>
          <w:rFonts w:hint="eastAsia" w:ascii="宋体" w:hAnsi="宋体" w:eastAsia="宋体" w:cs="宋体"/>
          <w:color w:val="auto"/>
          <w:szCs w:val="21"/>
          <w:lang w:eastAsia="zh-CN" w:bidi="en-US"/>
        </w:rPr>
        <w:t>供应商</w:t>
      </w:r>
      <w:r>
        <w:rPr>
          <w:rFonts w:hint="eastAsia" w:ascii="宋体" w:hAnsi="宋体" w:eastAsia="宋体" w:cs="宋体"/>
          <w:color w:val="auto"/>
          <w:szCs w:val="21"/>
          <w:lang w:bidi="en-US"/>
        </w:rPr>
        <w:t>提供的核心产品品牌</w:t>
      </w:r>
      <w:r>
        <w:rPr>
          <w:rFonts w:hint="eastAsia" w:ascii="宋体" w:hAnsi="宋体" w:eastAsia="宋体" w:cs="宋体"/>
          <w:color w:val="auto"/>
          <w:szCs w:val="21"/>
          <w:lang w:eastAsia="zh-CN" w:bidi="en-US"/>
        </w:rPr>
        <w:t>全部</w:t>
      </w:r>
      <w:r>
        <w:rPr>
          <w:rFonts w:hint="eastAsia" w:ascii="宋体" w:hAnsi="宋体" w:eastAsia="宋体" w:cs="宋体"/>
          <w:color w:val="auto"/>
          <w:szCs w:val="21"/>
          <w:lang w:bidi="en-US"/>
        </w:rPr>
        <w:t>相同的，按前款规定处理</w:t>
      </w:r>
      <w:r>
        <w:rPr>
          <w:rFonts w:hint="eastAsia" w:ascii="宋体" w:hAnsi="宋体" w:eastAsia="宋体" w:cs="宋体"/>
          <w:color w:val="auto"/>
          <w:szCs w:val="21"/>
          <w:lang w:eastAsia="zh-CN" w:bidi="en-US"/>
        </w:rPr>
        <w:t>，否则，视为按多家供应商计算</w:t>
      </w:r>
      <w:r>
        <w:rPr>
          <w:rFonts w:hint="eastAsia" w:ascii="宋体" w:hAnsi="宋体" w:eastAsia="宋体" w:cs="宋体"/>
          <w:color w:val="auto"/>
          <w:sz w:val="21"/>
          <w:szCs w:val="21"/>
          <w:highlight w:val="none"/>
          <w:lang w:eastAsia="zh-CN"/>
        </w:rPr>
        <w:t>（非单一产品采购时适用）</w:t>
      </w:r>
      <w:r>
        <w:rPr>
          <w:rFonts w:hint="eastAsia" w:ascii="宋体" w:hAnsi="宋体" w:eastAsia="宋体" w:cs="宋体"/>
          <w:color w:val="auto"/>
          <w:szCs w:val="21"/>
          <w:lang w:eastAsia="zh-CN" w:bidi="en-US"/>
        </w:rPr>
        <w:t>。</w:t>
      </w:r>
    </w:p>
    <w:p w14:paraId="60D33178">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szCs w:val="21"/>
          <w:lang w:bidi="en-US"/>
        </w:rPr>
        <w:t>本次评审采用综合评分法。</w:t>
      </w:r>
      <w:r>
        <w:rPr>
          <w:rFonts w:hint="eastAsia" w:ascii="宋体" w:hAnsi="宋体" w:eastAsia="宋体" w:cs="宋体"/>
          <w:color w:val="auto"/>
          <w:szCs w:val="21"/>
          <w:lang w:eastAsia="zh-CN" w:bidi="en-US"/>
        </w:rPr>
        <w:t>评标委员会</w:t>
      </w:r>
      <w:r>
        <w:rPr>
          <w:rFonts w:hint="eastAsia" w:ascii="宋体" w:hAnsi="宋体" w:eastAsia="宋体" w:cs="宋体"/>
          <w:color w:val="auto"/>
          <w:szCs w:val="21"/>
          <w:lang w:bidi="en-US"/>
        </w:rPr>
        <w:t>对满足</w:t>
      </w:r>
      <w:r>
        <w:rPr>
          <w:rFonts w:hint="eastAsia" w:ascii="宋体" w:hAnsi="宋体" w:eastAsia="宋体" w:cs="宋体"/>
          <w:color w:val="auto"/>
          <w:szCs w:val="21"/>
          <w:lang w:eastAsia="zh-CN" w:bidi="en-US"/>
        </w:rPr>
        <w:t>招标文件</w:t>
      </w:r>
      <w:r>
        <w:rPr>
          <w:rFonts w:hint="eastAsia" w:ascii="宋体" w:hAnsi="宋体" w:eastAsia="宋体" w:cs="宋体"/>
          <w:color w:val="auto"/>
          <w:szCs w:val="21"/>
          <w:lang w:bidi="en-US"/>
        </w:rPr>
        <w:t>实质性要求的</w:t>
      </w:r>
      <w:r>
        <w:rPr>
          <w:rFonts w:hint="eastAsia" w:ascii="宋体" w:hAnsi="宋体" w:eastAsia="宋体" w:cs="宋体"/>
          <w:color w:val="auto"/>
          <w:szCs w:val="21"/>
          <w:lang w:eastAsia="zh-CN" w:bidi="en-US"/>
        </w:rPr>
        <w:t>投标文件</w:t>
      </w:r>
      <w:r>
        <w:rPr>
          <w:rFonts w:hint="eastAsia" w:ascii="宋体" w:hAnsi="宋体" w:eastAsia="宋体" w:cs="宋体"/>
          <w:color w:val="auto"/>
          <w:szCs w:val="21"/>
        </w:rPr>
        <w:t>，按照本章规定的评分标准进行打分，并按得分由高到低顺序推荐成交候选人，</w:t>
      </w:r>
      <w:r>
        <w:rPr>
          <w:rFonts w:hint="eastAsia" w:ascii="宋体" w:hAnsi="宋体" w:eastAsia="宋体" w:cs="宋体"/>
          <w:color w:val="auto"/>
          <w:kern w:val="0"/>
          <w:szCs w:val="21"/>
        </w:rPr>
        <w:t>综合评分相等时，以报价得分高的优先；报价得分也相等的，由采购人自行确定。</w:t>
      </w:r>
      <w:bookmarkStart w:id="810" w:name="_Toc318450723"/>
      <w:bookmarkStart w:id="811" w:name="_Toc6612"/>
      <w:bookmarkStart w:id="812" w:name="_Toc455867817"/>
      <w:bookmarkStart w:id="813" w:name="_Toc20837"/>
      <w:bookmarkStart w:id="814" w:name="_Toc26131"/>
      <w:bookmarkStart w:id="815" w:name="_Toc152042378"/>
      <w:bookmarkStart w:id="816" w:name="_Toc281405529"/>
      <w:bookmarkStart w:id="817" w:name="_Toc24936"/>
      <w:bookmarkStart w:id="818" w:name="_Toc466298140"/>
      <w:bookmarkStart w:id="819" w:name="_Toc144974568"/>
      <w:bookmarkStart w:id="820" w:name="_Toc455080157"/>
      <w:bookmarkStart w:id="821" w:name="_Toc490667876"/>
      <w:bookmarkStart w:id="822" w:name="_Toc29362"/>
      <w:bookmarkStart w:id="823" w:name="_Toc152045601"/>
    </w:p>
    <w:p w14:paraId="0AF5C43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en-US" w:eastAsia="zh-CN"/>
        </w:rPr>
      </w:pPr>
      <w:r>
        <w:rPr>
          <w:rFonts w:hint="eastAsia" w:ascii="宋体" w:hAnsi="宋体" w:eastAsia="宋体" w:cs="宋体"/>
          <w:color w:val="auto"/>
          <w:kern w:val="0"/>
          <w:szCs w:val="21"/>
          <w:lang w:val="en-US" w:eastAsia="zh-CN"/>
        </w:rPr>
        <w:t>1.2</w:t>
      </w:r>
      <w:r>
        <w:rPr>
          <w:rFonts w:hint="eastAsia" w:ascii="宋体" w:hAnsi="宋体" w:eastAsia="宋体" w:cs="宋体"/>
          <w:color w:val="auto"/>
          <w:sz w:val="21"/>
          <w:szCs w:val="21"/>
        </w:rPr>
        <w:t>经评标委员会初步评审后有效投标不足3个的，评标委员会应予废标。</w:t>
      </w:r>
    </w:p>
    <w:p w14:paraId="54982E81">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评审标准</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Start w:id="824" w:name="_Toc152045602"/>
      <w:bookmarkStart w:id="825" w:name="_Toc281405530"/>
      <w:bookmarkStart w:id="826" w:name="_Toc2867"/>
      <w:bookmarkStart w:id="827" w:name="_Toc6711"/>
      <w:bookmarkStart w:id="828" w:name="_Toc490667877"/>
      <w:bookmarkStart w:id="829" w:name="_Toc21120"/>
      <w:bookmarkStart w:id="830" w:name="_Toc152042379"/>
      <w:bookmarkStart w:id="831" w:name="_Toc318450724"/>
      <w:bookmarkStart w:id="832" w:name="_Toc11223"/>
      <w:bookmarkStart w:id="833" w:name="_Toc25637"/>
      <w:bookmarkStart w:id="834" w:name="_Toc15813"/>
      <w:bookmarkStart w:id="835" w:name="_Toc455867818"/>
      <w:bookmarkStart w:id="836" w:name="_Toc31037"/>
      <w:bookmarkStart w:id="837" w:name="_Toc19934"/>
      <w:bookmarkStart w:id="838" w:name="_Toc24558"/>
      <w:bookmarkStart w:id="839" w:name="_Toc455080158"/>
      <w:bookmarkStart w:id="840" w:name="_Toc466298141"/>
      <w:bookmarkStart w:id="841" w:name="_Toc144974569"/>
    </w:p>
    <w:p w14:paraId="19900045">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2.1 初步评审标准</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1EE062E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2.1.1 资格检查评审标准：见评审办法前附表。</w:t>
      </w:r>
    </w:p>
    <w:p w14:paraId="0825401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2.1.</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符合</w:t>
      </w:r>
      <w:r>
        <w:rPr>
          <w:rFonts w:hint="eastAsia" w:ascii="宋体" w:hAnsi="宋体" w:eastAsia="宋体" w:cs="宋体"/>
          <w:color w:val="auto"/>
          <w:szCs w:val="21"/>
        </w:rPr>
        <w:t>性检查评审标准：见评审办法前附表。</w:t>
      </w:r>
    </w:p>
    <w:p w14:paraId="0CE6EE81">
      <w:pPr>
        <w:pStyle w:val="57"/>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bCs/>
          <w:color w:val="auto"/>
          <w:sz w:val="21"/>
          <w:szCs w:val="21"/>
        </w:rPr>
      </w:pPr>
      <w:bookmarkStart w:id="842" w:name="_Toc144974570"/>
      <w:bookmarkStart w:id="843" w:name="_Toc25492"/>
      <w:bookmarkStart w:id="844" w:name="_Toc281405531"/>
      <w:bookmarkStart w:id="845" w:name="_Toc490667878"/>
      <w:bookmarkStart w:id="846" w:name="_Toc11061"/>
      <w:bookmarkStart w:id="847" w:name="_Toc318450725"/>
      <w:bookmarkStart w:id="848" w:name="_Toc1637"/>
      <w:bookmarkStart w:id="849" w:name="_Toc12013"/>
      <w:bookmarkStart w:id="850" w:name="_Toc22439"/>
      <w:bookmarkStart w:id="851" w:name="_Toc152042380"/>
      <w:bookmarkStart w:id="852" w:name="_Toc152045603"/>
      <w:bookmarkStart w:id="853" w:name="_Toc7284"/>
      <w:bookmarkStart w:id="854" w:name="_Toc24825"/>
      <w:bookmarkStart w:id="855" w:name="_Toc466298142"/>
      <w:bookmarkStart w:id="856" w:name="_Toc455080159"/>
      <w:bookmarkStart w:id="857" w:name="_Toc30189"/>
      <w:bookmarkStart w:id="858" w:name="_Toc455867819"/>
      <w:bookmarkStart w:id="859" w:name="_Toc12824"/>
      <w:bookmarkStart w:id="860" w:name="_Toc21970"/>
      <w:bookmarkStart w:id="861" w:name="_Toc26179"/>
      <w:r>
        <w:rPr>
          <w:rFonts w:hint="eastAsia" w:ascii="宋体" w:hAnsi="宋体" w:eastAsia="宋体" w:cs="宋体"/>
          <w:b/>
          <w:bCs/>
          <w:color w:val="auto"/>
          <w:sz w:val="21"/>
          <w:szCs w:val="21"/>
        </w:rPr>
        <w:t>2.2 分值构成与评分标准</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27EA1EE3">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（1）商务标：见评审办法前附表；</w:t>
      </w:r>
    </w:p>
    <w:p w14:paraId="3E8AE0C8">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（2）技术标：见评审办法前附表；</w:t>
      </w:r>
    </w:p>
    <w:p w14:paraId="512408FE">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（3）综合标：见评审办法前附表。</w:t>
      </w:r>
    </w:p>
    <w:p w14:paraId="50792DF5">
      <w:pPr>
        <w:pStyle w:val="55"/>
        <w:pageBreakBefore w:val="0"/>
        <w:widowControl w:val="0"/>
        <w:kinsoku/>
        <w:wordWrap/>
        <w:overflowPunct/>
        <w:topLinePunct w:val="0"/>
        <w:autoSpaceDE/>
        <w:autoSpaceDN/>
        <w:bidi w:val="0"/>
        <w:adjustRightInd/>
        <w:snapToGrid/>
        <w:spacing w:before="0" w:beforeLines="0" w:line="400" w:lineRule="exact"/>
        <w:textAlignment w:val="auto"/>
        <w:rPr>
          <w:rFonts w:hint="eastAsia" w:ascii="宋体" w:hAnsi="宋体" w:eastAsia="宋体" w:cs="宋体"/>
          <w:b/>
          <w:bCs/>
          <w:color w:val="auto"/>
          <w:sz w:val="21"/>
          <w:szCs w:val="21"/>
        </w:rPr>
      </w:pPr>
      <w:bookmarkStart w:id="862" w:name="_Toc466298143"/>
      <w:bookmarkStart w:id="863" w:name="_Toc29297"/>
      <w:bookmarkStart w:id="864" w:name="_Toc318450726"/>
      <w:bookmarkStart w:id="865" w:name="_Toc490667879"/>
      <w:bookmarkStart w:id="866" w:name="_Toc281405532"/>
      <w:bookmarkStart w:id="867" w:name="_Toc9397"/>
      <w:bookmarkStart w:id="868" w:name="_Toc455080160"/>
      <w:bookmarkStart w:id="869" w:name="_Toc16479"/>
      <w:bookmarkStart w:id="870" w:name="_Toc455867820"/>
      <w:bookmarkStart w:id="871" w:name="_Toc18127"/>
      <w:bookmarkStart w:id="872" w:name="_Toc32314"/>
      <w:bookmarkStart w:id="873" w:name="_Toc17308"/>
      <w:r>
        <w:rPr>
          <w:rFonts w:hint="eastAsia" w:ascii="宋体" w:hAnsi="宋体" w:eastAsia="宋体" w:cs="宋体"/>
          <w:b/>
          <w:bCs/>
          <w:color w:val="auto"/>
          <w:sz w:val="21"/>
          <w:szCs w:val="21"/>
        </w:rPr>
        <w:t>3. 评审程序</w:t>
      </w:r>
      <w:bookmarkEnd w:id="862"/>
      <w:bookmarkEnd w:id="863"/>
      <w:bookmarkEnd w:id="864"/>
      <w:bookmarkEnd w:id="865"/>
      <w:bookmarkEnd w:id="866"/>
      <w:bookmarkEnd w:id="867"/>
      <w:bookmarkEnd w:id="868"/>
      <w:bookmarkEnd w:id="869"/>
      <w:bookmarkEnd w:id="870"/>
      <w:bookmarkEnd w:id="871"/>
      <w:bookmarkEnd w:id="872"/>
      <w:bookmarkEnd w:id="873"/>
    </w:p>
    <w:p w14:paraId="627FD9D2">
      <w:pPr>
        <w:pStyle w:val="57"/>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bCs/>
          <w:color w:val="auto"/>
          <w:sz w:val="21"/>
          <w:szCs w:val="21"/>
        </w:rPr>
      </w:pPr>
      <w:bookmarkStart w:id="874" w:name="_Toc281405533"/>
      <w:bookmarkStart w:id="875" w:name="_Toc2410"/>
      <w:bookmarkStart w:id="876" w:name="_Toc5427"/>
      <w:bookmarkStart w:id="877" w:name="_Toc132"/>
      <w:bookmarkStart w:id="878" w:name="_Toc9433"/>
      <w:bookmarkStart w:id="879" w:name="_Toc7272"/>
      <w:bookmarkStart w:id="880" w:name="_Toc29614"/>
      <w:bookmarkStart w:id="881" w:name="_Toc30986"/>
      <w:bookmarkStart w:id="882" w:name="_Toc29092"/>
      <w:bookmarkStart w:id="883" w:name="_Toc14633"/>
      <w:bookmarkStart w:id="884" w:name="_Toc490667880"/>
      <w:bookmarkStart w:id="885" w:name="_Toc16370"/>
      <w:bookmarkStart w:id="886" w:name="_Toc455867821"/>
      <w:bookmarkStart w:id="887" w:name="_Toc18886"/>
      <w:bookmarkStart w:id="888" w:name="_Toc318450727"/>
      <w:bookmarkStart w:id="889" w:name="_Toc16892"/>
      <w:bookmarkStart w:id="890" w:name="_Toc466298144"/>
      <w:bookmarkStart w:id="891" w:name="_Toc455080161"/>
      <w:r>
        <w:rPr>
          <w:rFonts w:hint="eastAsia" w:ascii="宋体" w:hAnsi="宋体" w:eastAsia="宋体" w:cs="宋体"/>
          <w:b/>
          <w:bCs/>
          <w:color w:val="auto"/>
          <w:sz w:val="21"/>
          <w:szCs w:val="21"/>
        </w:rPr>
        <w:t>3.1 初步评审</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6233A864">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rPr>
      </w:pPr>
      <w:bookmarkStart w:id="892" w:name="_Toc26049"/>
      <w:bookmarkStart w:id="893" w:name="_Toc455080162"/>
      <w:bookmarkStart w:id="894" w:name="_Toc13386"/>
      <w:bookmarkStart w:id="895" w:name="_Toc16964"/>
      <w:bookmarkStart w:id="896" w:name="_Toc490667881"/>
      <w:bookmarkStart w:id="897" w:name="_Toc281405534"/>
      <w:bookmarkStart w:id="898" w:name="_Toc26280"/>
      <w:bookmarkStart w:id="899" w:name="_Toc10692"/>
      <w:bookmarkStart w:id="900" w:name="_Toc22101"/>
      <w:bookmarkStart w:id="901" w:name="_Toc12406"/>
      <w:bookmarkStart w:id="902" w:name="_Toc318450728"/>
      <w:bookmarkStart w:id="903" w:name="_Toc455867822"/>
      <w:bookmarkStart w:id="904" w:name="_Toc466298145"/>
      <w:bookmarkStart w:id="905" w:name="_Toc21032"/>
      <w:bookmarkStart w:id="906" w:name="_Toc7121"/>
      <w:bookmarkStart w:id="907" w:name="_Toc21570"/>
      <w:r>
        <w:rPr>
          <w:rFonts w:hint="eastAsia" w:ascii="宋体" w:hAnsi="宋体" w:eastAsia="宋体" w:cs="宋体"/>
          <w:color w:val="auto"/>
          <w:sz w:val="21"/>
          <w:szCs w:val="21"/>
        </w:rPr>
        <w:t>3.1.1只有通过资格审查的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才能进入</w:t>
      </w:r>
      <w:r>
        <w:rPr>
          <w:rFonts w:hint="eastAsia" w:ascii="宋体" w:hAnsi="宋体" w:eastAsia="宋体" w:cs="宋体"/>
          <w:color w:val="auto"/>
          <w:sz w:val="21"/>
          <w:szCs w:val="21"/>
          <w:lang w:eastAsia="zh-CN"/>
        </w:rPr>
        <w:t>符合性评审</w:t>
      </w:r>
      <w:r>
        <w:rPr>
          <w:rFonts w:hint="eastAsia" w:ascii="宋体" w:hAnsi="宋体" w:eastAsia="宋体" w:cs="宋体"/>
          <w:color w:val="auto"/>
          <w:sz w:val="21"/>
          <w:szCs w:val="21"/>
        </w:rPr>
        <w:t>。评标委员会依据</w:t>
      </w:r>
      <w:r>
        <w:rPr>
          <w:rFonts w:hint="eastAsia" w:ascii="宋体" w:hAnsi="宋体" w:eastAsia="宋体" w:cs="宋体"/>
          <w:color w:val="auto"/>
          <w:sz w:val="21"/>
          <w:szCs w:val="21"/>
          <w:lang w:val="en-US" w:eastAsia="zh-CN"/>
        </w:rPr>
        <w:t>2.1.2</w:t>
      </w:r>
      <w:r>
        <w:rPr>
          <w:rFonts w:hint="eastAsia" w:ascii="宋体" w:hAnsi="宋体" w:eastAsia="宋体" w:cs="宋体"/>
          <w:color w:val="auto"/>
          <w:sz w:val="21"/>
          <w:szCs w:val="21"/>
        </w:rPr>
        <w:t>规定的内容和标准对</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进行</w:t>
      </w:r>
      <w:r>
        <w:rPr>
          <w:rFonts w:hint="eastAsia" w:ascii="宋体" w:hAnsi="宋体" w:eastAsia="宋体" w:cs="宋体"/>
          <w:color w:val="auto"/>
          <w:sz w:val="21"/>
          <w:szCs w:val="21"/>
          <w:lang w:eastAsia="zh-CN"/>
        </w:rPr>
        <w:t>符合性审查</w:t>
      </w:r>
      <w:r>
        <w:rPr>
          <w:rFonts w:hint="eastAsia" w:ascii="宋体" w:hAnsi="宋体" w:eastAsia="宋体" w:cs="宋体"/>
          <w:color w:val="auto"/>
          <w:sz w:val="21"/>
          <w:szCs w:val="21"/>
        </w:rPr>
        <w:t>。</w:t>
      </w:r>
      <w:r>
        <w:rPr>
          <w:rFonts w:hint="eastAsia" w:ascii="宋体" w:hAnsi="宋体" w:eastAsia="宋体" w:cs="宋体"/>
          <w:b/>
          <w:bCs/>
          <w:color w:val="auto"/>
          <w:sz w:val="21"/>
          <w:szCs w:val="21"/>
        </w:rPr>
        <w:t>有一项不符合评审标准的，其投标做无效</w:t>
      </w:r>
      <w:r>
        <w:rPr>
          <w:rFonts w:hint="eastAsia" w:ascii="宋体" w:hAnsi="宋体" w:eastAsia="宋体" w:cs="宋体"/>
          <w:b/>
          <w:bCs/>
          <w:color w:val="auto"/>
          <w:sz w:val="21"/>
          <w:szCs w:val="21"/>
          <w:lang w:eastAsia="zh-CN"/>
        </w:rPr>
        <w:t>投标</w:t>
      </w:r>
      <w:r>
        <w:rPr>
          <w:rFonts w:hint="eastAsia" w:ascii="宋体" w:hAnsi="宋体" w:eastAsia="宋体" w:cs="宋体"/>
          <w:b/>
          <w:bCs/>
          <w:color w:val="auto"/>
          <w:sz w:val="21"/>
          <w:szCs w:val="21"/>
        </w:rPr>
        <w:t>处理，不得进入详细评审。</w:t>
      </w:r>
    </w:p>
    <w:p w14:paraId="7AA22DA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3.1.2 供应商有以下情形之一的，其</w:t>
      </w:r>
      <w:r>
        <w:rPr>
          <w:rFonts w:hint="eastAsia" w:ascii="宋体" w:hAnsi="宋体" w:eastAsia="宋体" w:cs="宋体"/>
          <w:color w:val="auto"/>
          <w:szCs w:val="21"/>
          <w:lang w:eastAsia="zh-CN"/>
        </w:rPr>
        <w:t>投标文件</w:t>
      </w:r>
      <w:r>
        <w:rPr>
          <w:rFonts w:hint="eastAsia" w:ascii="宋体" w:hAnsi="宋体" w:eastAsia="宋体" w:cs="宋体"/>
          <w:color w:val="auto"/>
          <w:szCs w:val="21"/>
        </w:rPr>
        <w:t>作无效处理：</w:t>
      </w:r>
    </w:p>
    <w:p w14:paraId="2DD406C3">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）串通或弄虚作假或有其他违法行为的；</w:t>
      </w:r>
    </w:p>
    <w:p w14:paraId="68D0011D">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）不按</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要求澄清、说明或补正的；</w:t>
      </w:r>
    </w:p>
    <w:p w14:paraId="0125E468">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）未按规定格式填写、内容不全或关键字迹模糊、无法辨认的；</w:t>
      </w:r>
    </w:p>
    <w:p w14:paraId="7A987F55">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s="宋体"/>
          <w:color w:val="auto"/>
          <w:szCs w:val="21"/>
          <w:lang w:eastAsia="zh-CN"/>
        </w:rPr>
        <w:t>投标文件</w:t>
      </w:r>
      <w:r>
        <w:rPr>
          <w:rFonts w:hint="eastAsia" w:ascii="宋体" w:hAnsi="宋体" w:eastAsia="宋体" w:cs="宋体"/>
          <w:color w:val="auto"/>
          <w:szCs w:val="21"/>
        </w:rPr>
        <w:t>附有采购人不能接受的条件；</w:t>
      </w:r>
    </w:p>
    <w:p w14:paraId="14A50D89">
      <w:pPr>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）不符合</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规定的其他实质性要求。</w:t>
      </w:r>
    </w:p>
    <w:p w14:paraId="13682B5C">
      <w:pPr>
        <w:pStyle w:val="57"/>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bCs/>
          <w:color w:val="auto"/>
          <w:sz w:val="21"/>
          <w:szCs w:val="21"/>
        </w:rPr>
      </w:pPr>
      <w:bookmarkStart w:id="908" w:name="_Toc23332"/>
      <w:bookmarkStart w:id="909" w:name="_Toc15580"/>
      <w:r>
        <w:rPr>
          <w:rFonts w:hint="eastAsia" w:ascii="宋体" w:hAnsi="宋体" w:eastAsia="宋体" w:cs="宋体"/>
          <w:b/>
          <w:bCs/>
          <w:color w:val="auto"/>
          <w:sz w:val="21"/>
          <w:szCs w:val="21"/>
        </w:rPr>
        <w:t>3.2 详细评审</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0CBFA7E1">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3.2.1 </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按本章第2.2款规定的量化因素和分值进行打分，并计算出综合评分得分。</w:t>
      </w:r>
    </w:p>
    <w:p w14:paraId="17F3350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3.2.2 评分分值计算保留小数点后两位，小数点后第三位“四舍五入”。</w:t>
      </w:r>
    </w:p>
    <w:p w14:paraId="271CF6C8">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3.2.3供应商的最终得分以全部小组成员打分的算术平均值为准，作为该供应商的最终得分。</w:t>
      </w:r>
    </w:p>
    <w:p w14:paraId="6EDE4A42">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3.2.4在</w:t>
      </w:r>
      <w:r>
        <w:rPr>
          <w:rFonts w:hint="eastAsia" w:ascii="宋体" w:hAnsi="宋体" w:eastAsia="宋体" w:cs="宋体"/>
          <w:color w:val="auto"/>
          <w:szCs w:val="21"/>
          <w:lang w:eastAsia="zh-CN"/>
        </w:rPr>
        <w:t>招标</w:t>
      </w:r>
      <w:r>
        <w:rPr>
          <w:rFonts w:hint="eastAsia" w:ascii="宋体" w:hAnsi="宋体" w:eastAsia="宋体" w:cs="宋体"/>
          <w:color w:val="auto"/>
          <w:szCs w:val="21"/>
        </w:rPr>
        <w:t>过程中，凡遇到</w:t>
      </w:r>
      <w:r>
        <w:rPr>
          <w:rFonts w:hint="eastAsia" w:ascii="宋体" w:hAnsi="宋体" w:eastAsia="宋体" w:cs="宋体"/>
          <w:color w:val="auto"/>
          <w:szCs w:val="21"/>
          <w:lang w:eastAsia="zh-CN"/>
        </w:rPr>
        <w:t>招标文件</w:t>
      </w:r>
      <w:r>
        <w:rPr>
          <w:rFonts w:hint="eastAsia" w:ascii="宋体" w:hAnsi="宋体" w:eastAsia="宋体" w:cs="宋体"/>
          <w:color w:val="auto"/>
          <w:szCs w:val="21"/>
        </w:rPr>
        <w:t>中无界定或界定不清、前后不一致使</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意见有分歧且又难以协商一致的问题，均由</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予以表决，获半数以上同意的即为通过，未获半数同意的即为否决。</w:t>
      </w:r>
    </w:p>
    <w:p w14:paraId="50C04730">
      <w:pPr>
        <w:pStyle w:val="57"/>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b/>
          <w:bCs/>
          <w:color w:val="auto"/>
          <w:sz w:val="21"/>
          <w:szCs w:val="21"/>
        </w:rPr>
      </w:pPr>
      <w:bookmarkStart w:id="910" w:name="_Toc281405535"/>
      <w:bookmarkStart w:id="911" w:name="_Toc490667882"/>
      <w:bookmarkStart w:id="912" w:name="_Toc5252"/>
      <w:bookmarkStart w:id="913" w:name="_Toc28633"/>
      <w:bookmarkStart w:id="914" w:name="_Toc8342"/>
      <w:bookmarkStart w:id="915" w:name="_Toc466298146"/>
      <w:bookmarkStart w:id="916" w:name="_Toc318450729"/>
      <w:bookmarkStart w:id="917" w:name="_Toc331"/>
      <w:bookmarkStart w:id="918" w:name="_Toc24862"/>
      <w:bookmarkStart w:id="919" w:name="_Toc12374"/>
      <w:bookmarkStart w:id="920" w:name="_Toc22084"/>
      <w:bookmarkStart w:id="921" w:name="_Toc10153"/>
      <w:bookmarkStart w:id="922" w:name="_Toc27692"/>
      <w:bookmarkStart w:id="923" w:name="_Toc11958"/>
      <w:bookmarkStart w:id="924" w:name="_Toc455080163"/>
      <w:bookmarkStart w:id="925" w:name="_Toc455867823"/>
      <w:bookmarkStart w:id="926" w:name="_Toc8813"/>
      <w:bookmarkStart w:id="927" w:name="_Toc2657"/>
      <w:r>
        <w:rPr>
          <w:rFonts w:hint="eastAsia" w:ascii="宋体" w:hAnsi="宋体" w:eastAsia="宋体" w:cs="宋体"/>
          <w:b/>
          <w:bCs/>
          <w:color w:val="auto"/>
          <w:sz w:val="21"/>
          <w:szCs w:val="21"/>
        </w:rPr>
        <w:t xml:space="preserve">3.3 </w:t>
      </w:r>
      <w:r>
        <w:rPr>
          <w:rFonts w:hint="eastAsia" w:ascii="宋体" w:hAnsi="宋体" w:eastAsia="宋体" w:cs="宋体"/>
          <w:b/>
          <w:bCs/>
          <w:color w:val="auto"/>
          <w:sz w:val="21"/>
          <w:szCs w:val="21"/>
          <w:lang w:eastAsia="zh-CN"/>
        </w:rPr>
        <w:t>投标文件</w:t>
      </w:r>
      <w:r>
        <w:rPr>
          <w:rFonts w:hint="eastAsia" w:ascii="宋体" w:hAnsi="宋体" w:eastAsia="宋体" w:cs="宋体"/>
          <w:b/>
          <w:bCs/>
          <w:color w:val="auto"/>
          <w:sz w:val="21"/>
          <w:szCs w:val="21"/>
        </w:rPr>
        <w:t>的澄清和补正</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3E61942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3.3.1在</w:t>
      </w:r>
      <w:r>
        <w:rPr>
          <w:rFonts w:hint="eastAsia" w:ascii="宋体" w:hAnsi="宋体" w:eastAsia="宋体" w:cs="宋体"/>
          <w:color w:val="auto"/>
          <w:szCs w:val="21"/>
          <w:lang w:eastAsia="zh-CN"/>
        </w:rPr>
        <w:t>招标</w:t>
      </w:r>
      <w:r>
        <w:rPr>
          <w:rFonts w:hint="eastAsia" w:ascii="宋体" w:hAnsi="宋体" w:eastAsia="宋体" w:cs="宋体"/>
          <w:color w:val="auto"/>
          <w:szCs w:val="21"/>
        </w:rPr>
        <w:t>过程中，</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可以书面形式要求供应商对所提交的</w:t>
      </w:r>
      <w:r>
        <w:rPr>
          <w:rFonts w:hint="eastAsia" w:ascii="宋体" w:hAnsi="宋体" w:eastAsia="宋体" w:cs="宋体"/>
          <w:color w:val="auto"/>
          <w:szCs w:val="21"/>
          <w:lang w:eastAsia="zh-CN"/>
        </w:rPr>
        <w:t>投标文件</w:t>
      </w:r>
      <w:r>
        <w:rPr>
          <w:rFonts w:hint="eastAsia" w:ascii="宋体" w:hAnsi="宋体" w:eastAsia="宋体" w:cs="宋体"/>
          <w:color w:val="auto"/>
          <w:szCs w:val="21"/>
        </w:rPr>
        <w:t>中不明确的内容进行书面澄清或说明，或者对细微偏离进行补正。</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不接受供应商主动提出的澄清、说明或补正。</w:t>
      </w:r>
    </w:p>
    <w:p w14:paraId="290AEEA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3.3.2 澄清、说明和补正不得超出</w:t>
      </w:r>
      <w:r>
        <w:rPr>
          <w:rFonts w:hint="eastAsia" w:ascii="宋体" w:hAnsi="宋体" w:eastAsia="宋体" w:cs="宋体"/>
          <w:color w:val="auto"/>
          <w:szCs w:val="21"/>
          <w:lang w:eastAsia="zh-CN"/>
        </w:rPr>
        <w:t>投标文件</w:t>
      </w:r>
      <w:r>
        <w:rPr>
          <w:rFonts w:hint="eastAsia" w:ascii="宋体" w:hAnsi="宋体" w:eastAsia="宋体" w:cs="宋体"/>
          <w:color w:val="auto"/>
          <w:szCs w:val="21"/>
        </w:rPr>
        <w:t>的范围或者改变</w:t>
      </w:r>
      <w:r>
        <w:rPr>
          <w:rFonts w:hint="eastAsia" w:ascii="宋体" w:hAnsi="宋体" w:eastAsia="宋体" w:cs="宋体"/>
          <w:color w:val="auto"/>
          <w:szCs w:val="21"/>
          <w:lang w:eastAsia="zh-CN"/>
        </w:rPr>
        <w:t>投标文件</w:t>
      </w:r>
      <w:r>
        <w:rPr>
          <w:rFonts w:hint="eastAsia" w:ascii="宋体" w:hAnsi="宋体" w:eastAsia="宋体" w:cs="宋体"/>
          <w:color w:val="auto"/>
          <w:szCs w:val="21"/>
        </w:rPr>
        <w:t>的实质性内容（算术性错误修正的除外）。供应商的书面澄清、说明和补正属于</w:t>
      </w:r>
      <w:r>
        <w:rPr>
          <w:rFonts w:hint="eastAsia" w:ascii="宋体" w:hAnsi="宋体" w:eastAsia="宋体" w:cs="宋体"/>
          <w:color w:val="auto"/>
          <w:szCs w:val="21"/>
          <w:lang w:eastAsia="zh-CN"/>
        </w:rPr>
        <w:t>投标文件</w:t>
      </w:r>
      <w:r>
        <w:rPr>
          <w:rFonts w:hint="eastAsia" w:ascii="宋体" w:hAnsi="宋体" w:eastAsia="宋体" w:cs="宋体"/>
          <w:color w:val="auto"/>
          <w:szCs w:val="21"/>
        </w:rPr>
        <w:t>的组成部分。</w:t>
      </w:r>
    </w:p>
    <w:p w14:paraId="223CD570">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3.3.3 </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对供应商提交的澄清、说明或补正有疑问的，可以要求供应商进一步澄清、说明或补正，直至满足</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的要求。</w:t>
      </w:r>
    </w:p>
    <w:p w14:paraId="6B81769A">
      <w:pPr>
        <w:pStyle w:val="57"/>
        <w:pageBreakBefore w:val="0"/>
        <w:widowControl w:val="0"/>
        <w:kinsoku/>
        <w:wordWrap/>
        <w:overflowPunct/>
        <w:topLinePunct w:val="0"/>
        <w:autoSpaceDE/>
        <w:autoSpaceDN/>
        <w:bidi w:val="0"/>
        <w:adjustRightInd/>
        <w:snapToGrid/>
        <w:spacing w:line="400" w:lineRule="exact"/>
        <w:textAlignment w:val="auto"/>
        <w:outlineLvl w:val="0"/>
        <w:rPr>
          <w:rFonts w:hint="eastAsia" w:ascii="宋体" w:hAnsi="宋体" w:eastAsia="宋体" w:cs="宋体"/>
          <w:color w:val="auto"/>
          <w:sz w:val="21"/>
          <w:szCs w:val="21"/>
        </w:rPr>
      </w:pPr>
      <w:bookmarkStart w:id="928" w:name="_Toc490667883"/>
      <w:bookmarkStart w:id="929" w:name="_Toc4721"/>
      <w:bookmarkStart w:id="930" w:name="_Toc30053"/>
      <w:bookmarkStart w:id="931" w:name="_Toc455080164"/>
      <w:bookmarkStart w:id="932" w:name="_Toc24481"/>
      <w:bookmarkStart w:id="933" w:name="_Toc1857"/>
      <w:bookmarkStart w:id="934" w:name="_Toc5903"/>
      <w:bookmarkStart w:id="935" w:name="_Toc22986"/>
      <w:bookmarkStart w:id="936" w:name="_Toc22049"/>
      <w:bookmarkStart w:id="937" w:name="_Toc281405536"/>
      <w:bookmarkStart w:id="938" w:name="_Toc26894"/>
      <w:bookmarkStart w:id="939" w:name="_Toc455867824"/>
      <w:bookmarkStart w:id="940" w:name="_Toc318450730"/>
      <w:bookmarkStart w:id="941" w:name="_Toc19453"/>
      <w:bookmarkStart w:id="942" w:name="_Toc466298147"/>
      <w:bookmarkStart w:id="943" w:name="_Toc19938"/>
      <w:bookmarkStart w:id="944" w:name="_Toc32183"/>
      <w:bookmarkStart w:id="945" w:name="_Toc22682"/>
      <w:r>
        <w:rPr>
          <w:rFonts w:hint="eastAsia" w:ascii="宋体" w:hAnsi="宋体" w:eastAsia="宋体" w:cs="宋体"/>
          <w:color w:val="auto"/>
          <w:sz w:val="21"/>
          <w:szCs w:val="21"/>
        </w:rPr>
        <w:t>3.4 评审结果</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188B78F8">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3.4.1除第二章“供应商须知”前附表授权直接确定成交人外，</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按照得分由高到低的顺序推荐成交候选人。</w:t>
      </w:r>
    </w:p>
    <w:p w14:paraId="3231480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3.4.2 </w:t>
      </w:r>
      <w:r>
        <w:rPr>
          <w:rFonts w:hint="eastAsia" w:ascii="宋体" w:hAnsi="宋体" w:eastAsia="宋体" w:cs="宋体"/>
          <w:color w:val="auto"/>
          <w:szCs w:val="21"/>
          <w:lang w:eastAsia="zh-CN"/>
        </w:rPr>
        <w:t>评标委员会</w:t>
      </w:r>
      <w:r>
        <w:rPr>
          <w:rFonts w:hint="eastAsia" w:ascii="宋体" w:hAnsi="宋体" w:eastAsia="宋体" w:cs="宋体"/>
          <w:color w:val="auto"/>
          <w:szCs w:val="21"/>
        </w:rPr>
        <w:t>完成评审后，应当向采购人提交书面评审报告。</w:t>
      </w:r>
    </w:p>
    <w:p w14:paraId="65C43B3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bookmarkStart w:id="946" w:name="_Toc152045609"/>
      <w:bookmarkStart w:id="947" w:name="_Toc14024"/>
      <w:bookmarkStart w:id="948" w:name="_Toc152042387"/>
      <w:bookmarkStart w:id="949" w:name="_Toc144974577"/>
      <w:r>
        <w:rPr>
          <w:rFonts w:hint="eastAsia" w:ascii="宋体" w:hAnsi="宋体" w:eastAsia="宋体" w:cs="宋体"/>
          <w:color w:val="auto"/>
          <w:szCs w:val="21"/>
        </w:rPr>
        <w:t>3.4.</w:t>
      </w:r>
      <w:r>
        <w:rPr>
          <w:rFonts w:hint="eastAsia" w:ascii="宋体" w:hAnsi="宋体" w:eastAsia="宋体" w:cs="宋体"/>
          <w:color w:val="auto"/>
          <w:szCs w:val="21"/>
          <w:lang w:val="en-US" w:eastAsia="zh-CN"/>
        </w:rPr>
        <w:t>3</w:t>
      </w:r>
      <w:r>
        <w:rPr>
          <w:rFonts w:hint="eastAsia" w:ascii="宋体" w:hAnsi="宋体" w:eastAsia="宋体" w:cs="宋体"/>
          <w:color w:val="auto"/>
          <w:szCs w:val="21"/>
        </w:rPr>
        <w:t>评标结果同时在</w:t>
      </w:r>
      <w:r>
        <w:rPr>
          <w:rFonts w:hint="eastAsia" w:ascii="宋体" w:hAnsi="宋体" w:eastAsia="宋体" w:cs="宋体"/>
          <w:color w:val="auto"/>
          <w:szCs w:val="21"/>
          <w:lang w:val="en-US" w:eastAsia="zh-CN"/>
        </w:rPr>
        <w:t>《河南省政府采购网》、《全国公共资源交易平台（河南省·罗山县）》</w:t>
      </w:r>
      <w:r>
        <w:rPr>
          <w:rFonts w:hint="eastAsia" w:ascii="宋体" w:hAnsi="宋体" w:eastAsia="宋体" w:cs="宋体"/>
          <w:color w:val="auto"/>
          <w:szCs w:val="21"/>
        </w:rPr>
        <w:t>公示。</w:t>
      </w:r>
      <w:bookmarkStart w:id="950" w:name="_Toc13764"/>
    </w:p>
    <w:p w14:paraId="100A39C3">
      <w:pPr>
        <w:pStyle w:val="4"/>
        <w:pageBreakBefore w:val="0"/>
        <w:numPr>
          <w:ilvl w:val="0"/>
          <w:numId w:val="0"/>
        </w:numPr>
        <w:kinsoku/>
        <w:wordWrap/>
        <w:overflowPunct/>
        <w:topLinePunct w:val="0"/>
        <w:bidi w:val="0"/>
        <w:spacing w:line="400" w:lineRule="exact"/>
        <w:outlineLvl w:val="0"/>
        <w:rPr>
          <w:rFonts w:hint="eastAsia" w:ascii="宋体" w:hAnsi="宋体" w:eastAsia="宋体" w:cs="宋体"/>
          <w:color w:val="auto"/>
          <w:sz w:val="21"/>
          <w:szCs w:val="21"/>
        </w:rPr>
      </w:pPr>
      <w:r>
        <w:rPr>
          <w:rFonts w:hint="eastAsia" w:ascii="宋体" w:hAnsi="宋体" w:eastAsia="宋体" w:cs="宋体"/>
          <w:color w:val="auto"/>
          <w:sz w:val="21"/>
          <w:szCs w:val="21"/>
        </w:rPr>
        <w:t>附件：废标条件</w:t>
      </w:r>
      <w:bookmarkEnd w:id="950"/>
    </w:p>
    <w:p w14:paraId="26AA34BA">
      <w:pPr>
        <w:pageBreakBefore w:val="0"/>
        <w:kinsoku/>
        <w:wordWrap/>
        <w:overflowPunct/>
        <w:topLinePunct w:val="0"/>
        <w:bidi w:val="0"/>
        <w:spacing w:line="400" w:lineRule="exact"/>
        <w:ind w:firstLine="422" w:firstLineChars="20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废标条件</w:t>
      </w:r>
    </w:p>
    <w:p w14:paraId="66429CC2">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本附件所集中列示的废标条件，是本章“评标办法”的组成部分，是对第二章“</w:t>
      </w:r>
      <w:r>
        <w:rPr>
          <w:rFonts w:hint="eastAsia" w:ascii="宋体" w:hAnsi="宋体" w:eastAsia="宋体" w:cs="宋体"/>
          <w:b/>
          <w:color w:val="auto"/>
          <w:sz w:val="21"/>
          <w:szCs w:val="21"/>
          <w:lang w:eastAsia="zh-CN"/>
        </w:rPr>
        <w:t>供应商</w:t>
      </w:r>
      <w:r>
        <w:rPr>
          <w:rFonts w:hint="eastAsia" w:ascii="宋体" w:hAnsi="宋体" w:eastAsia="宋体" w:cs="宋体"/>
          <w:b/>
          <w:color w:val="auto"/>
          <w:sz w:val="21"/>
          <w:szCs w:val="21"/>
        </w:rPr>
        <w:t>须知”和本章正文部分所规定的废标条件的总结和补充，如果出现相互矛盾的情况，以第二章“</w:t>
      </w:r>
      <w:r>
        <w:rPr>
          <w:rFonts w:hint="eastAsia" w:ascii="宋体" w:hAnsi="宋体" w:eastAsia="宋体" w:cs="宋体"/>
          <w:b/>
          <w:color w:val="auto"/>
          <w:sz w:val="21"/>
          <w:szCs w:val="21"/>
          <w:lang w:eastAsia="zh-CN"/>
        </w:rPr>
        <w:t>供应商</w:t>
      </w:r>
      <w:r>
        <w:rPr>
          <w:rFonts w:hint="eastAsia" w:ascii="宋体" w:hAnsi="宋体" w:eastAsia="宋体" w:cs="宋体"/>
          <w:b/>
          <w:color w:val="auto"/>
          <w:sz w:val="21"/>
          <w:szCs w:val="21"/>
        </w:rPr>
        <w:t>须知”和本章正文部分的规定为准。</w:t>
      </w:r>
    </w:p>
    <w:p w14:paraId="13015F64">
      <w:pPr>
        <w:pageBreakBefore w:val="0"/>
        <w:kinsoku/>
        <w:wordWrap/>
        <w:overflowPunct/>
        <w:topLinePunct w:val="0"/>
        <w:bidi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1.未通过第三章评标办法</w:t>
      </w:r>
      <w:r>
        <w:rPr>
          <w:rFonts w:hint="eastAsia" w:ascii="宋体" w:hAnsi="宋体" w:eastAsia="宋体" w:cs="宋体"/>
          <w:b/>
          <w:color w:val="auto"/>
          <w:sz w:val="21"/>
          <w:szCs w:val="21"/>
          <w:lang w:eastAsia="zh-CN"/>
        </w:rPr>
        <w:t>资格评审、符合性评审的</w:t>
      </w:r>
      <w:r>
        <w:rPr>
          <w:rFonts w:hint="eastAsia" w:ascii="宋体" w:hAnsi="宋体" w:eastAsia="宋体" w:cs="宋体"/>
          <w:b/>
          <w:color w:val="auto"/>
          <w:sz w:val="21"/>
          <w:szCs w:val="21"/>
        </w:rPr>
        <w:t xml:space="preserve">； </w:t>
      </w:r>
    </w:p>
    <w:p w14:paraId="0EAA6EF4">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.不按</w:t>
      </w:r>
      <w:r>
        <w:rPr>
          <w:rFonts w:hint="eastAsia" w:ascii="宋体" w:hAnsi="宋体" w:eastAsia="宋体" w:cs="宋体"/>
          <w:b/>
          <w:color w:val="auto"/>
          <w:sz w:val="21"/>
          <w:szCs w:val="21"/>
          <w:lang w:eastAsia="zh-CN"/>
        </w:rPr>
        <w:t>评标委员会</w:t>
      </w:r>
      <w:r>
        <w:rPr>
          <w:rFonts w:hint="eastAsia" w:ascii="宋体" w:hAnsi="宋体" w:eastAsia="宋体" w:cs="宋体"/>
          <w:b/>
          <w:color w:val="auto"/>
          <w:sz w:val="21"/>
          <w:szCs w:val="21"/>
        </w:rPr>
        <w:t>要求澄清、说明或补正的；</w:t>
      </w:r>
    </w:p>
    <w:p w14:paraId="1D351A26">
      <w:pPr>
        <w:pageBreakBefore w:val="0"/>
        <w:kinsoku/>
        <w:wordWrap/>
        <w:overflowPunct/>
        <w:topLinePunct w:val="0"/>
        <w:bidi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投标报价</w:t>
      </w:r>
      <w:r>
        <w:rPr>
          <w:rFonts w:hint="eastAsia" w:ascii="宋体" w:hAnsi="宋体" w:eastAsia="宋体" w:cs="宋体"/>
          <w:b/>
          <w:color w:val="auto"/>
          <w:sz w:val="21"/>
          <w:szCs w:val="21"/>
        </w:rPr>
        <w:t>有算术性错误，投标人不接受修正价格的；</w:t>
      </w:r>
    </w:p>
    <w:p w14:paraId="4E450667">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.以他人的名义投标、以行贿手段谋取中标或者以其他弄虚作假方式投标的；</w:t>
      </w:r>
    </w:p>
    <w:p w14:paraId="563BCD6B">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.属于串（围）标行为的；</w:t>
      </w:r>
    </w:p>
    <w:p w14:paraId="0CA7ACBA">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.评标委员会认定投标人以低于成本报价竞标的；</w:t>
      </w:r>
    </w:p>
    <w:p w14:paraId="0C5CD799">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．明显不符合技术规格、技术标准的要求；</w:t>
      </w:r>
    </w:p>
    <w:p w14:paraId="1790F003">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  8.文件制作机器码、文件创建标识码有相同的；</w:t>
      </w:r>
    </w:p>
    <w:p w14:paraId="734EDFEC">
      <w:pPr>
        <w:spacing w:line="240" w:lineRule="auto"/>
        <w:ind w:firstLine="422" w:firstLineChars="200"/>
        <w:rPr>
          <w:rFonts w:hint="eastAsia" w:ascii="宋体" w:hAnsi="宋体" w:cs="宋体"/>
          <w:bCs/>
          <w:color w:val="auto"/>
          <w:sz w:val="28"/>
          <w:szCs w:val="28"/>
        </w:rPr>
      </w:pPr>
      <w:r>
        <w:rPr>
          <w:rFonts w:hint="eastAsia" w:ascii="宋体" w:hAnsi="宋体" w:eastAsia="宋体" w:cs="宋体"/>
          <w:b/>
          <w:color w:val="auto"/>
          <w:sz w:val="21"/>
          <w:szCs w:val="21"/>
          <w:lang w:val="en-US" w:eastAsia="zh-CN"/>
        </w:rPr>
        <w:t>9</w:t>
      </w:r>
      <w:r>
        <w:rPr>
          <w:rFonts w:hint="eastAsia" w:ascii="宋体" w:hAnsi="宋体" w:eastAsia="宋体" w:cs="宋体"/>
          <w:b/>
          <w:color w:val="auto"/>
          <w:sz w:val="21"/>
          <w:szCs w:val="21"/>
        </w:rPr>
        <w:t>．不符合</w:t>
      </w:r>
      <w:r>
        <w:rPr>
          <w:rFonts w:hint="eastAsia" w:ascii="宋体" w:hAnsi="宋体" w:eastAsia="宋体" w:cs="宋体"/>
          <w:b/>
          <w:color w:val="auto"/>
          <w:sz w:val="21"/>
          <w:szCs w:val="21"/>
          <w:lang w:eastAsia="zh-CN"/>
        </w:rPr>
        <w:t>招标文件</w:t>
      </w:r>
      <w:r>
        <w:rPr>
          <w:rFonts w:hint="eastAsia" w:ascii="宋体" w:hAnsi="宋体" w:eastAsia="宋体" w:cs="宋体"/>
          <w:b/>
          <w:color w:val="auto"/>
          <w:sz w:val="21"/>
          <w:szCs w:val="21"/>
        </w:rPr>
        <w:t>规定的其他实质性要求及相关法律、法规或规章规定可以废标的其他情形。</w:t>
      </w:r>
    </w:p>
    <w:bookmarkEnd w:id="946"/>
    <w:bookmarkEnd w:id="947"/>
    <w:bookmarkEnd w:id="948"/>
    <w:bookmarkEnd w:id="949"/>
    <w:p w14:paraId="4EFEF305">
      <w:pPr>
        <w:rPr>
          <w:rFonts w:hint="eastAsia" w:ascii="宋体" w:hAnsi="宋体" w:cs="宋体"/>
          <w:b/>
          <w:bCs/>
          <w:color w:val="auto"/>
          <w:sz w:val="32"/>
          <w:szCs w:val="32"/>
        </w:rPr>
      </w:pPr>
      <w:bookmarkStart w:id="951" w:name="_Toc17356"/>
      <w:bookmarkStart w:id="952" w:name="_Toc152042575"/>
      <w:bookmarkStart w:id="953" w:name="_Toc152045786"/>
      <w:bookmarkStart w:id="954" w:name="_Toc14158"/>
      <w:bookmarkStart w:id="955" w:name="_Toc144974855"/>
      <w:r>
        <w:rPr>
          <w:rFonts w:hint="eastAsia" w:ascii="宋体" w:hAnsi="宋体" w:cs="宋体"/>
          <w:b/>
          <w:bCs/>
          <w:color w:val="auto"/>
          <w:sz w:val="32"/>
          <w:szCs w:val="32"/>
        </w:rPr>
        <w:br w:type="page"/>
      </w:r>
    </w:p>
    <w:p w14:paraId="57BAD76C">
      <w:pPr>
        <w:spacing w:line="400" w:lineRule="exact"/>
        <w:ind w:left="0" w:leftChars="0" w:firstLine="0" w:firstLineChars="0"/>
        <w:jc w:val="center"/>
        <w:outlineLvl w:val="0"/>
        <w:rPr>
          <w:rFonts w:hint="eastAsia" w:ascii="宋体" w:hAnsi="宋体" w:cs="宋体"/>
          <w:b/>
          <w:bCs/>
          <w:color w:val="auto"/>
          <w:sz w:val="32"/>
          <w:szCs w:val="32"/>
        </w:rPr>
      </w:pPr>
      <w:r>
        <w:rPr>
          <w:rFonts w:hint="eastAsia" w:ascii="宋体" w:hAnsi="宋体" w:cs="宋体"/>
          <w:b/>
          <w:bCs/>
          <w:color w:val="auto"/>
          <w:sz w:val="32"/>
          <w:szCs w:val="32"/>
        </w:rPr>
        <w:t xml:space="preserve">第四章  </w:t>
      </w:r>
      <w:bookmarkEnd w:id="951"/>
      <w:r>
        <w:rPr>
          <w:rFonts w:hint="eastAsia" w:ascii="宋体" w:hAnsi="宋体" w:cs="宋体"/>
          <w:b/>
          <w:bCs/>
          <w:color w:val="auto"/>
          <w:sz w:val="32"/>
          <w:szCs w:val="32"/>
        </w:rPr>
        <w:t>政府采购货物买卖合同</w:t>
      </w:r>
    </w:p>
    <w:p w14:paraId="66111382">
      <w:pPr>
        <w:spacing w:line="400" w:lineRule="exact"/>
        <w:ind w:left="0" w:leftChars="0" w:firstLine="0" w:firstLineChars="0"/>
        <w:jc w:val="center"/>
        <w:outlineLvl w:val="0"/>
        <w:rPr>
          <w:rFonts w:hint="eastAsia" w:ascii="宋体" w:hAnsi="宋体" w:cs="宋体"/>
          <w:b/>
          <w:bCs/>
          <w:color w:val="auto"/>
          <w:sz w:val="32"/>
          <w:szCs w:val="32"/>
        </w:rPr>
      </w:pPr>
      <w:r>
        <w:rPr>
          <w:rFonts w:hint="eastAsia" w:ascii="宋体" w:hAnsi="宋体" w:cs="宋体"/>
          <w:b/>
          <w:bCs/>
          <w:color w:val="auto"/>
          <w:sz w:val="32"/>
          <w:szCs w:val="32"/>
        </w:rPr>
        <w:t>（试行）</w:t>
      </w:r>
    </w:p>
    <w:p w14:paraId="5C17605A">
      <w:pPr>
        <w:spacing w:line="271" w:lineRule="auto"/>
        <w:rPr>
          <w:rFonts w:ascii="Arial"/>
          <w:sz w:val="21"/>
        </w:rPr>
      </w:pPr>
    </w:p>
    <w:p w14:paraId="583788B6">
      <w:pPr>
        <w:spacing w:line="271" w:lineRule="auto"/>
        <w:rPr>
          <w:rFonts w:ascii="Arial"/>
          <w:sz w:val="21"/>
        </w:rPr>
      </w:pPr>
    </w:p>
    <w:p w14:paraId="7BBB19C9">
      <w:pPr>
        <w:spacing w:line="271" w:lineRule="auto"/>
        <w:rPr>
          <w:rFonts w:ascii="Arial"/>
          <w:sz w:val="21"/>
        </w:rPr>
      </w:pPr>
    </w:p>
    <w:p w14:paraId="1E460341">
      <w:pPr>
        <w:spacing w:line="271" w:lineRule="auto"/>
        <w:rPr>
          <w:rFonts w:ascii="Arial"/>
          <w:sz w:val="21"/>
        </w:rPr>
      </w:pPr>
    </w:p>
    <w:p w14:paraId="4AE104B6">
      <w:pPr>
        <w:spacing w:line="271" w:lineRule="auto"/>
        <w:rPr>
          <w:rFonts w:ascii="Arial"/>
          <w:sz w:val="21"/>
        </w:rPr>
      </w:pPr>
    </w:p>
    <w:p w14:paraId="095DC8DD">
      <w:pPr>
        <w:spacing w:line="271" w:lineRule="auto"/>
        <w:rPr>
          <w:rFonts w:ascii="Arial"/>
          <w:sz w:val="21"/>
        </w:rPr>
      </w:pPr>
    </w:p>
    <w:p w14:paraId="15BC2A20">
      <w:pPr>
        <w:spacing w:line="271" w:lineRule="auto"/>
        <w:rPr>
          <w:rFonts w:ascii="Arial"/>
          <w:sz w:val="21"/>
        </w:rPr>
      </w:pPr>
    </w:p>
    <w:p w14:paraId="0AF7F0C9">
      <w:pPr>
        <w:pStyle w:val="14"/>
        <w:tabs>
          <w:tab w:val="left" w:pos="6625"/>
        </w:tabs>
        <w:spacing w:before="100" w:line="366" w:lineRule="auto"/>
        <w:ind w:left="397" w:right="2184" w:firstLine="5"/>
        <w:jc w:val="both"/>
      </w:pPr>
      <w:r>
        <w:rPr>
          <w:spacing w:val="6"/>
        </w:rPr>
        <w:t>项目名称：</w:t>
      </w:r>
      <w:r>
        <w:rPr>
          <w:u w:val="single" w:color="auto"/>
        </w:rPr>
        <w:tab/>
      </w:r>
      <w:r>
        <w:t xml:space="preserve"> </w:t>
      </w:r>
      <w:r>
        <w:rPr>
          <w:spacing w:val="7"/>
        </w:rPr>
        <w:t>合同编号：</w:t>
      </w:r>
      <w:r>
        <w:rPr>
          <w:u w:val="single" w:color="auto"/>
        </w:rPr>
        <w:tab/>
      </w:r>
      <w:r>
        <w:t xml:space="preserve"> </w:t>
      </w:r>
      <w:r>
        <w:rPr>
          <w:spacing w:val="-13"/>
        </w:rPr>
        <w:t>甲</w:t>
      </w:r>
      <w:r>
        <w:rPr>
          <w:spacing w:val="9"/>
        </w:rPr>
        <w:t xml:space="preserve">    </w:t>
      </w:r>
      <w:r>
        <w:rPr>
          <w:spacing w:val="-13"/>
        </w:rPr>
        <w:t>方</w:t>
      </w:r>
      <w:r>
        <w:rPr>
          <w:spacing w:val="-115"/>
        </w:rPr>
        <w:t xml:space="preserve"> </w:t>
      </w:r>
      <w:r>
        <w:rPr>
          <w:spacing w:val="-13"/>
        </w:rPr>
        <w:t>：</w:t>
      </w:r>
      <w:r>
        <w:rPr>
          <w:u w:val="single" w:color="auto"/>
        </w:rPr>
        <w:tab/>
      </w:r>
      <w:r>
        <w:t xml:space="preserve"> </w:t>
      </w:r>
      <w:r>
        <w:rPr>
          <w:spacing w:val="-13"/>
        </w:rPr>
        <w:t>乙</w:t>
      </w:r>
      <w:r>
        <w:rPr>
          <w:spacing w:val="9"/>
        </w:rPr>
        <w:t xml:space="preserve">    </w:t>
      </w:r>
      <w:r>
        <w:rPr>
          <w:spacing w:val="-13"/>
        </w:rPr>
        <w:t>方</w:t>
      </w:r>
      <w:r>
        <w:rPr>
          <w:spacing w:val="-115"/>
        </w:rPr>
        <w:t xml:space="preserve"> </w:t>
      </w:r>
      <w:r>
        <w:rPr>
          <w:spacing w:val="-13"/>
        </w:rPr>
        <w:t>：</w:t>
      </w:r>
      <w:r>
        <w:rPr>
          <w:u w:val="single" w:color="auto"/>
        </w:rPr>
        <w:tab/>
      </w:r>
      <w:r>
        <w:t xml:space="preserve"> </w:t>
      </w:r>
      <w:r>
        <w:rPr>
          <w:spacing w:val="7"/>
        </w:rPr>
        <w:t>签订时间：</w:t>
      </w:r>
      <w:r>
        <w:rPr>
          <w:u w:val="single" w:color="auto"/>
        </w:rPr>
        <w:t xml:space="preserve">                              </w:t>
      </w:r>
    </w:p>
    <w:p w14:paraId="53ACE4CE">
      <w:pPr>
        <w:spacing w:line="366" w:lineRule="auto"/>
        <w:sectPr>
          <w:footerReference r:id="rId11" w:type="default"/>
          <w:pgSz w:w="11906" w:h="16839"/>
          <w:pgMar w:top="400" w:right="1530" w:bottom="1363" w:left="1565" w:header="0" w:footer="1129" w:gutter="0"/>
          <w:cols w:space="720" w:num="1"/>
        </w:sectPr>
      </w:pPr>
    </w:p>
    <w:p w14:paraId="3CBC7361">
      <w:pPr>
        <w:spacing w:line="283" w:lineRule="auto"/>
        <w:rPr>
          <w:rFonts w:ascii="Arial"/>
          <w:sz w:val="21"/>
        </w:rPr>
      </w:pPr>
    </w:p>
    <w:p w14:paraId="76B6DE98">
      <w:pPr>
        <w:spacing w:line="283" w:lineRule="auto"/>
        <w:rPr>
          <w:rFonts w:ascii="Arial"/>
          <w:sz w:val="21"/>
        </w:rPr>
      </w:pPr>
    </w:p>
    <w:p w14:paraId="4EDDE6AA">
      <w:pPr>
        <w:spacing w:line="283" w:lineRule="auto"/>
        <w:rPr>
          <w:rFonts w:ascii="Arial"/>
          <w:sz w:val="21"/>
        </w:rPr>
      </w:pPr>
    </w:p>
    <w:p w14:paraId="34EEB7E9">
      <w:pPr>
        <w:spacing w:line="284" w:lineRule="auto"/>
        <w:rPr>
          <w:rFonts w:ascii="Arial"/>
          <w:sz w:val="21"/>
        </w:rPr>
      </w:pPr>
    </w:p>
    <w:p w14:paraId="7F0EE53C">
      <w:pPr>
        <w:spacing w:before="140" w:line="225" w:lineRule="auto"/>
        <w:ind w:left="3221"/>
        <w:rPr>
          <w:rFonts w:ascii="黑体" w:hAnsi="黑体" w:eastAsia="黑体" w:cs="黑体"/>
          <w:sz w:val="43"/>
          <w:szCs w:val="43"/>
        </w:rPr>
      </w:pPr>
      <w:r>
        <w:rPr>
          <w:rFonts w:ascii="黑体" w:hAnsi="黑体" w:eastAsia="黑体" w:cs="黑体"/>
          <w:spacing w:val="-10"/>
          <w:sz w:val="43"/>
          <w:szCs w:val="43"/>
        </w:rPr>
        <w:t>使</w:t>
      </w:r>
      <w:r>
        <w:rPr>
          <w:rFonts w:ascii="黑体" w:hAnsi="黑体" w:eastAsia="黑体" w:cs="黑体"/>
          <w:spacing w:val="32"/>
          <w:sz w:val="43"/>
          <w:szCs w:val="43"/>
        </w:rPr>
        <w:t xml:space="preserve"> </w:t>
      </w:r>
      <w:r>
        <w:rPr>
          <w:rFonts w:ascii="黑体" w:hAnsi="黑体" w:eastAsia="黑体" w:cs="黑体"/>
          <w:spacing w:val="-10"/>
          <w:sz w:val="43"/>
          <w:szCs w:val="43"/>
        </w:rPr>
        <w:t>用</w:t>
      </w:r>
      <w:r>
        <w:rPr>
          <w:rFonts w:ascii="黑体" w:hAnsi="黑体" w:eastAsia="黑体" w:cs="黑体"/>
          <w:spacing w:val="30"/>
          <w:sz w:val="43"/>
          <w:szCs w:val="43"/>
        </w:rPr>
        <w:t xml:space="preserve"> </w:t>
      </w:r>
      <w:r>
        <w:rPr>
          <w:rFonts w:ascii="黑体" w:hAnsi="黑体" w:eastAsia="黑体" w:cs="黑体"/>
          <w:spacing w:val="-10"/>
          <w:sz w:val="43"/>
          <w:szCs w:val="43"/>
        </w:rPr>
        <w:t>说</w:t>
      </w:r>
      <w:r>
        <w:rPr>
          <w:rFonts w:ascii="黑体" w:hAnsi="黑体" w:eastAsia="黑体" w:cs="黑体"/>
          <w:spacing w:val="44"/>
          <w:sz w:val="43"/>
          <w:szCs w:val="43"/>
        </w:rPr>
        <w:t xml:space="preserve"> </w:t>
      </w:r>
      <w:r>
        <w:rPr>
          <w:rFonts w:ascii="黑体" w:hAnsi="黑体" w:eastAsia="黑体" w:cs="黑体"/>
          <w:spacing w:val="-10"/>
          <w:sz w:val="43"/>
          <w:szCs w:val="43"/>
        </w:rPr>
        <w:t>明</w:t>
      </w:r>
    </w:p>
    <w:p w14:paraId="6B95536A">
      <w:pPr>
        <w:spacing w:line="339" w:lineRule="auto"/>
        <w:rPr>
          <w:rFonts w:ascii="Arial"/>
          <w:sz w:val="21"/>
        </w:rPr>
      </w:pPr>
    </w:p>
    <w:p w14:paraId="30E10566">
      <w:pPr>
        <w:spacing w:line="340" w:lineRule="auto"/>
        <w:rPr>
          <w:rFonts w:ascii="Arial"/>
          <w:sz w:val="21"/>
        </w:rPr>
      </w:pPr>
    </w:p>
    <w:p w14:paraId="79A26408">
      <w:pPr>
        <w:spacing w:before="101" w:line="356" w:lineRule="auto"/>
        <w:ind w:left="24" w:right="57" w:firstLine="643"/>
        <w:rPr>
          <w:rFonts w:ascii="仿宋" w:hAnsi="仿宋" w:eastAsia="仿宋" w:cs="仿宋"/>
          <w:sz w:val="31"/>
          <w:szCs w:val="31"/>
        </w:rPr>
      </w:pPr>
      <w:r>
        <w:rPr>
          <w:rFonts w:ascii="仿宋" w:hAnsi="仿宋" w:eastAsia="仿宋" w:cs="仿宋"/>
          <w:spacing w:val="4"/>
          <w:sz w:val="31"/>
          <w:szCs w:val="31"/>
        </w:rPr>
        <w:t>1.本合同标准文本适用于购买现成货物的采购项目，不包括</w:t>
      </w:r>
      <w:r>
        <w:rPr>
          <w:rFonts w:ascii="仿宋" w:hAnsi="仿宋" w:eastAsia="仿宋" w:cs="仿宋"/>
          <w:spacing w:val="1"/>
          <w:sz w:val="31"/>
          <w:szCs w:val="31"/>
        </w:rPr>
        <w:t xml:space="preserve"> </w:t>
      </w:r>
      <w:r>
        <w:rPr>
          <w:rFonts w:ascii="仿宋" w:hAnsi="仿宋" w:eastAsia="仿宋" w:cs="仿宋"/>
          <w:spacing w:val="8"/>
          <w:sz w:val="31"/>
          <w:szCs w:val="31"/>
        </w:rPr>
        <w:t>需要供应商定制开发、创新研发的货物采购项目。</w:t>
      </w:r>
    </w:p>
    <w:p w14:paraId="59B4A5D4">
      <w:pPr>
        <w:spacing w:before="52" w:line="356" w:lineRule="auto"/>
        <w:ind w:left="21" w:firstLine="658"/>
        <w:rPr>
          <w:rFonts w:ascii="仿宋" w:hAnsi="仿宋" w:eastAsia="仿宋" w:cs="仿宋"/>
          <w:sz w:val="31"/>
          <w:szCs w:val="31"/>
        </w:rPr>
      </w:pPr>
      <w:r>
        <w:rPr>
          <w:rFonts w:ascii="仿宋" w:hAnsi="仿宋" w:eastAsia="仿宋" w:cs="仿宋"/>
          <w:spacing w:val="6"/>
          <w:sz w:val="31"/>
          <w:szCs w:val="31"/>
        </w:rPr>
        <w:t>2.本合同标准文本为政府采购货物买卖合同</w:t>
      </w:r>
      <w:r>
        <w:rPr>
          <w:rFonts w:ascii="仿宋" w:hAnsi="仿宋" w:eastAsia="仿宋" w:cs="仿宋"/>
          <w:spacing w:val="5"/>
          <w:sz w:val="31"/>
          <w:szCs w:val="31"/>
        </w:rPr>
        <w:t>编制提供参考，</w:t>
      </w:r>
      <w:r>
        <w:rPr>
          <w:rFonts w:ascii="仿宋" w:hAnsi="仿宋" w:eastAsia="仿宋" w:cs="仿宋"/>
          <w:sz w:val="31"/>
          <w:szCs w:val="31"/>
        </w:rPr>
        <w:t xml:space="preserve"> </w:t>
      </w:r>
      <w:r>
        <w:rPr>
          <w:rFonts w:ascii="仿宋" w:hAnsi="仿宋" w:eastAsia="仿宋" w:cs="仿宋"/>
          <w:spacing w:val="6"/>
          <w:sz w:val="31"/>
          <w:szCs w:val="31"/>
        </w:rPr>
        <w:t>可以结合采购项目具体情况，对文本作必要的调整修订后使用。</w:t>
      </w:r>
    </w:p>
    <w:p w14:paraId="35BDB82D">
      <w:pPr>
        <w:spacing w:before="50" w:line="362" w:lineRule="auto"/>
        <w:ind w:right="59" w:firstLine="673"/>
        <w:rPr>
          <w:rFonts w:ascii="仿宋" w:hAnsi="仿宋" w:eastAsia="仿宋" w:cs="仿宋"/>
          <w:sz w:val="31"/>
          <w:szCs w:val="31"/>
        </w:rPr>
        <w:sectPr>
          <w:footerReference r:id="rId12" w:type="default"/>
          <w:pgSz w:w="11906" w:h="16839"/>
          <w:pgMar w:top="400" w:right="1473" w:bottom="1363" w:left="1536" w:header="0" w:footer="1128" w:gutter="0"/>
          <w:cols w:space="720" w:num="1"/>
        </w:sectPr>
      </w:pPr>
      <w:r>
        <w:rPr>
          <w:rFonts w:ascii="仿宋" w:hAnsi="仿宋" w:eastAsia="仿宋" w:cs="仿宋"/>
          <w:spacing w:val="4"/>
          <w:sz w:val="31"/>
          <w:szCs w:val="31"/>
        </w:rPr>
        <w:t>3.本合同标准文本各条款中，如涉及填写多家</w:t>
      </w:r>
      <w:r>
        <w:rPr>
          <w:rFonts w:ascii="仿宋" w:hAnsi="仿宋" w:eastAsia="仿宋" w:cs="仿宋"/>
          <w:spacing w:val="3"/>
          <w:sz w:val="31"/>
          <w:szCs w:val="31"/>
        </w:rPr>
        <w:t>供应商、制造</w:t>
      </w:r>
      <w:r>
        <w:rPr>
          <w:rFonts w:ascii="仿宋" w:hAnsi="仿宋" w:eastAsia="仿宋" w:cs="仿宋"/>
          <w:sz w:val="31"/>
          <w:szCs w:val="31"/>
        </w:rPr>
        <w:t xml:space="preserve"> </w:t>
      </w:r>
      <w:r>
        <w:rPr>
          <w:rFonts w:ascii="仿宋" w:hAnsi="仿宋" w:eastAsia="仿宋" w:cs="仿宋"/>
          <w:spacing w:val="5"/>
          <w:sz w:val="31"/>
          <w:szCs w:val="31"/>
        </w:rPr>
        <w:t>商，多种采购标的、分包主要内容等信息的，可根据采购项目具</w:t>
      </w:r>
      <w:r>
        <w:rPr>
          <w:rFonts w:ascii="仿宋" w:hAnsi="仿宋" w:eastAsia="仿宋" w:cs="仿宋"/>
          <w:spacing w:val="15"/>
          <w:sz w:val="31"/>
          <w:szCs w:val="31"/>
        </w:rPr>
        <w:t xml:space="preserve"> </w:t>
      </w:r>
      <w:r>
        <w:rPr>
          <w:rFonts w:ascii="仿宋" w:hAnsi="仿宋" w:eastAsia="仿宋" w:cs="仿宋"/>
          <w:spacing w:val="8"/>
          <w:sz w:val="31"/>
          <w:szCs w:val="31"/>
        </w:rPr>
        <w:t>体情况添加信息项。</w:t>
      </w:r>
    </w:p>
    <w:p w14:paraId="43F452BF">
      <w:pPr>
        <w:spacing w:line="245" w:lineRule="auto"/>
        <w:ind w:left="0" w:leftChars="0" w:firstLine="0" w:firstLineChars="0"/>
        <w:rPr>
          <w:rFonts w:ascii="Arial"/>
          <w:sz w:val="21"/>
        </w:rPr>
      </w:pPr>
    </w:p>
    <w:p w14:paraId="7AF3D72E">
      <w:pPr>
        <w:spacing w:line="245" w:lineRule="auto"/>
        <w:rPr>
          <w:rFonts w:ascii="Arial"/>
          <w:sz w:val="21"/>
        </w:rPr>
      </w:pPr>
    </w:p>
    <w:p w14:paraId="0B52650A">
      <w:pPr>
        <w:spacing w:before="91" w:line="222" w:lineRule="auto"/>
        <w:ind w:left="2674"/>
        <w:outlineLvl w:val="0"/>
        <w:rPr>
          <w:rFonts w:ascii="黑体" w:hAnsi="黑体" w:eastAsia="黑体" w:cs="黑体"/>
          <w:sz w:val="28"/>
          <w:szCs w:val="28"/>
        </w:rPr>
      </w:pPr>
      <w:r>
        <w:rPr>
          <w:rFonts w:ascii="黑体" w:hAnsi="黑体" w:eastAsia="黑体" w:cs="黑体"/>
          <w:spacing w:val="-1"/>
          <w:sz w:val="28"/>
          <w:szCs w:val="28"/>
        </w:rPr>
        <w:t>第一节 政府采购合同协议书</w:t>
      </w:r>
    </w:p>
    <w:p w14:paraId="0A1464F6">
      <w:pPr>
        <w:spacing w:line="253" w:lineRule="auto"/>
        <w:rPr>
          <w:rFonts w:ascii="Arial"/>
          <w:sz w:val="21"/>
        </w:rPr>
      </w:pPr>
    </w:p>
    <w:p w14:paraId="3B56BE49">
      <w:pPr>
        <w:spacing w:line="253" w:lineRule="auto"/>
        <w:rPr>
          <w:rFonts w:ascii="Arial"/>
          <w:sz w:val="21"/>
        </w:rPr>
      </w:pPr>
    </w:p>
    <w:p w14:paraId="2B74D711">
      <w:pPr>
        <w:spacing w:line="253" w:lineRule="auto"/>
        <w:rPr>
          <w:rFonts w:ascii="Arial"/>
          <w:sz w:val="21"/>
        </w:rPr>
      </w:pPr>
    </w:p>
    <w:p w14:paraId="74CABBE4">
      <w:pPr>
        <w:spacing w:line="253" w:lineRule="auto"/>
        <w:rPr>
          <w:rFonts w:ascii="Arial"/>
          <w:sz w:val="21"/>
        </w:rPr>
      </w:pPr>
    </w:p>
    <w:p w14:paraId="3E40DE06">
      <w:pPr>
        <w:pStyle w:val="14"/>
        <w:spacing w:before="65" w:line="359" w:lineRule="auto"/>
        <w:ind w:firstLine="422"/>
        <w:jc w:val="both"/>
        <w:rPr>
          <w:spacing w:val="5"/>
          <w:sz w:val="20"/>
          <w:szCs w:val="20"/>
        </w:rPr>
      </w:pPr>
      <w:r>
        <w:rPr>
          <w:spacing w:val="5"/>
          <w:sz w:val="20"/>
          <w:szCs w:val="20"/>
        </w:rPr>
        <w:t xml:space="preserve">甲方（全称）： </w:t>
      </w:r>
      <w:r>
        <w:rPr>
          <w:spacing w:val="5"/>
          <w:sz w:val="20"/>
          <w:szCs w:val="20"/>
          <w:u w:val="single"/>
        </w:rPr>
        <w:t xml:space="preserve">                         </w:t>
      </w:r>
      <w:r>
        <w:rPr>
          <w:spacing w:val="5"/>
          <w:sz w:val="20"/>
          <w:szCs w:val="20"/>
        </w:rPr>
        <w:t>（采购人、受采购人委托签订合同的单位或采购文件约定的合同甲方）</w:t>
      </w:r>
    </w:p>
    <w:p w14:paraId="3745D7CA">
      <w:pPr>
        <w:pStyle w:val="14"/>
        <w:spacing w:before="29" w:line="228" w:lineRule="auto"/>
        <w:ind w:left="17"/>
        <w:rPr>
          <w:rFonts w:ascii="Arial"/>
          <w:sz w:val="21"/>
        </w:rPr>
      </w:pPr>
      <w:r>
        <w:rPr>
          <w:spacing w:val="6"/>
          <w:sz w:val="20"/>
          <w:szCs w:val="20"/>
        </w:rPr>
        <w:t>乙方</w:t>
      </w:r>
      <w:r>
        <w:rPr>
          <w:spacing w:val="-22"/>
          <w:sz w:val="20"/>
          <w:szCs w:val="20"/>
        </w:rPr>
        <w:t xml:space="preserve"> </w:t>
      </w:r>
      <w:r>
        <w:rPr>
          <w:spacing w:val="6"/>
          <w:sz w:val="20"/>
          <w:szCs w:val="20"/>
        </w:rPr>
        <w:t>1（全称</w:t>
      </w:r>
      <w:r>
        <w:rPr>
          <w:spacing w:val="-43"/>
          <w:sz w:val="20"/>
          <w:szCs w:val="20"/>
        </w:rPr>
        <w:t>）：</w:t>
      </w:r>
      <w:r>
        <w:rPr>
          <w:spacing w:val="-77"/>
          <w:sz w:val="20"/>
          <w:szCs w:val="20"/>
        </w:rPr>
        <w:t xml:space="preserve"> </w:t>
      </w:r>
      <w:r>
        <w:rPr>
          <w:sz w:val="20"/>
          <w:szCs w:val="20"/>
          <w:u w:val="single" w:color="auto"/>
        </w:rPr>
        <w:t xml:space="preserve">                        </w:t>
      </w:r>
      <w:r>
        <w:rPr>
          <w:spacing w:val="-43"/>
          <w:sz w:val="20"/>
          <w:szCs w:val="20"/>
        </w:rPr>
        <w:t>（</w:t>
      </w:r>
      <w:r>
        <w:rPr>
          <w:spacing w:val="6"/>
          <w:sz w:val="20"/>
          <w:szCs w:val="20"/>
        </w:rPr>
        <w:t>供应商）</w:t>
      </w:r>
      <w:r>
        <w:rPr>
          <w:sz w:val="20"/>
          <w:szCs w:val="20"/>
        </w:rPr>
        <w:t xml:space="preserve"> </w:t>
      </w:r>
    </w:p>
    <w:p w14:paraId="49BDDF39">
      <w:pPr>
        <w:pStyle w:val="14"/>
        <w:spacing w:before="65" w:line="359" w:lineRule="auto"/>
        <w:ind w:firstLine="422"/>
        <w:jc w:val="both"/>
        <w:rPr>
          <w:sz w:val="20"/>
          <w:szCs w:val="20"/>
        </w:rPr>
      </w:pPr>
      <w:r>
        <w:rPr>
          <w:spacing w:val="5"/>
          <w:sz w:val="20"/>
          <w:szCs w:val="20"/>
        </w:rPr>
        <w:t xml:space="preserve">依据《中华人民共和国民法典》、《中华人民共和国政府采购法》等有关的法律法规，以及本 </w:t>
      </w:r>
      <w:r>
        <w:rPr>
          <w:spacing w:val="4"/>
          <w:sz w:val="20"/>
          <w:szCs w:val="20"/>
        </w:rPr>
        <w:t>采购项目的招标/谈判文件等采购文件、乙方的《投标（响应）文件》及《中标（成交）通知书》，</w:t>
      </w:r>
      <w:r>
        <w:rPr>
          <w:spacing w:val="13"/>
          <w:sz w:val="20"/>
          <w:szCs w:val="20"/>
        </w:rPr>
        <w:t xml:space="preserve"> </w:t>
      </w:r>
      <w:r>
        <w:rPr>
          <w:spacing w:val="9"/>
          <w:sz w:val="20"/>
          <w:szCs w:val="20"/>
        </w:rPr>
        <w:t>甲乙双方同意签订本合同。具体情况及要求如下：</w:t>
      </w:r>
    </w:p>
    <w:p w14:paraId="3DC8AEC0">
      <w:pPr>
        <w:pStyle w:val="14"/>
        <w:spacing w:before="34" w:line="228" w:lineRule="auto"/>
        <w:ind w:left="436"/>
        <w:rPr>
          <w:sz w:val="20"/>
          <w:szCs w:val="20"/>
        </w:rPr>
      </w:pPr>
      <w:r>
        <w:rPr>
          <w:b/>
          <w:bCs/>
          <w:spacing w:val="1"/>
          <w:sz w:val="20"/>
          <w:szCs w:val="20"/>
        </w:rPr>
        <w:t>1.</w:t>
      </w:r>
      <w:r>
        <w:rPr>
          <w:spacing w:val="16"/>
          <w:sz w:val="20"/>
          <w:szCs w:val="20"/>
        </w:rPr>
        <w:t xml:space="preserve"> </w:t>
      </w:r>
      <w:r>
        <w:rPr>
          <w:b/>
          <w:bCs/>
          <w:spacing w:val="1"/>
          <w:sz w:val="20"/>
          <w:szCs w:val="20"/>
        </w:rPr>
        <w:t>项目信息</w:t>
      </w:r>
    </w:p>
    <w:p w14:paraId="46FDFC86">
      <w:pPr>
        <w:pStyle w:val="14"/>
        <w:spacing w:before="153" w:line="298" w:lineRule="auto"/>
        <w:ind w:left="944" w:right="2073" w:hanging="514"/>
        <w:jc w:val="left"/>
        <w:rPr>
          <w:sz w:val="20"/>
          <w:szCs w:val="20"/>
        </w:rPr>
      </w:pPr>
      <w:r>
        <w:rPr>
          <w:spacing w:val="5"/>
          <w:sz w:val="20"/>
          <w:szCs w:val="20"/>
        </w:rPr>
        <w:t xml:space="preserve">（1）采购项目名称：   </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8"/>
          <w:sz w:val="20"/>
          <w:szCs w:val="20"/>
        </w:rPr>
        <w:t>采购项目编号：</w:t>
      </w:r>
      <w:r>
        <w:rPr>
          <w:sz w:val="20"/>
          <w:szCs w:val="20"/>
          <w:u w:val="single" w:color="auto"/>
        </w:rPr>
        <w:t xml:space="preserve">                                             </w:t>
      </w:r>
    </w:p>
    <w:p w14:paraId="4A98171B">
      <w:pPr>
        <w:pStyle w:val="14"/>
        <w:spacing w:before="153" w:line="228" w:lineRule="auto"/>
        <w:ind w:left="430"/>
        <w:rPr>
          <w:sz w:val="20"/>
          <w:szCs w:val="20"/>
        </w:rPr>
      </w:pPr>
      <w:r>
        <w:rPr>
          <w:spacing w:val="7"/>
          <w:sz w:val="20"/>
          <w:szCs w:val="20"/>
        </w:rPr>
        <w:t>（2）采购计划编号：</w:t>
      </w:r>
      <w:r>
        <w:rPr>
          <w:sz w:val="20"/>
          <w:szCs w:val="20"/>
          <w:u w:val="single" w:color="auto"/>
        </w:rPr>
        <w:t xml:space="preserve">                                             </w:t>
      </w:r>
    </w:p>
    <w:p w14:paraId="1820DC6B">
      <w:pPr>
        <w:pStyle w:val="14"/>
        <w:spacing w:before="155" w:line="228" w:lineRule="auto"/>
        <w:ind w:left="430"/>
        <w:rPr>
          <w:sz w:val="20"/>
          <w:szCs w:val="20"/>
        </w:rPr>
      </w:pPr>
      <w:r>
        <w:rPr>
          <w:spacing w:val="5"/>
          <w:sz w:val="20"/>
          <w:szCs w:val="20"/>
        </w:rPr>
        <w:t>（3）项目内容：</w:t>
      </w:r>
    </w:p>
    <w:p w14:paraId="33C66AFB">
      <w:pPr>
        <w:pStyle w:val="14"/>
        <w:spacing w:before="151" w:line="228" w:lineRule="auto"/>
        <w:ind w:left="945"/>
        <w:rPr>
          <w:sz w:val="20"/>
          <w:szCs w:val="20"/>
        </w:rPr>
      </w:pPr>
      <w:r>
        <w:rPr>
          <w:spacing w:val="8"/>
          <w:sz w:val="20"/>
          <w:szCs w:val="20"/>
        </w:rPr>
        <w:t>采购标的及数量（台/套/个/架/组等</w:t>
      </w:r>
      <w:r>
        <w:rPr>
          <w:spacing w:val="-51"/>
          <w:sz w:val="20"/>
          <w:szCs w:val="20"/>
        </w:rPr>
        <w:t>）：</w:t>
      </w:r>
      <w:r>
        <w:rPr>
          <w:spacing w:val="-77"/>
          <w:sz w:val="20"/>
          <w:szCs w:val="20"/>
        </w:rPr>
        <w:t xml:space="preserve"> </w:t>
      </w:r>
      <w:r>
        <w:rPr>
          <w:sz w:val="20"/>
          <w:szCs w:val="20"/>
          <w:u w:val="single" w:color="auto"/>
        </w:rPr>
        <w:t xml:space="preserve">                        </w:t>
      </w:r>
      <w:r>
        <w:rPr>
          <w:spacing w:val="6"/>
          <w:sz w:val="20"/>
          <w:szCs w:val="20"/>
        </w:rPr>
        <w:t xml:space="preserve">       </w:t>
      </w:r>
    </w:p>
    <w:p w14:paraId="1B62D3A8">
      <w:pPr>
        <w:pStyle w:val="14"/>
        <w:spacing w:before="154" w:line="228" w:lineRule="auto"/>
        <w:ind w:left="963"/>
        <w:rPr>
          <w:sz w:val="20"/>
          <w:szCs w:val="20"/>
        </w:rPr>
      </w:pPr>
      <w:r>
        <w:rPr>
          <w:spacing w:val="5"/>
          <w:sz w:val="20"/>
          <w:szCs w:val="20"/>
        </w:rPr>
        <w:t>品牌：</w:t>
      </w:r>
      <w:r>
        <w:rPr>
          <w:spacing w:val="5"/>
          <w:sz w:val="20"/>
          <w:szCs w:val="20"/>
          <w:u w:val="single" w:color="auto"/>
        </w:rPr>
        <w:t xml:space="preserve">               </w:t>
      </w:r>
      <w:r>
        <w:rPr>
          <w:spacing w:val="7"/>
          <w:sz w:val="20"/>
          <w:szCs w:val="20"/>
        </w:rPr>
        <w:t xml:space="preserve">     </w:t>
      </w:r>
      <w:r>
        <w:rPr>
          <w:spacing w:val="5"/>
          <w:sz w:val="20"/>
          <w:szCs w:val="20"/>
        </w:rPr>
        <w:t>规格型号：</w:t>
      </w:r>
      <w:r>
        <w:rPr>
          <w:sz w:val="20"/>
          <w:szCs w:val="20"/>
          <w:u w:val="single" w:color="auto"/>
        </w:rPr>
        <w:t xml:space="preserve">                </w:t>
      </w:r>
    </w:p>
    <w:p w14:paraId="2096B8A9">
      <w:pPr>
        <w:pStyle w:val="14"/>
        <w:spacing w:before="153" w:line="228" w:lineRule="auto"/>
        <w:ind w:left="945"/>
        <w:rPr>
          <w:sz w:val="20"/>
          <w:szCs w:val="20"/>
        </w:rPr>
      </w:pPr>
      <w:r>
        <w:rPr>
          <w:spacing w:val="9"/>
          <w:sz w:val="20"/>
          <w:szCs w:val="20"/>
        </w:rPr>
        <w:t>采购标的的技术要求、商务要求具体见附件。</w:t>
      </w:r>
    </w:p>
    <w:p w14:paraId="3699F8A2">
      <w:pPr>
        <w:pStyle w:val="14"/>
        <w:spacing w:before="151" w:line="356" w:lineRule="auto"/>
        <w:ind w:left="946" w:right="2547" w:hanging="1"/>
        <w:rPr>
          <w:sz w:val="20"/>
          <w:szCs w:val="20"/>
        </w:rPr>
      </w:pPr>
      <w:r>
        <w:rPr>
          <w:spacing w:val="7"/>
          <w:sz w:val="20"/>
          <w:szCs w:val="20"/>
        </w:rPr>
        <w:t>①涉及信息类产品，请填写该产品关键部件的品牌、型号：</w:t>
      </w:r>
      <w:r>
        <w:rPr>
          <w:spacing w:val="14"/>
          <w:sz w:val="20"/>
          <w:szCs w:val="20"/>
        </w:rPr>
        <w:t xml:space="preserve"> </w:t>
      </w:r>
      <w:r>
        <w:rPr>
          <w:spacing w:val="7"/>
          <w:sz w:val="20"/>
          <w:szCs w:val="20"/>
        </w:rPr>
        <w:t>标的名称：</w:t>
      </w:r>
      <w:r>
        <w:rPr>
          <w:sz w:val="20"/>
          <w:szCs w:val="20"/>
          <w:u w:val="single" w:color="auto"/>
        </w:rPr>
        <w:t xml:space="preserve">                           </w:t>
      </w:r>
    </w:p>
    <w:p w14:paraId="685B2FB6">
      <w:pPr>
        <w:pStyle w:val="14"/>
        <w:tabs>
          <w:tab w:val="left" w:pos="6080"/>
        </w:tabs>
        <w:spacing w:before="31" w:line="359" w:lineRule="auto"/>
        <w:ind w:left="949" w:right="2809"/>
        <w:jc w:val="both"/>
        <w:rPr>
          <w:sz w:val="20"/>
          <w:szCs w:val="20"/>
        </w:rPr>
      </w:pPr>
      <w:r>
        <w:rPr>
          <w:spacing w:val="5"/>
          <w:sz w:val="20"/>
          <w:szCs w:val="20"/>
        </w:rPr>
        <w:t>关键部件：</w:t>
      </w:r>
      <w:r>
        <w:rPr>
          <w:spacing w:val="5"/>
          <w:sz w:val="20"/>
          <w:szCs w:val="20"/>
          <w:u w:val="single" w:color="auto"/>
        </w:rPr>
        <w:t xml:space="preserve">          </w:t>
      </w:r>
      <w:r>
        <w:rPr>
          <w:spacing w:val="30"/>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ab/>
      </w:r>
      <w:r>
        <w:rPr>
          <w:sz w:val="20"/>
          <w:szCs w:val="20"/>
        </w:rPr>
        <w:t xml:space="preserve"> </w:t>
      </w:r>
      <w:r>
        <w:rPr>
          <w:spacing w:val="5"/>
          <w:sz w:val="20"/>
          <w:szCs w:val="20"/>
        </w:rPr>
        <w:t>关键部件：</w:t>
      </w:r>
      <w:r>
        <w:rPr>
          <w:spacing w:val="5"/>
          <w:sz w:val="20"/>
          <w:szCs w:val="20"/>
          <w:u w:val="single" w:color="auto"/>
        </w:rPr>
        <w:t xml:space="preserve">          </w:t>
      </w:r>
      <w:r>
        <w:rPr>
          <w:spacing w:val="30"/>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ab/>
      </w:r>
      <w:r>
        <w:rPr>
          <w:sz w:val="20"/>
          <w:szCs w:val="20"/>
        </w:rPr>
        <w:t xml:space="preserve"> </w:t>
      </w:r>
      <w:r>
        <w:rPr>
          <w:spacing w:val="5"/>
          <w:sz w:val="20"/>
          <w:szCs w:val="20"/>
        </w:rPr>
        <w:t>关键部件：</w:t>
      </w:r>
      <w:r>
        <w:rPr>
          <w:spacing w:val="5"/>
          <w:sz w:val="20"/>
          <w:szCs w:val="20"/>
          <w:u w:val="single" w:color="auto"/>
        </w:rPr>
        <w:t xml:space="preserve">          </w:t>
      </w:r>
      <w:r>
        <w:rPr>
          <w:spacing w:val="30"/>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 xml:space="preserve">        </w:t>
      </w:r>
    </w:p>
    <w:p w14:paraId="6FAB80D1">
      <w:pPr>
        <w:pStyle w:val="14"/>
        <w:spacing w:before="33" w:line="353" w:lineRule="auto"/>
        <w:ind w:left="24" w:right="56" w:firstLine="300"/>
        <w:rPr>
          <w:sz w:val="20"/>
          <w:szCs w:val="20"/>
        </w:rPr>
      </w:pPr>
      <w:r>
        <w:rPr>
          <w:spacing w:val="8"/>
          <w:sz w:val="20"/>
          <w:szCs w:val="20"/>
        </w:rPr>
        <w:t>（注：关键部件是指财政部会同有关部门发布</w:t>
      </w:r>
      <w:r>
        <w:rPr>
          <w:spacing w:val="7"/>
          <w:sz w:val="20"/>
          <w:szCs w:val="20"/>
        </w:rPr>
        <w:t>的政府采购需求标准规定的需要通过国家有关部</w:t>
      </w:r>
      <w:r>
        <w:rPr>
          <w:sz w:val="20"/>
          <w:szCs w:val="20"/>
        </w:rPr>
        <w:t xml:space="preserve"> </w:t>
      </w:r>
      <w:r>
        <w:rPr>
          <w:spacing w:val="9"/>
          <w:sz w:val="20"/>
          <w:szCs w:val="20"/>
        </w:rPr>
        <w:t>门指定的测评机构开展的安全可靠测评的软硬件，如</w:t>
      </w:r>
      <w:r>
        <w:rPr>
          <w:sz w:val="20"/>
          <w:szCs w:val="20"/>
        </w:rPr>
        <w:t>CPU</w:t>
      </w:r>
      <w:r>
        <w:rPr>
          <w:spacing w:val="9"/>
          <w:sz w:val="20"/>
          <w:szCs w:val="20"/>
        </w:rPr>
        <w:t>芯片、操作系统、数据库等。）</w:t>
      </w:r>
    </w:p>
    <w:p w14:paraId="7C496A0E">
      <w:pPr>
        <w:pStyle w:val="14"/>
        <w:spacing w:before="130" w:line="269" w:lineRule="exact"/>
        <w:ind w:left="430"/>
        <w:rPr>
          <w:sz w:val="20"/>
          <w:szCs w:val="20"/>
        </w:rPr>
      </w:pPr>
      <w:r>
        <w:rPr>
          <w:spacing w:val="9"/>
          <w:position w:val="1"/>
          <w:sz w:val="20"/>
          <w:szCs w:val="20"/>
        </w:rPr>
        <w:t>（4）政府采购组织形式：</w:t>
      </w:r>
      <w:r>
        <w:rPr>
          <w:rFonts w:ascii="Wingdings" w:hAnsi="Wingdings" w:eastAsia="Wingdings" w:cs="Wingdings"/>
          <w:spacing w:val="9"/>
          <w:position w:val="1"/>
          <w:sz w:val="20"/>
          <w:szCs w:val="20"/>
        </w:rPr>
        <w:t>o</w:t>
      </w:r>
      <w:r>
        <w:rPr>
          <w:spacing w:val="9"/>
          <w:position w:val="1"/>
          <w:sz w:val="20"/>
          <w:szCs w:val="20"/>
        </w:rPr>
        <w:t xml:space="preserve">政府集中采购  </w:t>
      </w:r>
      <w:r>
        <w:rPr>
          <w:rFonts w:ascii="Wingdings" w:hAnsi="Wingdings" w:eastAsia="Wingdings" w:cs="Wingdings"/>
          <w:spacing w:val="9"/>
          <w:position w:val="1"/>
          <w:sz w:val="20"/>
          <w:szCs w:val="20"/>
        </w:rPr>
        <w:t>o</w:t>
      </w:r>
      <w:r>
        <w:rPr>
          <w:spacing w:val="9"/>
          <w:position w:val="1"/>
          <w:sz w:val="20"/>
          <w:szCs w:val="20"/>
        </w:rPr>
        <w:t xml:space="preserve">部门集中采购  </w:t>
      </w:r>
      <w:r>
        <w:rPr>
          <w:position w:val="1"/>
          <w:sz w:val="20"/>
          <w:szCs w:val="20"/>
        </w:rPr>
        <w:drawing>
          <wp:inline distT="0" distB="0" distL="0" distR="0">
            <wp:extent cx="106680" cy="102235"/>
            <wp:effectExtent l="0" t="0" r="0" b="444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0"/>
                    <a:stretch>
                      <a:fillRect/>
                    </a:stretch>
                  </pic:blipFill>
                  <pic:spPr>
                    <a:xfrm>
                      <a:off x="0" y="0"/>
                      <a:ext cx="107100" cy="102588"/>
                    </a:xfrm>
                    <a:prstGeom prst="rect">
                      <a:avLst/>
                    </a:prstGeom>
                  </pic:spPr>
                </pic:pic>
              </a:graphicData>
            </a:graphic>
          </wp:inline>
        </w:drawing>
      </w:r>
      <w:r>
        <w:rPr>
          <w:spacing w:val="9"/>
          <w:position w:val="1"/>
          <w:sz w:val="20"/>
          <w:szCs w:val="20"/>
        </w:rPr>
        <w:t>分散采购</w:t>
      </w:r>
    </w:p>
    <w:p w14:paraId="56F602D9">
      <w:pPr>
        <w:pStyle w:val="14"/>
        <w:spacing w:before="132" w:line="269" w:lineRule="exact"/>
        <w:ind w:left="430"/>
        <w:rPr>
          <w:sz w:val="20"/>
          <w:szCs w:val="20"/>
        </w:rPr>
      </w:pPr>
      <w:r>
        <w:rPr>
          <w:spacing w:val="8"/>
          <w:position w:val="1"/>
          <w:sz w:val="20"/>
          <w:szCs w:val="20"/>
        </w:rPr>
        <w:t>（5）政府采购方式：</w:t>
      </w:r>
      <w:r>
        <w:rPr>
          <w:rFonts w:ascii="Wingdings" w:hAnsi="Wingdings" w:eastAsia="Wingdings" w:cs="Wingdings"/>
          <w:spacing w:val="8"/>
          <w:position w:val="1"/>
          <w:sz w:val="20"/>
          <w:szCs w:val="20"/>
        </w:rPr>
        <w:sym w:font="Wingdings" w:char="00FE"/>
      </w:r>
      <w:r>
        <w:rPr>
          <w:spacing w:val="8"/>
          <w:position w:val="1"/>
          <w:sz w:val="20"/>
          <w:szCs w:val="20"/>
        </w:rPr>
        <w:t xml:space="preserve">公开招标 </w:t>
      </w:r>
      <w:r>
        <w:rPr>
          <w:rFonts w:ascii="Wingdings" w:hAnsi="Wingdings" w:eastAsia="Wingdings" w:cs="Wingdings"/>
          <w:spacing w:val="8"/>
          <w:position w:val="1"/>
          <w:sz w:val="20"/>
          <w:szCs w:val="20"/>
        </w:rPr>
        <w:t>o</w:t>
      </w:r>
      <w:r>
        <w:rPr>
          <w:spacing w:val="8"/>
          <w:position w:val="1"/>
          <w:sz w:val="20"/>
          <w:szCs w:val="20"/>
        </w:rPr>
        <w:t xml:space="preserve">邀请招标 </w:t>
      </w:r>
      <w:r>
        <w:rPr>
          <w:rFonts w:ascii="Wingdings" w:hAnsi="Wingdings" w:eastAsia="Wingdings" w:cs="Wingdings"/>
          <w:spacing w:val="8"/>
          <w:position w:val="1"/>
          <w:sz w:val="20"/>
          <w:szCs w:val="20"/>
        </w:rPr>
        <w:t>o</w:t>
      </w:r>
      <w:r>
        <w:rPr>
          <w:spacing w:val="8"/>
          <w:position w:val="1"/>
          <w:sz w:val="20"/>
          <w:szCs w:val="20"/>
        </w:rPr>
        <w:t>竞争性谈判</w:t>
      </w:r>
      <w:r>
        <w:rPr>
          <w:spacing w:val="33"/>
          <w:position w:val="1"/>
          <w:sz w:val="20"/>
          <w:szCs w:val="20"/>
        </w:rPr>
        <w:t xml:space="preserve"> </w:t>
      </w:r>
      <w:r>
        <w:rPr>
          <w:rFonts w:ascii="Wingdings" w:hAnsi="Wingdings" w:eastAsia="Wingdings" w:cs="Wingdings"/>
          <w:spacing w:val="8"/>
          <w:position w:val="1"/>
          <w:sz w:val="20"/>
          <w:szCs w:val="20"/>
        </w:rPr>
        <w:t>o</w:t>
      </w:r>
      <w:r>
        <w:rPr>
          <w:spacing w:val="8"/>
          <w:position w:val="1"/>
          <w:sz w:val="20"/>
          <w:szCs w:val="20"/>
        </w:rPr>
        <w:t>竞争性磋商</w:t>
      </w:r>
    </w:p>
    <w:p w14:paraId="28B83660">
      <w:pPr>
        <w:pStyle w:val="14"/>
        <w:spacing w:before="130" w:line="247" w:lineRule="auto"/>
        <w:ind w:left="2410"/>
        <w:rPr>
          <w:sz w:val="20"/>
          <w:szCs w:val="20"/>
        </w:rPr>
      </w:pPr>
      <w:r>
        <w:rPr>
          <w:rFonts w:ascii="Wingdings" w:hAnsi="Wingdings" w:eastAsia="Wingdings" w:cs="Wingdings"/>
          <w:spacing w:val="6"/>
          <w:sz w:val="20"/>
          <w:szCs w:val="20"/>
        </w:rPr>
        <w:t>o</w:t>
      </w:r>
      <w:r>
        <w:rPr>
          <w:spacing w:val="6"/>
          <w:sz w:val="20"/>
          <w:szCs w:val="20"/>
        </w:rPr>
        <w:t xml:space="preserve">询价 </w:t>
      </w:r>
      <w:r>
        <w:rPr>
          <w:rFonts w:ascii="Wingdings" w:hAnsi="Wingdings" w:eastAsia="Wingdings" w:cs="Wingdings"/>
          <w:spacing w:val="6"/>
          <w:sz w:val="20"/>
          <w:szCs w:val="20"/>
        </w:rPr>
        <w:t>o</w:t>
      </w:r>
      <w:r>
        <w:rPr>
          <w:spacing w:val="6"/>
          <w:sz w:val="20"/>
          <w:szCs w:val="20"/>
        </w:rPr>
        <w:t>单一来源</w:t>
      </w:r>
      <w:r>
        <w:rPr>
          <w:spacing w:val="27"/>
          <w:sz w:val="20"/>
          <w:szCs w:val="20"/>
        </w:rPr>
        <w:t xml:space="preserve"> </w:t>
      </w:r>
      <w:r>
        <w:rPr>
          <w:rFonts w:ascii="Wingdings" w:hAnsi="Wingdings" w:eastAsia="Wingdings" w:cs="Wingdings"/>
          <w:spacing w:val="6"/>
          <w:sz w:val="20"/>
          <w:szCs w:val="20"/>
        </w:rPr>
        <w:t>o</w:t>
      </w:r>
      <w:r>
        <w:rPr>
          <w:spacing w:val="6"/>
          <w:sz w:val="20"/>
          <w:szCs w:val="20"/>
        </w:rPr>
        <w:t>框架协议</w:t>
      </w:r>
      <w:r>
        <w:rPr>
          <w:spacing w:val="25"/>
          <w:sz w:val="20"/>
          <w:szCs w:val="20"/>
        </w:rPr>
        <w:t xml:space="preserve"> </w:t>
      </w:r>
      <w:r>
        <w:rPr>
          <w:rFonts w:ascii="Wingdings" w:hAnsi="Wingdings" w:eastAsia="Wingdings" w:cs="Wingdings"/>
          <w:spacing w:val="6"/>
          <w:sz w:val="20"/>
          <w:szCs w:val="20"/>
        </w:rPr>
        <w:t>o</w:t>
      </w:r>
      <w:r>
        <w:rPr>
          <w:spacing w:val="6"/>
          <w:sz w:val="20"/>
          <w:szCs w:val="20"/>
        </w:rPr>
        <w:t>其他：</w:t>
      </w:r>
      <w:r>
        <w:rPr>
          <w:sz w:val="20"/>
          <w:szCs w:val="20"/>
          <w:u w:val="single" w:color="auto"/>
        </w:rPr>
        <w:t xml:space="preserve">           </w:t>
      </w:r>
    </w:p>
    <w:p w14:paraId="228D0217">
      <w:pPr>
        <w:pStyle w:val="14"/>
        <w:spacing w:before="141" w:line="232" w:lineRule="auto"/>
        <w:ind w:left="337"/>
        <w:rPr>
          <w:sz w:val="20"/>
          <w:szCs w:val="20"/>
        </w:rPr>
      </w:pPr>
      <w:r>
        <w:rPr>
          <w:spacing w:val="8"/>
          <w:sz w:val="22"/>
          <w:szCs w:val="22"/>
        </w:rPr>
        <w:t>（6）</w:t>
      </w:r>
      <w:r>
        <w:rPr>
          <w:spacing w:val="8"/>
          <w:sz w:val="20"/>
          <w:szCs w:val="20"/>
        </w:rPr>
        <w:t>中标（成交）采购标的制造商是否为中小企业</w:t>
      </w:r>
      <w:r>
        <w:rPr>
          <w:spacing w:val="7"/>
          <w:sz w:val="20"/>
          <w:szCs w:val="20"/>
        </w:rPr>
        <w:t>：</w:t>
      </w:r>
      <w:r>
        <w:rPr>
          <w:rFonts w:ascii="Wingdings" w:hAnsi="Wingdings" w:eastAsia="Wingdings" w:cs="Wingdings"/>
          <w:spacing w:val="7"/>
          <w:sz w:val="20"/>
          <w:szCs w:val="20"/>
        </w:rPr>
        <w:t>o</w:t>
      </w:r>
      <w:r>
        <w:rPr>
          <w:spacing w:val="7"/>
          <w:sz w:val="20"/>
          <w:szCs w:val="20"/>
        </w:rPr>
        <w:t xml:space="preserve">是      </w:t>
      </w:r>
      <w:r>
        <w:rPr>
          <w:rFonts w:ascii="Wingdings" w:hAnsi="Wingdings" w:eastAsia="Wingdings" w:cs="Wingdings"/>
          <w:spacing w:val="7"/>
          <w:sz w:val="20"/>
          <w:szCs w:val="20"/>
        </w:rPr>
        <w:t>o</w:t>
      </w:r>
      <w:r>
        <w:rPr>
          <w:spacing w:val="7"/>
          <w:sz w:val="20"/>
          <w:szCs w:val="20"/>
        </w:rPr>
        <w:t>否</w:t>
      </w:r>
    </w:p>
    <w:p w14:paraId="0DD5B071">
      <w:pPr>
        <w:pStyle w:val="14"/>
        <w:spacing w:before="127" w:line="351" w:lineRule="auto"/>
        <w:ind w:left="948" w:right="487"/>
        <w:rPr>
          <w:spacing w:val="-45"/>
          <w:sz w:val="20"/>
          <w:szCs w:val="20"/>
        </w:rPr>
      </w:pPr>
      <w:r>
        <w:rPr>
          <w:spacing w:val="8"/>
          <w:sz w:val="20"/>
          <w:szCs w:val="20"/>
        </w:rPr>
        <w:t>本合同是否为专门面向中小企业的采购合同（中小企业预留合同</w:t>
      </w:r>
      <w:r>
        <w:rPr>
          <w:spacing w:val="-45"/>
          <w:sz w:val="20"/>
          <w:szCs w:val="20"/>
        </w:rPr>
        <w:t>）：</w:t>
      </w:r>
    </w:p>
    <w:p w14:paraId="448B5357">
      <w:pPr>
        <w:pStyle w:val="14"/>
        <w:spacing w:before="127" w:line="351" w:lineRule="auto"/>
        <w:ind w:left="948" w:right="487"/>
        <w:rPr>
          <w:sz w:val="20"/>
          <w:szCs w:val="20"/>
        </w:rPr>
      </w:pPr>
      <w:r>
        <w:rPr>
          <w:spacing w:val="-58"/>
          <w:sz w:val="20"/>
          <w:szCs w:val="20"/>
        </w:rPr>
        <w:t xml:space="preserve"> </w:t>
      </w:r>
      <w:r>
        <w:rPr>
          <w:rFonts w:ascii="Wingdings" w:hAnsi="Wingdings" w:eastAsia="Wingdings" w:cs="Wingdings"/>
          <w:spacing w:val="8"/>
          <w:sz w:val="20"/>
          <w:szCs w:val="20"/>
        </w:rPr>
        <w:sym w:font="Wingdings" w:char="00FE"/>
      </w:r>
      <w:r>
        <w:rPr>
          <w:spacing w:val="8"/>
          <w:sz w:val="20"/>
          <w:szCs w:val="20"/>
        </w:rPr>
        <w:t xml:space="preserve">是    </w:t>
      </w:r>
      <w:r>
        <w:rPr>
          <w:rFonts w:ascii="Wingdings" w:hAnsi="Wingdings" w:eastAsia="Wingdings" w:cs="Wingdings"/>
          <w:spacing w:val="8"/>
          <w:sz w:val="20"/>
          <w:szCs w:val="20"/>
        </w:rPr>
        <w:t>o</w:t>
      </w:r>
      <w:r>
        <w:rPr>
          <w:spacing w:val="8"/>
          <w:sz w:val="20"/>
          <w:szCs w:val="20"/>
        </w:rPr>
        <w:t>否</w:t>
      </w:r>
      <w:r>
        <w:rPr>
          <w:sz w:val="20"/>
          <w:szCs w:val="20"/>
        </w:rPr>
        <w:t xml:space="preserve"> </w:t>
      </w:r>
    </w:p>
    <w:p w14:paraId="15003C45">
      <w:pPr>
        <w:pStyle w:val="14"/>
        <w:spacing w:before="37" w:line="269" w:lineRule="exact"/>
        <w:ind w:left="966"/>
        <w:rPr>
          <w:sz w:val="20"/>
          <w:szCs w:val="20"/>
        </w:rPr>
      </w:pPr>
      <w:r>
        <w:rPr>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274F526A">
      <w:pPr>
        <w:pStyle w:val="14"/>
        <w:spacing w:before="132" w:line="268" w:lineRule="exact"/>
        <w:ind w:left="966"/>
        <w:rPr>
          <w:sz w:val="20"/>
          <w:szCs w:val="20"/>
        </w:rPr>
      </w:pPr>
      <w:r>
        <w:rPr>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spacing w:val="8"/>
          <w:position w:val="1"/>
          <w:sz w:val="20"/>
          <w:szCs w:val="20"/>
        </w:rPr>
        <w:t xml:space="preserve">是     </w:t>
      </w:r>
      <w:r>
        <w:rPr>
          <w:spacing w:val="7"/>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否</w:t>
      </w:r>
    </w:p>
    <w:p w14:paraId="66621F5A">
      <w:pPr>
        <w:pStyle w:val="14"/>
        <w:spacing w:before="133" w:line="270" w:lineRule="exact"/>
        <w:ind w:left="431"/>
        <w:rPr>
          <w:sz w:val="20"/>
          <w:szCs w:val="20"/>
        </w:rPr>
      </w:pPr>
      <w:r>
        <w:rPr>
          <w:spacing w:val="7"/>
          <w:position w:val="1"/>
          <w:sz w:val="20"/>
          <w:szCs w:val="20"/>
        </w:rPr>
        <w:t>（7）合同是否分包：</w:t>
      </w:r>
      <w:r>
        <w:rPr>
          <w:rFonts w:ascii="Wingdings" w:hAnsi="Wingdings" w:eastAsia="Wingdings" w:cs="Wingdings"/>
          <w:spacing w:val="7"/>
          <w:position w:val="1"/>
          <w:sz w:val="20"/>
          <w:szCs w:val="20"/>
        </w:rPr>
        <w:t>o</w:t>
      </w:r>
      <w:r>
        <w:rPr>
          <w:spacing w:val="7"/>
          <w:position w:val="1"/>
          <w:sz w:val="20"/>
          <w:szCs w:val="20"/>
        </w:rPr>
        <w:t xml:space="preserve">是       </w:t>
      </w:r>
      <w:r>
        <w:rPr>
          <w:rFonts w:ascii="Wingdings" w:hAnsi="Wingdings" w:eastAsia="Wingdings" w:cs="Wingdings"/>
          <w:spacing w:val="7"/>
          <w:position w:val="1"/>
          <w:sz w:val="20"/>
          <w:szCs w:val="20"/>
        </w:rPr>
        <w:sym w:font="Wingdings" w:char="00FE"/>
      </w:r>
      <w:r>
        <w:rPr>
          <w:spacing w:val="7"/>
          <w:position w:val="1"/>
          <w:sz w:val="20"/>
          <w:szCs w:val="20"/>
        </w:rPr>
        <w:t>否</w:t>
      </w:r>
    </w:p>
    <w:p w14:paraId="2089305E">
      <w:pPr>
        <w:pStyle w:val="14"/>
        <w:spacing w:before="136" w:line="355" w:lineRule="auto"/>
        <w:ind w:left="949" w:right="1805"/>
        <w:jc w:val="left"/>
        <w:rPr>
          <w:sz w:val="20"/>
          <w:szCs w:val="20"/>
        </w:rPr>
      </w:pPr>
      <w:r>
        <w:rPr>
          <w:spacing w:val="6"/>
          <w:sz w:val="20"/>
          <w:szCs w:val="20"/>
        </w:rPr>
        <w:t>分包主要内容：</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9"/>
          <w:sz w:val="20"/>
          <w:szCs w:val="20"/>
        </w:rPr>
        <w:t>分包供应商/制造商名称（如供应商和制造商不同，请分别填写</w:t>
      </w:r>
      <w:r>
        <w:rPr>
          <w:spacing w:val="-50"/>
          <w:sz w:val="20"/>
          <w:szCs w:val="20"/>
        </w:rPr>
        <w:t>）：</w:t>
      </w:r>
    </w:p>
    <w:p w14:paraId="482EAFF9">
      <w:pPr>
        <w:tabs>
          <w:tab w:val="left" w:pos="7027"/>
        </w:tabs>
        <w:spacing w:before="38"/>
        <w:ind w:left="938"/>
        <w:rPr>
          <w:rFonts w:ascii="Arial"/>
          <w:sz w:val="21"/>
        </w:rPr>
      </w:pPr>
      <w:r>
        <w:rPr>
          <w:rFonts w:ascii="Arial" w:hAnsi="Arial" w:eastAsia="Arial" w:cs="Arial"/>
          <w:sz w:val="21"/>
          <w:szCs w:val="21"/>
          <w:u w:val="single" w:color="auto"/>
        </w:rPr>
        <w:tab/>
      </w:r>
    </w:p>
    <w:p w14:paraId="19714E69">
      <w:pPr>
        <w:pStyle w:val="14"/>
        <w:spacing w:before="151" w:line="228" w:lineRule="auto"/>
        <w:ind w:left="949"/>
        <w:rPr>
          <w:sz w:val="20"/>
          <w:szCs w:val="20"/>
        </w:rPr>
      </w:pPr>
      <w:r>
        <w:rPr>
          <w:spacing w:val="9"/>
          <w:sz w:val="20"/>
          <w:szCs w:val="20"/>
        </w:rPr>
        <w:t>分包供应商/制造商类型（如果供应商和制造商不同，只填写制造商类型</w:t>
      </w:r>
      <w:r>
        <w:rPr>
          <w:spacing w:val="-48"/>
          <w:sz w:val="20"/>
          <w:szCs w:val="20"/>
        </w:rPr>
        <w:t>）：</w:t>
      </w:r>
    </w:p>
    <w:p w14:paraId="0C423D4A">
      <w:pPr>
        <w:pStyle w:val="14"/>
        <w:spacing w:before="146" w:line="270" w:lineRule="exact"/>
        <w:ind w:left="956"/>
        <w:rPr>
          <w:sz w:val="20"/>
          <w:szCs w:val="20"/>
        </w:rPr>
      </w:pPr>
      <w:r>
        <w:rPr>
          <w:rFonts w:ascii="Wingdings" w:hAnsi="Wingdings" w:eastAsia="Wingdings" w:cs="Wingdings"/>
          <w:spacing w:val="7"/>
          <w:position w:val="1"/>
          <w:sz w:val="20"/>
          <w:szCs w:val="20"/>
        </w:rPr>
        <w:t>o</w:t>
      </w:r>
      <w:r>
        <w:rPr>
          <w:spacing w:val="7"/>
          <w:position w:val="1"/>
          <w:sz w:val="20"/>
          <w:szCs w:val="20"/>
        </w:rPr>
        <w:t xml:space="preserve">大型企业  </w:t>
      </w:r>
      <w:r>
        <w:rPr>
          <w:rFonts w:ascii="Wingdings" w:hAnsi="Wingdings" w:eastAsia="Wingdings" w:cs="Wingdings"/>
          <w:spacing w:val="7"/>
          <w:position w:val="1"/>
          <w:sz w:val="20"/>
          <w:szCs w:val="20"/>
        </w:rPr>
        <w:t>o</w:t>
      </w:r>
      <w:r>
        <w:rPr>
          <w:spacing w:val="7"/>
          <w:position w:val="1"/>
          <w:sz w:val="20"/>
          <w:szCs w:val="20"/>
        </w:rPr>
        <w:t>中型企业</w:t>
      </w:r>
      <w:r>
        <w:rPr>
          <w:spacing w:val="14"/>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小微型企业</w:t>
      </w:r>
    </w:p>
    <w:p w14:paraId="55868C28">
      <w:pPr>
        <w:pStyle w:val="14"/>
        <w:spacing w:before="131" w:line="270" w:lineRule="exact"/>
        <w:ind w:left="956"/>
        <w:rPr>
          <w:sz w:val="20"/>
          <w:szCs w:val="20"/>
        </w:rPr>
      </w:pPr>
      <w:r>
        <w:rPr>
          <w:rFonts w:ascii="Wingdings" w:hAnsi="Wingdings" w:eastAsia="Wingdings" w:cs="Wingdings"/>
          <w:spacing w:val="7"/>
          <w:position w:val="1"/>
          <w:sz w:val="20"/>
          <w:szCs w:val="20"/>
        </w:rPr>
        <w:t>o</w:t>
      </w:r>
      <w:r>
        <w:rPr>
          <w:spacing w:val="7"/>
          <w:position w:val="1"/>
          <w:sz w:val="20"/>
          <w:szCs w:val="20"/>
        </w:rPr>
        <w:t xml:space="preserve">残疾人福利性单位 </w:t>
      </w:r>
      <w:r>
        <w:rPr>
          <w:rFonts w:ascii="Wingdings" w:hAnsi="Wingdings" w:eastAsia="Wingdings" w:cs="Wingdings"/>
          <w:spacing w:val="7"/>
          <w:position w:val="1"/>
          <w:sz w:val="20"/>
          <w:szCs w:val="20"/>
        </w:rPr>
        <w:t>o</w:t>
      </w:r>
      <w:r>
        <w:rPr>
          <w:spacing w:val="7"/>
          <w:position w:val="1"/>
          <w:sz w:val="20"/>
          <w:szCs w:val="20"/>
        </w:rPr>
        <w:t>监狱企业</w:t>
      </w:r>
      <w:r>
        <w:rPr>
          <w:spacing w:val="28"/>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其他</w:t>
      </w:r>
    </w:p>
    <w:p w14:paraId="206C063D">
      <w:pPr>
        <w:pStyle w:val="14"/>
        <w:spacing w:before="128" w:line="269" w:lineRule="exact"/>
        <w:ind w:left="431"/>
        <w:rPr>
          <w:sz w:val="20"/>
          <w:szCs w:val="20"/>
        </w:rPr>
      </w:pPr>
      <w:r>
        <w:rPr>
          <w:spacing w:val="8"/>
          <w:position w:val="1"/>
          <w:sz w:val="20"/>
          <w:szCs w:val="20"/>
        </w:rPr>
        <w:t>（8）中标（成交）供应商是否为外商投资企业：</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2EB005BD">
      <w:pPr>
        <w:pStyle w:val="14"/>
        <w:spacing w:before="132" w:line="270" w:lineRule="exact"/>
        <w:ind w:left="951"/>
        <w:rPr>
          <w:sz w:val="20"/>
          <w:szCs w:val="20"/>
        </w:rPr>
      </w:pPr>
      <w:r>
        <w:rPr>
          <w:spacing w:val="9"/>
          <w:position w:val="1"/>
          <w:sz w:val="20"/>
          <w:szCs w:val="20"/>
        </w:rPr>
        <w:t>外商投资企业类型：</w:t>
      </w:r>
      <w:r>
        <w:rPr>
          <w:rFonts w:ascii="Wingdings" w:hAnsi="Wingdings" w:eastAsia="Wingdings" w:cs="Wingdings"/>
          <w:spacing w:val="9"/>
          <w:position w:val="1"/>
          <w:sz w:val="20"/>
          <w:szCs w:val="20"/>
        </w:rPr>
        <w:t>o</w:t>
      </w:r>
      <w:r>
        <w:rPr>
          <w:spacing w:val="9"/>
          <w:position w:val="1"/>
          <w:sz w:val="20"/>
          <w:szCs w:val="20"/>
        </w:rPr>
        <w:t xml:space="preserve">全部由外国投资者投资  </w:t>
      </w:r>
      <w:r>
        <w:rPr>
          <w:rFonts w:ascii="Wingdings" w:hAnsi="Wingdings" w:eastAsia="Wingdings" w:cs="Wingdings"/>
          <w:spacing w:val="9"/>
          <w:position w:val="1"/>
          <w:sz w:val="20"/>
          <w:szCs w:val="20"/>
        </w:rPr>
        <w:t>o</w:t>
      </w:r>
      <w:r>
        <w:rPr>
          <w:spacing w:val="9"/>
          <w:position w:val="1"/>
          <w:sz w:val="20"/>
          <w:szCs w:val="20"/>
        </w:rPr>
        <w:t>部分由外国投资者投资</w:t>
      </w:r>
    </w:p>
    <w:p w14:paraId="64153009">
      <w:pPr>
        <w:pStyle w:val="14"/>
        <w:spacing w:before="140" w:line="228" w:lineRule="auto"/>
        <w:ind w:left="431"/>
        <w:rPr>
          <w:sz w:val="20"/>
          <w:szCs w:val="20"/>
        </w:rPr>
      </w:pPr>
      <w:r>
        <w:rPr>
          <w:spacing w:val="7"/>
          <w:sz w:val="20"/>
          <w:szCs w:val="20"/>
        </w:rPr>
        <w:t>（9）是否涉及进口产品：</w:t>
      </w:r>
    </w:p>
    <w:p w14:paraId="412BCC4D">
      <w:pPr>
        <w:pStyle w:val="14"/>
        <w:spacing w:before="142" w:line="303" w:lineRule="auto"/>
        <w:ind w:left="1701" w:right="883" w:hanging="745"/>
        <w:rPr>
          <w:sz w:val="20"/>
          <w:szCs w:val="20"/>
        </w:rPr>
      </w:pPr>
      <w:r>
        <w:rPr>
          <w:rFonts w:ascii="Wingdings" w:hAnsi="Wingdings" w:eastAsia="Wingdings" w:cs="Wingdings"/>
          <w:spacing w:val="5"/>
          <w:sz w:val="20"/>
          <w:szCs w:val="20"/>
        </w:rPr>
        <w:t>o</w:t>
      </w:r>
      <w:r>
        <w:rPr>
          <w:spacing w:val="5"/>
          <w:sz w:val="20"/>
          <w:szCs w:val="20"/>
        </w:rPr>
        <w:t>是，《政府采购品目分类目录》底级品目名称：</w:t>
      </w:r>
      <w:r>
        <w:rPr>
          <w:spacing w:val="5"/>
          <w:sz w:val="20"/>
          <w:szCs w:val="20"/>
          <w:u w:val="single" w:color="auto"/>
        </w:rPr>
        <w:t xml:space="preserve">         </w:t>
      </w:r>
      <w:r>
        <w:rPr>
          <w:spacing w:val="5"/>
          <w:sz w:val="20"/>
          <w:szCs w:val="20"/>
        </w:rPr>
        <w:t xml:space="preserve"> 金额：</w:t>
      </w:r>
      <w:r>
        <w:rPr>
          <w:spacing w:val="5"/>
          <w:sz w:val="20"/>
          <w:szCs w:val="20"/>
          <w:u w:val="single" w:color="auto"/>
        </w:rPr>
        <w:t xml:space="preserve">      </w:t>
      </w:r>
      <w:r>
        <w:rPr>
          <w:spacing w:val="4"/>
          <w:sz w:val="20"/>
          <w:szCs w:val="20"/>
          <w:u w:val="single" w:color="auto"/>
        </w:rPr>
        <w:t xml:space="preserve">  </w:t>
      </w:r>
      <w:r>
        <w:rPr>
          <w:sz w:val="20"/>
          <w:szCs w:val="20"/>
        </w:rPr>
        <w:t xml:space="preserve"> </w:t>
      </w:r>
      <w:r>
        <w:rPr>
          <w:spacing w:val="4"/>
          <w:sz w:val="20"/>
          <w:szCs w:val="20"/>
        </w:rPr>
        <w:t>国别：</w:t>
      </w:r>
      <w:r>
        <w:rPr>
          <w:spacing w:val="4"/>
          <w:sz w:val="20"/>
          <w:szCs w:val="20"/>
          <w:u w:val="single" w:color="auto"/>
        </w:rPr>
        <w:t xml:space="preserve">        </w:t>
      </w:r>
      <w:r>
        <w:rPr>
          <w:spacing w:val="41"/>
          <w:sz w:val="20"/>
          <w:szCs w:val="20"/>
        </w:rPr>
        <w:t xml:space="preserve"> </w:t>
      </w:r>
      <w:r>
        <w:rPr>
          <w:spacing w:val="4"/>
          <w:sz w:val="20"/>
          <w:szCs w:val="20"/>
        </w:rPr>
        <w:t>品牌：</w:t>
      </w:r>
      <w:r>
        <w:rPr>
          <w:spacing w:val="5"/>
          <w:sz w:val="20"/>
          <w:szCs w:val="20"/>
          <w:u w:val="single" w:color="auto"/>
        </w:rPr>
        <w:t xml:space="preserve">        </w:t>
      </w:r>
      <w:r>
        <w:rPr>
          <w:spacing w:val="13"/>
          <w:sz w:val="20"/>
          <w:szCs w:val="20"/>
        </w:rPr>
        <w:t xml:space="preserve"> </w:t>
      </w:r>
      <w:r>
        <w:rPr>
          <w:spacing w:val="4"/>
          <w:sz w:val="20"/>
          <w:szCs w:val="20"/>
        </w:rPr>
        <w:t>规格型号：</w:t>
      </w:r>
      <w:r>
        <w:rPr>
          <w:sz w:val="20"/>
          <w:szCs w:val="20"/>
          <w:u w:val="single" w:color="auto"/>
        </w:rPr>
        <w:t xml:space="preserve">         </w:t>
      </w:r>
    </w:p>
    <w:p w14:paraId="3CF4B905">
      <w:pPr>
        <w:pStyle w:val="14"/>
        <w:spacing w:before="145" w:line="271" w:lineRule="exact"/>
        <w:ind w:left="956"/>
        <w:rPr>
          <w:sz w:val="20"/>
          <w:szCs w:val="20"/>
        </w:rPr>
      </w:pPr>
      <w:r>
        <w:rPr>
          <w:rFonts w:ascii="Wingdings" w:hAnsi="Wingdings" w:eastAsia="Wingdings" w:cs="Wingdings"/>
          <w:position w:val="1"/>
          <w:sz w:val="20"/>
          <w:szCs w:val="20"/>
        </w:rPr>
        <w:sym w:font="Wingdings" w:char="00FE"/>
      </w:r>
      <w:r>
        <w:rPr>
          <w:position w:val="1"/>
          <w:sz w:val="20"/>
          <w:szCs w:val="20"/>
        </w:rPr>
        <w:t>否</w:t>
      </w:r>
    </w:p>
    <w:p w14:paraId="2B8EE1E3">
      <w:pPr>
        <w:pStyle w:val="14"/>
        <w:spacing w:before="136" w:line="228" w:lineRule="auto"/>
        <w:ind w:left="431"/>
        <w:rPr>
          <w:sz w:val="20"/>
          <w:szCs w:val="20"/>
        </w:rPr>
      </w:pPr>
      <w:r>
        <w:rPr>
          <w:spacing w:val="6"/>
          <w:sz w:val="20"/>
          <w:szCs w:val="20"/>
        </w:rPr>
        <w:t>（10）是否涉及节能产品：</w:t>
      </w:r>
    </w:p>
    <w:p w14:paraId="13EDDF82">
      <w:pPr>
        <w:pStyle w:val="14"/>
        <w:spacing w:before="146" w:line="248" w:lineRule="auto"/>
        <w:ind w:left="956"/>
        <w:rPr>
          <w:sz w:val="20"/>
          <w:szCs w:val="20"/>
        </w:rPr>
      </w:pPr>
      <w:r>
        <w:rPr>
          <w:rFonts w:ascii="Wingdings" w:hAnsi="Wingdings" w:eastAsia="Wingdings" w:cs="Wingdings"/>
          <w:spacing w:val="5"/>
          <w:sz w:val="20"/>
          <w:szCs w:val="20"/>
        </w:rPr>
        <w:t>o</w:t>
      </w:r>
      <w:r>
        <w:rPr>
          <w:spacing w:val="5"/>
          <w:sz w:val="20"/>
          <w:szCs w:val="20"/>
        </w:rPr>
        <w:t>是，《节能产品政府采购品目清单》的底级品目名称：</w:t>
      </w:r>
      <w:r>
        <w:rPr>
          <w:sz w:val="20"/>
          <w:szCs w:val="20"/>
          <w:u w:val="single" w:color="auto"/>
        </w:rPr>
        <w:t xml:space="preserve">          </w:t>
      </w:r>
    </w:p>
    <w:p w14:paraId="119B3A73">
      <w:pPr>
        <w:pStyle w:val="14"/>
        <w:spacing w:before="131" w:line="309" w:lineRule="auto"/>
        <w:ind w:left="956" w:right="4372"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4BFFAB99">
      <w:pPr>
        <w:pStyle w:val="14"/>
        <w:spacing w:before="139" w:line="228" w:lineRule="auto"/>
        <w:ind w:left="1053"/>
        <w:rPr>
          <w:sz w:val="20"/>
          <w:szCs w:val="20"/>
        </w:rPr>
      </w:pPr>
      <w:r>
        <w:rPr>
          <w:spacing w:val="7"/>
          <w:sz w:val="20"/>
          <w:szCs w:val="20"/>
        </w:rPr>
        <w:t>是否涉及环境标志产品：</w:t>
      </w:r>
    </w:p>
    <w:p w14:paraId="0E8A9F9E">
      <w:pPr>
        <w:pStyle w:val="14"/>
        <w:spacing w:before="145" w:line="248" w:lineRule="auto"/>
        <w:ind w:left="956"/>
        <w:rPr>
          <w:sz w:val="20"/>
          <w:szCs w:val="20"/>
        </w:rPr>
      </w:pPr>
      <w:r>
        <w:rPr>
          <w:rFonts w:ascii="Wingdings" w:hAnsi="Wingdings" w:eastAsia="Wingdings" w:cs="Wingdings"/>
          <w:spacing w:val="5"/>
          <w:sz w:val="20"/>
          <w:szCs w:val="20"/>
        </w:rPr>
        <w:t>o</w:t>
      </w:r>
      <w:r>
        <w:rPr>
          <w:spacing w:val="5"/>
          <w:sz w:val="20"/>
          <w:szCs w:val="20"/>
        </w:rPr>
        <w:t>是，《环境标志产品政府采购品目清单》的底级品目名称：</w:t>
      </w:r>
      <w:r>
        <w:rPr>
          <w:sz w:val="20"/>
          <w:szCs w:val="20"/>
          <w:u w:val="single" w:color="auto"/>
        </w:rPr>
        <w:t xml:space="preserve">          </w:t>
      </w:r>
    </w:p>
    <w:p w14:paraId="3A0B0204">
      <w:pPr>
        <w:pStyle w:val="14"/>
        <w:spacing w:before="129" w:line="310" w:lineRule="auto"/>
        <w:ind w:left="956" w:right="4372"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5210AF65">
      <w:pPr>
        <w:pStyle w:val="14"/>
        <w:spacing w:before="140" w:line="228" w:lineRule="auto"/>
        <w:ind w:left="1053"/>
        <w:rPr>
          <w:sz w:val="20"/>
          <w:szCs w:val="20"/>
        </w:rPr>
      </w:pPr>
      <w:r>
        <w:rPr>
          <w:spacing w:val="7"/>
          <w:sz w:val="20"/>
          <w:szCs w:val="20"/>
        </w:rPr>
        <w:t>是否涉及绿色产品：</w:t>
      </w:r>
    </w:p>
    <w:p w14:paraId="556BC081">
      <w:pPr>
        <w:pStyle w:val="14"/>
        <w:spacing w:before="142" w:line="248" w:lineRule="auto"/>
        <w:ind w:left="956"/>
        <w:rPr>
          <w:sz w:val="20"/>
          <w:szCs w:val="20"/>
        </w:rPr>
      </w:pPr>
      <w:r>
        <w:rPr>
          <w:rFonts w:ascii="Wingdings" w:hAnsi="Wingdings" w:eastAsia="Wingdings" w:cs="Wingdings"/>
          <w:spacing w:val="9"/>
          <w:sz w:val="20"/>
          <w:szCs w:val="20"/>
        </w:rPr>
        <w:t>o</w:t>
      </w:r>
      <w:r>
        <w:rPr>
          <w:spacing w:val="9"/>
          <w:sz w:val="20"/>
          <w:szCs w:val="20"/>
        </w:rPr>
        <w:t>是，绿色产品政府采购相关政策确定的底级品目名称：</w:t>
      </w:r>
      <w:r>
        <w:rPr>
          <w:sz w:val="20"/>
          <w:szCs w:val="20"/>
          <w:u w:val="single" w:color="auto"/>
        </w:rPr>
        <w:t xml:space="preserve">          </w:t>
      </w:r>
    </w:p>
    <w:p w14:paraId="29B3C8D3">
      <w:pPr>
        <w:pStyle w:val="14"/>
        <w:spacing w:before="132" w:line="310" w:lineRule="auto"/>
        <w:ind w:left="956" w:right="4372"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2E10BE43">
      <w:pPr>
        <w:pStyle w:val="14"/>
        <w:spacing w:before="136" w:line="299" w:lineRule="auto"/>
        <w:ind w:left="1" w:firstLine="430"/>
        <w:rPr>
          <w:sz w:val="20"/>
          <w:szCs w:val="20"/>
        </w:rPr>
      </w:pPr>
      <w:r>
        <w:rPr>
          <w:sz w:val="20"/>
          <w:szCs w:val="20"/>
        </w:rPr>
        <w:t xml:space="preserve">（11）涉及商品包装和快递包装的，是否参考《商品包装政府采购需求标准（试行）》、《快递 </w:t>
      </w:r>
      <w:r>
        <w:rPr>
          <w:spacing w:val="5"/>
          <w:sz w:val="20"/>
          <w:szCs w:val="20"/>
        </w:rPr>
        <w:t>包装政府采购需求标准（试行）》</w:t>
      </w:r>
      <w:r>
        <w:rPr>
          <w:spacing w:val="-46"/>
          <w:sz w:val="20"/>
          <w:szCs w:val="20"/>
        </w:rPr>
        <w:t xml:space="preserve"> </w:t>
      </w:r>
      <w:r>
        <w:rPr>
          <w:spacing w:val="5"/>
          <w:sz w:val="20"/>
          <w:szCs w:val="20"/>
        </w:rPr>
        <w:t>明确产品及相关快递</w:t>
      </w:r>
      <w:r>
        <w:rPr>
          <w:spacing w:val="4"/>
          <w:sz w:val="20"/>
          <w:szCs w:val="20"/>
        </w:rPr>
        <w:t>服务的具体包装要求：</w:t>
      </w:r>
    </w:p>
    <w:p w14:paraId="30151ECE">
      <w:pPr>
        <w:pStyle w:val="14"/>
        <w:spacing w:before="146" w:line="270" w:lineRule="exact"/>
        <w:ind w:left="851"/>
        <w:rPr>
          <w:sz w:val="20"/>
          <w:szCs w:val="20"/>
        </w:rPr>
      </w:pPr>
      <w:r>
        <w:rPr>
          <w:position w:val="1"/>
          <w:sz w:val="20"/>
          <w:szCs w:val="20"/>
        </w:rPr>
        <w:drawing>
          <wp:inline distT="0" distB="0" distL="0" distR="0">
            <wp:extent cx="106680" cy="102235"/>
            <wp:effectExtent l="0" t="0" r="0" b="444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107101" cy="102588"/>
                    </a:xfrm>
                    <a:prstGeom prst="rect">
                      <a:avLst/>
                    </a:prstGeom>
                  </pic:spPr>
                </pic:pic>
              </a:graphicData>
            </a:graphic>
          </wp:inline>
        </w:drawing>
      </w:r>
      <w:r>
        <w:rPr>
          <w:spacing w:val="4"/>
          <w:position w:val="1"/>
          <w:sz w:val="20"/>
          <w:szCs w:val="20"/>
        </w:rPr>
        <w:t>是</w:t>
      </w:r>
      <w:r>
        <w:rPr>
          <w:spacing w:val="7"/>
          <w:position w:val="1"/>
          <w:sz w:val="20"/>
          <w:szCs w:val="20"/>
        </w:rPr>
        <w:t xml:space="preserve">       </w:t>
      </w:r>
      <w:r>
        <w:rPr>
          <w:rFonts w:ascii="Wingdings" w:hAnsi="Wingdings" w:eastAsia="Wingdings" w:cs="Wingdings"/>
          <w:spacing w:val="4"/>
          <w:position w:val="1"/>
          <w:sz w:val="20"/>
          <w:szCs w:val="20"/>
        </w:rPr>
        <w:t>o</w:t>
      </w:r>
      <w:r>
        <w:rPr>
          <w:spacing w:val="4"/>
          <w:position w:val="1"/>
          <w:sz w:val="20"/>
          <w:szCs w:val="20"/>
        </w:rPr>
        <w:t>否</w:t>
      </w:r>
      <w:r>
        <w:rPr>
          <w:spacing w:val="8"/>
          <w:position w:val="1"/>
          <w:sz w:val="20"/>
          <w:szCs w:val="20"/>
        </w:rPr>
        <w:t xml:space="preserve">      </w:t>
      </w:r>
      <w:r>
        <w:rPr>
          <w:rFonts w:ascii="Wingdings" w:hAnsi="Wingdings" w:eastAsia="Wingdings" w:cs="Wingdings"/>
          <w:spacing w:val="4"/>
          <w:position w:val="1"/>
          <w:sz w:val="20"/>
          <w:szCs w:val="20"/>
        </w:rPr>
        <w:t>o</w:t>
      </w:r>
      <w:r>
        <w:rPr>
          <w:spacing w:val="4"/>
          <w:position w:val="1"/>
          <w:sz w:val="20"/>
          <w:szCs w:val="20"/>
        </w:rPr>
        <w:t>不涉及</w:t>
      </w:r>
    </w:p>
    <w:p w14:paraId="55234307">
      <w:pPr>
        <w:spacing w:line="256" w:lineRule="auto"/>
        <w:ind w:left="0" w:leftChars="0" w:firstLine="0" w:firstLineChars="0"/>
        <w:rPr>
          <w:rFonts w:ascii="Arial"/>
          <w:sz w:val="21"/>
        </w:rPr>
      </w:pPr>
    </w:p>
    <w:p w14:paraId="5A055DE5">
      <w:pPr>
        <w:spacing w:line="256" w:lineRule="auto"/>
        <w:rPr>
          <w:rFonts w:ascii="Arial"/>
          <w:sz w:val="21"/>
        </w:rPr>
      </w:pPr>
    </w:p>
    <w:p w14:paraId="21F81327">
      <w:pPr>
        <w:pStyle w:val="14"/>
        <w:spacing w:before="65" w:line="228" w:lineRule="auto"/>
        <w:ind w:left="420"/>
        <w:rPr>
          <w:sz w:val="20"/>
          <w:szCs w:val="20"/>
        </w:rPr>
      </w:pPr>
      <w:r>
        <w:rPr>
          <w:b/>
          <w:bCs/>
          <w:spacing w:val="5"/>
          <w:sz w:val="20"/>
          <w:szCs w:val="20"/>
        </w:rPr>
        <w:t>2.</w:t>
      </w:r>
      <w:r>
        <w:rPr>
          <w:spacing w:val="5"/>
          <w:sz w:val="20"/>
          <w:szCs w:val="20"/>
        </w:rPr>
        <w:t xml:space="preserve"> </w:t>
      </w:r>
      <w:r>
        <w:rPr>
          <w:b/>
          <w:bCs/>
          <w:spacing w:val="5"/>
          <w:sz w:val="20"/>
          <w:szCs w:val="20"/>
        </w:rPr>
        <w:t>合同金额</w:t>
      </w:r>
    </w:p>
    <w:p w14:paraId="299D93C9">
      <w:pPr>
        <w:pStyle w:val="14"/>
        <w:spacing w:before="151" w:line="228" w:lineRule="auto"/>
        <w:ind w:left="427"/>
        <w:rPr>
          <w:sz w:val="20"/>
          <w:szCs w:val="20"/>
        </w:rPr>
      </w:pPr>
      <w:r>
        <w:rPr>
          <w:spacing w:val="7"/>
          <w:sz w:val="20"/>
          <w:szCs w:val="20"/>
        </w:rPr>
        <w:t>（1）合同金额小写：</w:t>
      </w:r>
      <w:r>
        <w:rPr>
          <w:sz w:val="20"/>
          <w:szCs w:val="20"/>
          <w:u w:val="single" w:color="auto"/>
        </w:rPr>
        <w:t xml:space="preserve">                             </w:t>
      </w:r>
    </w:p>
    <w:p w14:paraId="2795B57A">
      <w:pPr>
        <w:pStyle w:val="14"/>
        <w:spacing w:before="153" w:line="229" w:lineRule="auto"/>
        <w:ind w:left="1785"/>
        <w:rPr>
          <w:sz w:val="20"/>
          <w:szCs w:val="20"/>
        </w:rPr>
      </w:pPr>
      <w:r>
        <w:rPr>
          <w:spacing w:val="5"/>
          <w:sz w:val="20"/>
          <w:szCs w:val="20"/>
        </w:rPr>
        <w:t>大写：</w:t>
      </w:r>
      <w:r>
        <w:rPr>
          <w:sz w:val="20"/>
          <w:szCs w:val="20"/>
          <w:u w:val="single" w:color="auto"/>
        </w:rPr>
        <w:t xml:space="preserve">                             </w:t>
      </w:r>
    </w:p>
    <w:p w14:paraId="42FBE1F9">
      <w:pPr>
        <w:pStyle w:val="14"/>
        <w:spacing w:before="153" w:line="228" w:lineRule="auto"/>
        <w:ind w:left="945"/>
        <w:rPr>
          <w:sz w:val="20"/>
          <w:szCs w:val="20"/>
        </w:rPr>
      </w:pPr>
      <w:r>
        <w:rPr>
          <w:spacing w:val="8"/>
          <w:sz w:val="20"/>
          <w:szCs w:val="20"/>
        </w:rPr>
        <w:t>分包金额（如有）小写：</w:t>
      </w:r>
      <w:r>
        <w:rPr>
          <w:sz w:val="20"/>
          <w:szCs w:val="20"/>
          <w:u w:val="single" w:color="auto"/>
        </w:rPr>
        <w:t xml:space="preserve">                    </w:t>
      </w:r>
    </w:p>
    <w:p w14:paraId="7A24C37F">
      <w:pPr>
        <w:pStyle w:val="14"/>
        <w:spacing w:before="151" w:line="354" w:lineRule="auto"/>
        <w:ind w:left="427" w:right="3595" w:firstLine="1777"/>
        <w:rPr>
          <w:sz w:val="20"/>
          <w:szCs w:val="20"/>
        </w:rPr>
      </w:pPr>
      <w:r>
        <w:rPr>
          <w:spacing w:val="5"/>
          <w:sz w:val="20"/>
          <w:szCs w:val="20"/>
        </w:rPr>
        <w:t>大写：</w:t>
      </w:r>
      <w:r>
        <w:rPr>
          <w:sz w:val="20"/>
          <w:szCs w:val="20"/>
          <w:u w:val="single" w:color="auto"/>
        </w:rPr>
        <w:t xml:space="preserve">                        </w:t>
      </w:r>
      <w:r>
        <w:rPr>
          <w:spacing w:val="16"/>
          <w:sz w:val="20"/>
          <w:szCs w:val="20"/>
        </w:rPr>
        <w:t xml:space="preserve"> </w:t>
      </w:r>
      <w:r>
        <w:rPr>
          <w:spacing w:val="8"/>
          <w:sz w:val="20"/>
          <w:szCs w:val="20"/>
        </w:rPr>
        <w:t>（注：固定单价合同应填写单价和最高限价）</w:t>
      </w:r>
    </w:p>
    <w:p w14:paraId="0D1C85F5">
      <w:pPr>
        <w:pStyle w:val="14"/>
        <w:spacing w:before="34" w:line="227" w:lineRule="auto"/>
        <w:ind w:left="427"/>
        <w:rPr>
          <w:sz w:val="20"/>
          <w:szCs w:val="20"/>
        </w:rPr>
      </w:pPr>
      <w:r>
        <w:rPr>
          <w:spacing w:val="9"/>
          <w:sz w:val="20"/>
          <w:szCs w:val="20"/>
        </w:rPr>
        <w:t>（2）合同定价方式（采用组合定价方式的，可以勾选多项</w:t>
      </w:r>
      <w:r>
        <w:rPr>
          <w:spacing w:val="-54"/>
          <w:w w:val="99"/>
          <w:sz w:val="20"/>
          <w:szCs w:val="20"/>
        </w:rPr>
        <w:t>）：</w:t>
      </w:r>
    </w:p>
    <w:p w14:paraId="4D0CEBC6">
      <w:pPr>
        <w:pStyle w:val="14"/>
        <w:spacing w:before="144" w:line="247" w:lineRule="auto"/>
        <w:ind w:left="635"/>
        <w:rPr>
          <w:sz w:val="20"/>
          <w:szCs w:val="20"/>
        </w:rPr>
      </w:pPr>
      <w:r>
        <w:rPr>
          <w:rFonts w:ascii="Wingdings" w:hAnsi="Wingdings" w:eastAsia="Wingdings" w:cs="Wingdings"/>
          <w:spacing w:val="4"/>
          <w:sz w:val="20"/>
          <w:szCs w:val="20"/>
        </w:rPr>
        <w:t>o</w:t>
      </w:r>
      <w:r>
        <w:rPr>
          <w:spacing w:val="4"/>
          <w:sz w:val="20"/>
          <w:szCs w:val="20"/>
        </w:rPr>
        <w:t xml:space="preserve">固定总价 </w:t>
      </w:r>
      <w:r>
        <w:rPr>
          <w:rFonts w:ascii="Wingdings" w:hAnsi="Wingdings" w:eastAsia="Wingdings" w:cs="Wingdings"/>
          <w:spacing w:val="4"/>
          <w:sz w:val="20"/>
          <w:szCs w:val="20"/>
        </w:rPr>
        <w:t>o</w:t>
      </w:r>
      <w:r>
        <w:rPr>
          <w:spacing w:val="4"/>
          <w:sz w:val="20"/>
          <w:szCs w:val="20"/>
        </w:rPr>
        <w:t xml:space="preserve">固定单价 </w:t>
      </w:r>
      <w:r>
        <w:rPr>
          <w:rFonts w:ascii="Wingdings" w:hAnsi="Wingdings" w:eastAsia="Wingdings" w:cs="Wingdings"/>
          <w:spacing w:val="4"/>
          <w:sz w:val="20"/>
          <w:szCs w:val="20"/>
        </w:rPr>
        <w:t>o</w:t>
      </w:r>
      <w:r>
        <w:rPr>
          <w:spacing w:val="4"/>
          <w:sz w:val="20"/>
          <w:szCs w:val="20"/>
        </w:rPr>
        <w:t>固定费率</w:t>
      </w:r>
      <w:r>
        <w:rPr>
          <w:spacing w:val="23"/>
          <w:sz w:val="20"/>
          <w:szCs w:val="20"/>
        </w:rPr>
        <w:t xml:space="preserve"> </w:t>
      </w:r>
      <w:r>
        <w:rPr>
          <w:rFonts w:ascii="Wingdings" w:hAnsi="Wingdings" w:eastAsia="Wingdings" w:cs="Wingdings"/>
          <w:spacing w:val="4"/>
          <w:sz w:val="20"/>
          <w:szCs w:val="20"/>
        </w:rPr>
        <w:t>o</w:t>
      </w:r>
      <w:r>
        <w:rPr>
          <w:spacing w:val="4"/>
          <w:sz w:val="20"/>
          <w:szCs w:val="20"/>
        </w:rPr>
        <w:t>成本补偿</w:t>
      </w:r>
      <w:r>
        <w:rPr>
          <w:spacing w:val="25"/>
          <w:sz w:val="20"/>
          <w:szCs w:val="20"/>
        </w:rPr>
        <w:t xml:space="preserve"> </w:t>
      </w:r>
      <w:r>
        <w:rPr>
          <w:rFonts w:ascii="Wingdings" w:hAnsi="Wingdings" w:eastAsia="Wingdings" w:cs="Wingdings"/>
          <w:spacing w:val="4"/>
          <w:sz w:val="20"/>
          <w:szCs w:val="20"/>
        </w:rPr>
        <w:t>o</w:t>
      </w:r>
      <w:r>
        <w:rPr>
          <w:spacing w:val="4"/>
          <w:sz w:val="20"/>
          <w:szCs w:val="20"/>
        </w:rPr>
        <w:t>绩效激励</w:t>
      </w:r>
      <w:r>
        <w:rPr>
          <w:spacing w:val="26"/>
          <w:sz w:val="20"/>
          <w:szCs w:val="20"/>
        </w:rPr>
        <w:t xml:space="preserve"> </w:t>
      </w:r>
      <w:r>
        <w:rPr>
          <w:rFonts w:ascii="Wingdings" w:hAnsi="Wingdings" w:eastAsia="Wingdings" w:cs="Wingdings"/>
          <w:spacing w:val="3"/>
          <w:sz w:val="20"/>
          <w:szCs w:val="20"/>
        </w:rPr>
        <w:t>o</w:t>
      </w:r>
      <w:r>
        <w:rPr>
          <w:spacing w:val="3"/>
          <w:sz w:val="20"/>
          <w:szCs w:val="20"/>
        </w:rPr>
        <w:t>其他</w:t>
      </w:r>
      <w:r>
        <w:rPr>
          <w:spacing w:val="3"/>
          <w:sz w:val="20"/>
          <w:szCs w:val="20"/>
          <w:u w:val="single" w:color="auto"/>
        </w:rPr>
        <w:t xml:space="preserve">        </w:t>
      </w:r>
    </w:p>
    <w:p w14:paraId="76F022AB">
      <w:pPr>
        <w:pStyle w:val="14"/>
        <w:spacing w:before="142" w:line="228" w:lineRule="auto"/>
        <w:ind w:left="427"/>
        <w:rPr>
          <w:sz w:val="20"/>
          <w:szCs w:val="20"/>
        </w:rPr>
      </w:pPr>
      <w:r>
        <w:rPr>
          <w:spacing w:val="8"/>
          <w:sz w:val="20"/>
          <w:szCs w:val="20"/>
        </w:rPr>
        <w:t>（3）付款方式（按项目实际勾选填写</w:t>
      </w:r>
      <w:r>
        <w:rPr>
          <w:spacing w:val="-50"/>
          <w:sz w:val="20"/>
          <w:szCs w:val="20"/>
        </w:rPr>
        <w:t>）：</w:t>
      </w:r>
    </w:p>
    <w:p w14:paraId="7CD07AF9">
      <w:pPr>
        <w:pStyle w:val="14"/>
        <w:spacing w:before="145" w:line="249" w:lineRule="auto"/>
        <w:ind w:left="635"/>
        <w:rPr>
          <w:sz w:val="20"/>
          <w:szCs w:val="20"/>
        </w:rPr>
      </w:pPr>
      <w:r>
        <w:rPr>
          <w:rFonts w:ascii="Wingdings" w:hAnsi="Wingdings" w:eastAsia="Wingdings" w:cs="Wingdings"/>
          <w:spacing w:val="9"/>
          <w:sz w:val="20"/>
          <w:szCs w:val="20"/>
        </w:rPr>
        <w:sym w:font="Wingdings" w:char="00FE"/>
      </w:r>
      <w:r>
        <w:rPr>
          <w:spacing w:val="9"/>
          <w:sz w:val="20"/>
          <w:szCs w:val="20"/>
        </w:rPr>
        <w:t>全额付款</w:t>
      </w:r>
      <w:r>
        <w:rPr>
          <w:spacing w:val="2"/>
          <w:sz w:val="20"/>
          <w:szCs w:val="20"/>
        </w:rPr>
        <w:t>：</w:t>
      </w:r>
      <w:r>
        <w:rPr>
          <w:spacing w:val="6"/>
          <w:sz w:val="20"/>
          <w:szCs w:val="20"/>
          <w:u w:val="single" w:color="auto"/>
        </w:rPr>
        <w:t xml:space="preserve"> </w:t>
      </w:r>
      <w:r>
        <w:rPr>
          <w:rFonts w:hint="eastAsia"/>
          <w:b/>
          <w:bCs/>
          <w:color w:val="auto"/>
          <w:szCs w:val="21"/>
          <w:highlight w:val="none"/>
          <w:u w:val="single" w:color="auto"/>
          <w:lang w:val="en-US" w:eastAsia="zh-CN"/>
        </w:rPr>
        <w:t>项目实施完成，经验收合格后，甲方一次性支付乙方至合同额 100 %的货款。乙方开具合同金额的增值税发票。</w:t>
      </w:r>
      <w:r>
        <w:rPr>
          <w:sz w:val="20"/>
          <w:szCs w:val="20"/>
          <w:u w:val="single" w:color="auto"/>
        </w:rPr>
        <w:t xml:space="preserve">  </w:t>
      </w:r>
    </w:p>
    <w:p w14:paraId="15FF95D7">
      <w:pPr>
        <w:pStyle w:val="14"/>
        <w:spacing w:before="128" w:line="303" w:lineRule="auto"/>
        <w:ind w:right="2" w:firstLine="635"/>
        <w:rPr>
          <w:sz w:val="20"/>
          <w:szCs w:val="20"/>
        </w:rPr>
      </w:pPr>
      <w:r>
        <w:rPr>
          <w:rFonts w:ascii="Wingdings" w:hAnsi="Wingdings" w:eastAsia="Wingdings" w:cs="Wingdings"/>
          <w:spacing w:val="11"/>
          <w:sz w:val="20"/>
          <w:szCs w:val="20"/>
        </w:rPr>
        <w:t>o</w:t>
      </w:r>
      <w:r>
        <w:rPr>
          <w:spacing w:val="11"/>
          <w:sz w:val="20"/>
          <w:szCs w:val="20"/>
        </w:rPr>
        <w:t>分期付款</w:t>
      </w:r>
      <w:r>
        <w:rPr>
          <w:spacing w:val="1"/>
          <w:sz w:val="20"/>
          <w:szCs w:val="20"/>
        </w:rPr>
        <w:t>：</w:t>
      </w:r>
      <w:r>
        <w:rPr>
          <w:spacing w:val="9"/>
          <w:sz w:val="20"/>
          <w:szCs w:val="20"/>
          <w:u w:val="single" w:color="auto"/>
        </w:rPr>
        <w:t xml:space="preserve">  </w:t>
      </w:r>
      <w:r>
        <w:rPr>
          <w:spacing w:val="1"/>
          <w:sz w:val="20"/>
          <w:szCs w:val="20"/>
          <w:u w:val="single" w:color="auto"/>
        </w:rPr>
        <w:t>（</w:t>
      </w:r>
      <w:r>
        <w:rPr>
          <w:spacing w:val="11"/>
          <w:sz w:val="20"/>
          <w:szCs w:val="20"/>
          <w:u w:val="single" w:color="auto"/>
        </w:rPr>
        <w:t>应明确分期支付合同款项的各期比例和支付条件，各期支付条件应与分</w:t>
      </w:r>
      <w:r>
        <w:rPr>
          <w:sz w:val="20"/>
          <w:szCs w:val="20"/>
        </w:rPr>
        <w:t xml:space="preserve"> </w:t>
      </w:r>
      <w:r>
        <w:rPr>
          <w:spacing w:val="10"/>
          <w:sz w:val="20"/>
          <w:szCs w:val="20"/>
          <w:u w:val="single" w:color="auto"/>
        </w:rPr>
        <w:t>期履约验收情况挂钩</w:t>
      </w:r>
      <w:r>
        <w:rPr>
          <w:spacing w:val="-5"/>
          <w:sz w:val="20"/>
          <w:szCs w:val="20"/>
          <w:u w:val="single" w:color="auto"/>
        </w:rPr>
        <w:t>）</w:t>
      </w:r>
      <w:r>
        <w:rPr>
          <w:spacing w:val="17"/>
          <w:sz w:val="20"/>
          <w:szCs w:val="20"/>
          <w:u w:val="single" w:color="auto"/>
        </w:rPr>
        <w:t xml:space="preserve"> </w:t>
      </w:r>
      <w:r>
        <w:rPr>
          <w:spacing w:val="-76"/>
          <w:sz w:val="20"/>
          <w:szCs w:val="20"/>
        </w:rPr>
        <w:t xml:space="preserve"> </w:t>
      </w:r>
      <w:r>
        <w:rPr>
          <w:spacing w:val="-5"/>
          <w:sz w:val="20"/>
          <w:szCs w:val="20"/>
        </w:rPr>
        <w:t>，</w:t>
      </w:r>
      <w:r>
        <w:rPr>
          <w:spacing w:val="10"/>
          <w:sz w:val="20"/>
          <w:szCs w:val="20"/>
        </w:rPr>
        <w:t>其中涉及预付款的</w:t>
      </w:r>
      <w:r>
        <w:rPr>
          <w:spacing w:val="-5"/>
          <w:sz w:val="20"/>
          <w:szCs w:val="20"/>
        </w:rPr>
        <w:t>：</w:t>
      </w:r>
      <w:r>
        <w:rPr>
          <w:spacing w:val="9"/>
          <w:sz w:val="20"/>
          <w:szCs w:val="20"/>
          <w:u w:val="single" w:color="auto"/>
        </w:rPr>
        <w:t xml:space="preserve"> </w:t>
      </w:r>
      <w:r>
        <w:rPr>
          <w:spacing w:val="-5"/>
          <w:sz w:val="20"/>
          <w:szCs w:val="20"/>
          <w:u w:val="single" w:color="auto"/>
        </w:rPr>
        <w:t>（</w:t>
      </w:r>
      <w:r>
        <w:rPr>
          <w:spacing w:val="10"/>
          <w:sz w:val="20"/>
          <w:szCs w:val="20"/>
          <w:u w:val="single" w:color="auto"/>
        </w:rPr>
        <w:t>应明确预付款的支付比例和支</w:t>
      </w:r>
      <w:r>
        <w:rPr>
          <w:spacing w:val="9"/>
          <w:sz w:val="20"/>
          <w:szCs w:val="20"/>
          <w:u w:val="single" w:color="auto"/>
        </w:rPr>
        <w:t>付条件）</w:t>
      </w:r>
      <w:r>
        <w:rPr>
          <w:sz w:val="20"/>
          <w:szCs w:val="20"/>
          <w:u w:val="single" w:color="auto"/>
        </w:rPr>
        <w:t xml:space="preserve">  </w:t>
      </w:r>
    </w:p>
    <w:p w14:paraId="72157325">
      <w:pPr>
        <w:pStyle w:val="14"/>
        <w:spacing w:before="146" w:line="248" w:lineRule="auto"/>
        <w:ind w:left="635"/>
        <w:rPr>
          <w:sz w:val="20"/>
          <w:szCs w:val="20"/>
        </w:rPr>
      </w:pPr>
      <w:r>
        <w:rPr>
          <w:rFonts w:ascii="Wingdings" w:hAnsi="Wingdings" w:eastAsia="Wingdings" w:cs="Wingdings"/>
          <w:spacing w:val="10"/>
          <w:sz w:val="20"/>
          <w:szCs w:val="20"/>
        </w:rPr>
        <w:t>o</w:t>
      </w:r>
      <w:r>
        <w:rPr>
          <w:spacing w:val="10"/>
          <w:sz w:val="20"/>
          <w:szCs w:val="20"/>
        </w:rPr>
        <w:t>成本补偿</w:t>
      </w:r>
      <w:r>
        <w:rPr>
          <w:spacing w:val="-7"/>
          <w:sz w:val="20"/>
          <w:szCs w:val="20"/>
        </w:rPr>
        <w:t>：</w:t>
      </w:r>
      <w:r>
        <w:rPr>
          <w:spacing w:val="5"/>
          <w:sz w:val="20"/>
          <w:szCs w:val="20"/>
          <w:u w:val="single" w:color="auto"/>
        </w:rPr>
        <w:t xml:space="preserve">      </w:t>
      </w:r>
      <w:r>
        <w:rPr>
          <w:spacing w:val="-7"/>
          <w:sz w:val="20"/>
          <w:szCs w:val="20"/>
          <w:u w:val="single" w:color="auto"/>
        </w:rPr>
        <w:t>（</w:t>
      </w:r>
      <w:r>
        <w:rPr>
          <w:spacing w:val="10"/>
          <w:sz w:val="20"/>
          <w:szCs w:val="20"/>
          <w:u w:val="single" w:color="auto"/>
        </w:rPr>
        <w:t>应明确按照成本补偿方式的支付方式和支付</w:t>
      </w:r>
      <w:r>
        <w:rPr>
          <w:spacing w:val="9"/>
          <w:sz w:val="20"/>
          <w:szCs w:val="20"/>
          <w:u w:val="single" w:color="auto"/>
        </w:rPr>
        <w:t>条件）</w:t>
      </w:r>
      <w:r>
        <w:rPr>
          <w:spacing w:val="1"/>
          <w:sz w:val="20"/>
          <w:szCs w:val="20"/>
          <w:u w:val="single" w:color="auto"/>
        </w:rPr>
        <w:t xml:space="preserve">    </w:t>
      </w:r>
    </w:p>
    <w:p w14:paraId="392BC346">
      <w:pPr>
        <w:pStyle w:val="14"/>
        <w:spacing w:before="129" w:line="249" w:lineRule="auto"/>
        <w:ind w:left="635"/>
        <w:rPr>
          <w:sz w:val="20"/>
          <w:szCs w:val="20"/>
        </w:rPr>
      </w:pPr>
      <w:r>
        <w:rPr>
          <w:rFonts w:ascii="Wingdings" w:hAnsi="Wingdings" w:eastAsia="Wingdings" w:cs="Wingdings"/>
          <w:spacing w:val="10"/>
          <w:sz w:val="20"/>
          <w:szCs w:val="20"/>
        </w:rPr>
        <w:t>o</w:t>
      </w:r>
      <w:r>
        <w:rPr>
          <w:spacing w:val="10"/>
          <w:sz w:val="20"/>
          <w:szCs w:val="20"/>
        </w:rPr>
        <w:t>绩效激励</w:t>
      </w:r>
      <w:r>
        <w:rPr>
          <w:spacing w:val="-7"/>
          <w:sz w:val="20"/>
          <w:szCs w:val="20"/>
        </w:rPr>
        <w:t>：</w:t>
      </w:r>
      <w:r>
        <w:rPr>
          <w:spacing w:val="5"/>
          <w:sz w:val="20"/>
          <w:szCs w:val="20"/>
          <w:u w:val="single" w:color="auto"/>
        </w:rPr>
        <w:t xml:space="preserve">      </w:t>
      </w:r>
      <w:r>
        <w:rPr>
          <w:spacing w:val="-7"/>
          <w:sz w:val="20"/>
          <w:szCs w:val="20"/>
          <w:u w:val="single" w:color="auto"/>
        </w:rPr>
        <w:t>（</w:t>
      </w:r>
      <w:r>
        <w:rPr>
          <w:spacing w:val="10"/>
          <w:sz w:val="20"/>
          <w:szCs w:val="20"/>
          <w:u w:val="single" w:color="auto"/>
        </w:rPr>
        <w:t>应明确按照绩效激励方式的支付方式和支付</w:t>
      </w:r>
      <w:r>
        <w:rPr>
          <w:spacing w:val="9"/>
          <w:sz w:val="20"/>
          <w:szCs w:val="20"/>
          <w:u w:val="single" w:color="auto"/>
        </w:rPr>
        <w:t>条件）</w:t>
      </w:r>
      <w:r>
        <w:rPr>
          <w:spacing w:val="1"/>
          <w:sz w:val="20"/>
          <w:szCs w:val="20"/>
          <w:u w:val="single" w:color="auto"/>
        </w:rPr>
        <w:t xml:space="preserve">    </w:t>
      </w:r>
    </w:p>
    <w:p w14:paraId="0DA9506E">
      <w:pPr>
        <w:pStyle w:val="14"/>
        <w:spacing w:before="140" w:line="229" w:lineRule="auto"/>
        <w:ind w:left="421"/>
        <w:rPr>
          <w:sz w:val="20"/>
          <w:szCs w:val="20"/>
        </w:rPr>
      </w:pPr>
      <w:r>
        <w:rPr>
          <w:b/>
          <w:bCs/>
          <w:spacing w:val="3"/>
          <w:sz w:val="20"/>
          <w:szCs w:val="20"/>
        </w:rPr>
        <w:t>3.</w:t>
      </w:r>
      <w:r>
        <w:rPr>
          <w:spacing w:val="15"/>
          <w:sz w:val="20"/>
          <w:szCs w:val="20"/>
        </w:rPr>
        <w:t xml:space="preserve"> </w:t>
      </w:r>
      <w:r>
        <w:rPr>
          <w:b/>
          <w:bCs/>
          <w:spacing w:val="3"/>
          <w:sz w:val="20"/>
          <w:szCs w:val="20"/>
        </w:rPr>
        <w:t>合同履行</w:t>
      </w:r>
    </w:p>
    <w:p w14:paraId="50208230">
      <w:pPr>
        <w:pStyle w:val="14"/>
        <w:spacing w:before="153" w:line="228" w:lineRule="auto"/>
        <w:ind w:left="427"/>
        <w:rPr>
          <w:sz w:val="20"/>
          <w:szCs w:val="20"/>
        </w:rPr>
      </w:pPr>
      <w:r>
        <w:rPr>
          <w:spacing w:val="3"/>
          <w:sz w:val="20"/>
          <w:szCs w:val="20"/>
        </w:rPr>
        <w:t>（1）起始日期：</w:t>
      </w:r>
      <w:r>
        <w:rPr>
          <w:spacing w:val="3"/>
          <w:sz w:val="20"/>
          <w:szCs w:val="20"/>
          <w:u w:val="single" w:color="auto"/>
        </w:rPr>
        <w:t xml:space="preserve">    </w:t>
      </w:r>
      <w:r>
        <w:rPr>
          <w:spacing w:val="-91"/>
          <w:sz w:val="20"/>
          <w:szCs w:val="20"/>
        </w:rPr>
        <w:t xml:space="preserve"> </w:t>
      </w:r>
      <w:r>
        <w:rPr>
          <w:spacing w:val="3"/>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3"/>
          <w:sz w:val="20"/>
          <w:szCs w:val="20"/>
        </w:rPr>
        <w:t>月</w:t>
      </w:r>
      <w:r>
        <w:rPr>
          <w:spacing w:val="3"/>
          <w:sz w:val="20"/>
          <w:szCs w:val="20"/>
          <w:u w:val="single" w:color="auto"/>
        </w:rPr>
        <w:t xml:space="preserve">   </w:t>
      </w:r>
      <w:r>
        <w:rPr>
          <w:spacing w:val="-55"/>
          <w:sz w:val="20"/>
          <w:szCs w:val="20"/>
        </w:rPr>
        <w:t xml:space="preserve"> </w:t>
      </w:r>
      <w:r>
        <w:rPr>
          <w:spacing w:val="3"/>
          <w:sz w:val="20"/>
          <w:szCs w:val="20"/>
        </w:rPr>
        <w:t>日，完成日期：</w:t>
      </w:r>
      <w:r>
        <w:rPr>
          <w:spacing w:val="3"/>
          <w:sz w:val="20"/>
          <w:szCs w:val="20"/>
          <w:u w:val="single" w:color="auto"/>
        </w:rPr>
        <w:t xml:space="preserve">   </w:t>
      </w:r>
      <w:r>
        <w:rPr>
          <w:spacing w:val="2"/>
          <w:sz w:val="20"/>
          <w:szCs w:val="20"/>
          <w:u w:val="single" w:color="auto"/>
        </w:rPr>
        <w:t xml:space="preserve"> </w:t>
      </w:r>
      <w:r>
        <w:rPr>
          <w:spacing w:val="-91"/>
          <w:sz w:val="20"/>
          <w:szCs w:val="20"/>
        </w:rPr>
        <w:t xml:space="preserve"> </w:t>
      </w:r>
      <w:r>
        <w:rPr>
          <w:spacing w:val="2"/>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2"/>
          <w:sz w:val="20"/>
          <w:szCs w:val="20"/>
        </w:rPr>
        <w:t>月</w:t>
      </w:r>
      <w:r>
        <w:rPr>
          <w:spacing w:val="5"/>
          <w:sz w:val="20"/>
          <w:szCs w:val="20"/>
          <w:u w:val="single" w:color="auto"/>
        </w:rPr>
        <w:t xml:space="preserve">   </w:t>
      </w:r>
      <w:r>
        <w:rPr>
          <w:spacing w:val="-54"/>
          <w:sz w:val="20"/>
          <w:szCs w:val="20"/>
        </w:rPr>
        <w:t xml:space="preserve"> </w:t>
      </w:r>
      <w:r>
        <w:rPr>
          <w:spacing w:val="2"/>
          <w:sz w:val="20"/>
          <w:szCs w:val="20"/>
        </w:rPr>
        <w:t>日。</w:t>
      </w:r>
    </w:p>
    <w:p w14:paraId="7C752AD9">
      <w:pPr>
        <w:pStyle w:val="14"/>
        <w:spacing w:before="150" w:line="231" w:lineRule="auto"/>
        <w:ind w:left="427"/>
        <w:rPr>
          <w:sz w:val="20"/>
          <w:szCs w:val="20"/>
        </w:rPr>
      </w:pPr>
      <w:r>
        <w:rPr>
          <w:spacing w:val="6"/>
          <w:sz w:val="20"/>
          <w:szCs w:val="20"/>
        </w:rPr>
        <w:t>（2）履约地点：</w:t>
      </w:r>
      <w:r>
        <w:rPr>
          <w:sz w:val="20"/>
          <w:szCs w:val="20"/>
          <w:u w:val="single" w:color="auto"/>
        </w:rPr>
        <w:t xml:space="preserve">                               </w:t>
      </w:r>
    </w:p>
    <w:p w14:paraId="6D40604E">
      <w:pPr>
        <w:pStyle w:val="14"/>
        <w:spacing w:before="143" w:line="270" w:lineRule="exact"/>
        <w:ind w:left="427"/>
        <w:rPr>
          <w:sz w:val="20"/>
          <w:szCs w:val="20"/>
        </w:rPr>
      </w:pPr>
      <w:r>
        <w:rPr>
          <w:spacing w:val="8"/>
          <w:position w:val="1"/>
          <w:sz w:val="20"/>
          <w:szCs w:val="20"/>
        </w:rPr>
        <w:t>（3）是否收取履约保证金：</w:t>
      </w:r>
      <w:r>
        <w:rPr>
          <w:rFonts w:ascii="Wingdings" w:hAnsi="Wingdings" w:eastAsia="Wingdings" w:cs="Wingdings"/>
          <w:spacing w:val="8"/>
          <w:position w:val="1"/>
          <w:sz w:val="20"/>
          <w:szCs w:val="20"/>
        </w:rPr>
        <w:t>o</w:t>
      </w:r>
      <w:r>
        <w:rPr>
          <w:spacing w:val="8"/>
          <w:position w:val="1"/>
          <w:sz w:val="20"/>
          <w:szCs w:val="20"/>
        </w:rPr>
        <w:t xml:space="preserve">是    </w:t>
      </w:r>
      <w:r>
        <w:rPr>
          <w:position w:val="1"/>
          <w:sz w:val="20"/>
          <w:szCs w:val="20"/>
        </w:rPr>
        <w:drawing>
          <wp:inline distT="0" distB="0" distL="0" distR="0">
            <wp:extent cx="106680" cy="102235"/>
            <wp:effectExtent l="0" t="0" r="0" b="444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107100" cy="102588"/>
                    </a:xfrm>
                    <a:prstGeom prst="rect">
                      <a:avLst/>
                    </a:prstGeom>
                  </pic:spPr>
                </pic:pic>
              </a:graphicData>
            </a:graphic>
          </wp:inline>
        </w:drawing>
      </w:r>
      <w:r>
        <w:rPr>
          <w:spacing w:val="8"/>
          <w:position w:val="1"/>
          <w:sz w:val="20"/>
          <w:szCs w:val="20"/>
        </w:rPr>
        <w:t>否</w:t>
      </w:r>
    </w:p>
    <w:p w14:paraId="4D1B48EB">
      <w:pPr>
        <w:pStyle w:val="14"/>
        <w:spacing w:before="139" w:line="229" w:lineRule="auto"/>
        <w:ind w:left="427"/>
        <w:rPr>
          <w:sz w:val="20"/>
          <w:szCs w:val="20"/>
        </w:rPr>
      </w:pPr>
      <w:r>
        <w:rPr>
          <w:spacing w:val="4"/>
          <w:sz w:val="20"/>
          <w:szCs w:val="20"/>
        </w:rPr>
        <w:t>（4）分期履行要求：</w:t>
      </w:r>
      <w:r>
        <w:rPr>
          <w:spacing w:val="4"/>
          <w:sz w:val="20"/>
          <w:szCs w:val="20"/>
          <w:u w:val="single" w:color="auto"/>
        </w:rPr>
        <w:t xml:space="preserve">                                           </w:t>
      </w:r>
      <w:r>
        <w:rPr>
          <w:spacing w:val="3"/>
          <w:sz w:val="20"/>
          <w:szCs w:val="20"/>
          <w:u w:val="single" w:color="auto"/>
        </w:rPr>
        <w:t xml:space="preserve">              </w:t>
      </w:r>
    </w:p>
    <w:p w14:paraId="2B0ABA42">
      <w:pPr>
        <w:pStyle w:val="14"/>
        <w:spacing w:before="151" w:line="228" w:lineRule="auto"/>
        <w:ind w:left="427"/>
        <w:rPr>
          <w:sz w:val="20"/>
          <w:szCs w:val="20"/>
        </w:rPr>
      </w:pPr>
      <w:r>
        <w:rPr>
          <w:spacing w:val="5"/>
          <w:sz w:val="20"/>
          <w:szCs w:val="20"/>
        </w:rPr>
        <w:t>（5）风险处置措施和替代方案：</w:t>
      </w:r>
      <w:r>
        <w:rPr>
          <w:spacing w:val="5"/>
          <w:sz w:val="20"/>
          <w:szCs w:val="20"/>
          <w:u w:val="single" w:color="auto"/>
        </w:rPr>
        <w:t xml:space="preserve">                     </w:t>
      </w:r>
      <w:r>
        <w:rPr>
          <w:spacing w:val="4"/>
          <w:sz w:val="20"/>
          <w:szCs w:val="20"/>
          <w:u w:val="single" w:color="auto"/>
        </w:rPr>
        <w:t xml:space="preserve">                               </w:t>
      </w:r>
    </w:p>
    <w:p w14:paraId="32884A66">
      <w:pPr>
        <w:pStyle w:val="14"/>
        <w:spacing w:before="154" w:line="228" w:lineRule="auto"/>
        <w:ind w:left="416"/>
        <w:rPr>
          <w:sz w:val="20"/>
          <w:szCs w:val="20"/>
        </w:rPr>
      </w:pPr>
      <w:r>
        <w:rPr>
          <w:b/>
          <w:bCs/>
          <w:spacing w:val="5"/>
          <w:sz w:val="20"/>
          <w:szCs w:val="20"/>
        </w:rPr>
        <w:t>4.</w:t>
      </w:r>
      <w:r>
        <w:rPr>
          <w:spacing w:val="5"/>
          <w:sz w:val="20"/>
          <w:szCs w:val="20"/>
        </w:rPr>
        <w:t xml:space="preserve"> </w:t>
      </w:r>
      <w:r>
        <w:rPr>
          <w:b/>
          <w:bCs/>
          <w:spacing w:val="5"/>
          <w:sz w:val="20"/>
          <w:szCs w:val="20"/>
        </w:rPr>
        <w:t>合同验收</w:t>
      </w:r>
    </w:p>
    <w:p w14:paraId="1FF40527">
      <w:pPr>
        <w:pStyle w:val="14"/>
        <w:spacing w:before="145" w:line="344" w:lineRule="auto"/>
        <w:ind w:left="941" w:right="3640" w:hanging="514"/>
        <w:rPr>
          <w:sz w:val="20"/>
          <w:szCs w:val="20"/>
        </w:rPr>
      </w:pPr>
      <w:r>
        <w:rPr>
          <w:spacing w:val="8"/>
          <w:sz w:val="20"/>
          <w:szCs w:val="20"/>
        </w:rPr>
        <w:t>（1）验收组织方式：</w:t>
      </w:r>
      <w:r>
        <w:rPr>
          <w:rFonts w:ascii="Wingdings" w:hAnsi="Wingdings" w:eastAsia="Wingdings" w:cs="Wingdings"/>
          <w:spacing w:val="8"/>
          <w:sz w:val="20"/>
          <w:szCs w:val="20"/>
        </w:rPr>
        <w:sym w:font="Wingdings" w:char="00FE"/>
      </w:r>
      <w:r>
        <w:rPr>
          <w:spacing w:val="8"/>
          <w:sz w:val="20"/>
          <w:szCs w:val="20"/>
        </w:rPr>
        <w:t xml:space="preserve">自行组织 </w:t>
      </w:r>
      <w:r>
        <w:rPr>
          <w:rFonts w:ascii="Wingdings" w:hAnsi="Wingdings" w:eastAsia="Wingdings" w:cs="Wingdings"/>
          <w:spacing w:val="8"/>
          <w:sz w:val="20"/>
          <w:szCs w:val="20"/>
        </w:rPr>
        <w:t>o</w:t>
      </w:r>
      <w:r>
        <w:rPr>
          <w:spacing w:val="8"/>
          <w:sz w:val="20"/>
          <w:szCs w:val="20"/>
        </w:rPr>
        <w:t>委托第三方组织</w:t>
      </w:r>
      <w:r>
        <w:rPr>
          <w:spacing w:val="15"/>
          <w:sz w:val="20"/>
          <w:szCs w:val="20"/>
        </w:rPr>
        <w:t xml:space="preserve"> </w:t>
      </w:r>
      <w:r>
        <w:rPr>
          <w:spacing w:val="8"/>
          <w:sz w:val="20"/>
          <w:szCs w:val="20"/>
        </w:rPr>
        <w:t>验收主体：</w:t>
      </w:r>
      <w:r>
        <w:rPr>
          <w:sz w:val="20"/>
          <w:szCs w:val="20"/>
          <w:u w:val="single" w:color="auto"/>
        </w:rPr>
        <w:t xml:space="preserve">   </w:t>
      </w:r>
      <w:r>
        <w:rPr>
          <w:rFonts w:hint="eastAsia"/>
          <w:sz w:val="20"/>
          <w:szCs w:val="20"/>
          <w:u w:val="single" w:color="auto"/>
          <w:lang w:val="en-US" w:eastAsia="zh-CN"/>
        </w:rPr>
        <w:t>甲方</w:t>
      </w:r>
      <w:r>
        <w:rPr>
          <w:sz w:val="20"/>
          <w:szCs w:val="20"/>
          <w:u w:val="single" w:color="auto"/>
        </w:rPr>
        <w:t xml:space="preserve">    </w:t>
      </w:r>
    </w:p>
    <w:p w14:paraId="322721AB">
      <w:pPr>
        <w:pStyle w:val="14"/>
        <w:spacing w:before="54" w:line="268" w:lineRule="exact"/>
        <w:ind w:left="840"/>
        <w:rPr>
          <w:sz w:val="20"/>
          <w:szCs w:val="20"/>
        </w:rPr>
      </w:pPr>
      <w:r>
        <w:rPr>
          <w:spacing w:val="9"/>
          <w:position w:val="1"/>
          <w:sz w:val="20"/>
          <w:szCs w:val="20"/>
        </w:rPr>
        <w:t>是否邀请本项目的其他供应商参加验收：</w:t>
      </w:r>
      <w:r>
        <w:rPr>
          <w:rFonts w:ascii="Wingdings" w:hAnsi="Wingdings" w:eastAsia="Wingdings" w:cs="Wingdings"/>
          <w:spacing w:val="9"/>
          <w:position w:val="1"/>
          <w:sz w:val="20"/>
          <w:szCs w:val="20"/>
        </w:rPr>
        <w:t>o</w:t>
      </w:r>
      <w:r>
        <w:rPr>
          <w:spacing w:val="9"/>
          <w:position w:val="1"/>
          <w:sz w:val="20"/>
          <w:szCs w:val="20"/>
        </w:rPr>
        <w:t xml:space="preserve">是  </w:t>
      </w:r>
      <w:r>
        <w:rPr>
          <w:rFonts w:ascii="Wingdings" w:hAnsi="Wingdings" w:eastAsia="Wingdings" w:cs="Wingdings"/>
          <w:spacing w:val="8"/>
          <w:position w:val="1"/>
          <w:sz w:val="20"/>
          <w:szCs w:val="20"/>
        </w:rPr>
        <w:sym w:font="Wingdings" w:char="00FE"/>
      </w:r>
      <w:r>
        <w:rPr>
          <w:spacing w:val="8"/>
          <w:position w:val="1"/>
          <w:sz w:val="20"/>
          <w:szCs w:val="20"/>
        </w:rPr>
        <w:t>否</w:t>
      </w:r>
    </w:p>
    <w:p w14:paraId="7C48CED9">
      <w:pPr>
        <w:pStyle w:val="14"/>
        <w:spacing w:before="133" w:line="269" w:lineRule="exact"/>
        <w:ind w:left="840"/>
        <w:rPr>
          <w:sz w:val="20"/>
          <w:szCs w:val="20"/>
        </w:rPr>
      </w:pPr>
      <w:r>
        <w:rPr>
          <w:spacing w:val="8"/>
          <w:position w:val="1"/>
          <w:sz w:val="20"/>
          <w:szCs w:val="20"/>
        </w:rPr>
        <w:t>是否邀请专家参加验收：</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sym w:font="Wingdings" w:char="00FE"/>
      </w:r>
      <w:r>
        <w:rPr>
          <w:spacing w:val="8"/>
          <w:position w:val="1"/>
          <w:sz w:val="20"/>
          <w:szCs w:val="20"/>
        </w:rPr>
        <w:t>否</w:t>
      </w:r>
    </w:p>
    <w:p w14:paraId="6BDFB9C4">
      <w:pPr>
        <w:pStyle w:val="14"/>
        <w:spacing w:before="129" w:line="269" w:lineRule="exact"/>
        <w:ind w:left="840"/>
        <w:rPr>
          <w:sz w:val="20"/>
          <w:szCs w:val="20"/>
        </w:rPr>
      </w:pPr>
      <w:r>
        <w:rPr>
          <w:spacing w:val="8"/>
          <w:position w:val="1"/>
          <w:sz w:val="20"/>
          <w:szCs w:val="20"/>
        </w:rPr>
        <w:t>是否邀请服务对象参加验收：</w:t>
      </w:r>
      <w:r>
        <w:rPr>
          <w:rFonts w:ascii="Wingdings" w:hAnsi="Wingdings" w:eastAsia="Wingdings" w:cs="Wingdings"/>
          <w:spacing w:val="8"/>
          <w:position w:val="1"/>
          <w:sz w:val="20"/>
          <w:szCs w:val="20"/>
        </w:rPr>
        <w:sym w:font="Wingdings" w:char="00FE"/>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1847D345">
      <w:pPr>
        <w:pStyle w:val="14"/>
        <w:spacing w:before="132" w:line="268" w:lineRule="exact"/>
        <w:ind w:left="840"/>
        <w:rPr>
          <w:sz w:val="20"/>
          <w:szCs w:val="20"/>
        </w:rPr>
      </w:pPr>
      <w:r>
        <w:rPr>
          <w:spacing w:val="8"/>
          <w:position w:val="1"/>
          <w:sz w:val="20"/>
          <w:szCs w:val="20"/>
        </w:rPr>
        <w:t>是否邀请第三方检测机构参加验收：</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sym w:font="Wingdings" w:char="00FE"/>
      </w:r>
      <w:r>
        <w:rPr>
          <w:spacing w:val="8"/>
          <w:position w:val="1"/>
          <w:sz w:val="20"/>
          <w:szCs w:val="20"/>
        </w:rPr>
        <w:t>否</w:t>
      </w:r>
    </w:p>
    <w:p w14:paraId="4CCCFAC4">
      <w:pPr>
        <w:pStyle w:val="14"/>
        <w:spacing w:before="132" w:line="249" w:lineRule="auto"/>
        <w:ind w:left="840"/>
        <w:rPr>
          <w:sz w:val="20"/>
          <w:szCs w:val="20"/>
        </w:rPr>
      </w:pPr>
      <w:r>
        <w:rPr>
          <w:spacing w:val="8"/>
          <w:sz w:val="20"/>
          <w:szCs w:val="20"/>
        </w:rPr>
        <w:t>是否进行抽查检测：</w:t>
      </w:r>
      <w:r>
        <w:rPr>
          <w:rFonts w:ascii="Wingdings" w:hAnsi="Wingdings" w:eastAsia="Wingdings" w:cs="Wingdings"/>
          <w:spacing w:val="8"/>
          <w:sz w:val="20"/>
          <w:szCs w:val="20"/>
        </w:rPr>
        <w:t>o</w:t>
      </w:r>
      <w:r>
        <w:rPr>
          <w:spacing w:val="8"/>
          <w:sz w:val="20"/>
          <w:szCs w:val="20"/>
        </w:rPr>
        <w:t>是，抽查比例：</w:t>
      </w:r>
      <w:r>
        <w:rPr>
          <w:spacing w:val="8"/>
          <w:sz w:val="20"/>
          <w:szCs w:val="20"/>
          <w:u w:val="single" w:color="auto"/>
        </w:rPr>
        <w:t xml:space="preserve">    </w:t>
      </w:r>
      <w:r>
        <w:rPr>
          <w:spacing w:val="7"/>
          <w:sz w:val="20"/>
          <w:szCs w:val="20"/>
          <w:u w:val="single" w:color="auto"/>
        </w:rPr>
        <w:t xml:space="preserve">    </w:t>
      </w:r>
      <w:r>
        <w:rPr>
          <w:spacing w:val="7"/>
          <w:sz w:val="20"/>
          <w:szCs w:val="20"/>
        </w:rPr>
        <w:t xml:space="preserve"> </w:t>
      </w:r>
      <w:r>
        <w:rPr>
          <w:rFonts w:ascii="Wingdings" w:hAnsi="Wingdings" w:eastAsia="Wingdings" w:cs="Wingdings"/>
          <w:spacing w:val="7"/>
          <w:sz w:val="20"/>
          <w:szCs w:val="20"/>
        </w:rPr>
        <w:t>o</w:t>
      </w:r>
      <w:r>
        <w:rPr>
          <w:spacing w:val="7"/>
          <w:sz w:val="20"/>
          <w:szCs w:val="20"/>
        </w:rPr>
        <w:t>否</w:t>
      </w:r>
    </w:p>
    <w:p w14:paraId="77DDA8D4">
      <w:pPr>
        <w:pStyle w:val="14"/>
        <w:spacing w:before="130" w:line="352" w:lineRule="auto"/>
        <w:ind w:left="2946" w:right="1411" w:hanging="2106"/>
        <w:rPr>
          <w:sz w:val="20"/>
          <w:szCs w:val="20"/>
        </w:rPr>
      </w:pPr>
      <w:r>
        <w:rPr>
          <w:spacing w:val="11"/>
          <w:sz w:val="20"/>
          <w:szCs w:val="20"/>
        </w:rPr>
        <w:t>是否存在破坏性检测：</w:t>
      </w:r>
      <w:r>
        <w:rPr>
          <w:rFonts w:ascii="Wingdings" w:hAnsi="Wingdings" w:eastAsia="Wingdings" w:cs="Wingdings"/>
          <w:spacing w:val="11"/>
          <w:sz w:val="20"/>
          <w:szCs w:val="20"/>
        </w:rPr>
        <w:t>o</w:t>
      </w:r>
      <w:r>
        <w:rPr>
          <w:spacing w:val="11"/>
          <w:sz w:val="20"/>
          <w:szCs w:val="20"/>
        </w:rPr>
        <w:t>是</w:t>
      </w:r>
      <w:r>
        <w:rPr>
          <w:spacing w:val="-49"/>
          <w:w w:val="92"/>
          <w:sz w:val="20"/>
          <w:szCs w:val="20"/>
        </w:rPr>
        <w:t>，</w:t>
      </w:r>
      <w:r>
        <w:rPr>
          <w:spacing w:val="-49"/>
          <w:w w:val="92"/>
          <w:sz w:val="20"/>
          <w:szCs w:val="20"/>
          <w:u w:val="single" w:color="auto"/>
        </w:rPr>
        <w:t>（</w:t>
      </w:r>
      <w:r>
        <w:rPr>
          <w:spacing w:val="11"/>
          <w:sz w:val="20"/>
          <w:szCs w:val="20"/>
          <w:u w:val="single" w:color="auto"/>
        </w:rPr>
        <w:t>应明确对被破坏的检测产品的处理方式）</w:t>
      </w:r>
      <w:r>
        <w:rPr>
          <w:spacing w:val="2"/>
          <w:sz w:val="20"/>
          <w:szCs w:val="20"/>
        </w:rPr>
        <w:t xml:space="preserve"> </w:t>
      </w:r>
      <w:r>
        <w:rPr>
          <w:rFonts w:ascii="Wingdings" w:hAnsi="Wingdings" w:eastAsia="Wingdings" w:cs="Wingdings"/>
          <w:sz w:val="20"/>
          <w:szCs w:val="20"/>
        </w:rPr>
        <w:t>o</w:t>
      </w:r>
      <w:r>
        <w:rPr>
          <w:sz w:val="20"/>
          <w:szCs w:val="20"/>
        </w:rPr>
        <w:t>否</w:t>
      </w:r>
    </w:p>
    <w:p w14:paraId="256437B6">
      <w:pPr>
        <w:pStyle w:val="14"/>
        <w:spacing w:before="47" w:line="228" w:lineRule="auto"/>
        <w:ind w:left="836"/>
        <w:rPr>
          <w:sz w:val="20"/>
          <w:szCs w:val="20"/>
        </w:rPr>
      </w:pPr>
      <w:r>
        <w:rPr>
          <w:spacing w:val="9"/>
          <w:sz w:val="20"/>
          <w:szCs w:val="20"/>
        </w:rPr>
        <w:t>验收组织的其他事项：</w:t>
      </w:r>
      <w:r>
        <w:rPr>
          <w:sz w:val="20"/>
          <w:szCs w:val="20"/>
          <w:u w:val="single" w:color="auto"/>
        </w:rPr>
        <w:t xml:space="preserve">                 </w:t>
      </w:r>
    </w:p>
    <w:p w14:paraId="18E29833">
      <w:pPr>
        <w:pStyle w:val="14"/>
        <w:spacing w:before="150" w:line="228" w:lineRule="auto"/>
        <w:ind w:left="427"/>
        <w:rPr>
          <w:sz w:val="20"/>
          <w:szCs w:val="20"/>
        </w:rPr>
      </w:pPr>
      <w:r>
        <w:rPr>
          <w:spacing w:val="9"/>
          <w:sz w:val="20"/>
          <w:szCs w:val="20"/>
        </w:rPr>
        <w:t>（2）履约验收时间</w:t>
      </w:r>
      <w:r>
        <w:rPr>
          <w:spacing w:val="-52"/>
          <w:sz w:val="20"/>
          <w:szCs w:val="20"/>
        </w:rPr>
        <w:t>：</w:t>
      </w:r>
      <w:r>
        <w:rPr>
          <w:spacing w:val="-52"/>
          <w:sz w:val="20"/>
          <w:szCs w:val="20"/>
          <w:u w:val="single" w:color="auto"/>
        </w:rPr>
        <w:t>（</w:t>
      </w:r>
      <w:r>
        <w:rPr>
          <w:spacing w:val="9"/>
          <w:sz w:val="20"/>
          <w:szCs w:val="20"/>
          <w:u w:val="single" w:color="auto"/>
        </w:rPr>
        <w:t>/供应商提出验收申请之日起</w:t>
      </w:r>
      <w:r>
        <w:rPr>
          <w:rFonts w:hint="eastAsia"/>
          <w:spacing w:val="9"/>
          <w:sz w:val="20"/>
          <w:szCs w:val="20"/>
          <w:u w:val="single" w:color="auto"/>
          <w:lang w:val="en-US" w:eastAsia="zh-CN"/>
        </w:rPr>
        <w:t>10</w:t>
      </w:r>
      <w:r>
        <w:rPr>
          <w:spacing w:val="9"/>
          <w:sz w:val="20"/>
          <w:szCs w:val="20"/>
          <w:u w:val="single" w:color="auto"/>
        </w:rPr>
        <w:t>日内组织验收）</w:t>
      </w:r>
      <w:r>
        <w:rPr>
          <w:sz w:val="20"/>
          <w:szCs w:val="20"/>
          <w:u w:val="single" w:color="auto"/>
        </w:rPr>
        <w:t xml:space="preserve">  </w:t>
      </w:r>
    </w:p>
    <w:p w14:paraId="664EF09D">
      <w:pPr>
        <w:pStyle w:val="14"/>
        <w:spacing w:before="146" w:line="270" w:lineRule="exact"/>
        <w:ind w:left="427"/>
        <w:rPr>
          <w:sz w:val="20"/>
          <w:szCs w:val="20"/>
        </w:rPr>
      </w:pPr>
      <w:r>
        <w:rPr>
          <w:spacing w:val="8"/>
          <w:position w:val="1"/>
          <w:sz w:val="20"/>
          <w:szCs w:val="20"/>
        </w:rPr>
        <w:t>（3）履约验收方式：</w:t>
      </w:r>
      <w:r>
        <w:rPr>
          <w:rFonts w:ascii="Wingdings" w:hAnsi="Wingdings" w:eastAsia="Wingdings" w:cs="Wingdings"/>
          <w:spacing w:val="8"/>
          <w:position w:val="1"/>
          <w:sz w:val="20"/>
          <w:szCs w:val="20"/>
        </w:rPr>
        <w:sym w:font="Wingdings" w:char="00FE"/>
      </w:r>
      <w:r>
        <w:rPr>
          <w:spacing w:val="8"/>
          <w:position w:val="1"/>
          <w:sz w:val="20"/>
          <w:szCs w:val="20"/>
        </w:rPr>
        <w:t>一次性验收</w:t>
      </w:r>
    </w:p>
    <w:p w14:paraId="5B798A5C">
      <w:pPr>
        <w:pStyle w:val="14"/>
        <w:spacing w:before="131" w:line="249" w:lineRule="auto"/>
        <w:ind w:left="2421"/>
        <w:rPr>
          <w:sz w:val="20"/>
          <w:szCs w:val="20"/>
        </w:rPr>
      </w:pPr>
      <w:r>
        <w:rPr>
          <w:rFonts w:ascii="Wingdings" w:hAnsi="Wingdings" w:eastAsia="Wingdings" w:cs="Wingdings"/>
          <w:spacing w:val="9"/>
          <w:sz w:val="20"/>
          <w:szCs w:val="20"/>
        </w:rPr>
        <w:t>o</w:t>
      </w:r>
      <w:r>
        <w:rPr>
          <w:spacing w:val="9"/>
          <w:sz w:val="20"/>
          <w:szCs w:val="20"/>
        </w:rPr>
        <w:t>分期/分项验收</w:t>
      </w:r>
      <w:r>
        <w:rPr>
          <w:spacing w:val="-1"/>
          <w:sz w:val="20"/>
          <w:szCs w:val="20"/>
        </w:rPr>
        <w:t>：</w:t>
      </w:r>
      <w:r>
        <w:rPr>
          <w:spacing w:val="10"/>
          <w:sz w:val="20"/>
          <w:szCs w:val="20"/>
          <w:u w:val="single" w:color="auto"/>
        </w:rPr>
        <w:t xml:space="preserve"> </w:t>
      </w:r>
      <w:r>
        <w:rPr>
          <w:spacing w:val="-1"/>
          <w:sz w:val="20"/>
          <w:szCs w:val="20"/>
          <w:u w:val="single" w:color="auto"/>
        </w:rPr>
        <w:t>（</w:t>
      </w:r>
      <w:r>
        <w:rPr>
          <w:spacing w:val="9"/>
          <w:sz w:val="20"/>
          <w:szCs w:val="20"/>
          <w:u w:val="single" w:color="auto"/>
        </w:rPr>
        <w:t>应明确分期/分项验收的工作安排）</w:t>
      </w:r>
      <w:r>
        <w:rPr>
          <w:sz w:val="20"/>
          <w:szCs w:val="20"/>
          <w:u w:val="single" w:color="auto"/>
        </w:rPr>
        <w:t xml:space="preserve">   </w:t>
      </w:r>
    </w:p>
    <w:p w14:paraId="5701774F">
      <w:pPr>
        <w:pStyle w:val="14"/>
        <w:spacing w:before="65" w:line="228" w:lineRule="auto"/>
        <w:ind w:left="0" w:leftChars="0" w:firstLine="428" w:firstLineChars="200"/>
        <w:rPr>
          <w:sz w:val="20"/>
          <w:szCs w:val="20"/>
        </w:rPr>
      </w:pPr>
      <w:r>
        <w:rPr>
          <w:spacing w:val="7"/>
          <w:sz w:val="20"/>
          <w:szCs w:val="20"/>
        </w:rPr>
        <w:t>（4）履约验收程序：</w:t>
      </w:r>
      <w:r>
        <w:rPr>
          <w:sz w:val="20"/>
          <w:szCs w:val="20"/>
          <w:u w:val="single" w:color="auto"/>
        </w:rPr>
        <w:t xml:space="preserve"> </w:t>
      </w:r>
      <w:r>
        <w:rPr>
          <w:rFonts w:hint="eastAsia" w:ascii="宋体" w:hAnsi="宋体" w:eastAsia="宋体" w:cs="宋体"/>
          <w:color w:val="auto"/>
          <w:kern w:val="0"/>
          <w:sz w:val="21"/>
          <w:szCs w:val="21"/>
          <w:highlight w:val="none"/>
          <w:u w:val="single" w:color="auto"/>
        </w:rPr>
        <w:t>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r>
        <w:rPr>
          <w:sz w:val="20"/>
          <w:szCs w:val="20"/>
          <w:u w:val="single" w:color="auto"/>
        </w:rPr>
        <w:t xml:space="preserve"> </w:t>
      </w:r>
    </w:p>
    <w:p w14:paraId="3F4A5A6F">
      <w:pPr>
        <w:pStyle w:val="14"/>
        <w:spacing w:before="150" w:line="299" w:lineRule="auto"/>
        <w:ind w:firstLine="431"/>
        <w:rPr>
          <w:sz w:val="20"/>
          <w:szCs w:val="20"/>
        </w:rPr>
      </w:pPr>
      <w:r>
        <w:rPr>
          <w:spacing w:val="11"/>
          <w:sz w:val="20"/>
          <w:szCs w:val="20"/>
        </w:rPr>
        <w:t>（5）履约验收的内容</w:t>
      </w:r>
      <w:r>
        <w:rPr>
          <w:spacing w:val="-8"/>
          <w:sz w:val="20"/>
          <w:szCs w:val="20"/>
        </w:rPr>
        <w:t>：</w:t>
      </w:r>
      <w:r>
        <w:rPr>
          <w:spacing w:val="12"/>
          <w:sz w:val="20"/>
          <w:szCs w:val="20"/>
          <w:u w:val="single" w:color="auto"/>
        </w:rPr>
        <w:t xml:space="preserve"> </w:t>
      </w:r>
      <w:r>
        <w:rPr>
          <w:spacing w:val="-8"/>
          <w:sz w:val="20"/>
          <w:szCs w:val="20"/>
          <w:u w:val="single" w:color="auto"/>
        </w:rPr>
        <w:t>（</w:t>
      </w:r>
      <w:r>
        <w:rPr>
          <w:spacing w:val="11"/>
          <w:sz w:val="20"/>
          <w:szCs w:val="20"/>
          <w:u w:val="single" w:color="auto"/>
        </w:rPr>
        <w:t>应当包括每一项技术和商务要求的履</w:t>
      </w:r>
      <w:r>
        <w:rPr>
          <w:spacing w:val="10"/>
          <w:sz w:val="20"/>
          <w:szCs w:val="20"/>
          <w:u w:val="single" w:color="auto"/>
        </w:rPr>
        <w:t>约情况，特别是落实政府采</w:t>
      </w:r>
      <w:r>
        <w:rPr>
          <w:sz w:val="20"/>
          <w:szCs w:val="20"/>
        </w:rPr>
        <w:t xml:space="preserve"> </w:t>
      </w:r>
      <w:r>
        <w:rPr>
          <w:spacing w:val="6"/>
          <w:sz w:val="20"/>
          <w:szCs w:val="20"/>
          <w:u w:val="single" w:color="auto"/>
        </w:rPr>
        <w:t xml:space="preserve">购扶持中小企业，支持绿色发展和乡村振兴等政策情况）           </w:t>
      </w:r>
      <w:r>
        <w:rPr>
          <w:spacing w:val="5"/>
          <w:sz w:val="20"/>
          <w:szCs w:val="20"/>
          <w:u w:val="single" w:color="auto"/>
        </w:rPr>
        <w:t xml:space="preserve">                        </w:t>
      </w:r>
    </w:p>
    <w:p w14:paraId="7A4EE538">
      <w:pPr>
        <w:pStyle w:val="14"/>
        <w:spacing w:before="154" w:line="228" w:lineRule="auto"/>
        <w:ind w:left="431"/>
        <w:rPr>
          <w:sz w:val="20"/>
          <w:szCs w:val="20"/>
        </w:rPr>
      </w:pPr>
      <w:r>
        <w:rPr>
          <w:spacing w:val="7"/>
          <w:sz w:val="20"/>
          <w:szCs w:val="20"/>
        </w:rPr>
        <w:t>（6）履约验收标准：</w:t>
      </w:r>
      <w:r>
        <w:rPr>
          <w:sz w:val="20"/>
          <w:szCs w:val="20"/>
          <w:u w:val="single" w:color="auto"/>
        </w:rPr>
        <w:t xml:space="preserve"> </w:t>
      </w:r>
      <w:r>
        <w:rPr>
          <w:rFonts w:hint="eastAsia"/>
          <w:sz w:val="20"/>
          <w:szCs w:val="20"/>
          <w:u w:val="single" w:color="auto"/>
          <w:lang w:val="en-US" w:eastAsia="zh-CN"/>
        </w:rPr>
        <w:t>合格</w:t>
      </w:r>
      <w:r>
        <w:rPr>
          <w:sz w:val="20"/>
          <w:szCs w:val="20"/>
          <w:u w:val="single" w:color="auto"/>
        </w:rPr>
        <w:t xml:space="preserve">               </w:t>
      </w:r>
    </w:p>
    <w:p w14:paraId="31D0D056">
      <w:pPr>
        <w:pStyle w:val="14"/>
        <w:spacing w:before="142" w:line="269" w:lineRule="exact"/>
        <w:ind w:left="431"/>
        <w:rPr>
          <w:sz w:val="20"/>
          <w:szCs w:val="20"/>
        </w:rPr>
      </w:pPr>
      <w:r>
        <w:rPr>
          <w:spacing w:val="9"/>
          <w:position w:val="1"/>
          <w:sz w:val="20"/>
          <w:szCs w:val="20"/>
        </w:rPr>
        <w:t>（7）是否以采购活动中供应商提供的样品作为参</w:t>
      </w:r>
      <w:r>
        <w:rPr>
          <w:spacing w:val="8"/>
          <w:position w:val="1"/>
          <w:sz w:val="20"/>
          <w:szCs w:val="20"/>
        </w:rPr>
        <w:t>考：</w:t>
      </w:r>
      <w:r>
        <w:rPr>
          <w:rFonts w:ascii="Wingdings" w:hAnsi="Wingdings" w:eastAsia="Wingdings" w:cs="Wingdings"/>
          <w:spacing w:val="8"/>
          <w:position w:val="1"/>
          <w:sz w:val="20"/>
          <w:szCs w:val="20"/>
        </w:rPr>
        <w:sym w:font="Wingdings" w:char="00FE"/>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4E8D99A1">
      <w:pPr>
        <w:pStyle w:val="14"/>
        <w:spacing w:before="140" w:line="228" w:lineRule="auto"/>
        <w:ind w:left="431"/>
        <w:rPr>
          <w:sz w:val="20"/>
          <w:szCs w:val="20"/>
        </w:rPr>
      </w:pPr>
      <w:r>
        <w:rPr>
          <w:spacing w:val="9"/>
          <w:sz w:val="20"/>
          <w:szCs w:val="20"/>
        </w:rPr>
        <w:t>（8）履约验收其他事项</w:t>
      </w:r>
      <w:r>
        <w:rPr>
          <w:spacing w:val="-2"/>
          <w:sz w:val="20"/>
          <w:szCs w:val="20"/>
        </w:rPr>
        <w:t>：</w:t>
      </w:r>
      <w:r>
        <w:rPr>
          <w:spacing w:val="6"/>
          <w:sz w:val="20"/>
          <w:szCs w:val="20"/>
          <w:u w:val="single" w:color="auto"/>
        </w:rPr>
        <w:t xml:space="preserve">      </w:t>
      </w:r>
      <w:r>
        <w:rPr>
          <w:spacing w:val="-2"/>
          <w:sz w:val="20"/>
          <w:szCs w:val="20"/>
          <w:u w:val="single" w:color="auto"/>
        </w:rPr>
        <w:t>（</w:t>
      </w:r>
      <w:r>
        <w:rPr>
          <w:spacing w:val="9"/>
          <w:sz w:val="20"/>
          <w:szCs w:val="20"/>
          <w:u w:val="single" w:color="auto"/>
        </w:rPr>
        <w:t>产权过户登记等）</w:t>
      </w:r>
      <w:r>
        <w:rPr>
          <w:sz w:val="20"/>
          <w:szCs w:val="20"/>
          <w:u w:val="single" w:color="auto"/>
        </w:rPr>
        <w:t xml:space="preserve">           </w:t>
      </w:r>
    </w:p>
    <w:p w14:paraId="502A73AF">
      <w:pPr>
        <w:pStyle w:val="14"/>
        <w:spacing w:before="154" w:line="228" w:lineRule="auto"/>
        <w:ind w:left="425"/>
        <w:rPr>
          <w:sz w:val="20"/>
          <w:szCs w:val="20"/>
        </w:rPr>
      </w:pPr>
      <w:r>
        <w:rPr>
          <w:b/>
          <w:bCs/>
          <w:spacing w:val="5"/>
          <w:sz w:val="20"/>
          <w:szCs w:val="20"/>
        </w:rPr>
        <w:t>5.</w:t>
      </w:r>
      <w:r>
        <w:rPr>
          <w:spacing w:val="5"/>
          <w:sz w:val="20"/>
          <w:szCs w:val="20"/>
        </w:rPr>
        <w:t xml:space="preserve"> </w:t>
      </w:r>
      <w:r>
        <w:rPr>
          <w:b/>
          <w:bCs/>
          <w:spacing w:val="5"/>
          <w:sz w:val="20"/>
          <w:szCs w:val="20"/>
        </w:rPr>
        <w:t>组成合同的文件</w:t>
      </w:r>
    </w:p>
    <w:p w14:paraId="779EC58E">
      <w:pPr>
        <w:pStyle w:val="14"/>
        <w:spacing w:before="152" w:line="355" w:lineRule="auto"/>
        <w:ind w:left="8" w:right="2" w:firstLine="414"/>
        <w:rPr>
          <w:sz w:val="20"/>
          <w:szCs w:val="20"/>
        </w:rPr>
      </w:pPr>
      <w:r>
        <w:rPr>
          <w:spacing w:val="10"/>
          <w:sz w:val="20"/>
          <w:szCs w:val="20"/>
        </w:rPr>
        <w:t>本协议书与下列文件一起构成合同文件，如下述文件之间有任何抵触、矛盾或歧义，应按以</w:t>
      </w:r>
      <w:r>
        <w:rPr>
          <w:spacing w:val="11"/>
          <w:sz w:val="20"/>
          <w:szCs w:val="20"/>
        </w:rPr>
        <w:t xml:space="preserve"> </w:t>
      </w:r>
      <w:r>
        <w:rPr>
          <w:spacing w:val="5"/>
          <w:sz w:val="20"/>
          <w:szCs w:val="20"/>
        </w:rPr>
        <w:t>下顺序解释：</w:t>
      </w:r>
    </w:p>
    <w:p w14:paraId="33364D78">
      <w:pPr>
        <w:pStyle w:val="14"/>
        <w:spacing w:before="31" w:line="228" w:lineRule="auto"/>
        <w:ind w:left="431"/>
        <w:rPr>
          <w:sz w:val="20"/>
          <w:szCs w:val="20"/>
        </w:rPr>
      </w:pPr>
      <w:r>
        <w:rPr>
          <w:spacing w:val="8"/>
          <w:sz w:val="20"/>
          <w:szCs w:val="20"/>
        </w:rPr>
        <w:t>（1）政府采购合同协议书及其变更、补充协议</w:t>
      </w:r>
    </w:p>
    <w:p w14:paraId="76146062">
      <w:pPr>
        <w:pStyle w:val="14"/>
        <w:spacing w:before="152" w:line="228" w:lineRule="auto"/>
        <w:ind w:left="431"/>
        <w:rPr>
          <w:sz w:val="20"/>
          <w:szCs w:val="20"/>
        </w:rPr>
      </w:pPr>
      <w:r>
        <w:rPr>
          <w:spacing w:val="8"/>
          <w:sz w:val="20"/>
          <w:szCs w:val="20"/>
        </w:rPr>
        <w:t>（2）政府采购合同专用条款</w:t>
      </w:r>
    </w:p>
    <w:p w14:paraId="5E9B713D">
      <w:pPr>
        <w:pStyle w:val="14"/>
        <w:spacing w:before="154" w:line="228" w:lineRule="auto"/>
        <w:ind w:left="431"/>
        <w:rPr>
          <w:sz w:val="20"/>
          <w:szCs w:val="20"/>
        </w:rPr>
      </w:pPr>
      <w:r>
        <w:rPr>
          <w:spacing w:val="8"/>
          <w:sz w:val="20"/>
          <w:szCs w:val="20"/>
        </w:rPr>
        <w:t>（3）政府采购合同通用条款</w:t>
      </w:r>
    </w:p>
    <w:p w14:paraId="5B84717F">
      <w:pPr>
        <w:pStyle w:val="14"/>
        <w:spacing w:before="153" w:line="228" w:lineRule="auto"/>
        <w:ind w:left="431"/>
        <w:rPr>
          <w:sz w:val="20"/>
          <w:szCs w:val="20"/>
        </w:rPr>
      </w:pPr>
      <w:r>
        <w:rPr>
          <w:spacing w:val="8"/>
          <w:sz w:val="20"/>
          <w:szCs w:val="20"/>
        </w:rPr>
        <w:t>（4）中标（成交）通知书</w:t>
      </w:r>
    </w:p>
    <w:p w14:paraId="3A03542C">
      <w:pPr>
        <w:pStyle w:val="14"/>
        <w:spacing w:before="153" w:line="228" w:lineRule="auto"/>
        <w:ind w:left="431"/>
        <w:rPr>
          <w:sz w:val="20"/>
          <w:szCs w:val="20"/>
        </w:rPr>
      </w:pPr>
      <w:r>
        <w:rPr>
          <w:spacing w:val="7"/>
          <w:sz w:val="20"/>
          <w:szCs w:val="20"/>
        </w:rPr>
        <w:t>（5）投标（响应）文件</w:t>
      </w:r>
    </w:p>
    <w:p w14:paraId="44997F08">
      <w:pPr>
        <w:pStyle w:val="14"/>
        <w:spacing w:before="153" w:line="228" w:lineRule="auto"/>
        <w:ind w:left="431"/>
        <w:rPr>
          <w:sz w:val="20"/>
          <w:szCs w:val="20"/>
        </w:rPr>
      </w:pPr>
      <w:r>
        <w:rPr>
          <w:spacing w:val="6"/>
          <w:sz w:val="20"/>
          <w:szCs w:val="20"/>
        </w:rPr>
        <w:t>（6）采购文件</w:t>
      </w:r>
    </w:p>
    <w:p w14:paraId="26D4EA27">
      <w:pPr>
        <w:pStyle w:val="14"/>
        <w:spacing w:before="154" w:line="228" w:lineRule="auto"/>
        <w:ind w:left="431"/>
        <w:rPr>
          <w:sz w:val="20"/>
          <w:szCs w:val="20"/>
        </w:rPr>
      </w:pPr>
      <w:r>
        <w:rPr>
          <w:spacing w:val="7"/>
          <w:sz w:val="20"/>
          <w:szCs w:val="20"/>
        </w:rPr>
        <w:t>（7）有关技术文件，图纸</w:t>
      </w:r>
    </w:p>
    <w:p w14:paraId="2CD99B38">
      <w:pPr>
        <w:pStyle w:val="14"/>
        <w:spacing w:before="151" w:line="228" w:lineRule="auto"/>
        <w:ind w:left="431"/>
        <w:rPr>
          <w:sz w:val="20"/>
          <w:szCs w:val="20"/>
        </w:rPr>
      </w:pPr>
      <w:r>
        <w:rPr>
          <w:spacing w:val="8"/>
          <w:sz w:val="20"/>
          <w:szCs w:val="20"/>
        </w:rPr>
        <w:t>（8）</w:t>
      </w:r>
      <w:r>
        <w:rPr>
          <w:spacing w:val="-49"/>
          <w:sz w:val="20"/>
          <w:szCs w:val="20"/>
        </w:rPr>
        <w:t xml:space="preserve"> </w:t>
      </w:r>
      <w:r>
        <w:rPr>
          <w:spacing w:val="8"/>
          <w:sz w:val="20"/>
          <w:szCs w:val="20"/>
        </w:rPr>
        <w:t>国家法律、行政法规和规章制度规定或合同约定的作为合同组成部分的其他文件</w:t>
      </w:r>
    </w:p>
    <w:p w14:paraId="07CB4CAE">
      <w:pPr>
        <w:pStyle w:val="14"/>
        <w:spacing w:before="154" w:line="229" w:lineRule="auto"/>
        <w:ind w:left="423"/>
        <w:rPr>
          <w:sz w:val="20"/>
          <w:szCs w:val="20"/>
        </w:rPr>
      </w:pPr>
      <w:r>
        <w:rPr>
          <w:b/>
          <w:bCs/>
          <w:spacing w:val="5"/>
          <w:sz w:val="20"/>
          <w:szCs w:val="20"/>
        </w:rPr>
        <w:t>6.</w:t>
      </w:r>
      <w:r>
        <w:rPr>
          <w:spacing w:val="5"/>
          <w:sz w:val="20"/>
          <w:szCs w:val="20"/>
        </w:rPr>
        <w:t xml:space="preserve"> </w:t>
      </w:r>
      <w:r>
        <w:rPr>
          <w:b/>
          <w:bCs/>
          <w:spacing w:val="5"/>
          <w:sz w:val="20"/>
          <w:szCs w:val="20"/>
        </w:rPr>
        <w:t>合同生效</w:t>
      </w:r>
    </w:p>
    <w:p w14:paraId="41DD1C5D">
      <w:pPr>
        <w:pStyle w:val="14"/>
        <w:spacing w:before="152" w:line="228" w:lineRule="auto"/>
        <w:ind w:left="422"/>
        <w:rPr>
          <w:sz w:val="20"/>
          <w:szCs w:val="20"/>
        </w:rPr>
      </w:pPr>
      <w:r>
        <w:rPr>
          <w:spacing w:val="5"/>
          <w:sz w:val="20"/>
          <w:szCs w:val="20"/>
        </w:rPr>
        <w:t>本合同自</w:t>
      </w:r>
      <w:r>
        <w:rPr>
          <w:spacing w:val="-98"/>
          <w:sz w:val="20"/>
          <w:szCs w:val="20"/>
        </w:rPr>
        <w:t xml:space="preserve"> </w:t>
      </w:r>
      <w:r>
        <w:rPr>
          <w:spacing w:val="1"/>
          <w:sz w:val="20"/>
          <w:szCs w:val="20"/>
          <w:u w:val="single" w:color="auto"/>
        </w:rPr>
        <w:t xml:space="preserve">                              </w:t>
      </w:r>
      <w:r>
        <w:rPr>
          <w:spacing w:val="-74"/>
          <w:sz w:val="20"/>
          <w:szCs w:val="20"/>
        </w:rPr>
        <w:t xml:space="preserve"> </w:t>
      </w:r>
      <w:r>
        <w:rPr>
          <w:spacing w:val="5"/>
          <w:sz w:val="20"/>
          <w:szCs w:val="20"/>
        </w:rPr>
        <w:t>生效。</w:t>
      </w:r>
    </w:p>
    <w:p w14:paraId="08A43BDF">
      <w:pPr>
        <w:pStyle w:val="14"/>
        <w:spacing w:before="152" w:line="228" w:lineRule="auto"/>
        <w:ind w:left="426"/>
        <w:rPr>
          <w:sz w:val="20"/>
          <w:szCs w:val="20"/>
        </w:rPr>
      </w:pPr>
      <w:r>
        <w:rPr>
          <w:b/>
          <w:bCs/>
          <w:spacing w:val="3"/>
          <w:sz w:val="20"/>
          <w:szCs w:val="20"/>
        </w:rPr>
        <w:t>7.</w:t>
      </w:r>
      <w:r>
        <w:rPr>
          <w:spacing w:val="14"/>
          <w:sz w:val="20"/>
          <w:szCs w:val="20"/>
        </w:rPr>
        <w:t xml:space="preserve"> </w:t>
      </w:r>
      <w:r>
        <w:rPr>
          <w:b/>
          <w:bCs/>
          <w:spacing w:val="3"/>
          <w:sz w:val="20"/>
          <w:szCs w:val="20"/>
        </w:rPr>
        <w:t>合同份数</w:t>
      </w:r>
    </w:p>
    <w:p w14:paraId="37900F1C">
      <w:pPr>
        <w:pStyle w:val="14"/>
        <w:spacing w:before="153" w:line="228" w:lineRule="auto"/>
        <w:ind w:left="422"/>
        <w:rPr>
          <w:sz w:val="20"/>
          <w:szCs w:val="20"/>
        </w:rPr>
      </w:pPr>
      <w:r>
        <w:rPr>
          <w:spacing w:val="6"/>
          <w:sz w:val="20"/>
          <w:szCs w:val="20"/>
        </w:rPr>
        <w:t>本合同一式</w:t>
      </w:r>
      <w:r>
        <w:rPr>
          <w:spacing w:val="6"/>
          <w:sz w:val="20"/>
          <w:szCs w:val="20"/>
          <w:u w:val="single" w:color="auto"/>
        </w:rPr>
        <w:t xml:space="preserve">    </w:t>
      </w:r>
      <w:r>
        <w:rPr>
          <w:spacing w:val="-83"/>
          <w:sz w:val="20"/>
          <w:szCs w:val="20"/>
        </w:rPr>
        <w:t xml:space="preserve"> </w:t>
      </w:r>
      <w:r>
        <w:rPr>
          <w:spacing w:val="6"/>
          <w:sz w:val="20"/>
          <w:szCs w:val="20"/>
        </w:rPr>
        <w:t>份，</w:t>
      </w:r>
      <w:r>
        <w:rPr>
          <w:spacing w:val="-58"/>
          <w:sz w:val="20"/>
          <w:szCs w:val="20"/>
        </w:rPr>
        <w:t xml:space="preserve"> </w:t>
      </w:r>
      <w:r>
        <w:rPr>
          <w:spacing w:val="6"/>
          <w:sz w:val="20"/>
          <w:szCs w:val="20"/>
        </w:rPr>
        <w:t>甲方执</w:t>
      </w:r>
      <w:r>
        <w:rPr>
          <w:spacing w:val="-98"/>
          <w:sz w:val="20"/>
          <w:szCs w:val="20"/>
        </w:rPr>
        <w:t xml:space="preserve"> </w:t>
      </w:r>
      <w:r>
        <w:rPr>
          <w:spacing w:val="5"/>
          <w:sz w:val="20"/>
          <w:szCs w:val="20"/>
          <w:u w:val="single" w:color="auto"/>
        </w:rPr>
        <w:t xml:space="preserve">    </w:t>
      </w:r>
      <w:r>
        <w:rPr>
          <w:spacing w:val="-92"/>
          <w:sz w:val="20"/>
          <w:szCs w:val="20"/>
        </w:rPr>
        <w:t xml:space="preserve"> </w:t>
      </w:r>
      <w:r>
        <w:rPr>
          <w:spacing w:val="6"/>
          <w:sz w:val="20"/>
          <w:szCs w:val="20"/>
        </w:rPr>
        <w:t>份，乙方执</w:t>
      </w:r>
      <w:r>
        <w:rPr>
          <w:spacing w:val="6"/>
          <w:sz w:val="20"/>
          <w:szCs w:val="20"/>
          <w:u w:val="single" w:color="auto"/>
        </w:rPr>
        <w:t xml:space="preserve">    </w:t>
      </w:r>
      <w:r>
        <w:rPr>
          <w:spacing w:val="-92"/>
          <w:sz w:val="20"/>
          <w:szCs w:val="20"/>
        </w:rPr>
        <w:t xml:space="preserve"> </w:t>
      </w:r>
      <w:r>
        <w:rPr>
          <w:spacing w:val="6"/>
          <w:sz w:val="20"/>
          <w:szCs w:val="20"/>
        </w:rPr>
        <w:t>份，均具有同等法律效力。</w:t>
      </w:r>
    </w:p>
    <w:p w14:paraId="5F467A48">
      <w:pPr>
        <w:pStyle w:val="14"/>
        <w:spacing w:before="155" w:line="354" w:lineRule="auto"/>
        <w:ind w:left="821" w:leftChars="391" w:right="4119" w:firstLine="0" w:firstLineChars="0"/>
        <w:rPr>
          <w:rFonts w:ascii="Arial"/>
          <w:sz w:val="21"/>
        </w:rPr>
      </w:pPr>
      <w:r>
        <w:rPr>
          <w:spacing w:val="2"/>
          <w:sz w:val="20"/>
          <w:szCs w:val="20"/>
        </w:rPr>
        <w:t>合同订立时间：</w:t>
      </w:r>
      <w:r>
        <w:rPr>
          <w:spacing w:val="5"/>
          <w:sz w:val="20"/>
          <w:szCs w:val="20"/>
          <w:u w:val="single" w:color="auto"/>
        </w:rPr>
        <w:t xml:space="preserve">         </w:t>
      </w:r>
      <w:r>
        <w:rPr>
          <w:spacing w:val="-91"/>
          <w:sz w:val="20"/>
          <w:szCs w:val="20"/>
        </w:rPr>
        <w:t xml:space="preserve"> </w:t>
      </w:r>
      <w:r>
        <w:rPr>
          <w:spacing w:val="2"/>
          <w:sz w:val="20"/>
          <w:szCs w:val="20"/>
        </w:rPr>
        <w:t>年</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2"/>
          <w:sz w:val="20"/>
          <w:szCs w:val="20"/>
        </w:rPr>
        <w:t>月</w:t>
      </w:r>
      <w:r>
        <w:rPr>
          <w:spacing w:val="-99"/>
          <w:sz w:val="20"/>
          <w:szCs w:val="20"/>
        </w:rPr>
        <w:t xml:space="preserve"> </w:t>
      </w:r>
      <w:r>
        <w:rPr>
          <w:spacing w:val="4"/>
          <w:sz w:val="20"/>
          <w:szCs w:val="20"/>
          <w:u w:val="single" w:color="auto"/>
        </w:rPr>
        <w:t xml:space="preserve">   </w:t>
      </w:r>
      <w:r>
        <w:rPr>
          <w:rFonts w:hint="eastAsia"/>
          <w:spacing w:val="4"/>
          <w:sz w:val="20"/>
          <w:szCs w:val="20"/>
          <w:u w:val="single" w:color="auto"/>
          <w:lang w:val="en-US" w:eastAsia="zh-CN"/>
        </w:rPr>
        <w:t xml:space="preserve"> 日</w:t>
      </w:r>
      <w:r>
        <w:rPr>
          <w:spacing w:val="8"/>
          <w:sz w:val="20"/>
          <w:szCs w:val="20"/>
        </w:rPr>
        <w:t>合同订立地点：</w:t>
      </w:r>
      <w:r>
        <w:rPr>
          <w:sz w:val="20"/>
          <w:szCs w:val="20"/>
          <w:u w:val="single" w:color="auto"/>
        </w:rPr>
        <w:t xml:space="preserve">                             </w:t>
      </w:r>
    </w:p>
    <w:p w14:paraId="6FF70714">
      <w:pPr>
        <w:pStyle w:val="14"/>
        <w:spacing w:before="65" w:line="228" w:lineRule="auto"/>
        <w:ind w:left="437"/>
      </w:pPr>
      <w:r>
        <w:rPr>
          <w:spacing w:val="9"/>
          <w:sz w:val="20"/>
          <w:szCs w:val="20"/>
        </w:rPr>
        <w:t>附件：具体标的及其技术要求和商务要求、联合协议、分包意</w:t>
      </w:r>
      <w:r>
        <w:rPr>
          <w:spacing w:val="8"/>
          <w:sz w:val="20"/>
          <w:szCs w:val="20"/>
        </w:rPr>
        <w:t>向协议等。</w:t>
      </w:r>
    </w:p>
    <w:tbl>
      <w:tblPr>
        <w:tblStyle w:val="88"/>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5"/>
        <w:gridCol w:w="2562"/>
        <w:gridCol w:w="2102"/>
        <w:gridCol w:w="2253"/>
      </w:tblGrid>
      <w:tr w14:paraId="33665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577" w:type="dxa"/>
            <w:gridSpan w:val="2"/>
            <w:vAlign w:val="top"/>
          </w:tcPr>
          <w:p w14:paraId="2AC14075">
            <w:pPr>
              <w:pStyle w:val="87"/>
              <w:spacing w:before="66" w:line="240" w:lineRule="auto"/>
              <w:ind w:left="0" w:leftChars="0" w:right="105" w:firstLine="0" w:firstLineChars="0"/>
            </w:pPr>
            <w:r>
              <w:rPr>
                <w:spacing w:val="5"/>
              </w:rPr>
              <w:t>甲方（采购人、受采购人委托签订合同的单位或</w:t>
            </w:r>
            <w:r>
              <w:rPr>
                <w:spacing w:val="17"/>
              </w:rPr>
              <w:t xml:space="preserve"> </w:t>
            </w:r>
            <w:r>
              <w:rPr>
                <w:spacing w:val="8"/>
              </w:rPr>
              <w:t>采购文件约定的合同甲方）</w:t>
            </w:r>
          </w:p>
        </w:tc>
        <w:tc>
          <w:tcPr>
            <w:tcW w:w="4355" w:type="dxa"/>
            <w:gridSpan w:val="2"/>
            <w:vAlign w:val="top"/>
          </w:tcPr>
          <w:p w14:paraId="5FB9B41C">
            <w:pPr>
              <w:pStyle w:val="87"/>
              <w:spacing w:before="214" w:line="240" w:lineRule="auto"/>
              <w:ind w:left="0" w:leftChars="0" w:firstLine="0" w:firstLineChars="0"/>
            </w:pPr>
            <w:r>
              <w:rPr>
                <w:spacing w:val="4"/>
              </w:rPr>
              <w:t>乙方（供应商）</w:t>
            </w:r>
          </w:p>
        </w:tc>
      </w:tr>
      <w:tr w14:paraId="11369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15" w:type="dxa"/>
            <w:vAlign w:val="top"/>
          </w:tcPr>
          <w:p w14:paraId="5C04FF7F">
            <w:pPr>
              <w:pStyle w:val="87"/>
              <w:spacing w:before="214" w:line="240" w:lineRule="auto"/>
              <w:ind w:left="0" w:leftChars="0" w:firstLine="0" w:firstLineChars="0"/>
            </w:pPr>
            <w:r>
              <w:rPr>
                <w:spacing w:val="-2"/>
              </w:rPr>
              <w:t>单位名称（公章或合</w:t>
            </w:r>
            <w:r>
              <w:rPr>
                <w:spacing w:val="-4"/>
              </w:rPr>
              <w:t>同章）</w:t>
            </w:r>
          </w:p>
        </w:tc>
        <w:tc>
          <w:tcPr>
            <w:tcW w:w="2562" w:type="dxa"/>
            <w:vAlign w:val="top"/>
          </w:tcPr>
          <w:p w14:paraId="79E07EF1">
            <w:pPr>
              <w:spacing w:line="240" w:lineRule="auto"/>
              <w:rPr>
                <w:rFonts w:ascii="Arial"/>
                <w:sz w:val="21"/>
              </w:rPr>
            </w:pPr>
          </w:p>
        </w:tc>
        <w:tc>
          <w:tcPr>
            <w:tcW w:w="2102" w:type="dxa"/>
            <w:vAlign w:val="top"/>
          </w:tcPr>
          <w:p w14:paraId="563815F8">
            <w:pPr>
              <w:pStyle w:val="87"/>
              <w:spacing w:before="214" w:line="240" w:lineRule="auto"/>
              <w:ind w:left="0" w:leftChars="0" w:firstLine="0" w:firstLineChars="0"/>
            </w:pPr>
            <w:r>
              <w:rPr>
                <w:spacing w:val="8"/>
              </w:rPr>
              <w:t>单位名称（公章或合</w:t>
            </w:r>
            <w:r>
              <w:rPr>
                <w:spacing w:val="-4"/>
              </w:rPr>
              <w:t>同章）</w:t>
            </w:r>
          </w:p>
        </w:tc>
        <w:tc>
          <w:tcPr>
            <w:tcW w:w="2253" w:type="dxa"/>
            <w:vAlign w:val="top"/>
          </w:tcPr>
          <w:p w14:paraId="0818BFAA">
            <w:pPr>
              <w:spacing w:line="240" w:lineRule="auto"/>
              <w:rPr>
                <w:rFonts w:ascii="Arial"/>
                <w:sz w:val="21"/>
              </w:rPr>
            </w:pPr>
          </w:p>
        </w:tc>
      </w:tr>
      <w:tr w14:paraId="2E103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15" w:type="dxa"/>
            <w:vMerge w:val="restart"/>
            <w:tcBorders>
              <w:bottom w:val="nil"/>
            </w:tcBorders>
            <w:vAlign w:val="top"/>
          </w:tcPr>
          <w:p w14:paraId="6345FEC8">
            <w:pPr>
              <w:pStyle w:val="87"/>
              <w:spacing w:before="65" w:line="240" w:lineRule="auto"/>
              <w:ind w:left="0" w:leftChars="0" w:firstLine="0" w:firstLineChars="0"/>
            </w:pPr>
            <w:r>
              <w:rPr>
                <w:spacing w:val="7"/>
              </w:rPr>
              <w:t>法定代表人</w:t>
            </w:r>
            <w:r>
              <w:rPr>
                <w:spacing w:val="8"/>
              </w:rPr>
              <w:t>或其委托代理人</w:t>
            </w:r>
            <w:r>
              <w:rPr>
                <w:spacing w:val="2"/>
              </w:rPr>
              <w:t>（签章）</w:t>
            </w:r>
          </w:p>
        </w:tc>
        <w:tc>
          <w:tcPr>
            <w:tcW w:w="2562" w:type="dxa"/>
            <w:vMerge w:val="restart"/>
            <w:tcBorders>
              <w:bottom w:val="nil"/>
            </w:tcBorders>
            <w:vAlign w:val="top"/>
          </w:tcPr>
          <w:p w14:paraId="47CF832B">
            <w:pPr>
              <w:spacing w:line="240" w:lineRule="auto"/>
              <w:rPr>
                <w:rFonts w:ascii="Arial"/>
                <w:sz w:val="21"/>
              </w:rPr>
            </w:pPr>
          </w:p>
        </w:tc>
        <w:tc>
          <w:tcPr>
            <w:tcW w:w="2102" w:type="dxa"/>
            <w:vAlign w:val="top"/>
          </w:tcPr>
          <w:p w14:paraId="6B6689C1">
            <w:pPr>
              <w:pStyle w:val="87"/>
              <w:spacing w:before="194" w:line="240" w:lineRule="auto"/>
              <w:ind w:left="0" w:leftChars="0" w:firstLine="0" w:firstLineChars="0"/>
            </w:pPr>
            <w:r>
              <w:rPr>
                <w:spacing w:val="7"/>
              </w:rPr>
              <w:t>法定代表人</w:t>
            </w:r>
            <w:r>
              <w:rPr>
                <w:spacing w:val="8"/>
              </w:rPr>
              <w:t>或其委托代理人（签</w:t>
            </w:r>
            <w:r>
              <w:rPr>
                <w:spacing w:val="2"/>
              </w:rPr>
              <w:t xml:space="preserve"> </w:t>
            </w:r>
            <w:r>
              <w:rPr>
                <w:spacing w:val="-4"/>
              </w:rPr>
              <w:t>章）</w:t>
            </w:r>
          </w:p>
        </w:tc>
        <w:tc>
          <w:tcPr>
            <w:tcW w:w="2253" w:type="dxa"/>
            <w:vAlign w:val="top"/>
          </w:tcPr>
          <w:p w14:paraId="406CA90B">
            <w:pPr>
              <w:spacing w:line="240" w:lineRule="auto"/>
              <w:rPr>
                <w:rFonts w:ascii="Arial"/>
                <w:sz w:val="21"/>
              </w:rPr>
            </w:pPr>
          </w:p>
        </w:tc>
      </w:tr>
      <w:tr w14:paraId="6CC3C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5" w:type="dxa"/>
            <w:vMerge w:val="continue"/>
            <w:tcBorders>
              <w:top w:val="nil"/>
            </w:tcBorders>
            <w:vAlign w:val="top"/>
          </w:tcPr>
          <w:p w14:paraId="1415D3B2">
            <w:pPr>
              <w:spacing w:line="240" w:lineRule="auto"/>
              <w:rPr>
                <w:rFonts w:ascii="Arial"/>
                <w:sz w:val="21"/>
              </w:rPr>
            </w:pPr>
          </w:p>
        </w:tc>
        <w:tc>
          <w:tcPr>
            <w:tcW w:w="2562" w:type="dxa"/>
            <w:vMerge w:val="continue"/>
            <w:tcBorders>
              <w:top w:val="nil"/>
            </w:tcBorders>
            <w:vAlign w:val="top"/>
          </w:tcPr>
          <w:p w14:paraId="0965D12A">
            <w:pPr>
              <w:spacing w:line="240" w:lineRule="auto"/>
              <w:rPr>
                <w:rFonts w:ascii="Arial"/>
                <w:sz w:val="21"/>
              </w:rPr>
            </w:pPr>
          </w:p>
        </w:tc>
        <w:tc>
          <w:tcPr>
            <w:tcW w:w="2102" w:type="dxa"/>
            <w:vAlign w:val="top"/>
          </w:tcPr>
          <w:p w14:paraId="000A9E9F">
            <w:pPr>
              <w:pStyle w:val="87"/>
              <w:spacing w:before="152" w:line="240" w:lineRule="auto"/>
              <w:ind w:left="0" w:leftChars="0" w:firstLine="0" w:firstLineChars="0"/>
            </w:pPr>
            <w:r>
              <w:rPr>
                <w:spacing w:val="8"/>
              </w:rPr>
              <w:t>拥有者性别</w:t>
            </w:r>
          </w:p>
        </w:tc>
        <w:tc>
          <w:tcPr>
            <w:tcW w:w="2253" w:type="dxa"/>
            <w:vAlign w:val="top"/>
          </w:tcPr>
          <w:p w14:paraId="718401B5">
            <w:pPr>
              <w:spacing w:line="240" w:lineRule="auto"/>
              <w:rPr>
                <w:rFonts w:ascii="Arial"/>
                <w:sz w:val="21"/>
              </w:rPr>
            </w:pPr>
          </w:p>
        </w:tc>
      </w:tr>
      <w:tr w14:paraId="00C2B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5" w:type="dxa"/>
            <w:vAlign w:val="top"/>
          </w:tcPr>
          <w:p w14:paraId="1B04E11B">
            <w:pPr>
              <w:pStyle w:val="87"/>
              <w:spacing w:before="151" w:line="240" w:lineRule="auto"/>
              <w:ind w:left="0" w:leftChars="0" w:firstLine="0" w:firstLineChars="0"/>
            </w:pPr>
            <w:r>
              <w:rPr>
                <w:spacing w:val="1"/>
              </w:rPr>
              <w:t>住</w:t>
            </w:r>
            <w:r>
              <w:rPr>
                <w:spacing w:val="9"/>
              </w:rPr>
              <w:t xml:space="preserve">  </w:t>
            </w:r>
            <w:r>
              <w:rPr>
                <w:spacing w:val="1"/>
              </w:rPr>
              <w:t>所</w:t>
            </w:r>
          </w:p>
        </w:tc>
        <w:tc>
          <w:tcPr>
            <w:tcW w:w="2562" w:type="dxa"/>
            <w:vAlign w:val="top"/>
          </w:tcPr>
          <w:p w14:paraId="72E78C3D">
            <w:pPr>
              <w:spacing w:line="240" w:lineRule="auto"/>
              <w:rPr>
                <w:rFonts w:ascii="Arial"/>
                <w:sz w:val="21"/>
              </w:rPr>
            </w:pPr>
          </w:p>
        </w:tc>
        <w:tc>
          <w:tcPr>
            <w:tcW w:w="2102" w:type="dxa"/>
            <w:vAlign w:val="top"/>
          </w:tcPr>
          <w:p w14:paraId="1E209FE9">
            <w:pPr>
              <w:pStyle w:val="87"/>
              <w:spacing w:before="151" w:line="240" w:lineRule="auto"/>
              <w:ind w:left="0" w:leftChars="0" w:firstLine="0" w:firstLineChars="0"/>
            </w:pPr>
            <w:r>
              <w:rPr>
                <w:spacing w:val="1"/>
              </w:rPr>
              <w:t>住</w:t>
            </w:r>
            <w:r>
              <w:rPr>
                <w:spacing w:val="9"/>
              </w:rPr>
              <w:t xml:space="preserve">  </w:t>
            </w:r>
            <w:r>
              <w:rPr>
                <w:spacing w:val="1"/>
              </w:rPr>
              <w:t>所</w:t>
            </w:r>
          </w:p>
        </w:tc>
        <w:tc>
          <w:tcPr>
            <w:tcW w:w="2253" w:type="dxa"/>
            <w:vAlign w:val="top"/>
          </w:tcPr>
          <w:p w14:paraId="29A797D5">
            <w:pPr>
              <w:spacing w:line="240" w:lineRule="auto"/>
              <w:rPr>
                <w:rFonts w:ascii="Arial"/>
                <w:sz w:val="21"/>
              </w:rPr>
            </w:pPr>
          </w:p>
        </w:tc>
      </w:tr>
      <w:tr w14:paraId="07D32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5" w:type="dxa"/>
            <w:vAlign w:val="top"/>
          </w:tcPr>
          <w:p w14:paraId="236B8E1B">
            <w:pPr>
              <w:pStyle w:val="87"/>
              <w:spacing w:before="151" w:line="240" w:lineRule="auto"/>
              <w:ind w:left="0" w:leftChars="0" w:firstLine="0" w:firstLineChars="0"/>
            </w:pPr>
            <w:r>
              <w:rPr>
                <w:spacing w:val="-2"/>
              </w:rPr>
              <w:t>联</w:t>
            </w:r>
            <w:r>
              <w:rPr>
                <w:spacing w:val="19"/>
              </w:rPr>
              <w:t xml:space="preserve"> </w:t>
            </w:r>
            <w:r>
              <w:rPr>
                <w:spacing w:val="-2"/>
              </w:rPr>
              <w:t>系</w:t>
            </w:r>
            <w:r>
              <w:rPr>
                <w:spacing w:val="15"/>
              </w:rPr>
              <w:t xml:space="preserve"> </w:t>
            </w:r>
            <w:r>
              <w:rPr>
                <w:spacing w:val="-2"/>
              </w:rPr>
              <w:t>人</w:t>
            </w:r>
          </w:p>
        </w:tc>
        <w:tc>
          <w:tcPr>
            <w:tcW w:w="2562" w:type="dxa"/>
            <w:vAlign w:val="top"/>
          </w:tcPr>
          <w:p w14:paraId="1D87A11A">
            <w:pPr>
              <w:spacing w:line="240" w:lineRule="auto"/>
              <w:rPr>
                <w:rFonts w:ascii="Arial"/>
                <w:sz w:val="21"/>
              </w:rPr>
            </w:pPr>
          </w:p>
        </w:tc>
        <w:tc>
          <w:tcPr>
            <w:tcW w:w="2102" w:type="dxa"/>
            <w:vAlign w:val="top"/>
          </w:tcPr>
          <w:p w14:paraId="4C0529A7">
            <w:pPr>
              <w:pStyle w:val="87"/>
              <w:spacing w:before="151" w:line="240" w:lineRule="auto"/>
              <w:ind w:left="0" w:leftChars="0" w:firstLine="0" w:firstLineChars="0"/>
            </w:pPr>
            <w:r>
              <w:rPr>
                <w:spacing w:val="-2"/>
              </w:rPr>
              <w:t>联</w:t>
            </w:r>
            <w:r>
              <w:rPr>
                <w:spacing w:val="19"/>
              </w:rPr>
              <w:t xml:space="preserve"> </w:t>
            </w:r>
            <w:r>
              <w:rPr>
                <w:spacing w:val="-2"/>
              </w:rPr>
              <w:t>系</w:t>
            </w:r>
            <w:r>
              <w:rPr>
                <w:spacing w:val="18"/>
              </w:rPr>
              <w:t xml:space="preserve"> </w:t>
            </w:r>
            <w:r>
              <w:rPr>
                <w:spacing w:val="-2"/>
              </w:rPr>
              <w:t>人</w:t>
            </w:r>
          </w:p>
        </w:tc>
        <w:tc>
          <w:tcPr>
            <w:tcW w:w="2253" w:type="dxa"/>
            <w:vAlign w:val="top"/>
          </w:tcPr>
          <w:p w14:paraId="2C2A7E17">
            <w:pPr>
              <w:spacing w:line="240" w:lineRule="auto"/>
              <w:rPr>
                <w:rFonts w:ascii="Arial"/>
                <w:sz w:val="21"/>
              </w:rPr>
            </w:pPr>
          </w:p>
        </w:tc>
      </w:tr>
      <w:tr w14:paraId="6186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5" w:type="dxa"/>
            <w:vAlign w:val="top"/>
          </w:tcPr>
          <w:p w14:paraId="6744EE2E">
            <w:pPr>
              <w:pStyle w:val="87"/>
              <w:spacing w:before="153" w:line="240" w:lineRule="auto"/>
              <w:ind w:left="0" w:leftChars="0" w:firstLine="0" w:firstLineChars="0"/>
            </w:pPr>
            <w:r>
              <w:rPr>
                <w:spacing w:val="7"/>
              </w:rPr>
              <w:t>联系电话</w:t>
            </w:r>
          </w:p>
        </w:tc>
        <w:tc>
          <w:tcPr>
            <w:tcW w:w="2562" w:type="dxa"/>
            <w:vAlign w:val="top"/>
          </w:tcPr>
          <w:p w14:paraId="0DC993E1">
            <w:pPr>
              <w:spacing w:line="240" w:lineRule="auto"/>
              <w:rPr>
                <w:rFonts w:ascii="Arial"/>
                <w:sz w:val="21"/>
              </w:rPr>
            </w:pPr>
          </w:p>
        </w:tc>
        <w:tc>
          <w:tcPr>
            <w:tcW w:w="2102" w:type="dxa"/>
            <w:vAlign w:val="top"/>
          </w:tcPr>
          <w:p w14:paraId="4461AEB5">
            <w:pPr>
              <w:pStyle w:val="87"/>
              <w:spacing w:before="153" w:line="240" w:lineRule="auto"/>
              <w:ind w:left="0" w:leftChars="0" w:firstLine="0" w:firstLineChars="0"/>
            </w:pPr>
            <w:r>
              <w:rPr>
                <w:spacing w:val="7"/>
              </w:rPr>
              <w:t>联系电话</w:t>
            </w:r>
          </w:p>
        </w:tc>
        <w:tc>
          <w:tcPr>
            <w:tcW w:w="2253" w:type="dxa"/>
            <w:vAlign w:val="top"/>
          </w:tcPr>
          <w:p w14:paraId="12D15C29">
            <w:pPr>
              <w:spacing w:line="240" w:lineRule="auto"/>
              <w:rPr>
                <w:rFonts w:ascii="Arial"/>
                <w:sz w:val="21"/>
              </w:rPr>
            </w:pPr>
          </w:p>
        </w:tc>
      </w:tr>
      <w:tr w14:paraId="7F7FB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5" w:type="dxa"/>
            <w:vAlign w:val="top"/>
          </w:tcPr>
          <w:p w14:paraId="23219049">
            <w:pPr>
              <w:pStyle w:val="87"/>
              <w:spacing w:before="153" w:line="240" w:lineRule="auto"/>
              <w:ind w:left="0" w:leftChars="0" w:firstLine="0" w:firstLineChars="0"/>
            </w:pPr>
            <w:r>
              <w:rPr>
                <w:spacing w:val="7"/>
              </w:rPr>
              <w:t>通信地址</w:t>
            </w:r>
          </w:p>
        </w:tc>
        <w:tc>
          <w:tcPr>
            <w:tcW w:w="2562" w:type="dxa"/>
            <w:vAlign w:val="top"/>
          </w:tcPr>
          <w:p w14:paraId="0D3E9D74">
            <w:pPr>
              <w:spacing w:line="240" w:lineRule="auto"/>
              <w:rPr>
                <w:rFonts w:ascii="Arial"/>
                <w:sz w:val="21"/>
              </w:rPr>
            </w:pPr>
          </w:p>
        </w:tc>
        <w:tc>
          <w:tcPr>
            <w:tcW w:w="2102" w:type="dxa"/>
            <w:vAlign w:val="top"/>
          </w:tcPr>
          <w:p w14:paraId="16102F68">
            <w:pPr>
              <w:pStyle w:val="87"/>
              <w:spacing w:before="153" w:line="240" w:lineRule="auto"/>
              <w:ind w:left="0" w:leftChars="0" w:firstLine="0" w:firstLineChars="0"/>
            </w:pPr>
            <w:r>
              <w:rPr>
                <w:spacing w:val="7"/>
              </w:rPr>
              <w:t>通信地址</w:t>
            </w:r>
          </w:p>
        </w:tc>
        <w:tc>
          <w:tcPr>
            <w:tcW w:w="2253" w:type="dxa"/>
            <w:vAlign w:val="top"/>
          </w:tcPr>
          <w:p w14:paraId="61FB4A61">
            <w:pPr>
              <w:spacing w:line="240" w:lineRule="auto"/>
              <w:rPr>
                <w:rFonts w:ascii="Arial"/>
                <w:sz w:val="21"/>
              </w:rPr>
            </w:pPr>
          </w:p>
        </w:tc>
      </w:tr>
      <w:tr w14:paraId="720C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5" w:type="dxa"/>
            <w:vAlign w:val="top"/>
          </w:tcPr>
          <w:p w14:paraId="1A13AA5B">
            <w:pPr>
              <w:pStyle w:val="87"/>
              <w:spacing w:before="152" w:line="240" w:lineRule="auto"/>
              <w:ind w:left="0" w:leftChars="0" w:firstLine="0" w:firstLineChars="0"/>
            </w:pPr>
            <w:r>
              <w:rPr>
                <w:spacing w:val="3"/>
              </w:rPr>
              <w:t>邮政编码</w:t>
            </w:r>
          </w:p>
        </w:tc>
        <w:tc>
          <w:tcPr>
            <w:tcW w:w="2562" w:type="dxa"/>
            <w:vAlign w:val="top"/>
          </w:tcPr>
          <w:p w14:paraId="67B018E5">
            <w:pPr>
              <w:spacing w:line="240" w:lineRule="auto"/>
              <w:rPr>
                <w:rFonts w:ascii="Arial"/>
                <w:sz w:val="21"/>
              </w:rPr>
            </w:pPr>
          </w:p>
        </w:tc>
        <w:tc>
          <w:tcPr>
            <w:tcW w:w="2102" w:type="dxa"/>
            <w:vAlign w:val="top"/>
          </w:tcPr>
          <w:p w14:paraId="2D35CB92">
            <w:pPr>
              <w:pStyle w:val="87"/>
              <w:spacing w:before="152" w:line="240" w:lineRule="auto"/>
              <w:ind w:left="0" w:leftChars="0" w:firstLine="0" w:firstLineChars="0"/>
            </w:pPr>
            <w:r>
              <w:rPr>
                <w:spacing w:val="3"/>
              </w:rPr>
              <w:t>邮政编码</w:t>
            </w:r>
          </w:p>
        </w:tc>
        <w:tc>
          <w:tcPr>
            <w:tcW w:w="2253" w:type="dxa"/>
            <w:vAlign w:val="top"/>
          </w:tcPr>
          <w:p w14:paraId="6E0B2D1B">
            <w:pPr>
              <w:spacing w:line="240" w:lineRule="auto"/>
              <w:rPr>
                <w:rFonts w:ascii="Arial"/>
                <w:sz w:val="21"/>
              </w:rPr>
            </w:pPr>
          </w:p>
        </w:tc>
      </w:tr>
      <w:tr w14:paraId="408FD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5" w:type="dxa"/>
            <w:vAlign w:val="top"/>
          </w:tcPr>
          <w:p w14:paraId="3B75E027">
            <w:pPr>
              <w:pStyle w:val="87"/>
              <w:spacing w:before="155" w:line="240" w:lineRule="auto"/>
              <w:ind w:left="0" w:leftChars="0" w:firstLine="0" w:firstLineChars="0"/>
            </w:pPr>
            <w:r>
              <w:rPr>
                <w:spacing w:val="1"/>
              </w:rPr>
              <w:t>电子邮箱</w:t>
            </w:r>
          </w:p>
        </w:tc>
        <w:tc>
          <w:tcPr>
            <w:tcW w:w="2562" w:type="dxa"/>
            <w:vAlign w:val="top"/>
          </w:tcPr>
          <w:p w14:paraId="59D67619">
            <w:pPr>
              <w:spacing w:line="240" w:lineRule="auto"/>
              <w:rPr>
                <w:rFonts w:ascii="Arial"/>
                <w:sz w:val="21"/>
              </w:rPr>
            </w:pPr>
          </w:p>
        </w:tc>
        <w:tc>
          <w:tcPr>
            <w:tcW w:w="2102" w:type="dxa"/>
            <w:vAlign w:val="top"/>
          </w:tcPr>
          <w:p w14:paraId="55E7173C">
            <w:pPr>
              <w:pStyle w:val="87"/>
              <w:spacing w:before="155" w:line="240" w:lineRule="auto"/>
              <w:ind w:left="0" w:leftChars="0" w:firstLine="0" w:firstLineChars="0"/>
            </w:pPr>
            <w:r>
              <w:rPr>
                <w:spacing w:val="1"/>
              </w:rPr>
              <w:t>电子邮箱</w:t>
            </w:r>
          </w:p>
        </w:tc>
        <w:tc>
          <w:tcPr>
            <w:tcW w:w="2253" w:type="dxa"/>
            <w:vAlign w:val="top"/>
          </w:tcPr>
          <w:p w14:paraId="7B232274">
            <w:pPr>
              <w:spacing w:line="240" w:lineRule="auto"/>
              <w:rPr>
                <w:rFonts w:ascii="Arial"/>
                <w:sz w:val="21"/>
              </w:rPr>
            </w:pPr>
          </w:p>
        </w:tc>
      </w:tr>
      <w:tr w14:paraId="6A12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5" w:type="dxa"/>
            <w:vAlign w:val="top"/>
          </w:tcPr>
          <w:p w14:paraId="4525930D">
            <w:pPr>
              <w:pStyle w:val="87"/>
              <w:spacing w:before="153" w:line="240" w:lineRule="auto"/>
              <w:ind w:left="0" w:leftChars="0" w:firstLine="0" w:firstLineChars="0"/>
            </w:pPr>
            <w:r>
              <w:rPr>
                <w:spacing w:val="8"/>
              </w:rPr>
              <w:t>统一社会信用代码</w:t>
            </w:r>
          </w:p>
        </w:tc>
        <w:tc>
          <w:tcPr>
            <w:tcW w:w="2562" w:type="dxa"/>
            <w:vAlign w:val="top"/>
          </w:tcPr>
          <w:p w14:paraId="518A68D5">
            <w:pPr>
              <w:spacing w:line="240" w:lineRule="auto"/>
              <w:rPr>
                <w:rFonts w:ascii="Arial"/>
                <w:sz w:val="21"/>
              </w:rPr>
            </w:pPr>
          </w:p>
        </w:tc>
        <w:tc>
          <w:tcPr>
            <w:tcW w:w="2102" w:type="dxa"/>
            <w:vAlign w:val="top"/>
          </w:tcPr>
          <w:p w14:paraId="36E3E091">
            <w:pPr>
              <w:pStyle w:val="87"/>
              <w:spacing w:before="153" w:line="240" w:lineRule="auto"/>
              <w:ind w:left="0" w:leftChars="0" w:firstLine="0" w:firstLineChars="0"/>
            </w:pPr>
            <w:r>
              <w:rPr>
                <w:spacing w:val="8"/>
              </w:rPr>
              <w:t>统一社会信用代码</w:t>
            </w:r>
          </w:p>
        </w:tc>
        <w:tc>
          <w:tcPr>
            <w:tcW w:w="2253" w:type="dxa"/>
            <w:vAlign w:val="top"/>
          </w:tcPr>
          <w:p w14:paraId="4EE4E0EE">
            <w:pPr>
              <w:spacing w:line="240" w:lineRule="auto"/>
              <w:rPr>
                <w:rFonts w:ascii="Arial"/>
                <w:sz w:val="21"/>
              </w:rPr>
            </w:pPr>
          </w:p>
        </w:tc>
      </w:tr>
      <w:tr w14:paraId="1FE07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5" w:type="dxa"/>
            <w:vAlign w:val="top"/>
          </w:tcPr>
          <w:p w14:paraId="3FE6066D">
            <w:pPr>
              <w:spacing w:line="240" w:lineRule="auto"/>
              <w:rPr>
                <w:rFonts w:ascii="Arial"/>
                <w:sz w:val="21"/>
              </w:rPr>
            </w:pPr>
          </w:p>
        </w:tc>
        <w:tc>
          <w:tcPr>
            <w:tcW w:w="2562" w:type="dxa"/>
            <w:vAlign w:val="top"/>
          </w:tcPr>
          <w:p w14:paraId="4BF2A023">
            <w:pPr>
              <w:spacing w:line="240" w:lineRule="auto"/>
              <w:rPr>
                <w:rFonts w:ascii="Arial"/>
                <w:sz w:val="21"/>
              </w:rPr>
            </w:pPr>
          </w:p>
        </w:tc>
        <w:tc>
          <w:tcPr>
            <w:tcW w:w="2102" w:type="dxa"/>
            <w:vAlign w:val="top"/>
          </w:tcPr>
          <w:p w14:paraId="57587D05">
            <w:pPr>
              <w:pStyle w:val="87"/>
              <w:spacing w:before="153" w:line="240" w:lineRule="auto"/>
              <w:ind w:left="0" w:leftChars="0" w:firstLine="0" w:firstLineChars="0"/>
            </w:pPr>
            <w:r>
              <w:rPr>
                <w:spacing w:val="7"/>
              </w:rPr>
              <w:t>开户名称</w:t>
            </w:r>
          </w:p>
        </w:tc>
        <w:tc>
          <w:tcPr>
            <w:tcW w:w="2253" w:type="dxa"/>
            <w:vAlign w:val="top"/>
          </w:tcPr>
          <w:p w14:paraId="03823580">
            <w:pPr>
              <w:spacing w:line="240" w:lineRule="auto"/>
              <w:rPr>
                <w:rFonts w:ascii="Arial"/>
                <w:sz w:val="21"/>
              </w:rPr>
            </w:pPr>
          </w:p>
        </w:tc>
      </w:tr>
      <w:tr w14:paraId="41C74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5" w:type="dxa"/>
            <w:vAlign w:val="top"/>
          </w:tcPr>
          <w:p w14:paraId="533DACB8">
            <w:pPr>
              <w:ind w:left="0" w:leftChars="0" w:firstLine="0" w:firstLineChars="0"/>
              <w:rPr>
                <w:rFonts w:ascii="Arial"/>
                <w:sz w:val="21"/>
              </w:rPr>
            </w:pPr>
          </w:p>
        </w:tc>
        <w:tc>
          <w:tcPr>
            <w:tcW w:w="2562" w:type="dxa"/>
            <w:vAlign w:val="top"/>
          </w:tcPr>
          <w:p w14:paraId="4ECB05DA">
            <w:pPr>
              <w:rPr>
                <w:rFonts w:ascii="Arial"/>
                <w:sz w:val="21"/>
              </w:rPr>
            </w:pPr>
          </w:p>
        </w:tc>
        <w:tc>
          <w:tcPr>
            <w:tcW w:w="2102" w:type="dxa"/>
            <w:vAlign w:val="top"/>
          </w:tcPr>
          <w:p w14:paraId="2974BD51">
            <w:pPr>
              <w:pStyle w:val="87"/>
              <w:spacing w:before="155" w:line="229" w:lineRule="auto"/>
              <w:ind w:left="0" w:leftChars="0" w:firstLine="0" w:firstLineChars="0"/>
            </w:pPr>
            <w:r>
              <w:rPr>
                <w:spacing w:val="7"/>
              </w:rPr>
              <w:t>开户银行</w:t>
            </w:r>
          </w:p>
        </w:tc>
        <w:tc>
          <w:tcPr>
            <w:tcW w:w="2253" w:type="dxa"/>
            <w:vAlign w:val="top"/>
          </w:tcPr>
          <w:p w14:paraId="76BC52BD">
            <w:pPr>
              <w:rPr>
                <w:rFonts w:ascii="Arial"/>
                <w:sz w:val="21"/>
              </w:rPr>
            </w:pPr>
          </w:p>
        </w:tc>
      </w:tr>
      <w:tr w14:paraId="3035A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5" w:type="dxa"/>
            <w:vAlign w:val="top"/>
          </w:tcPr>
          <w:p w14:paraId="23F78DFD">
            <w:pPr>
              <w:ind w:left="0" w:leftChars="0" w:firstLine="0" w:firstLineChars="0"/>
              <w:rPr>
                <w:rFonts w:ascii="Arial"/>
                <w:sz w:val="21"/>
              </w:rPr>
            </w:pPr>
          </w:p>
        </w:tc>
        <w:tc>
          <w:tcPr>
            <w:tcW w:w="2562" w:type="dxa"/>
            <w:vAlign w:val="top"/>
          </w:tcPr>
          <w:p w14:paraId="79AB3C0F">
            <w:pPr>
              <w:rPr>
                <w:rFonts w:ascii="Arial"/>
                <w:sz w:val="21"/>
              </w:rPr>
            </w:pPr>
          </w:p>
        </w:tc>
        <w:tc>
          <w:tcPr>
            <w:tcW w:w="2102" w:type="dxa"/>
            <w:vAlign w:val="top"/>
          </w:tcPr>
          <w:p w14:paraId="71176FB0">
            <w:pPr>
              <w:pStyle w:val="87"/>
              <w:spacing w:before="154" w:line="229" w:lineRule="auto"/>
              <w:ind w:left="0" w:leftChars="0" w:firstLine="0" w:firstLineChars="0"/>
            </w:pPr>
            <w:r>
              <w:rPr>
                <w:spacing w:val="7"/>
              </w:rPr>
              <w:t>银行账号</w:t>
            </w:r>
          </w:p>
        </w:tc>
        <w:tc>
          <w:tcPr>
            <w:tcW w:w="2253" w:type="dxa"/>
            <w:vAlign w:val="top"/>
          </w:tcPr>
          <w:p w14:paraId="2972B8C3">
            <w:pPr>
              <w:rPr>
                <w:rFonts w:ascii="Arial"/>
                <w:sz w:val="21"/>
              </w:rPr>
            </w:pPr>
          </w:p>
        </w:tc>
      </w:tr>
      <w:tr w14:paraId="141DE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932" w:type="dxa"/>
            <w:gridSpan w:val="4"/>
            <w:vAlign w:val="top"/>
          </w:tcPr>
          <w:p w14:paraId="7BF02A7D">
            <w:pPr>
              <w:pStyle w:val="87"/>
              <w:spacing w:before="201" w:line="228" w:lineRule="auto"/>
              <w:ind w:left="116"/>
              <w:outlineLvl w:val="0"/>
            </w:pPr>
            <w:r>
              <w:rPr>
                <w:spacing w:val="9"/>
              </w:rPr>
              <w:t>注：涉及联合体或其他合同主体的信息应按上表格式加列。</w:t>
            </w:r>
          </w:p>
        </w:tc>
      </w:tr>
    </w:tbl>
    <w:p w14:paraId="04A31440">
      <w:pPr>
        <w:spacing w:before="91" w:line="222" w:lineRule="auto"/>
        <w:ind w:left="0" w:leftChars="0" w:firstLine="0" w:firstLineChars="0"/>
        <w:jc w:val="center"/>
        <w:rPr>
          <w:rFonts w:ascii="黑体" w:hAnsi="黑体" w:eastAsia="黑体" w:cs="黑体"/>
          <w:sz w:val="28"/>
          <w:szCs w:val="28"/>
        </w:rPr>
      </w:pPr>
      <w:r>
        <w:rPr>
          <w:rFonts w:ascii="黑体" w:hAnsi="黑体" w:eastAsia="黑体" w:cs="黑体"/>
          <w:spacing w:val="-1"/>
          <w:sz w:val="28"/>
          <w:szCs w:val="28"/>
        </w:rPr>
        <w:t>第二节 政府采购合同通用条款</w:t>
      </w:r>
    </w:p>
    <w:p w14:paraId="7933396A">
      <w:pPr>
        <w:spacing w:line="299" w:lineRule="auto"/>
        <w:rPr>
          <w:rFonts w:ascii="Arial"/>
          <w:sz w:val="21"/>
        </w:rPr>
      </w:pPr>
    </w:p>
    <w:p w14:paraId="115A5C49">
      <w:pPr>
        <w:pStyle w:val="14"/>
        <w:spacing w:before="78" w:line="221" w:lineRule="auto"/>
        <w:ind w:left="20"/>
        <w:rPr>
          <w:sz w:val="24"/>
          <w:szCs w:val="24"/>
        </w:rPr>
      </w:pPr>
      <w:r>
        <w:rPr>
          <w:b/>
          <w:bCs/>
          <w:spacing w:val="-13"/>
          <w:sz w:val="24"/>
          <w:szCs w:val="24"/>
        </w:rPr>
        <w:t>1.</w:t>
      </w:r>
      <w:r>
        <w:rPr>
          <w:spacing w:val="16"/>
          <w:sz w:val="24"/>
          <w:szCs w:val="24"/>
        </w:rPr>
        <w:t xml:space="preserve"> </w:t>
      </w:r>
      <w:r>
        <w:rPr>
          <w:b/>
          <w:bCs/>
          <w:spacing w:val="-13"/>
          <w:sz w:val="24"/>
          <w:szCs w:val="24"/>
        </w:rPr>
        <w:t>定义</w:t>
      </w:r>
    </w:p>
    <w:p w14:paraId="759DADCB">
      <w:pPr>
        <w:pStyle w:val="14"/>
        <w:spacing w:before="138" w:line="229" w:lineRule="auto"/>
        <w:ind w:left="437"/>
        <w:rPr>
          <w:sz w:val="20"/>
          <w:szCs w:val="20"/>
        </w:rPr>
      </w:pPr>
      <w:r>
        <w:rPr>
          <w:spacing w:val="4"/>
          <w:sz w:val="20"/>
          <w:szCs w:val="20"/>
        </w:rPr>
        <w:t>1.1合同当事人</w:t>
      </w:r>
    </w:p>
    <w:p w14:paraId="2755EA6C">
      <w:pPr>
        <w:pStyle w:val="14"/>
        <w:spacing w:before="151" w:line="298" w:lineRule="auto"/>
        <w:ind w:left="1" w:right="71" w:firstLine="430"/>
        <w:rPr>
          <w:sz w:val="20"/>
          <w:szCs w:val="20"/>
        </w:rPr>
      </w:pPr>
      <w:r>
        <w:rPr>
          <w:spacing w:val="7"/>
          <w:sz w:val="20"/>
          <w:szCs w:val="20"/>
        </w:rPr>
        <w:t>（1）采购人（以下称甲方）是指使用财政性资金，通过政府采购方式向供应商购买货物及其</w:t>
      </w:r>
      <w:r>
        <w:rPr>
          <w:spacing w:val="15"/>
          <w:sz w:val="20"/>
          <w:szCs w:val="20"/>
        </w:rPr>
        <w:t xml:space="preserve"> </w:t>
      </w:r>
      <w:r>
        <w:rPr>
          <w:spacing w:val="8"/>
          <w:sz w:val="20"/>
          <w:szCs w:val="20"/>
        </w:rPr>
        <w:t>相关服务的国家机关、事业单位、团体组织。</w:t>
      </w:r>
    </w:p>
    <w:p w14:paraId="0FF7A8BE">
      <w:pPr>
        <w:pStyle w:val="14"/>
        <w:spacing w:before="153" w:line="299" w:lineRule="auto"/>
        <w:ind w:left="6" w:right="95" w:firstLine="425"/>
        <w:rPr>
          <w:sz w:val="20"/>
          <w:szCs w:val="20"/>
        </w:rPr>
      </w:pPr>
      <w:r>
        <w:rPr>
          <w:spacing w:val="9"/>
          <w:sz w:val="20"/>
          <w:szCs w:val="20"/>
        </w:rPr>
        <w:t>（2）供应商（以下称乙方）是指参加政府采购活</w:t>
      </w:r>
      <w:r>
        <w:rPr>
          <w:spacing w:val="8"/>
          <w:sz w:val="20"/>
          <w:szCs w:val="20"/>
        </w:rPr>
        <w:t>动并且中标（成交</w:t>
      </w:r>
      <w:r>
        <w:rPr>
          <w:spacing w:val="-28"/>
          <w:sz w:val="20"/>
          <w:szCs w:val="20"/>
        </w:rPr>
        <w:t>），</w:t>
      </w:r>
      <w:r>
        <w:rPr>
          <w:spacing w:val="8"/>
          <w:sz w:val="20"/>
          <w:szCs w:val="20"/>
        </w:rPr>
        <w:t>向采购人提供合同约</w:t>
      </w:r>
      <w:r>
        <w:rPr>
          <w:sz w:val="20"/>
          <w:szCs w:val="20"/>
        </w:rPr>
        <w:t xml:space="preserve"> </w:t>
      </w:r>
      <w:r>
        <w:rPr>
          <w:spacing w:val="9"/>
          <w:sz w:val="20"/>
          <w:szCs w:val="20"/>
        </w:rPr>
        <w:t>定的货物及其相关服务的法人、非法人组织或者自然</w:t>
      </w:r>
      <w:r>
        <w:rPr>
          <w:spacing w:val="8"/>
          <w:sz w:val="20"/>
          <w:szCs w:val="20"/>
        </w:rPr>
        <w:t>人。</w:t>
      </w:r>
    </w:p>
    <w:p w14:paraId="01DB7BCD">
      <w:pPr>
        <w:pStyle w:val="14"/>
        <w:spacing w:before="152" w:line="299" w:lineRule="auto"/>
        <w:ind w:left="4" w:right="71" w:firstLine="427"/>
        <w:rPr>
          <w:sz w:val="20"/>
          <w:szCs w:val="20"/>
        </w:rPr>
      </w:pPr>
      <w:r>
        <w:rPr>
          <w:spacing w:val="7"/>
          <w:sz w:val="20"/>
          <w:szCs w:val="20"/>
        </w:rPr>
        <w:t>（3）其他合同主体是指除采购人和供应商以外，依法参与合同缔结或履行，享有权利、承担</w:t>
      </w:r>
      <w:r>
        <w:rPr>
          <w:spacing w:val="15"/>
          <w:sz w:val="20"/>
          <w:szCs w:val="20"/>
        </w:rPr>
        <w:t xml:space="preserve"> </w:t>
      </w:r>
      <w:r>
        <w:rPr>
          <w:spacing w:val="7"/>
          <w:sz w:val="20"/>
          <w:szCs w:val="20"/>
        </w:rPr>
        <w:t>义务的合同当事人。</w:t>
      </w:r>
    </w:p>
    <w:p w14:paraId="1EBB633C">
      <w:pPr>
        <w:pStyle w:val="14"/>
        <w:spacing w:before="153" w:line="228" w:lineRule="auto"/>
        <w:ind w:left="437"/>
        <w:rPr>
          <w:sz w:val="20"/>
          <w:szCs w:val="20"/>
        </w:rPr>
      </w:pPr>
      <w:r>
        <w:rPr>
          <w:spacing w:val="6"/>
          <w:sz w:val="20"/>
          <w:szCs w:val="20"/>
        </w:rPr>
        <w:t>1.2</w:t>
      </w:r>
      <w:r>
        <w:rPr>
          <w:spacing w:val="-39"/>
          <w:sz w:val="20"/>
          <w:szCs w:val="20"/>
        </w:rPr>
        <w:t xml:space="preserve"> </w:t>
      </w:r>
      <w:r>
        <w:rPr>
          <w:spacing w:val="6"/>
          <w:sz w:val="20"/>
          <w:szCs w:val="20"/>
        </w:rPr>
        <w:t>本合同下列术语应解释为：</w:t>
      </w:r>
    </w:p>
    <w:p w14:paraId="64E72A20">
      <w:pPr>
        <w:pStyle w:val="14"/>
        <w:spacing w:before="152" w:line="334" w:lineRule="auto"/>
        <w:ind w:left="4" w:right="15" w:firstLine="427"/>
        <w:rPr>
          <w:sz w:val="20"/>
          <w:szCs w:val="20"/>
        </w:rPr>
      </w:pPr>
      <w:r>
        <w:rPr>
          <w:spacing w:val="6"/>
          <w:sz w:val="20"/>
          <w:szCs w:val="20"/>
        </w:rPr>
        <w:t>（1）“合同</w:t>
      </w:r>
      <w:r>
        <w:rPr>
          <w:spacing w:val="-68"/>
          <w:sz w:val="20"/>
          <w:szCs w:val="20"/>
        </w:rPr>
        <w:t xml:space="preserve"> </w:t>
      </w:r>
      <w:r>
        <w:rPr>
          <w:spacing w:val="6"/>
          <w:sz w:val="20"/>
          <w:szCs w:val="20"/>
        </w:rPr>
        <w:t>”系指合同当事人意思表示达成一致的任何协议，包括签署的政府采购合同协议</w:t>
      </w:r>
      <w:r>
        <w:rPr>
          <w:sz w:val="20"/>
          <w:szCs w:val="20"/>
        </w:rPr>
        <w:t xml:space="preserve">  </w:t>
      </w:r>
      <w:r>
        <w:rPr>
          <w:spacing w:val="7"/>
          <w:sz w:val="20"/>
          <w:szCs w:val="20"/>
        </w:rPr>
        <w:t>书及其变更、补充协议，政府采购合同专用条款，政府采购合同</w:t>
      </w:r>
      <w:r>
        <w:rPr>
          <w:spacing w:val="6"/>
          <w:sz w:val="20"/>
          <w:szCs w:val="20"/>
        </w:rPr>
        <w:t>通用条款，中标（成交）通知书，</w:t>
      </w:r>
      <w:r>
        <w:rPr>
          <w:sz w:val="20"/>
          <w:szCs w:val="20"/>
        </w:rPr>
        <w:t xml:space="preserve"> </w:t>
      </w:r>
      <w:r>
        <w:rPr>
          <w:spacing w:val="10"/>
          <w:sz w:val="20"/>
          <w:szCs w:val="20"/>
        </w:rPr>
        <w:t>投标（响应）文件，采购文件，有关技术文件和图纸，以及国家</w:t>
      </w:r>
      <w:r>
        <w:rPr>
          <w:spacing w:val="9"/>
          <w:sz w:val="20"/>
          <w:szCs w:val="20"/>
        </w:rPr>
        <w:t>法律、行政法规和规章制度规定</w:t>
      </w:r>
      <w:r>
        <w:rPr>
          <w:sz w:val="20"/>
          <w:szCs w:val="20"/>
        </w:rPr>
        <w:t xml:space="preserve">  </w:t>
      </w:r>
      <w:r>
        <w:rPr>
          <w:spacing w:val="8"/>
          <w:sz w:val="20"/>
          <w:szCs w:val="20"/>
        </w:rPr>
        <w:t>或合同约定的作为合同组成部分的其他文件。</w:t>
      </w:r>
    </w:p>
    <w:p w14:paraId="4977E0FC">
      <w:pPr>
        <w:pStyle w:val="14"/>
        <w:spacing w:before="154" w:line="227" w:lineRule="auto"/>
        <w:jc w:val="right"/>
        <w:rPr>
          <w:sz w:val="20"/>
          <w:szCs w:val="20"/>
        </w:rPr>
      </w:pPr>
      <w:r>
        <w:rPr>
          <w:spacing w:val="4"/>
          <w:sz w:val="20"/>
          <w:szCs w:val="20"/>
        </w:rPr>
        <w:t>（2）“合同价款</w:t>
      </w:r>
      <w:r>
        <w:rPr>
          <w:spacing w:val="-72"/>
          <w:sz w:val="20"/>
          <w:szCs w:val="20"/>
        </w:rPr>
        <w:t xml:space="preserve"> </w:t>
      </w:r>
      <w:r>
        <w:rPr>
          <w:spacing w:val="4"/>
          <w:sz w:val="20"/>
          <w:szCs w:val="20"/>
        </w:rPr>
        <w:t>”系指根据本合同规定乙方</w:t>
      </w:r>
      <w:r>
        <w:rPr>
          <w:spacing w:val="3"/>
          <w:sz w:val="20"/>
          <w:szCs w:val="20"/>
        </w:rPr>
        <w:t>在全面履行合同义务后甲方应支付给乙方的价款。</w:t>
      </w:r>
    </w:p>
    <w:p w14:paraId="5A7317E1">
      <w:pPr>
        <w:pStyle w:val="14"/>
        <w:spacing w:before="154" w:line="298" w:lineRule="auto"/>
        <w:ind w:left="5" w:firstLine="426"/>
        <w:rPr>
          <w:sz w:val="20"/>
          <w:szCs w:val="20"/>
        </w:rPr>
      </w:pPr>
      <w:r>
        <w:rPr>
          <w:spacing w:val="3"/>
          <w:sz w:val="20"/>
          <w:szCs w:val="20"/>
        </w:rPr>
        <w:t>（3）“货物</w:t>
      </w:r>
      <w:r>
        <w:rPr>
          <w:spacing w:val="-53"/>
          <w:sz w:val="20"/>
          <w:szCs w:val="20"/>
        </w:rPr>
        <w:t xml:space="preserve"> </w:t>
      </w:r>
      <w:r>
        <w:rPr>
          <w:spacing w:val="3"/>
          <w:sz w:val="20"/>
          <w:szCs w:val="20"/>
        </w:rPr>
        <w:t>”系指乙方根据本合同规定须向甲方提供的各种形态和种类的物品，包括原材料、</w:t>
      </w:r>
      <w:r>
        <w:rPr>
          <w:sz w:val="20"/>
          <w:szCs w:val="20"/>
        </w:rPr>
        <w:t xml:space="preserve"> </w:t>
      </w:r>
      <w:r>
        <w:rPr>
          <w:spacing w:val="9"/>
          <w:sz w:val="20"/>
          <w:szCs w:val="20"/>
        </w:rPr>
        <w:t>设备、产品（包括软件）及相关的其备品备件、工具、手册及其他技术资料和材料等。</w:t>
      </w:r>
    </w:p>
    <w:p w14:paraId="0FBE30EA">
      <w:pPr>
        <w:pStyle w:val="14"/>
        <w:spacing w:before="154" w:line="322" w:lineRule="auto"/>
        <w:ind w:left="1" w:right="95" w:firstLine="430"/>
        <w:rPr>
          <w:sz w:val="20"/>
          <w:szCs w:val="20"/>
        </w:rPr>
      </w:pPr>
      <w:r>
        <w:rPr>
          <w:spacing w:val="6"/>
          <w:sz w:val="20"/>
          <w:szCs w:val="20"/>
        </w:rPr>
        <w:t>（4）“相关服务</w:t>
      </w:r>
      <w:r>
        <w:rPr>
          <w:spacing w:val="-68"/>
          <w:sz w:val="20"/>
          <w:szCs w:val="20"/>
        </w:rPr>
        <w:t xml:space="preserve"> </w:t>
      </w:r>
      <w:r>
        <w:rPr>
          <w:spacing w:val="6"/>
          <w:sz w:val="20"/>
          <w:szCs w:val="20"/>
        </w:rPr>
        <w:t>”系指根据合同规定，乙方应提供的与货物有关的技术、管理和其他服务，</w:t>
      </w:r>
      <w:r>
        <w:rPr>
          <w:sz w:val="20"/>
          <w:szCs w:val="20"/>
        </w:rPr>
        <w:t xml:space="preserve"> </w:t>
      </w:r>
      <w:r>
        <w:rPr>
          <w:spacing w:val="10"/>
          <w:sz w:val="20"/>
          <w:szCs w:val="20"/>
        </w:rPr>
        <w:t>包括但不限于：管理和质量保证、运输、保险、检验、现场准备、安</w:t>
      </w:r>
      <w:r>
        <w:rPr>
          <w:spacing w:val="9"/>
          <w:sz w:val="20"/>
          <w:szCs w:val="20"/>
        </w:rPr>
        <w:t>装、集成、调试、培训、维</w:t>
      </w:r>
      <w:r>
        <w:rPr>
          <w:sz w:val="20"/>
          <w:szCs w:val="20"/>
        </w:rPr>
        <w:t xml:space="preserve"> </w:t>
      </w:r>
      <w:r>
        <w:rPr>
          <w:spacing w:val="9"/>
          <w:sz w:val="20"/>
          <w:szCs w:val="20"/>
        </w:rPr>
        <w:t>修、废弃处置、技术支持等以及合同中规定乙方应承担的其他义务。</w:t>
      </w:r>
    </w:p>
    <w:p w14:paraId="289DA761">
      <w:pPr>
        <w:pStyle w:val="14"/>
        <w:spacing w:before="152" w:line="323" w:lineRule="auto"/>
        <w:ind w:left="4" w:right="95" w:firstLine="427"/>
        <w:rPr>
          <w:sz w:val="20"/>
          <w:szCs w:val="20"/>
        </w:rPr>
      </w:pPr>
      <w:r>
        <w:rPr>
          <w:spacing w:val="6"/>
          <w:sz w:val="20"/>
          <w:szCs w:val="20"/>
        </w:rPr>
        <w:t>（5）“分包</w:t>
      </w:r>
      <w:r>
        <w:rPr>
          <w:spacing w:val="-68"/>
          <w:sz w:val="20"/>
          <w:szCs w:val="20"/>
        </w:rPr>
        <w:t xml:space="preserve"> </w:t>
      </w:r>
      <w:r>
        <w:rPr>
          <w:spacing w:val="6"/>
          <w:sz w:val="20"/>
          <w:szCs w:val="20"/>
        </w:rPr>
        <w:t>”系指中标（成交）供应商按采购文件、投标（响应）文件的规定，根据分包意</w:t>
      </w:r>
      <w:r>
        <w:rPr>
          <w:sz w:val="20"/>
          <w:szCs w:val="20"/>
        </w:rPr>
        <w:t xml:space="preserve"> </w:t>
      </w:r>
      <w:r>
        <w:rPr>
          <w:spacing w:val="10"/>
          <w:sz w:val="20"/>
          <w:szCs w:val="20"/>
        </w:rPr>
        <w:t>向协议，将中标（成交）项目中的部分履约内容，分给具有相</w:t>
      </w:r>
      <w:r>
        <w:rPr>
          <w:spacing w:val="9"/>
          <w:sz w:val="20"/>
          <w:szCs w:val="20"/>
        </w:rPr>
        <w:t>应资质条件的供应商履行合同的行</w:t>
      </w:r>
      <w:r>
        <w:rPr>
          <w:sz w:val="20"/>
          <w:szCs w:val="20"/>
        </w:rPr>
        <w:t xml:space="preserve"> </w:t>
      </w:r>
      <w:r>
        <w:rPr>
          <w:spacing w:val="-1"/>
          <w:sz w:val="20"/>
          <w:szCs w:val="20"/>
        </w:rPr>
        <w:t>为。</w:t>
      </w:r>
    </w:p>
    <w:p w14:paraId="6801FC1B">
      <w:pPr>
        <w:pStyle w:val="14"/>
        <w:spacing w:before="151" w:line="334" w:lineRule="auto"/>
        <w:ind w:right="95" w:firstLine="430"/>
        <w:rPr>
          <w:sz w:val="20"/>
          <w:szCs w:val="20"/>
        </w:rPr>
      </w:pPr>
      <w:r>
        <w:rPr>
          <w:spacing w:val="6"/>
          <w:sz w:val="20"/>
          <w:szCs w:val="20"/>
        </w:rPr>
        <w:t>（6）“联合体</w:t>
      </w:r>
      <w:r>
        <w:rPr>
          <w:spacing w:val="-68"/>
          <w:sz w:val="20"/>
          <w:szCs w:val="20"/>
        </w:rPr>
        <w:t xml:space="preserve"> </w:t>
      </w:r>
      <w:r>
        <w:rPr>
          <w:spacing w:val="6"/>
          <w:sz w:val="20"/>
          <w:szCs w:val="20"/>
        </w:rPr>
        <w:t>”系指由两个以上的自然人、法人或者非法人组织组成，以一个供应商的身份</w:t>
      </w:r>
      <w:r>
        <w:rPr>
          <w:sz w:val="20"/>
          <w:szCs w:val="20"/>
        </w:rPr>
        <w:t xml:space="preserve"> </w:t>
      </w:r>
      <w:r>
        <w:rPr>
          <w:spacing w:val="10"/>
          <w:sz w:val="20"/>
          <w:szCs w:val="20"/>
        </w:rPr>
        <w:t>共同参加政府采购的主体。联合体各方应在签订合同协议书前向甲方提</w:t>
      </w:r>
      <w:r>
        <w:rPr>
          <w:spacing w:val="9"/>
          <w:sz w:val="20"/>
          <w:szCs w:val="20"/>
        </w:rPr>
        <w:t>交联合协议，且明确牵头</w:t>
      </w:r>
      <w:r>
        <w:rPr>
          <w:sz w:val="20"/>
          <w:szCs w:val="20"/>
        </w:rPr>
        <w:t xml:space="preserve"> </w:t>
      </w:r>
      <w:r>
        <w:rPr>
          <w:spacing w:val="10"/>
          <w:sz w:val="20"/>
          <w:szCs w:val="20"/>
        </w:rPr>
        <w:t>人及各成员单位的工作分工、权利、义务、责任，联合体各方应共同与</w:t>
      </w:r>
      <w:r>
        <w:rPr>
          <w:spacing w:val="9"/>
          <w:sz w:val="20"/>
          <w:szCs w:val="20"/>
        </w:rPr>
        <w:t>甲方签订合同，就合同约</w:t>
      </w:r>
      <w:r>
        <w:rPr>
          <w:sz w:val="20"/>
          <w:szCs w:val="20"/>
        </w:rPr>
        <w:t xml:space="preserve"> </w:t>
      </w:r>
      <w:r>
        <w:rPr>
          <w:spacing w:val="7"/>
          <w:sz w:val="20"/>
          <w:szCs w:val="20"/>
        </w:rPr>
        <w:t>定的事项对甲方承担连带责任。联合体具体要求见【</w:t>
      </w:r>
      <w:r>
        <w:rPr>
          <w:b/>
          <w:bCs/>
          <w:spacing w:val="7"/>
          <w:sz w:val="20"/>
          <w:szCs w:val="20"/>
        </w:rPr>
        <w:t>政府采购合同专</w:t>
      </w:r>
      <w:r>
        <w:rPr>
          <w:b/>
          <w:bCs/>
          <w:spacing w:val="6"/>
          <w:sz w:val="20"/>
          <w:szCs w:val="20"/>
        </w:rPr>
        <w:t>用条款</w:t>
      </w:r>
      <w:r>
        <w:rPr>
          <w:spacing w:val="6"/>
          <w:sz w:val="20"/>
          <w:szCs w:val="20"/>
        </w:rPr>
        <w:t>】。</w:t>
      </w:r>
    </w:p>
    <w:p w14:paraId="382A081D">
      <w:pPr>
        <w:pStyle w:val="14"/>
        <w:spacing w:before="154" w:line="228" w:lineRule="auto"/>
        <w:ind w:left="431"/>
        <w:rPr>
          <w:sz w:val="20"/>
          <w:szCs w:val="20"/>
        </w:rPr>
      </w:pPr>
      <w:r>
        <w:rPr>
          <w:spacing w:val="5"/>
          <w:sz w:val="20"/>
          <w:szCs w:val="20"/>
        </w:rPr>
        <w:t>（7）其他术语解释，见【</w:t>
      </w:r>
      <w:r>
        <w:rPr>
          <w:b/>
          <w:bCs/>
          <w:spacing w:val="5"/>
          <w:sz w:val="20"/>
          <w:szCs w:val="20"/>
        </w:rPr>
        <w:t>政府采购合同专</w:t>
      </w:r>
      <w:r>
        <w:rPr>
          <w:b/>
          <w:bCs/>
          <w:spacing w:val="4"/>
          <w:sz w:val="20"/>
          <w:szCs w:val="20"/>
        </w:rPr>
        <w:t>用条款</w:t>
      </w:r>
      <w:r>
        <w:rPr>
          <w:spacing w:val="4"/>
          <w:sz w:val="20"/>
          <w:szCs w:val="20"/>
        </w:rPr>
        <w:t>】。</w:t>
      </w:r>
    </w:p>
    <w:p w14:paraId="1EEDA580">
      <w:pPr>
        <w:pStyle w:val="14"/>
        <w:spacing w:before="127" w:line="220" w:lineRule="auto"/>
        <w:ind w:left="5"/>
        <w:rPr>
          <w:sz w:val="24"/>
          <w:szCs w:val="24"/>
        </w:rPr>
      </w:pPr>
      <w:r>
        <w:rPr>
          <w:b/>
          <w:bCs/>
          <w:spacing w:val="-3"/>
          <w:sz w:val="24"/>
          <w:szCs w:val="24"/>
        </w:rPr>
        <w:t>2.</w:t>
      </w:r>
      <w:r>
        <w:rPr>
          <w:spacing w:val="-3"/>
          <w:sz w:val="24"/>
          <w:szCs w:val="24"/>
        </w:rPr>
        <w:t xml:space="preserve"> </w:t>
      </w:r>
      <w:r>
        <w:rPr>
          <w:b/>
          <w:bCs/>
          <w:spacing w:val="-3"/>
          <w:sz w:val="24"/>
          <w:szCs w:val="24"/>
        </w:rPr>
        <w:t>合同标的及金额</w:t>
      </w:r>
    </w:p>
    <w:p w14:paraId="410A2271">
      <w:pPr>
        <w:pStyle w:val="14"/>
        <w:spacing w:before="140" w:line="354" w:lineRule="auto"/>
        <w:ind w:left="1" w:right="95" w:firstLine="422"/>
        <w:rPr>
          <w:sz w:val="20"/>
          <w:szCs w:val="20"/>
        </w:rPr>
      </w:pPr>
      <w:r>
        <w:rPr>
          <w:spacing w:val="9"/>
          <w:sz w:val="20"/>
          <w:szCs w:val="20"/>
        </w:rPr>
        <w:t>2.1 合同标的及金额应与中标（成交）结果一致。乙方为履行本合同而发生的所有费用均应</w:t>
      </w:r>
      <w:r>
        <w:rPr>
          <w:spacing w:val="7"/>
          <w:sz w:val="20"/>
          <w:szCs w:val="20"/>
        </w:rPr>
        <w:t xml:space="preserve"> 包含在合同价款中，</w:t>
      </w:r>
      <w:r>
        <w:rPr>
          <w:spacing w:val="-51"/>
          <w:sz w:val="20"/>
          <w:szCs w:val="20"/>
        </w:rPr>
        <w:t xml:space="preserve"> </w:t>
      </w:r>
      <w:r>
        <w:rPr>
          <w:spacing w:val="7"/>
          <w:sz w:val="20"/>
          <w:szCs w:val="20"/>
        </w:rPr>
        <w:t>甲方不再另行支付其他任何费用。</w:t>
      </w:r>
    </w:p>
    <w:p w14:paraId="1458211F">
      <w:pPr>
        <w:pStyle w:val="14"/>
        <w:spacing w:before="7" w:line="221" w:lineRule="auto"/>
        <w:ind w:left="7"/>
        <w:rPr>
          <w:sz w:val="24"/>
          <w:szCs w:val="24"/>
        </w:rPr>
      </w:pPr>
      <w:r>
        <w:rPr>
          <w:b/>
          <w:bCs/>
          <w:spacing w:val="-3"/>
          <w:sz w:val="24"/>
          <w:szCs w:val="24"/>
        </w:rPr>
        <w:t>3.</w:t>
      </w:r>
      <w:r>
        <w:rPr>
          <w:spacing w:val="-3"/>
          <w:sz w:val="24"/>
          <w:szCs w:val="24"/>
        </w:rPr>
        <w:t xml:space="preserve"> </w:t>
      </w:r>
      <w:r>
        <w:rPr>
          <w:b/>
          <w:bCs/>
          <w:spacing w:val="-3"/>
          <w:sz w:val="24"/>
          <w:szCs w:val="24"/>
        </w:rPr>
        <w:t>履行合同的时间、地点和方式</w:t>
      </w:r>
    </w:p>
    <w:p w14:paraId="2148DD5E">
      <w:pPr>
        <w:pStyle w:val="14"/>
        <w:spacing w:before="139" w:line="228" w:lineRule="auto"/>
        <w:ind w:left="425"/>
        <w:rPr>
          <w:sz w:val="20"/>
          <w:szCs w:val="20"/>
        </w:rPr>
        <w:sectPr>
          <w:footerReference r:id="rId13" w:type="default"/>
          <w:pgSz w:w="11906" w:h="16839"/>
          <w:pgMar w:top="400" w:right="1461" w:bottom="1364" w:left="1537" w:header="0" w:footer="1129" w:gutter="0"/>
          <w:cols w:space="720" w:num="1"/>
        </w:sectPr>
      </w:pPr>
      <w:r>
        <w:rPr>
          <w:spacing w:val="8"/>
          <w:sz w:val="20"/>
          <w:szCs w:val="20"/>
        </w:rPr>
        <w:t>3.1 乙方应当在约定的时间、地点，按照约定方式履行合同。</w:t>
      </w:r>
    </w:p>
    <w:p w14:paraId="25E0CC82">
      <w:pPr>
        <w:pStyle w:val="14"/>
        <w:spacing w:before="78" w:line="220" w:lineRule="auto"/>
        <w:ind w:left="0" w:leftChars="0" w:firstLine="0" w:firstLineChars="0"/>
        <w:rPr>
          <w:sz w:val="24"/>
          <w:szCs w:val="24"/>
        </w:rPr>
      </w:pPr>
      <w:r>
        <w:rPr>
          <w:b/>
          <w:bCs/>
          <w:spacing w:val="-7"/>
          <w:sz w:val="24"/>
          <w:szCs w:val="24"/>
        </w:rPr>
        <w:t>4.</w:t>
      </w:r>
      <w:r>
        <w:rPr>
          <w:spacing w:val="44"/>
          <w:sz w:val="24"/>
          <w:szCs w:val="24"/>
        </w:rPr>
        <w:t xml:space="preserve"> </w:t>
      </w:r>
      <w:r>
        <w:rPr>
          <w:b/>
          <w:bCs/>
          <w:spacing w:val="-7"/>
          <w:sz w:val="24"/>
          <w:szCs w:val="24"/>
        </w:rPr>
        <w:t>甲方的权利和义务</w:t>
      </w:r>
    </w:p>
    <w:p w14:paraId="572759F7">
      <w:pPr>
        <w:pStyle w:val="14"/>
        <w:spacing w:before="139" w:line="323" w:lineRule="auto"/>
        <w:ind w:left="1" w:right="2" w:firstLine="418"/>
        <w:rPr>
          <w:sz w:val="20"/>
          <w:szCs w:val="20"/>
        </w:rPr>
      </w:pPr>
      <w:r>
        <w:rPr>
          <w:spacing w:val="7"/>
          <w:sz w:val="20"/>
          <w:szCs w:val="20"/>
        </w:rPr>
        <w:t>4.1 签署合同后，甲方应确定项目负责人（或项目联系人</w:t>
      </w:r>
      <w:r>
        <w:rPr>
          <w:spacing w:val="-37"/>
          <w:sz w:val="20"/>
          <w:szCs w:val="20"/>
        </w:rPr>
        <w:t>），</w:t>
      </w:r>
      <w:r>
        <w:rPr>
          <w:spacing w:val="7"/>
          <w:sz w:val="20"/>
          <w:szCs w:val="20"/>
        </w:rPr>
        <w:t>负责与本合同有关的事务。甲方</w:t>
      </w:r>
      <w:r>
        <w:rPr>
          <w:sz w:val="20"/>
          <w:szCs w:val="20"/>
        </w:rPr>
        <w:t xml:space="preserve"> </w:t>
      </w:r>
      <w:r>
        <w:rPr>
          <w:spacing w:val="10"/>
          <w:sz w:val="20"/>
          <w:szCs w:val="20"/>
        </w:rPr>
        <w:t>有权对乙方的履约行为进行检查，并及时确认乙方提交的事项。甲</w:t>
      </w:r>
      <w:r>
        <w:rPr>
          <w:spacing w:val="9"/>
          <w:sz w:val="20"/>
          <w:szCs w:val="20"/>
        </w:rPr>
        <w:t>方应当配合乙方完成相关项目</w:t>
      </w:r>
      <w:r>
        <w:rPr>
          <w:sz w:val="20"/>
          <w:szCs w:val="20"/>
        </w:rPr>
        <w:t xml:space="preserve"> </w:t>
      </w:r>
      <w:r>
        <w:rPr>
          <w:spacing w:val="5"/>
          <w:sz w:val="20"/>
          <w:szCs w:val="20"/>
        </w:rPr>
        <w:t>实施工作。</w:t>
      </w:r>
    </w:p>
    <w:p w14:paraId="575D5FBB">
      <w:pPr>
        <w:pStyle w:val="14"/>
        <w:spacing w:before="149" w:line="299" w:lineRule="auto"/>
        <w:ind w:left="1" w:right="61" w:firstLine="418"/>
        <w:rPr>
          <w:sz w:val="20"/>
          <w:szCs w:val="20"/>
        </w:rPr>
      </w:pPr>
      <w:r>
        <w:rPr>
          <w:spacing w:val="8"/>
          <w:sz w:val="20"/>
          <w:szCs w:val="20"/>
        </w:rPr>
        <w:t>4.2</w:t>
      </w:r>
      <w:r>
        <w:rPr>
          <w:spacing w:val="39"/>
          <w:sz w:val="20"/>
          <w:szCs w:val="20"/>
        </w:rPr>
        <w:t xml:space="preserve"> </w:t>
      </w:r>
      <w:r>
        <w:rPr>
          <w:spacing w:val="8"/>
          <w:sz w:val="20"/>
          <w:szCs w:val="20"/>
        </w:rPr>
        <w:t>甲方有权要求乙方按时提交各阶段有关安排计划，并有权</w:t>
      </w:r>
      <w:r>
        <w:rPr>
          <w:spacing w:val="7"/>
          <w:sz w:val="20"/>
          <w:szCs w:val="20"/>
        </w:rPr>
        <w:t>定期核对乙方提供货物数量、</w:t>
      </w:r>
      <w:r>
        <w:rPr>
          <w:sz w:val="20"/>
          <w:szCs w:val="20"/>
        </w:rPr>
        <w:t xml:space="preserve"> </w:t>
      </w:r>
      <w:r>
        <w:rPr>
          <w:spacing w:val="9"/>
          <w:sz w:val="20"/>
          <w:szCs w:val="20"/>
        </w:rPr>
        <w:t>规格、质量等内容。甲方有权督促乙方工作并要求乙方更换不符合要求的货物。</w:t>
      </w:r>
    </w:p>
    <w:p w14:paraId="303BAC91">
      <w:pPr>
        <w:pStyle w:val="14"/>
        <w:spacing w:before="154" w:line="298" w:lineRule="auto"/>
        <w:ind w:right="26" w:firstLine="420"/>
        <w:rPr>
          <w:sz w:val="20"/>
          <w:szCs w:val="20"/>
        </w:rPr>
      </w:pPr>
      <w:r>
        <w:rPr>
          <w:spacing w:val="9"/>
          <w:sz w:val="20"/>
          <w:szCs w:val="20"/>
        </w:rPr>
        <w:t>4.3</w:t>
      </w:r>
      <w:r>
        <w:rPr>
          <w:spacing w:val="42"/>
          <w:sz w:val="20"/>
          <w:szCs w:val="20"/>
        </w:rPr>
        <w:t xml:space="preserve"> </w:t>
      </w:r>
      <w:r>
        <w:rPr>
          <w:spacing w:val="9"/>
          <w:sz w:val="20"/>
          <w:szCs w:val="20"/>
        </w:rPr>
        <w:t>甲方有权要求乙方对缺陷部分予以修</w:t>
      </w:r>
      <w:r>
        <w:rPr>
          <w:spacing w:val="8"/>
          <w:sz w:val="20"/>
          <w:szCs w:val="20"/>
        </w:rPr>
        <w:t>复，并按合同约定享有货物保修及其他合同约定的</w:t>
      </w:r>
      <w:r>
        <w:rPr>
          <w:sz w:val="20"/>
          <w:szCs w:val="20"/>
        </w:rPr>
        <w:t xml:space="preserve"> </w:t>
      </w:r>
      <w:r>
        <w:rPr>
          <w:spacing w:val="3"/>
          <w:sz w:val="20"/>
          <w:szCs w:val="20"/>
        </w:rPr>
        <w:t>权利。</w:t>
      </w:r>
    </w:p>
    <w:p w14:paraId="5D9972E9">
      <w:pPr>
        <w:pStyle w:val="14"/>
        <w:spacing w:before="153" w:line="299" w:lineRule="auto"/>
        <w:ind w:left="5" w:right="2" w:firstLine="414"/>
        <w:rPr>
          <w:sz w:val="20"/>
          <w:szCs w:val="20"/>
        </w:rPr>
      </w:pPr>
      <w:r>
        <w:rPr>
          <w:spacing w:val="9"/>
          <w:sz w:val="20"/>
          <w:szCs w:val="20"/>
        </w:rPr>
        <w:t>4.4</w:t>
      </w:r>
      <w:r>
        <w:rPr>
          <w:spacing w:val="40"/>
          <w:sz w:val="20"/>
          <w:szCs w:val="20"/>
        </w:rPr>
        <w:t xml:space="preserve"> </w:t>
      </w:r>
      <w:r>
        <w:rPr>
          <w:spacing w:val="9"/>
          <w:sz w:val="20"/>
          <w:szCs w:val="20"/>
        </w:rPr>
        <w:t>甲方应当按照合同约定及时对交付的货</w:t>
      </w:r>
      <w:r>
        <w:rPr>
          <w:spacing w:val="8"/>
          <w:sz w:val="20"/>
          <w:szCs w:val="20"/>
        </w:rPr>
        <w:t>物进行验收，未在</w:t>
      </w:r>
      <w:r>
        <w:rPr>
          <w:b/>
          <w:bCs/>
          <w:spacing w:val="8"/>
          <w:sz w:val="20"/>
          <w:szCs w:val="20"/>
        </w:rPr>
        <w:t>【政府采购合同专用条款】</w:t>
      </w:r>
      <w:r>
        <w:rPr>
          <w:spacing w:val="8"/>
          <w:sz w:val="20"/>
          <w:szCs w:val="20"/>
        </w:rPr>
        <w:t>约</w:t>
      </w:r>
      <w:r>
        <w:rPr>
          <w:sz w:val="20"/>
          <w:szCs w:val="20"/>
        </w:rPr>
        <w:t xml:space="preserve"> </w:t>
      </w:r>
      <w:r>
        <w:rPr>
          <w:spacing w:val="9"/>
          <w:sz w:val="20"/>
          <w:szCs w:val="20"/>
        </w:rPr>
        <w:t>定的期限内对乙方履约提出任何异议或者向乙方作出任何说明的，视为验收通过。</w:t>
      </w:r>
    </w:p>
    <w:p w14:paraId="73ADFE8E">
      <w:pPr>
        <w:pStyle w:val="14"/>
        <w:spacing w:before="152" w:line="299" w:lineRule="auto"/>
        <w:ind w:left="1" w:right="26" w:firstLine="418"/>
        <w:rPr>
          <w:sz w:val="20"/>
          <w:szCs w:val="20"/>
        </w:rPr>
      </w:pPr>
      <w:r>
        <w:rPr>
          <w:spacing w:val="9"/>
          <w:sz w:val="20"/>
          <w:szCs w:val="20"/>
        </w:rPr>
        <w:t>4.5</w:t>
      </w:r>
      <w:r>
        <w:rPr>
          <w:spacing w:val="42"/>
          <w:sz w:val="20"/>
          <w:szCs w:val="20"/>
        </w:rPr>
        <w:t xml:space="preserve"> </w:t>
      </w:r>
      <w:r>
        <w:rPr>
          <w:spacing w:val="9"/>
          <w:sz w:val="20"/>
          <w:szCs w:val="20"/>
        </w:rPr>
        <w:t>甲方应当根据合同约定及时向乙方支</w:t>
      </w:r>
      <w:r>
        <w:rPr>
          <w:spacing w:val="8"/>
          <w:sz w:val="20"/>
          <w:szCs w:val="20"/>
        </w:rPr>
        <w:t>付合同价款，不得以内部人员变更、履行内部付款</w:t>
      </w:r>
      <w:r>
        <w:rPr>
          <w:sz w:val="20"/>
          <w:szCs w:val="20"/>
        </w:rPr>
        <w:t xml:space="preserve"> </w:t>
      </w:r>
      <w:r>
        <w:rPr>
          <w:spacing w:val="8"/>
          <w:sz w:val="20"/>
          <w:szCs w:val="20"/>
        </w:rPr>
        <w:t>流程等为由，拒绝或迟延支付。</w:t>
      </w:r>
    </w:p>
    <w:p w14:paraId="22646D73">
      <w:pPr>
        <w:pStyle w:val="14"/>
        <w:spacing w:before="153" w:line="228" w:lineRule="auto"/>
        <w:ind w:right="25"/>
        <w:jc w:val="right"/>
        <w:rPr>
          <w:sz w:val="20"/>
          <w:szCs w:val="20"/>
        </w:rPr>
      </w:pPr>
      <w:r>
        <w:rPr>
          <w:spacing w:val="8"/>
          <w:sz w:val="20"/>
          <w:szCs w:val="20"/>
        </w:rPr>
        <w:t>4.6</w:t>
      </w:r>
      <w:r>
        <w:rPr>
          <w:spacing w:val="37"/>
          <w:sz w:val="20"/>
          <w:szCs w:val="20"/>
        </w:rPr>
        <w:t xml:space="preserve"> </w:t>
      </w:r>
      <w:r>
        <w:rPr>
          <w:spacing w:val="8"/>
          <w:sz w:val="20"/>
          <w:szCs w:val="20"/>
        </w:rPr>
        <w:t>国家法律法规规定及</w:t>
      </w:r>
      <w:r>
        <w:rPr>
          <w:b/>
          <w:bCs/>
          <w:spacing w:val="8"/>
          <w:sz w:val="20"/>
          <w:szCs w:val="20"/>
        </w:rPr>
        <w:t>【政府采购合同专用条款】</w:t>
      </w:r>
      <w:r>
        <w:rPr>
          <w:spacing w:val="8"/>
          <w:sz w:val="20"/>
          <w:szCs w:val="20"/>
        </w:rPr>
        <w:t>约定应由甲方承担的其他义务和责任。</w:t>
      </w:r>
    </w:p>
    <w:p w14:paraId="41804E22">
      <w:pPr>
        <w:pStyle w:val="14"/>
        <w:spacing w:before="127" w:line="220" w:lineRule="auto"/>
        <w:ind w:left="6"/>
        <w:rPr>
          <w:sz w:val="24"/>
          <w:szCs w:val="24"/>
        </w:rPr>
      </w:pPr>
      <w:r>
        <w:rPr>
          <w:b/>
          <w:bCs/>
          <w:spacing w:val="-7"/>
          <w:sz w:val="24"/>
          <w:szCs w:val="24"/>
        </w:rPr>
        <w:t>5.</w:t>
      </w:r>
      <w:r>
        <w:rPr>
          <w:spacing w:val="39"/>
          <w:sz w:val="24"/>
          <w:szCs w:val="24"/>
        </w:rPr>
        <w:t xml:space="preserve"> </w:t>
      </w:r>
      <w:r>
        <w:rPr>
          <w:b/>
          <w:bCs/>
          <w:spacing w:val="-7"/>
          <w:sz w:val="24"/>
          <w:szCs w:val="24"/>
        </w:rPr>
        <w:t>乙方的权利和义务</w:t>
      </w:r>
    </w:p>
    <w:p w14:paraId="32E17599">
      <w:pPr>
        <w:pStyle w:val="14"/>
        <w:spacing w:before="139" w:line="228" w:lineRule="auto"/>
        <w:ind w:left="425"/>
        <w:rPr>
          <w:sz w:val="20"/>
          <w:szCs w:val="20"/>
        </w:rPr>
      </w:pPr>
      <w:r>
        <w:rPr>
          <w:spacing w:val="8"/>
          <w:sz w:val="20"/>
          <w:szCs w:val="20"/>
        </w:rPr>
        <w:t>5.1 签署合同后，乙方应确定项目负责人（或项目联系人</w:t>
      </w:r>
      <w:r>
        <w:rPr>
          <w:spacing w:val="-27"/>
          <w:sz w:val="20"/>
          <w:szCs w:val="20"/>
        </w:rPr>
        <w:t>），</w:t>
      </w:r>
      <w:r>
        <w:rPr>
          <w:spacing w:val="8"/>
          <w:sz w:val="20"/>
          <w:szCs w:val="20"/>
        </w:rPr>
        <w:t>负责与本合同有关的事务。</w:t>
      </w:r>
    </w:p>
    <w:p w14:paraId="46F89FD1">
      <w:pPr>
        <w:pStyle w:val="14"/>
        <w:spacing w:before="155" w:line="322" w:lineRule="auto"/>
        <w:ind w:right="26" w:firstLine="425"/>
        <w:rPr>
          <w:sz w:val="20"/>
          <w:szCs w:val="20"/>
        </w:rPr>
      </w:pPr>
      <w:r>
        <w:rPr>
          <w:spacing w:val="9"/>
          <w:sz w:val="20"/>
          <w:szCs w:val="20"/>
        </w:rPr>
        <w:t>5.2</w:t>
      </w:r>
      <w:r>
        <w:rPr>
          <w:spacing w:val="32"/>
          <w:sz w:val="20"/>
          <w:szCs w:val="20"/>
        </w:rPr>
        <w:t xml:space="preserve"> </w:t>
      </w:r>
      <w:r>
        <w:rPr>
          <w:spacing w:val="9"/>
          <w:sz w:val="20"/>
          <w:szCs w:val="20"/>
        </w:rPr>
        <w:t>乙方应按照合同要求履约，充分合理安排，确保</w:t>
      </w:r>
      <w:r>
        <w:rPr>
          <w:spacing w:val="8"/>
          <w:sz w:val="20"/>
          <w:szCs w:val="20"/>
        </w:rPr>
        <w:t>提供的货物及相关服务符合合同有关要</w:t>
      </w:r>
      <w:r>
        <w:rPr>
          <w:sz w:val="20"/>
          <w:szCs w:val="20"/>
        </w:rPr>
        <w:t xml:space="preserve"> </w:t>
      </w:r>
      <w:r>
        <w:rPr>
          <w:spacing w:val="10"/>
          <w:sz w:val="20"/>
          <w:szCs w:val="20"/>
        </w:rPr>
        <w:t>求。接受项目行业管理部门及政府有关部门的指导，配合甲方的履约检</w:t>
      </w:r>
      <w:r>
        <w:rPr>
          <w:spacing w:val="9"/>
          <w:sz w:val="20"/>
          <w:szCs w:val="20"/>
        </w:rPr>
        <w:t>查及验收，并负责项目实</w:t>
      </w:r>
      <w:r>
        <w:rPr>
          <w:sz w:val="20"/>
          <w:szCs w:val="20"/>
        </w:rPr>
        <w:t xml:space="preserve"> </w:t>
      </w:r>
      <w:r>
        <w:rPr>
          <w:spacing w:val="8"/>
          <w:sz w:val="20"/>
          <w:szCs w:val="20"/>
        </w:rPr>
        <w:t>施过程中的所有协调工作。</w:t>
      </w:r>
    </w:p>
    <w:p w14:paraId="34925484">
      <w:pPr>
        <w:pStyle w:val="14"/>
        <w:spacing w:before="152" w:line="227" w:lineRule="auto"/>
        <w:ind w:left="374"/>
        <w:rPr>
          <w:sz w:val="20"/>
          <w:szCs w:val="20"/>
        </w:rPr>
      </w:pPr>
      <w:r>
        <w:rPr>
          <w:spacing w:val="7"/>
          <w:sz w:val="20"/>
          <w:szCs w:val="20"/>
        </w:rPr>
        <w:t>5.3</w:t>
      </w:r>
      <w:r>
        <w:rPr>
          <w:spacing w:val="-21"/>
          <w:sz w:val="20"/>
          <w:szCs w:val="20"/>
        </w:rPr>
        <w:t xml:space="preserve"> </w:t>
      </w:r>
      <w:r>
        <w:rPr>
          <w:spacing w:val="7"/>
          <w:sz w:val="20"/>
          <w:szCs w:val="20"/>
        </w:rPr>
        <w:t>乙方有权根据合同约定向甲方收取合同价款。</w:t>
      </w:r>
    </w:p>
    <w:p w14:paraId="61AD9A9D">
      <w:pPr>
        <w:pStyle w:val="14"/>
        <w:spacing w:before="153" w:line="228" w:lineRule="auto"/>
        <w:ind w:left="374"/>
        <w:rPr>
          <w:sz w:val="20"/>
          <w:szCs w:val="20"/>
        </w:rPr>
      </w:pPr>
      <w:r>
        <w:rPr>
          <w:spacing w:val="8"/>
          <w:sz w:val="20"/>
          <w:szCs w:val="20"/>
        </w:rPr>
        <w:t>5.4</w:t>
      </w:r>
      <w:r>
        <w:rPr>
          <w:spacing w:val="-20"/>
          <w:sz w:val="20"/>
          <w:szCs w:val="20"/>
        </w:rPr>
        <w:t xml:space="preserve"> </w:t>
      </w:r>
      <w:r>
        <w:rPr>
          <w:spacing w:val="8"/>
          <w:sz w:val="20"/>
          <w:szCs w:val="20"/>
        </w:rPr>
        <w:t>国家法律法规规定及</w:t>
      </w:r>
      <w:r>
        <w:rPr>
          <w:b/>
          <w:bCs/>
          <w:spacing w:val="8"/>
          <w:sz w:val="20"/>
          <w:szCs w:val="20"/>
        </w:rPr>
        <w:t>【政府采购合同专用条款】</w:t>
      </w:r>
      <w:r>
        <w:rPr>
          <w:spacing w:val="8"/>
          <w:sz w:val="20"/>
          <w:szCs w:val="20"/>
        </w:rPr>
        <w:t>约定应由乙方承担的其他义务和责任。</w:t>
      </w:r>
    </w:p>
    <w:p w14:paraId="0C62907C">
      <w:pPr>
        <w:pStyle w:val="14"/>
        <w:spacing w:before="127" w:line="221" w:lineRule="auto"/>
        <w:ind w:left="3"/>
        <w:rPr>
          <w:sz w:val="24"/>
          <w:szCs w:val="24"/>
        </w:rPr>
      </w:pPr>
      <w:r>
        <w:rPr>
          <w:b/>
          <w:bCs/>
          <w:spacing w:val="-6"/>
          <w:sz w:val="24"/>
          <w:szCs w:val="24"/>
        </w:rPr>
        <w:t>6.</w:t>
      </w:r>
      <w:r>
        <w:rPr>
          <w:spacing w:val="13"/>
          <w:sz w:val="24"/>
          <w:szCs w:val="24"/>
        </w:rPr>
        <w:t xml:space="preserve"> </w:t>
      </w:r>
      <w:r>
        <w:rPr>
          <w:b/>
          <w:bCs/>
          <w:spacing w:val="-6"/>
          <w:sz w:val="24"/>
          <w:szCs w:val="24"/>
        </w:rPr>
        <w:t>合同履行</w:t>
      </w:r>
    </w:p>
    <w:p w14:paraId="79BCAA90">
      <w:pPr>
        <w:pStyle w:val="14"/>
        <w:spacing w:before="141" w:line="298" w:lineRule="auto"/>
        <w:ind w:right="16" w:firstLine="422"/>
        <w:rPr>
          <w:sz w:val="20"/>
          <w:szCs w:val="20"/>
        </w:rPr>
      </w:pPr>
      <w:r>
        <w:rPr>
          <w:spacing w:val="8"/>
          <w:sz w:val="20"/>
          <w:szCs w:val="20"/>
        </w:rPr>
        <w:t>6.1</w:t>
      </w:r>
      <w:r>
        <w:rPr>
          <w:spacing w:val="43"/>
          <w:sz w:val="20"/>
          <w:szCs w:val="20"/>
        </w:rPr>
        <w:t xml:space="preserve"> </w:t>
      </w:r>
      <w:r>
        <w:rPr>
          <w:spacing w:val="8"/>
          <w:sz w:val="20"/>
          <w:szCs w:val="20"/>
        </w:rPr>
        <w:t>甲乙双方应当按照</w:t>
      </w:r>
      <w:r>
        <w:rPr>
          <w:b/>
          <w:bCs/>
          <w:spacing w:val="8"/>
          <w:sz w:val="20"/>
          <w:szCs w:val="20"/>
        </w:rPr>
        <w:t>【政府采购合同专用条款】</w:t>
      </w:r>
      <w:r>
        <w:rPr>
          <w:spacing w:val="8"/>
          <w:sz w:val="20"/>
          <w:szCs w:val="20"/>
        </w:rPr>
        <w:t>约定顺序履行合同义务；如果没有先后顺</w:t>
      </w:r>
      <w:r>
        <w:rPr>
          <w:sz w:val="20"/>
          <w:szCs w:val="20"/>
        </w:rPr>
        <w:t xml:space="preserve"> </w:t>
      </w:r>
      <w:r>
        <w:rPr>
          <w:spacing w:val="8"/>
          <w:sz w:val="20"/>
          <w:szCs w:val="20"/>
        </w:rPr>
        <w:t>序的，应当同时履行。</w:t>
      </w:r>
    </w:p>
    <w:p w14:paraId="6C0F8CCF">
      <w:pPr>
        <w:pStyle w:val="14"/>
        <w:spacing w:before="153" w:line="299" w:lineRule="auto"/>
        <w:ind w:right="26" w:firstLine="422"/>
        <w:rPr>
          <w:sz w:val="20"/>
          <w:szCs w:val="20"/>
        </w:rPr>
      </w:pPr>
      <w:r>
        <w:rPr>
          <w:spacing w:val="9"/>
          <w:sz w:val="20"/>
          <w:szCs w:val="20"/>
        </w:rPr>
        <w:t>6.2</w:t>
      </w:r>
      <w:r>
        <w:rPr>
          <w:spacing w:val="39"/>
          <w:sz w:val="20"/>
          <w:szCs w:val="20"/>
        </w:rPr>
        <w:t xml:space="preserve"> </w:t>
      </w:r>
      <w:r>
        <w:rPr>
          <w:spacing w:val="9"/>
          <w:sz w:val="20"/>
          <w:szCs w:val="20"/>
        </w:rPr>
        <w:t>甲乙双方按照合同约定顺序履行合同</w:t>
      </w:r>
      <w:r>
        <w:rPr>
          <w:spacing w:val="8"/>
          <w:sz w:val="20"/>
          <w:szCs w:val="20"/>
        </w:rPr>
        <w:t>义务时，应当先履行一方未履行的，后履行一方有</w:t>
      </w:r>
      <w:r>
        <w:rPr>
          <w:sz w:val="20"/>
          <w:szCs w:val="20"/>
        </w:rPr>
        <w:t xml:space="preserve"> </w:t>
      </w:r>
      <w:r>
        <w:rPr>
          <w:spacing w:val="10"/>
          <w:sz w:val="20"/>
          <w:szCs w:val="20"/>
        </w:rPr>
        <w:t>权拒绝其履行请求。先履行一方履行不符合约</w:t>
      </w:r>
      <w:r>
        <w:rPr>
          <w:spacing w:val="9"/>
          <w:sz w:val="20"/>
          <w:szCs w:val="20"/>
        </w:rPr>
        <w:t>定的，后履行一方有权拒绝其相应的履行请求。</w:t>
      </w:r>
    </w:p>
    <w:p w14:paraId="63F738BF">
      <w:pPr>
        <w:pStyle w:val="14"/>
        <w:spacing w:before="127" w:line="219" w:lineRule="auto"/>
        <w:ind w:left="7"/>
        <w:rPr>
          <w:sz w:val="24"/>
          <w:szCs w:val="24"/>
        </w:rPr>
      </w:pPr>
      <w:r>
        <w:rPr>
          <w:b/>
          <w:bCs/>
          <w:spacing w:val="-3"/>
          <w:sz w:val="24"/>
          <w:szCs w:val="24"/>
        </w:rPr>
        <w:t>7.</w:t>
      </w:r>
      <w:r>
        <w:rPr>
          <w:spacing w:val="-3"/>
          <w:sz w:val="24"/>
          <w:szCs w:val="24"/>
        </w:rPr>
        <w:t xml:space="preserve"> </w:t>
      </w:r>
      <w:r>
        <w:rPr>
          <w:b/>
          <w:bCs/>
          <w:spacing w:val="-3"/>
          <w:sz w:val="24"/>
          <w:szCs w:val="24"/>
        </w:rPr>
        <w:t>货物包装、运输、保险和交付要求</w:t>
      </w:r>
    </w:p>
    <w:p w14:paraId="0E455793">
      <w:pPr>
        <w:pStyle w:val="14"/>
        <w:spacing w:before="140" w:line="322" w:lineRule="auto"/>
        <w:ind w:right="16" w:firstLine="425"/>
        <w:rPr>
          <w:sz w:val="20"/>
          <w:szCs w:val="20"/>
        </w:rPr>
      </w:pPr>
      <w:r>
        <w:rPr>
          <w:spacing w:val="9"/>
          <w:sz w:val="20"/>
          <w:szCs w:val="20"/>
        </w:rPr>
        <w:t>7.1 本合同涉及商品包装、快递包装的，除</w:t>
      </w:r>
      <w:r>
        <w:rPr>
          <w:b/>
          <w:bCs/>
          <w:spacing w:val="9"/>
          <w:sz w:val="20"/>
          <w:szCs w:val="20"/>
        </w:rPr>
        <w:t>【政府采购合同专用条款</w:t>
      </w:r>
      <w:r>
        <w:rPr>
          <w:b/>
          <w:bCs/>
          <w:spacing w:val="8"/>
          <w:sz w:val="20"/>
          <w:szCs w:val="20"/>
        </w:rPr>
        <w:t>】</w:t>
      </w:r>
      <w:r>
        <w:rPr>
          <w:spacing w:val="8"/>
          <w:sz w:val="20"/>
          <w:szCs w:val="20"/>
        </w:rPr>
        <w:t>另有约定外，包装应</w:t>
      </w:r>
      <w:r>
        <w:rPr>
          <w:sz w:val="20"/>
          <w:szCs w:val="20"/>
        </w:rPr>
        <w:t xml:space="preserve"> </w:t>
      </w:r>
      <w:r>
        <w:rPr>
          <w:spacing w:val="10"/>
          <w:sz w:val="20"/>
          <w:szCs w:val="20"/>
        </w:rPr>
        <w:t>适应远距离运输、防潮、防震、防锈和防野蛮装卸</w:t>
      </w:r>
      <w:r>
        <w:rPr>
          <w:spacing w:val="9"/>
          <w:sz w:val="20"/>
          <w:szCs w:val="20"/>
        </w:rPr>
        <w:t>等要求，确保货物安全无损地运抵</w:t>
      </w:r>
      <w:r>
        <w:rPr>
          <w:b/>
          <w:bCs/>
          <w:spacing w:val="9"/>
          <w:sz w:val="20"/>
          <w:szCs w:val="20"/>
        </w:rPr>
        <w:t>【政府采购</w:t>
      </w:r>
      <w:r>
        <w:rPr>
          <w:sz w:val="20"/>
          <w:szCs w:val="20"/>
        </w:rPr>
        <w:t xml:space="preserve"> </w:t>
      </w:r>
      <w:r>
        <w:rPr>
          <w:b/>
          <w:bCs/>
          <w:spacing w:val="7"/>
          <w:sz w:val="20"/>
          <w:szCs w:val="20"/>
        </w:rPr>
        <w:t>合同专用条款】</w:t>
      </w:r>
      <w:r>
        <w:rPr>
          <w:spacing w:val="7"/>
          <w:sz w:val="20"/>
          <w:szCs w:val="20"/>
        </w:rPr>
        <w:t>约定的指定现场。</w:t>
      </w:r>
    </w:p>
    <w:p w14:paraId="654651AB">
      <w:pPr>
        <w:pStyle w:val="14"/>
        <w:spacing w:before="155" w:line="298" w:lineRule="auto"/>
        <w:ind w:right="16" w:firstLine="425"/>
        <w:rPr>
          <w:sz w:val="20"/>
          <w:szCs w:val="20"/>
        </w:rPr>
      </w:pPr>
      <w:r>
        <w:rPr>
          <w:spacing w:val="9"/>
          <w:sz w:val="20"/>
          <w:szCs w:val="20"/>
        </w:rPr>
        <w:t>7.2 除</w:t>
      </w:r>
      <w:r>
        <w:rPr>
          <w:b/>
          <w:bCs/>
          <w:spacing w:val="9"/>
          <w:sz w:val="20"/>
          <w:szCs w:val="20"/>
        </w:rPr>
        <w:t>【政府采购合同专用条款】</w:t>
      </w:r>
      <w:r>
        <w:rPr>
          <w:spacing w:val="9"/>
          <w:sz w:val="20"/>
          <w:szCs w:val="20"/>
        </w:rPr>
        <w:t>另有约定外，乙方负责办理将货</w:t>
      </w:r>
      <w:r>
        <w:rPr>
          <w:spacing w:val="8"/>
          <w:sz w:val="20"/>
          <w:szCs w:val="20"/>
        </w:rPr>
        <w:t>物运抵本合同规定的交货</w:t>
      </w:r>
      <w:r>
        <w:rPr>
          <w:sz w:val="20"/>
          <w:szCs w:val="20"/>
        </w:rPr>
        <w:t xml:space="preserve"> </w:t>
      </w:r>
      <w:r>
        <w:rPr>
          <w:spacing w:val="9"/>
          <w:sz w:val="20"/>
          <w:szCs w:val="20"/>
        </w:rPr>
        <w:t>地点，并装卸、交付至甲方的一切运输事项，相关费用应包含在合同价款中。</w:t>
      </w:r>
    </w:p>
    <w:p w14:paraId="38D3A0BE">
      <w:pPr>
        <w:pStyle w:val="14"/>
        <w:spacing w:before="152" w:line="228" w:lineRule="auto"/>
        <w:ind w:left="425"/>
        <w:rPr>
          <w:sz w:val="20"/>
          <w:szCs w:val="20"/>
        </w:rPr>
      </w:pPr>
      <w:r>
        <w:rPr>
          <w:spacing w:val="8"/>
          <w:sz w:val="20"/>
          <w:szCs w:val="20"/>
        </w:rPr>
        <w:t>7.3 货物保险要求按</w:t>
      </w:r>
      <w:r>
        <w:rPr>
          <w:b/>
          <w:bCs/>
          <w:spacing w:val="8"/>
          <w:sz w:val="20"/>
          <w:szCs w:val="20"/>
        </w:rPr>
        <w:t>【政府采购合同专用</w:t>
      </w:r>
      <w:r>
        <w:rPr>
          <w:b/>
          <w:bCs/>
          <w:spacing w:val="7"/>
          <w:sz w:val="20"/>
          <w:szCs w:val="20"/>
        </w:rPr>
        <w:t>条款】</w:t>
      </w:r>
      <w:r>
        <w:rPr>
          <w:spacing w:val="7"/>
          <w:sz w:val="20"/>
          <w:szCs w:val="20"/>
        </w:rPr>
        <w:t>规定执行。</w:t>
      </w:r>
    </w:p>
    <w:p w14:paraId="0225ED19">
      <w:pPr>
        <w:pStyle w:val="14"/>
        <w:spacing w:before="154" w:line="299" w:lineRule="auto"/>
        <w:ind w:left="6" w:right="26" w:firstLine="419"/>
        <w:rPr>
          <w:sz w:val="20"/>
          <w:szCs w:val="20"/>
        </w:rPr>
      </w:pPr>
      <w:r>
        <w:rPr>
          <w:spacing w:val="9"/>
          <w:sz w:val="20"/>
          <w:szCs w:val="20"/>
        </w:rPr>
        <w:t>7.4 除采购活动对商品包装、快递包装达成具体约定外，乙方提供产品及相关快递服务涉及</w:t>
      </w:r>
      <w:r>
        <w:rPr>
          <w:spacing w:val="5"/>
          <w:sz w:val="20"/>
          <w:szCs w:val="20"/>
        </w:rPr>
        <w:t xml:space="preserve"> 到具体包装要求的，应不低于《商品包装政府采购需求标准（试行）</w:t>
      </w:r>
      <w:r>
        <w:rPr>
          <w:spacing w:val="4"/>
          <w:sz w:val="20"/>
          <w:szCs w:val="20"/>
        </w:rPr>
        <w:t>》《快递包装政府采购需求标</w:t>
      </w:r>
      <w:r>
        <w:rPr>
          <w:spacing w:val="5"/>
          <w:sz w:val="20"/>
          <w:szCs w:val="20"/>
        </w:rPr>
        <w:t>准（试行）》标准，并作为履约验收的内容，必要时甲方可以要求乙方在履约验收环节出具检测报</w:t>
      </w:r>
      <w:r>
        <w:rPr>
          <w:spacing w:val="15"/>
          <w:sz w:val="20"/>
          <w:szCs w:val="20"/>
        </w:rPr>
        <w:t xml:space="preserve"> </w:t>
      </w:r>
      <w:r>
        <w:rPr>
          <w:spacing w:val="-3"/>
          <w:sz w:val="20"/>
          <w:szCs w:val="20"/>
        </w:rPr>
        <w:t>告。</w:t>
      </w:r>
    </w:p>
    <w:p w14:paraId="71E8CD67">
      <w:pPr>
        <w:pStyle w:val="14"/>
        <w:spacing w:before="35" w:line="299" w:lineRule="auto"/>
        <w:ind w:left="1" w:right="111" w:firstLine="425"/>
        <w:rPr>
          <w:sz w:val="20"/>
          <w:szCs w:val="20"/>
        </w:rPr>
      </w:pPr>
      <w:r>
        <w:rPr>
          <w:spacing w:val="9"/>
          <w:sz w:val="20"/>
          <w:szCs w:val="20"/>
        </w:rPr>
        <w:t>7.5 乙方在运输到达之前应提前通知甲方，并提示货物运输装卸的注意事项，甲方配合乙方</w:t>
      </w:r>
      <w:r>
        <w:rPr>
          <w:spacing w:val="5"/>
          <w:sz w:val="20"/>
          <w:szCs w:val="20"/>
        </w:rPr>
        <w:t xml:space="preserve"> </w:t>
      </w:r>
      <w:r>
        <w:rPr>
          <w:spacing w:val="8"/>
          <w:sz w:val="20"/>
          <w:szCs w:val="20"/>
        </w:rPr>
        <w:t>做好货物的接收工作。</w:t>
      </w:r>
    </w:p>
    <w:p w14:paraId="26C7D7C7">
      <w:pPr>
        <w:pStyle w:val="14"/>
        <w:spacing w:before="151" w:line="299" w:lineRule="auto"/>
        <w:ind w:left="8" w:right="111" w:firstLine="417"/>
        <w:rPr>
          <w:sz w:val="20"/>
          <w:szCs w:val="20"/>
        </w:rPr>
      </w:pPr>
      <w:r>
        <w:rPr>
          <w:spacing w:val="9"/>
          <w:sz w:val="20"/>
          <w:szCs w:val="20"/>
        </w:rPr>
        <w:t>7.6 如因包装、运输问题导致货物损毁、丢失或者品质下降，甲方有权要求降价、换货、拒</w:t>
      </w:r>
      <w:r>
        <w:rPr>
          <w:spacing w:val="5"/>
          <w:sz w:val="20"/>
          <w:szCs w:val="20"/>
        </w:rPr>
        <w:t xml:space="preserve"> </w:t>
      </w:r>
      <w:r>
        <w:rPr>
          <w:spacing w:val="9"/>
          <w:sz w:val="20"/>
          <w:szCs w:val="20"/>
        </w:rPr>
        <w:t>收部分或整批货物，由此产生的费用和损失，均由乙方承</w:t>
      </w:r>
      <w:r>
        <w:rPr>
          <w:spacing w:val="8"/>
          <w:sz w:val="20"/>
          <w:szCs w:val="20"/>
        </w:rPr>
        <w:t>担。</w:t>
      </w:r>
    </w:p>
    <w:p w14:paraId="67328675">
      <w:pPr>
        <w:pStyle w:val="14"/>
        <w:spacing w:before="127" w:line="221" w:lineRule="auto"/>
        <w:ind w:left="3"/>
        <w:rPr>
          <w:sz w:val="24"/>
          <w:szCs w:val="24"/>
        </w:rPr>
      </w:pPr>
      <w:r>
        <w:rPr>
          <w:b/>
          <w:bCs/>
          <w:spacing w:val="-3"/>
          <w:sz w:val="24"/>
          <w:szCs w:val="24"/>
        </w:rPr>
        <w:t>8.</w:t>
      </w:r>
      <w:r>
        <w:rPr>
          <w:spacing w:val="-3"/>
          <w:sz w:val="24"/>
          <w:szCs w:val="24"/>
        </w:rPr>
        <w:t xml:space="preserve"> </w:t>
      </w:r>
      <w:r>
        <w:rPr>
          <w:b/>
          <w:bCs/>
          <w:spacing w:val="-3"/>
          <w:sz w:val="24"/>
          <w:szCs w:val="24"/>
        </w:rPr>
        <w:t>质量标准和保证</w:t>
      </w:r>
    </w:p>
    <w:p w14:paraId="0085ED08">
      <w:pPr>
        <w:pStyle w:val="14"/>
        <w:spacing w:before="138" w:line="229" w:lineRule="auto"/>
        <w:ind w:left="422"/>
        <w:rPr>
          <w:sz w:val="20"/>
          <w:szCs w:val="20"/>
        </w:rPr>
      </w:pPr>
      <w:r>
        <w:rPr>
          <w:spacing w:val="6"/>
          <w:sz w:val="20"/>
          <w:szCs w:val="20"/>
        </w:rPr>
        <w:t>8.1 质量标准</w:t>
      </w:r>
    </w:p>
    <w:p w14:paraId="4753D79E">
      <w:pPr>
        <w:pStyle w:val="14"/>
        <w:spacing w:before="152" w:line="334" w:lineRule="auto"/>
        <w:ind w:left="3" w:right="87" w:firstLine="428"/>
        <w:rPr>
          <w:sz w:val="20"/>
          <w:szCs w:val="20"/>
        </w:rPr>
      </w:pPr>
      <w:r>
        <w:rPr>
          <w:spacing w:val="7"/>
          <w:sz w:val="20"/>
          <w:szCs w:val="20"/>
        </w:rPr>
        <w:t>（1）本合同下提供的货物应符合合同约定的品牌、规格型号、技术性能、配置、质量、数量</w:t>
      </w:r>
      <w:r>
        <w:rPr>
          <w:spacing w:val="15"/>
          <w:sz w:val="20"/>
          <w:szCs w:val="20"/>
        </w:rPr>
        <w:t xml:space="preserve"> </w:t>
      </w:r>
      <w:r>
        <w:rPr>
          <w:spacing w:val="10"/>
          <w:sz w:val="20"/>
          <w:szCs w:val="20"/>
        </w:rPr>
        <w:t>等要求。质量要求不明确的，按照强制性国家标准履行；没有强</w:t>
      </w:r>
      <w:r>
        <w:rPr>
          <w:spacing w:val="9"/>
          <w:sz w:val="20"/>
          <w:szCs w:val="20"/>
        </w:rPr>
        <w:t>制性国家标准的，按照推荐性国</w:t>
      </w:r>
      <w:r>
        <w:rPr>
          <w:sz w:val="20"/>
          <w:szCs w:val="20"/>
        </w:rPr>
        <w:t xml:space="preserve"> </w:t>
      </w:r>
      <w:r>
        <w:rPr>
          <w:spacing w:val="10"/>
          <w:sz w:val="20"/>
          <w:szCs w:val="20"/>
        </w:rPr>
        <w:t>家标准履行；没有推荐性国家标准的，按照行业标准履行；没有</w:t>
      </w:r>
      <w:r>
        <w:rPr>
          <w:spacing w:val="9"/>
          <w:sz w:val="20"/>
          <w:szCs w:val="20"/>
        </w:rPr>
        <w:t>国家标准、行业标准的，按照通</w:t>
      </w:r>
      <w:r>
        <w:rPr>
          <w:sz w:val="20"/>
          <w:szCs w:val="20"/>
        </w:rPr>
        <w:t xml:space="preserve"> </w:t>
      </w:r>
      <w:r>
        <w:rPr>
          <w:spacing w:val="8"/>
          <w:sz w:val="20"/>
          <w:szCs w:val="20"/>
        </w:rPr>
        <w:t>常标准或者符合合同目的的特定标准履行。</w:t>
      </w:r>
    </w:p>
    <w:p w14:paraId="72774E1C">
      <w:pPr>
        <w:pStyle w:val="14"/>
        <w:spacing w:before="153" w:line="228" w:lineRule="auto"/>
        <w:ind w:left="431"/>
        <w:rPr>
          <w:sz w:val="20"/>
          <w:szCs w:val="20"/>
        </w:rPr>
      </w:pPr>
      <w:r>
        <w:rPr>
          <w:spacing w:val="8"/>
          <w:sz w:val="20"/>
          <w:szCs w:val="20"/>
        </w:rPr>
        <w:t>（2）采用中华人民共和国法定计量单位。</w:t>
      </w:r>
    </w:p>
    <w:p w14:paraId="002A75C5">
      <w:pPr>
        <w:pStyle w:val="14"/>
        <w:spacing w:before="152" w:line="228" w:lineRule="auto"/>
        <w:ind w:left="431"/>
        <w:rPr>
          <w:sz w:val="20"/>
          <w:szCs w:val="20"/>
        </w:rPr>
      </w:pPr>
      <w:r>
        <w:rPr>
          <w:spacing w:val="9"/>
          <w:sz w:val="20"/>
          <w:szCs w:val="20"/>
        </w:rPr>
        <w:t>（3）乙方所提供的货物应符合国家有关安全、环保、</w:t>
      </w:r>
      <w:r>
        <w:rPr>
          <w:spacing w:val="8"/>
          <w:sz w:val="20"/>
          <w:szCs w:val="20"/>
        </w:rPr>
        <w:t>卫生的规定。</w:t>
      </w:r>
    </w:p>
    <w:p w14:paraId="12284300">
      <w:pPr>
        <w:pStyle w:val="14"/>
        <w:spacing w:before="153" w:line="299" w:lineRule="auto"/>
        <w:ind w:left="22" w:right="40" w:firstLine="409"/>
        <w:rPr>
          <w:sz w:val="20"/>
          <w:szCs w:val="20"/>
        </w:rPr>
      </w:pPr>
      <w:r>
        <w:rPr>
          <w:spacing w:val="9"/>
          <w:sz w:val="20"/>
          <w:szCs w:val="20"/>
        </w:rPr>
        <w:t>（4）乙方应向甲方提交所提供货物的技术文件</w:t>
      </w:r>
      <w:r>
        <w:rPr>
          <w:spacing w:val="8"/>
          <w:sz w:val="20"/>
          <w:szCs w:val="20"/>
        </w:rPr>
        <w:t>，包括相应的中文技术文件，如：产品目录、</w:t>
      </w:r>
      <w:r>
        <w:rPr>
          <w:sz w:val="20"/>
          <w:szCs w:val="20"/>
        </w:rPr>
        <w:t xml:space="preserve"> </w:t>
      </w:r>
      <w:r>
        <w:rPr>
          <w:spacing w:val="9"/>
          <w:sz w:val="20"/>
          <w:szCs w:val="20"/>
        </w:rPr>
        <w:t>图纸、操作手册、使用说明、维护手册或服务指南等。上述文件应包装好随货物一同发运。</w:t>
      </w:r>
    </w:p>
    <w:p w14:paraId="596262BB">
      <w:pPr>
        <w:pStyle w:val="14"/>
        <w:spacing w:before="152" w:line="229" w:lineRule="auto"/>
        <w:ind w:left="422"/>
        <w:rPr>
          <w:sz w:val="20"/>
          <w:szCs w:val="20"/>
        </w:rPr>
      </w:pPr>
      <w:r>
        <w:rPr>
          <w:spacing w:val="3"/>
          <w:sz w:val="20"/>
          <w:szCs w:val="20"/>
        </w:rPr>
        <w:t>8.2</w:t>
      </w:r>
      <w:r>
        <w:rPr>
          <w:spacing w:val="13"/>
          <w:sz w:val="20"/>
          <w:szCs w:val="20"/>
        </w:rPr>
        <w:t xml:space="preserve"> </w:t>
      </w:r>
      <w:r>
        <w:rPr>
          <w:spacing w:val="3"/>
          <w:sz w:val="20"/>
          <w:szCs w:val="20"/>
        </w:rPr>
        <w:t>保证</w:t>
      </w:r>
    </w:p>
    <w:p w14:paraId="02CD9FB9">
      <w:pPr>
        <w:pStyle w:val="14"/>
        <w:spacing w:before="152" w:line="334" w:lineRule="auto"/>
        <w:ind w:left="5" w:firstLine="425"/>
        <w:rPr>
          <w:sz w:val="20"/>
          <w:szCs w:val="20"/>
        </w:rPr>
      </w:pPr>
      <w:r>
        <w:rPr>
          <w:spacing w:val="7"/>
          <w:sz w:val="20"/>
          <w:szCs w:val="20"/>
        </w:rPr>
        <w:t>（1）乙方应保证提供的货物完全符合合同规定的质量、规格和性能要求。乙方应保证货物在  正确安装、正常使用和保养条件下，在其使用寿命期内具备合同约定的性能。存在质量保证期的，</w:t>
      </w:r>
      <w:r>
        <w:rPr>
          <w:spacing w:val="14"/>
          <w:sz w:val="20"/>
          <w:szCs w:val="20"/>
        </w:rPr>
        <w:t xml:space="preserve"> </w:t>
      </w:r>
      <w:r>
        <w:rPr>
          <w:spacing w:val="7"/>
          <w:sz w:val="20"/>
          <w:szCs w:val="20"/>
        </w:rPr>
        <w:t>货物最终交付验收合格后在</w:t>
      </w:r>
      <w:r>
        <w:rPr>
          <w:b/>
          <w:bCs/>
          <w:spacing w:val="7"/>
          <w:sz w:val="20"/>
          <w:szCs w:val="20"/>
        </w:rPr>
        <w:t>【政府采购合同专用条款】</w:t>
      </w:r>
      <w:r>
        <w:rPr>
          <w:spacing w:val="7"/>
          <w:sz w:val="20"/>
          <w:szCs w:val="20"/>
        </w:rPr>
        <w:t>规定或乙方书面承</w:t>
      </w:r>
      <w:r>
        <w:rPr>
          <w:spacing w:val="6"/>
          <w:sz w:val="20"/>
          <w:szCs w:val="20"/>
        </w:rPr>
        <w:t>诺（两者以较长的为准）</w:t>
      </w:r>
      <w:r>
        <w:rPr>
          <w:sz w:val="20"/>
          <w:szCs w:val="20"/>
        </w:rPr>
        <w:t xml:space="preserve"> </w:t>
      </w:r>
      <w:r>
        <w:rPr>
          <w:spacing w:val="8"/>
          <w:sz w:val="20"/>
          <w:szCs w:val="20"/>
        </w:rPr>
        <w:t>的质量保证期内，本保证保持有效。</w:t>
      </w:r>
    </w:p>
    <w:p w14:paraId="209C3D06">
      <w:pPr>
        <w:pStyle w:val="14"/>
        <w:spacing w:before="154" w:line="228" w:lineRule="auto"/>
        <w:ind w:left="431"/>
        <w:rPr>
          <w:sz w:val="20"/>
          <w:szCs w:val="20"/>
        </w:rPr>
      </w:pPr>
      <w:r>
        <w:rPr>
          <w:spacing w:val="9"/>
          <w:sz w:val="20"/>
          <w:szCs w:val="20"/>
        </w:rPr>
        <w:t>（2）在质量保证期内所发现的缺陷，甲方应尽快以书面形式</w:t>
      </w:r>
      <w:r>
        <w:rPr>
          <w:spacing w:val="8"/>
          <w:sz w:val="20"/>
          <w:szCs w:val="20"/>
        </w:rPr>
        <w:t>通知乙方。</w:t>
      </w:r>
    </w:p>
    <w:p w14:paraId="340CCEFB">
      <w:pPr>
        <w:pStyle w:val="14"/>
        <w:spacing w:before="151" w:line="299" w:lineRule="auto"/>
        <w:ind w:left="5" w:right="89" w:firstLine="426"/>
        <w:rPr>
          <w:sz w:val="20"/>
          <w:szCs w:val="20"/>
        </w:rPr>
      </w:pPr>
      <w:r>
        <w:rPr>
          <w:spacing w:val="7"/>
          <w:sz w:val="20"/>
          <w:szCs w:val="20"/>
        </w:rPr>
        <w:t>（3）乙方收到通知后，应在</w:t>
      </w:r>
      <w:r>
        <w:rPr>
          <w:b/>
          <w:bCs/>
          <w:spacing w:val="7"/>
          <w:sz w:val="20"/>
          <w:szCs w:val="20"/>
        </w:rPr>
        <w:t>【政府采购合同专用条款】</w:t>
      </w:r>
      <w:r>
        <w:rPr>
          <w:spacing w:val="7"/>
          <w:sz w:val="20"/>
          <w:szCs w:val="20"/>
        </w:rPr>
        <w:t>规定的</w:t>
      </w:r>
      <w:r>
        <w:rPr>
          <w:spacing w:val="6"/>
          <w:sz w:val="20"/>
          <w:szCs w:val="20"/>
        </w:rPr>
        <w:t>响应时间内以合理的速度免费</w:t>
      </w:r>
      <w:r>
        <w:rPr>
          <w:sz w:val="20"/>
          <w:szCs w:val="20"/>
        </w:rPr>
        <w:t xml:space="preserve"> </w:t>
      </w:r>
      <w:r>
        <w:rPr>
          <w:spacing w:val="8"/>
          <w:sz w:val="20"/>
          <w:szCs w:val="20"/>
        </w:rPr>
        <w:t>维修或更换有缺陷的货物或部件。</w:t>
      </w:r>
    </w:p>
    <w:p w14:paraId="21E6B324">
      <w:pPr>
        <w:pStyle w:val="14"/>
        <w:spacing w:before="155" w:line="322" w:lineRule="auto"/>
        <w:ind w:right="87" w:firstLine="430"/>
        <w:rPr>
          <w:sz w:val="20"/>
          <w:szCs w:val="20"/>
        </w:rPr>
      </w:pPr>
      <w:r>
        <w:rPr>
          <w:spacing w:val="7"/>
          <w:sz w:val="20"/>
          <w:szCs w:val="20"/>
        </w:rPr>
        <w:t>（4）在质量保证期内，如果货物的质量或规格与合同不符，或证实货物是有缺陷的，包括潜</w:t>
      </w:r>
      <w:r>
        <w:rPr>
          <w:spacing w:val="15"/>
          <w:sz w:val="20"/>
          <w:szCs w:val="20"/>
        </w:rPr>
        <w:t xml:space="preserve"> </w:t>
      </w:r>
      <w:r>
        <w:rPr>
          <w:spacing w:val="9"/>
          <w:sz w:val="20"/>
          <w:szCs w:val="20"/>
        </w:rPr>
        <w:t>在的缺陷或使用不符合要求的材料等，甲方可以根据本合同第15.1条规定以书面形式追究乙方的</w:t>
      </w:r>
      <w:r>
        <w:rPr>
          <w:spacing w:val="13"/>
          <w:sz w:val="20"/>
          <w:szCs w:val="20"/>
        </w:rPr>
        <w:t xml:space="preserve"> </w:t>
      </w:r>
      <w:r>
        <w:rPr>
          <w:spacing w:val="6"/>
          <w:sz w:val="20"/>
          <w:szCs w:val="20"/>
        </w:rPr>
        <w:t>违约责任。</w:t>
      </w:r>
    </w:p>
    <w:p w14:paraId="6502E4A2">
      <w:pPr>
        <w:pStyle w:val="14"/>
        <w:spacing w:before="153" w:line="298" w:lineRule="auto"/>
        <w:ind w:left="18" w:right="87" w:firstLine="413"/>
        <w:rPr>
          <w:sz w:val="20"/>
          <w:szCs w:val="20"/>
        </w:rPr>
      </w:pPr>
      <w:r>
        <w:rPr>
          <w:spacing w:val="7"/>
          <w:sz w:val="20"/>
          <w:szCs w:val="20"/>
        </w:rPr>
        <w:t>（5）乙方在约定的时间内未能弥补缺陷，甲方可采取必要的补救措施，但其风险和费用将由</w:t>
      </w:r>
      <w:r>
        <w:rPr>
          <w:spacing w:val="15"/>
          <w:sz w:val="20"/>
          <w:szCs w:val="20"/>
        </w:rPr>
        <w:t xml:space="preserve"> </w:t>
      </w:r>
      <w:r>
        <w:rPr>
          <w:spacing w:val="8"/>
          <w:sz w:val="20"/>
          <w:szCs w:val="20"/>
        </w:rPr>
        <w:t>乙方承担，甲方根据合同约定对乙方行使的其他权利不受影响。</w:t>
      </w:r>
    </w:p>
    <w:p w14:paraId="7EB023A2">
      <w:pPr>
        <w:pStyle w:val="14"/>
        <w:spacing w:before="127" w:line="220" w:lineRule="auto"/>
        <w:ind w:left="3"/>
        <w:rPr>
          <w:sz w:val="24"/>
          <w:szCs w:val="24"/>
        </w:rPr>
      </w:pPr>
      <w:r>
        <w:rPr>
          <w:b/>
          <w:bCs/>
          <w:spacing w:val="-3"/>
          <w:sz w:val="24"/>
          <w:szCs w:val="24"/>
        </w:rPr>
        <w:t>9.</w:t>
      </w:r>
      <w:r>
        <w:rPr>
          <w:spacing w:val="-3"/>
          <w:sz w:val="24"/>
          <w:szCs w:val="24"/>
        </w:rPr>
        <w:t xml:space="preserve"> </w:t>
      </w:r>
      <w:r>
        <w:rPr>
          <w:b/>
          <w:bCs/>
          <w:spacing w:val="-3"/>
          <w:sz w:val="24"/>
          <w:szCs w:val="24"/>
        </w:rPr>
        <w:t>权利瑕疵担保</w:t>
      </w:r>
    </w:p>
    <w:p w14:paraId="02279E3D">
      <w:pPr>
        <w:pStyle w:val="14"/>
        <w:spacing w:before="141" w:line="228" w:lineRule="auto"/>
        <w:ind w:left="422"/>
        <w:rPr>
          <w:sz w:val="20"/>
          <w:szCs w:val="20"/>
        </w:rPr>
      </w:pPr>
      <w:r>
        <w:rPr>
          <w:spacing w:val="8"/>
          <w:sz w:val="20"/>
          <w:szCs w:val="20"/>
        </w:rPr>
        <w:t>9.1 乙方保证对其出售的货物享有合法的权利。</w:t>
      </w:r>
    </w:p>
    <w:p w14:paraId="3205E4CF">
      <w:pPr>
        <w:pStyle w:val="14"/>
        <w:spacing w:before="151" w:line="228" w:lineRule="auto"/>
        <w:ind w:left="422"/>
        <w:rPr>
          <w:sz w:val="20"/>
          <w:szCs w:val="20"/>
        </w:rPr>
      </w:pPr>
      <w:r>
        <w:rPr>
          <w:spacing w:val="8"/>
          <w:sz w:val="20"/>
          <w:szCs w:val="20"/>
        </w:rPr>
        <w:t>9.2 乙方保证在交付的货物上不存在抵押权等担保物权。</w:t>
      </w:r>
    </w:p>
    <w:p w14:paraId="16ECBBD0">
      <w:pPr>
        <w:pStyle w:val="14"/>
        <w:spacing w:before="154" w:line="228" w:lineRule="auto"/>
        <w:ind w:left="422"/>
        <w:rPr>
          <w:sz w:val="20"/>
          <w:szCs w:val="20"/>
        </w:rPr>
      </w:pPr>
      <w:r>
        <w:rPr>
          <w:spacing w:val="9"/>
          <w:sz w:val="20"/>
          <w:szCs w:val="20"/>
        </w:rPr>
        <w:t>9.3 如甲方使用上述货物构成对第三人侵权的，则</w:t>
      </w:r>
      <w:r>
        <w:rPr>
          <w:spacing w:val="8"/>
          <w:sz w:val="20"/>
          <w:szCs w:val="20"/>
        </w:rPr>
        <w:t>由乙方承担全部责任。</w:t>
      </w:r>
    </w:p>
    <w:p w14:paraId="31F0A874">
      <w:pPr>
        <w:pStyle w:val="14"/>
        <w:spacing w:before="128" w:line="220" w:lineRule="auto"/>
        <w:ind w:left="20"/>
        <w:rPr>
          <w:rFonts w:ascii="Arial"/>
          <w:sz w:val="21"/>
        </w:rPr>
      </w:pPr>
      <w:r>
        <w:rPr>
          <w:b/>
          <w:bCs/>
          <w:spacing w:val="-7"/>
          <w:sz w:val="24"/>
          <w:szCs w:val="24"/>
        </w:rPr>
        <w:t>10.</w:t>
      </w:r>
      <w:r>
        <w:rPr>
          <w:spacing w:val="19"/>
          <w:sz w:val="24"/>
          <w:szCs w:val="24"/>
        </w:rPr>
        <w:t xml:space="preserve"> </w:t>
      </w:r>
      <w:r>
        <w:rPr>
          <w:b/>
          <w:bCs/>
          <w:spacing w:val="-7"/>
          <w:sz w:val="24"/>
          <w:szCs w:val="24"/>
        </w:rPr>
        <w:t>知识产权保护</w:t>
      </w:r>
    </w:p>
    <w:p w14:paraId="3DABB1F2">
      <w:pPr>
        <w:pStyle w:val="14"/>
        <w:spacing w:before="65" w:line="359" w:lineRule="auto"/>
        <w:ind w:left="2" w:firstLine="433"/>
        <w:jc w:val="both"/>
        <w:rPr>
          <w:sz w:val="20"/>
          <w:szCs w:val="20"/>
        </w:rPr>
      </w:pPr>
      <w:r>
        <w:rPr>
          <w:spacing w:val="6"/>
          <w:sz w:val="20"/>
          <w:szCs w:val="20"/>
        </w:rPr>
        <w:t>10.1</w:t>
      </w:r>
      <w:r>
        <w:rPr>
          <w:spacing w:val="45"/>
          <w:sz w:val="20"/>
          <w:szCs w:val="20"/>
        </w:rPr>
        <w:t xml:space="preserve"> </w:t>
      </w:r>
      <w:r>
        <w:rPr>
          <w:spacing w:val="6"/>
          <w:sz w:val="20"/>
          <w:szCs w:val="20"/>
        </w:rPr>
        <w:t>乙方对其所销售的货物应当享有知识产权或经权利人合法授权，保证没有侵犯任何第三</w:t>
      </w:r>
      <w:r>
        <w:rPr>
          <w:sz w:val="20"/>
          <w:szCs w:val="20"/>
        </w:rPr>
        <w:t xml:space="preserve"> </w:t>
      </w:r>
      <w:r>
        <w:rPr>
          <w:spacing w:val="7"/>
          <w:sz w:val="20"/>
          <w:szCs w:val="20"/>
        </w:rPr>
        <w:t>人的知识产权等权利。因违反前述约定对第三人构成侵权的</w:t>
      </w:r>
      <w:r>
        <w:rPr>
          <w:spacing w:val="6"/>
          <w:sz w:val="20"/>
          <w:szCs w:val="20"/>
        </w:rPr>
        <w:t>，应当由乙方向第三人承担法律责任；</w:t>
      </w:r>
      <w:r>
        <w:rPr>
          <w:sz w:val="20"/>
          <w:szCs w:val="20"/>
        </w:rPr>
        <w:t xml:space="preserve"> </w:t>
      </w:r>
      <w:r>
        <w:rPr>
          <w:spacing w:val="8"/>
          <w:sz w:val="20"/>
          <w:szCs w:val="20"/>
        </w:rPr>
        <w:t>甲方依法向第三人赔偿后，有权向乙方追偿。</w:t>
      </w:r>
      <w:r>
        <w:rPr>
          <w:spacing w:val="-51"/>
          <w:sz w:val="20"/>
          <w:szCs w:val="20"/>
        </w:rPr>
        <w:t xml:space="preserve"> </w:t>
      </w:r>
      <w:r>
        <w:rPr>
          <w:spacing w:val="8"/>
          <w:sz w:val="20"/>
          <w:szCs w:val="20"/>
        </w:rPr>
        <w:t>甲方有其他损失的，乙方应当赔偿。</w:t>
      </w:r>
    </w:p>
    <w:p w14:paraId="79A8AF44">
      <w:pPr>
        <w:pStyle w:val="14"/>
        <w:spacing w:before="7" w:line="220" w:lineRule="auto"/>
        <w:ind w:left="19"/>
        <w:rPr>
          <w:sz w:val="24"/>
          <w:szCs w:val="24"/>
        </w:rPr>
      </w:pPr>
      <w:r>
        <w:rPr>
          <w:b/>
          <w:bCs/>
          <w:spacing w:val="-8"/>
          <w:sz w:val="24"/>
          <w:szCs w:val="24"/>
        </w:rPr>
        <w:t>11.</w:t>
      </w:r>
      <w:r>
        <w:rPr>
          <w:spacing w:val="15"/>
          <w:sz w:val="24"/>
          <w:szCs w:val="24"/>
        </w:rPr>
        <w:t xml:space="preserve"> </w:t>
      </w:r>
      <w:r>
        <w:rPr>
          <w:b/>
          <w:bCs/>
          <w:spacing w:val="-8"/>
          <w:sz w:val="24"/>
          <w:szCs w:val="24"/>
        </w:rPr>
        <w:t>保密义务</w:t>
      </w:r>
    </w:p>
    <w:p w14:paraId="21A58781">
      <w:pPr>
        <w:pStyle w:val="14"/>
        <w:spacing w:before="137" w:line="362" w:lineRule="auto"/>
        <w:ind w:right="53" w:firstLine="435"/>
        <w:jc w:val="both"/>
        <w:rPr>
          <w:sz w:val="20"/>
          <w:szCs w:val="20"/>
        </w:rPr>
      </w:pPr>
      <w:r>
        <w:rPr>
          <w:spacing w:val="6"/>
          <w:sz w:val="20"/>
          <w:szCs w:val="20"/>
        </w:rPr>
        <w:t>11.1</w:t>
      </w:r>
      <w:r>
        <w:rPr>
          <w:spacing w:val="45"/>
          <w:sz w:val="20"/>
          <w:szCs w:val="20"/>
        </w:rPr>
        <w:t xml:space="preserve"> </w:t>
      </w:r>
      <w:r>
        <w:rPr>
          <w:spacing w:val="6"/>
          <w:sz w:val="20"/>
          <w:szCs w:val="20"/>
        </w:rPr>
        <w:t>甲、乙双方对采购和合同履行过程中所获悉的国家秘密、工作秘密、商业秘密或者其他</w:t>
      </w:r>
      <w:r>
        <w:rPr>
          <w:sz w:val="20"/>
          <w:szCs w:val="20"/>
        </w:rPr>
        <w:t xml:space="preserve"> </w:t>
      </w:r>
      <w:r>
        <w:rPr>
          <w:spacing w:val="10"/>
          <w:sz w:val="20"/>
          <w:szCs w:val="20"/>
        </w:rPr>
        <w:t>应当保密的信息，均有保密义务且不受合同有效期所限，直至该信息</w:t>
      </w:r>
      <w:r>
        <w:rPr>
          <w:spacing w:val="9"/>
          <w:sz w:val="20"/>
          <w:szCs w:val="20"/>
        </w:rPr>
        <w:t>成为公开信息。泄露、不正</w:t>
      </w:r>
      <w:r>
        <w:rPr>
          <w:sz w:val="20"/>
          <w:szCs w:val="20"/>
        </w:rPr>
        <w:t xml:space="preserve"> </w:t>
      </w:r>
      <w:r>
        <w:rPr>
          <w:spacing w:val="10"/>
          <w:sz w:val="20"/>
          <w:szCs w:val="20"/>
        </w:rPr>
        <w:t>当地使用国家秘密、工作秘密、商业秘密或者其他应当保密的信息，</w:t>
      </w:r>
      <w:r>
        <w:rPr>
          <w:spacing w:val="9"/>
          <w:sz w:val="20"/>
          <w:szCs w:val="20"/>
        </w:rPr>
        <w:t>应当承担相应责任。其他应</w:t>
      </w:r>
      <w:r>
        <w:rPr>
          <w:sz w:val="20"/>
          <w:szCs w:val="20"/>
        </w:rPr>
        <w:t xml:space="preserve"> </w:t>
      </w:r>
      <w:r>
        <w:rPr>
          <w:spacing w:val="7"/>
          <w:sz w:val="20"/>
          <w:szCs w:val="20"/>
        </w:rPr>
        <w:t>当保密的信息由双方在</w:t>
      </w:r>
      <w:r>
        <w:rPr>
          <w:b/>
          <w:bCs/>
          <w:spacing w:val="7"/>
          <w:sz w:val="20"/>
          <w:szCs w:val="20"/>
        </w:rPr>
        <w:t>【政府采购合同专用条款】</w:t>
      </w:r>
      <w:r>
        <w:rPr>
          <w:spacing w:val="-58"/>
          <w:sz w:val="20"/>
          <w:szCs w:val="20"/>
        </w:rPr>
        <w:t xml:space="preserve"> </w:t>
      </w:r>
      <w:r>
        <w:rPr>
          <w:spacing w:val="7"/>
          <w:sz w:val="20"/>
          <w:szCs w:val="20"/>
        </w:rPr>
        <w:t>中约定。</w:t>
      </w:r>
    </w:p>
    <w:p w14:paraId="716A4D9E">
      <w:pPr>
        <w:pStyle w:val="14"/>
        <w:spacing w:before="6" w:line="219" w:lineRule="auto"/>
        <w:ind w:left="19"/>
        <w:rPr>
          <w:sz w:val="24"/>
          <w:szCs w:val="24"/>
        </w:rPr>
      </w:pPr>
      <w:r>
        <w:rPr>
          <w:b/>
          <w:bCs/>
          <w:spacing w:val="-5"/>
          <w:sz w:val="24"/>
          <w:szCs w:val="24"/>
        </w:rPr>
        <w:t>12.</w:t>
      </w:r>
      <w:r>
        <w:rPr>
          <w:spacing w:val="-5"/>
          <w:sz w:val="24"/>
          <w:szCs w:val="24"/>
        </w:rPr>
        <w:t xml:space="preserve"> </w:t>
      </w:r>
      <w:r>
        <w:rPr>
          <w:b/>
          <w:bCs/>
          <w:spacing w:val="-5"/>
          <w:sz w:val="24"/>
          <w:szCs w:val="24"/>
        </w:rPr>
        <w:t>合同价款支付</w:t>
      </w:r>
    </w:p>
    <w:p w14:paraId="5EC9F50B">
      <w:pPr>
        <w:pStyle w:val="14"/>
        <w:spacing w:before="143" w:line="227" w:lineRule="auto"/>
        <w:ind w:left="436"/>
        <w:rPr>
          <w:rFonts w:ascii="Arial"/>
          <w:sz w:val="21"/>
        </w:rPr>
      </w:pPr>
      <w:r>
        <w:rPr>
          <w:spacing w:val="8"/>
          <w:sz w:val="20"/>
          <w:szCs w:val="20"/>
        </w:rPr>
        <w:t>12.1 合同价款支付按照国库集中支付制度及财政管理相关规定执行。</w:t>
      </w:r>
    </w:p>
    <w:p w14:paraId="270E28C5">
      <w:pPr>
        <w:pStyle w:val="14"/>
        <w:spacing w:before="65" w:line="228" w:lineRule="auto"/>
        <w:ind w:left="436"/>
        <w:outlineLvl w:val="0"/>
        <w:rPr>
          <w:sz w:val="20"/>
          <w:szCs w:val="20"/>
        </w:rPr>
      </w:pPr>
      <w:r>
        <w:rPr>
          <w:spacing w:val="7"/>
          <w:sz w:val="20"/>
          <w:szCs w:val="20"/>
        </w:rPr>
        <w:t>12.2 对于满足合同约定支付条件的，</w:t>
      </w:r>
      <w:r>
        <w:rPr>
          <w:spacing w:val="-57"/>
          <w:sz w:val="20"/>
          <w:szCs w:val="20"/>
        </w:rPr>
        <w:t xml:space="preserve"> </w:t>
      </w:r>
      <w:r>
        <w:rPr>
          <w:spacing w:val="7"/>
          <w:sz w:val="20"/>
          <w:szCs w:val="20"/>
        </w:rPr>
        <w:t>甲方原则上应当自收到发票后</w:t>
      </w:r>
      <w:r>
        <w:rPr>
          <w:spacing w:val="-24"/>
          <w:sz w:val="20"/>
          <w:szCs w:val="20"/>
        </w:rPr>
        <w:t xml:space="preserve"> </w:t>
      </w:r>
      <w:r>
        <w:rPr>
          <w:spacing w:val="7"/>
          <w:sz w:val="20"/>
          <w:szCs w:val="20"/>
        </w:rPr>
        <w:t>10</w:t>
      </w:r>
      <w:r>
        <w:rPr>
          <w:spacing w:val="-40"/>
          <w:sz w:val="20"/>
          <w:szCs w:val="20"/>
        </w:rPr>
        <w:t xml:space="preserve"> </w:t>
      </w:r>
      <w:r>
        <w:rPr>
          <w:spacing w:val="7"/>
          <w:sz w:val="20"/>
          <w:szCs w:val="20"/>
        </w:rPr>
        <w:t>个工</w:t>
      </w:r>
      <w:r>
        <w:rPr>
          <w:spacing w:val="6"/>
          <w:sz w:val="20"/>
          <w:szCs w:val="20"/>
        </w:rPr>
        <w:t>作日内将资金支</w:t>
      </w:r>
      <w:r>
        <w:rPr>
          <w:spacing w:val="10"/>
          <w:sz w:val="20"/>
          <w:szCs w:val="20"/>
        </w:rPr>
        <w:t>付到合同约定的乙方账户，不得以机构变动、人员更替、政策调整等</w:t>
      </w:r>
      <w:r>
        <w:rPr>
          <w:spacing w:val="9"/>
          <w:sz w:val="20"/>
          <w:szCs w:val="20"/>
        </w:rPr>
        <w:t>为由迟延付款，不得将采购</w:t>
      </w:r>
      <w:r>
        <w:rPr>
          <w:sz w:val="20"/>
          <w:szCs w:val="20"/>
        </w:rPr>
        <w:t xml:space="preserve"> </w:t>
      </w:r>
      <w:r>
        <w:rPr>
          <w:spacing w:val="10"/>
          <w:sz w:val="20"/>
          <w:szCs w:val="20"/>
        </w:rPr>
        <w:t>文件和合同中未规定的义务作为向乙方付款</w:t>
      </w:r>
      <w:r>
        <w:rPr>
          <w:spacing w:val="9"/>
          <w:sz w:val="20"/>
          <w:szCs w:val="20"/>
        </w:rPr>
        <w:t>的条件。具体合同价款支付时间在【</w:t>
      </w:r>
      <w:r>
        <w:rPr>
          <w:b/>
          <w:bCs/>
          <w:spacing w:val="9"/>
          <w:sz w:val="20"/>
          <w:szCs w:val="20"/>
        </w:rPr>
        <w:t>政府采购合同专</w:t>
      </w:r>
      <w:r>
        <w:rPr>
          <w:sz w:val="20"/>
          <w:szCs w:val="20"/>
        </w:rPr>
        <w:t xml:space="preserve"> </w:t>
      </w:r>
      <w:r>
        <w:rPr>
          <w:b/>
          <w:bCs/>
          <w:spacing w:val="6"/>
          <w:sz w:val="20"/>
          <w:szCs w:val="20"/>
        </w:rPr>
        <w:t>用条款</w:t>
      </w:r>
      <w:r>
        <w:rPr>
          <w:spacing w:val="6"/>
          <w:sz w:val="20"/>
          <w:szCs w:val="20"/>
        </w:rPr>
        <w:t>】中约定。</w:t>
      </w:r>
    </w:p>
    <w:p w14:paraId="1233460F">
      <w:pPr>
        <w:pStyle w:val="14"/>
        <w:spacing w:before="288" w:line="221" w:lineRule="auto"/>
        <w:ind w:left="19"/>
        <w:rPr>
          <w:sz w:val="24"/>
          <w:szCs w:val="24"/>
        </w:rPr>
      </w:pPr>
      <w:r>
        <w:rPr>
          <w:b/>
          <w:bCs/>
          <w:spacing w:val="-7"/>
          <w:sz w:val="24"/>
          <w:szCs w:val="24"/>
        </w:rPr>
        <w:t>13.</w:t>
      </w:r>
      <w:r>
        <w:rPr>
          <w:spacing w:val="15"/>
          <w:sz w:val="24"/>
          <w:szCs w:val="24"/>
        </w:rPr>
        <w:t xml:space="preserve"> </w:t>
      </w:r>
      <w:r>
        <w:rPr>
          <w:b/>
          <w:bCs/>
          <w:spacing w:val="-7"/>
          <w:sz w:val="24"/>
          <w:szCs w:val="24"/>
        </w:rPr>
        <w:t>履约保证金</w:t>
      </w:r>
    </w:p>
    <w:p w14:paraId="650C3F9D">
      <w:pPr>
        <w:pStyle w:val="14"/>
        <w:spacing w:before="138" w:line="228" w:lineRule="auto"/>
        <w:ind w:left="436"/>
        <w:rPr>
          <w:sz w:val="20"/>
          <w:szCs w:val="20"/>
        </w:rPr>
      </w:pPr>
      <w:r>
        <w:rPr>
          <w:spacing w:val="2"/>
          <w:sz w:val="20"/>
          <w:szCs w:val="20"/>
        </w:rPr>
        <w:t>13.1免收</w:t>
      </w:r>
    </w:p>
    <w:p w14:paraId="78754FE6">
      <w:pPr>
        <w:pStyle w:val="14"/>
        <w:spacing w:before="127" w:line="220" w:lineRule="auto"/>
        <w:ind w:left="19"/>
        <w:rPr>
          <w:sz w:val="24"/>
          <w:szCs w:val="24"/>
        </w:rPr>
      </w:pPr>
      <w:r>
        <w:rPr>
          <w:b/>
          <w:bCs/>
          <w:spacing w:val="-8"/>
          <w:sz w:val="24"/>
          <w:szCs w:val="24"/>
        </w:rPr>
        <w:t>14.</w:t>
      </w:r>
      <w:r>
        <w:rPr>
          <w:spacing w:val="15"/>
          <w:sz w:val="24"/>
          <w:szCs w:val="24"/>
        </w:rPr>
        <w:t xml:space="preserve"> </w:t>
      </w:r>
      <w:r>
        <w:rPr>
          <w:b/>
          <w:bCs/>
          <w:spacing w:val="-8"/>
          <w:sz w:val="24"/>
          <w:szCs w:val="24"/>
        </w:rPr>
        <w:t>售后服务</w:t>
      </w:r>
    </w:p>
    <w:p w14:paraId="62BD00B6">
      <w:pPr>
        <w:pStyle w:val="14"/>
        <w:spacing w:before="138" w:line="228" w:lineRule="auto"/>
        <w:ind w:left="436"/>
        <w:rPr>
          <w:sz w:val="20"/>
          <w:szCs w:val="20"/>
        </w:rPr>
      </w:pPr>
      <w:r>
        <w:rPr>
          <w:spacing w:val="8"/>
          <w:sz w:val="20"/>
          <w:szCs w:val="20"/>
        </w:rPr>
        <w:t>14.1 除项目不涉及或采购活动中明确约定无须承担外，乙方还应提供下列服务：</w:t>
      </w:r>
    </w:p>
    <w:p w14:paraId="453C08DF">
      <w:pPr>
        <w:pStyle w:val="14"/>
        <w:spacing w:before="154" w:line="228" w:lineRule="auto"/>
        <w:ind w:left="430"/>
        <w:rPr>
          <w:sz w:val="20"/>
          <w:szCs w:val="20"/>
        </w:rPr>
      </w:pPr>
      <w:r>
        <w:rPr>
          <w:spacing w:val="8"/>
          <w:sz w:val="20"/>
          <w:szCs w:val="20"/>
        </w:rPr>
        <w:t>（1）货物的现场移动、安装、调试、启动监督及技术支持；</w:t>
      </w:r>
    </w:p>
    <w:p w14:paraId="49895CA4">
      <w:pPr>
        <w:pStyle w:val="14"/>
        <w:spacing w:before="154" w:line="228" w:lineRule="auto"/>
        <w:ind w:left="430"/>
        <w:rPr>
          <w:sz w:val="20"/>
          <w:szCs w:val="20"/>
        </w:rPr>
      </w:pPr>
      <w:r>
        <w:rPr>
          <w:spacing w:val="8"/>
          <w:sz w:val="20"/>
          <w:szCs w:val="20"/>
        </w:rPr>
        <w:t>（2）提供货物组装和维修所需的专用工具和辅助材料；</w:t>
      </w:r>
    </w:p>
    <w:p w14:paraId="6D94B903">
      <w:pPr>
        <w:pStyle w:val="14"/>
        <w:spacing w:before="152" w:line="299" w:lineRule="auto"/>
        <w:ind w:left="2" w:right="53" w:firstLine="428"/>
        <w:rPr>
          <w:sz w:val="20"/>
          <w:szCs w:val="20"/>
        </w:rPr>
      </w:pPr>
      <w:r>
        <w:rPr>
          <w:spacing w:val="7"/>
          <w:sz w:val="20"/>
          <w:szCs w:val="20"/>
        </w:rPr>
        <w:t>（3）在</w:t>
      </w:r>
      <w:r>
        <w:rPr>
          <w:b/>
          <w:bCs/>
          <w:spacing w:val="7"/>
          <w:sz w:val="20"/>
          <w:szCs w:val="20"/>
        </w:rPr>
        <w:t>【政府采购合同专用条款】</w:t>
      </w:r>
      <w:r>
        <w:rPr>
          <w:spacing w:val="7"/>
          <w:sz w:val="20"/>
          <w:szCs w:val="20"/>
        </w:rPr>
        <w:t>约定的期限内对所有的货物实施运</w:t>
      </w:r>
      <w:r>
        <w:rPr>
          <w:spacing w:val="6"/>
          <w:sz w:val="20"/>
          <w:szCs w:val="20"/>
        </w:rPr>
        <w:t>行监督、维修，但前提</w:t>
      </w:r>
      <w:r>
        <w:rPr>
          <w:sz w:val="20"/>
          <w:szCs w:val="20"/>
        </w:rPr>
        <w:t xml:space="preserve"> </w:t>
      </w:r>
      <w:r>
        <w:rPr>
          <w:spacing w:val="9"/>
          <w:sz w:val="20"/>
          <w:szCs w:val="20"/>
        </w:rPr>
        <w:t>条件是该服务并不能免除乙方在质量保证期内所承担的义务；</w:t>
      </w:r>
    </w:p>
    <w:p w14:paraId="1A1E61EB">
      <w:pPr>
        <w:pStyle w:val="14"/>
        <w:spacing w:before="154" w:line="298" w:lineRule="auto"/>
        <w:ind w:left="2" w:right="53" w:firstLine="428"/>
        <w:rPr>
          <w:sz w:val="20"/>
          <w:szCs w:val="20"/>
        </w:rPr>
      </w:pPr>
      <w:r>
        <w:rPr>
          <w:spacing w:val="7"/>
          <w:sz w:val="20"/>
          <w:szCs w:val="20"/>
        </w:rPr>
        <w:t>（4）在制造商所在地或指定现场就货物的安装、启动、运营、维护、废弃处置等对甲方操作</w:t>
      </w:r>
      <w:r>
        <w:rPr>
          <w:spacing w:val="15"/>
          <w:sz w:val="20"/>
          <w:szCs w:val="20"/>
        </w:rPr>
        <w:t xml:space="preserve"> </w:t>
      </w:r>
      <w:r>
        <w:rPr>
          <w:spacing w:val="6"/>
          <w:sz w:val="20"/>
          <w:szCs w:val="20"/>
        </w:rPr>
        <w:t>人员进行培训；</w:t>
      </w:r>
    </w:p>
    <w:p w14:paraId="50030CA5">
      <w:pPr>
        <w:pStyle w:val="14"/>
        <w:spacing w:before="153" w:line="299" w:lineRule="auto"/>
        <w:ind w:left="1" w:right="53" w:firstLine="429"/>
        <w:rPr>
          <w:sz w:val="20"/>
          <w:szCs w:val="20"/>
        </w:rPr>
      </w:pPr>
      <w:r>
        <w:rPr>
          <w:spacing w:val="7"/>
          <w:sz w:val="20"/>
          <w:szCs w:val="20"/>
        </w:rPr>
        <w:t>（5）依照法律、行政法规的规定或者按照</w:t>
      </w:r>
      <w:r>
        <w:rPr>
          <w:b/>
          <w:bCs/>
          <w:spacing w:val="7"/>
          <w:sz w:val="20"/>
          <w:szCs w:val="20"/>
        </w:rPr>
        <w:t>【政府采购合同专用条款】</w:t>
      </w:r>
      <w:r>
        <w:rPr>
          <w:spacing w:val="6"/>
          <w:sz w:val="20"/>
          <w:szCs w:val="20"/>
        </w:rPr>
        <w:t>约定，货物在有效使用</w:t>
      </w:r>
      <w:r>
        <w:rPr>
          <w:sz w:val="20"/>
          <w:szCs w:val="20"/>
        </w:rPr>
        <w:t xml:space="preserve"> </w:t>
      </w:r>
      <w:r>
        <w:rPr>
          <w:spacing w:val="9"/>
          <w:sz w:val="20"/>
          <w:szCs w:val="20"/>
        </w:rPr>
        <w:t>年限届满后应予回收的，乙方负有自行或者委托第三人对货物予以回收的义务；</w:t>
      </w:r>
    </w:p>
    <w:p w14:paraId="424D1131">
      <w:pPr>
        <w:pStyle w:val="14"/>
        <w:spacing w:before="151" w:line="228" w:lineRule="auto"/>
        <w:ind w:left="430"/>
        <w:rPr>
          <w:sz w:val="20"/>
          <w:szCs w:val="20"/>
        </w:rPr>
      </w:pPr>
      <w:r>
        <w:rPr>
          <w:spacing w:val="4"/>
          <w:sz w:val="20"/>
          <w:szCs w:val="20"/>
        </w:rPr>
        <w:t>（6）</w:t>
      </w:r>
      <w:r>
        <w:rPr>
          <w:b/>
          <w:bCs/>
          <w:spacing w:val="4"/>
          <w:sz w:val="20"/>
          <w:szCs w:val="20"/>
        </w:rPr>
        <w:t>【政府采购合同专用条款】</w:t>
      </w:r>
      <w:r>
        <w:rPr>
          <w:spacing w:val="4"/>
          <w:sz w:val="20"/>
          <w:szCs w:val="20"/>
        </w:rPr>
        <w:t>规定由乙方提供的其他服务。</w:t>
      </w:r>
    </w:p>
    <w:p w14:paraId="067FD69D">
      <w:pPr>
        <w:pStyle w:val="14"/>
        <w:spacing w:before="154" w:line="227" w:lineRule="auto"/>
        <w:ind w:left="436"/>
        <w:rPr>
          <w:sz w:val="20"/>
          <w:szCs w:val="20"/>
        </w:rPr>
      </w:pPr>
      <w:r>
        <w:rPr>
          <w:spacing w:val="8"/>
          <w:sz w:val="20"/>
          <w:szCs w:val="20"/>
        </w:rPr>
        <w:t>14.2</w:t>
      </w:r>
      <w:r>
        <w:rPr>
          <w:spacing w:val="32"/>
          <w:sz w:val="20"/>
          <w:szCs w:val="20"/>
        </w:rPr>
        <w:t xml:space="preserve"> </w:t>
      </w:r>
      <w:r>
        <w:rPr>
          <w:spacing w:val="8"/>
          <w:sz w:val="20"/>
          <w:szCs w:val="20"/>
        </w:rPr>
        <w:t>乙方提供的售后服务的费用已包含在合</w:t>
      </w:r>
      <w:r>
        <w:rPr>
          <w:spacing w:val="7"/>
          <w:sz w:val="20"/>
          <w:szCs w:val="20"/>
        </w:rPr>
        <w:t>同价款中，甲方不再另行支付。</w:t>
      </w:r>
    </w:p>
    <w:p w14:paraId="1F1614F7">
      <w:pPr>
        <w:pStyle w:val="14"/>
        <w:spacing w:before="129" w:line="220" w:lineRule="auto"/>
        <w:ind w:left="19"/>
        <w:rPr>
          <w:sz w:val="24"/>
          <w:szCs w:val="24"/>
        </w:rPr>
      </w:pPr>
      <w:r>
        <w:rPr>
          <w:b/>
          <w:bCs/>
          <w:spacing w:val="-8"/>
          <w:sz w:val="24"/>
          <w:szCs w:val="24"/>
        </w:rPr>
        <w:t>15.</w:t>
      </w:r>
      <w:r>
        <w:rPr>
          <w:spacing w:val="15"/>
          <w:sz w:val="24"/>
          <w:szCs w:val="24"/>
        </w:rPr>
        <w:t xml:space="preserve"> </w:t>
      </w:r>
      <w:r>
        <w:rPr>
          <w:b/>
          <w:bCs/>
          <w:spacing w:val="-8"/>
          <w:sz w:val="24"/>
          <w:szCs w:val="24"/>
        </w:rPr>
        <w:t>违约责任</w:t>
      </w:r>
    </w:p>
    <w:p w14:paraId="093B3C03">
      <w:pPr>
        <w:pStyle w:val="14"/>
        <w:spacing w:before="139" w:line="228" w:lineRule="auto"/>
        <w:ind w:left="436"/>
        <w:rPr>
          <w:sz w:val="20"/>
          <w:szCs w:val="20"/>
        </w:rPr>
      </w:pPr>
      <w:r>
        <w:rPr>
          <w:spacing w:val="5"/>
          <w:sz w:val="20"/>
          <w:szCs w:val="20"/>
        </w:rPr>
        <w:t>15.1</w:t>
      </w:r>
      <w:r>
        <w:rPr>
          <w:spacing w:val="-31"/>
          <w:sz w:val="20"/>
          <w:szCs w:val="20"/>
        </w:rPr>
        <w:t xml:space="preserve"> </w:t>
      </w:r>
      <w:r>
        <w:rPr>
          <w:spacing w:val="5"/>
          <w:sz w:val="20"/>
          <w:szCs w:val="20"/>
        </w:rPr>
        <w:t>质量瑕疵的违约责任</w:t>
      </w:r>
    </w:p>
    <w:p w14:paraId="3F9EEF7A">
      <w:pPr>
        <w:pStyle w:val="14"/>
        <w:spacing w:before="153" w:line="355" w:lineRule="auto"/>
        <w:ind w:right="53" w:firstLine="437"/>
        <w:rPr>
          <w:sz w:val="20"/>
          <w:szCs w:val="20"/>
        </w:rPr>
      </w:pPr>
      <w:r>
        <w:rPr>
          <w:spacing w:val="5"/>
          <w:sz w:val="20"/>
          <w:szCs w:val="20"/>
        </w:rPr>
        <w:t>乙方提供的产品不符合合同约定的质量标准或存在产品质量缺</w:t>
      </w:r>
      <w:r>
        <w:rPr>
          <w:spacing w:val="4"/>
          <w:sz w:val="20"/>
          <w:szCs w:val="20"/>
        </w:rPr>
        <w:t>陷，甲方有权要求乙方根据</w:t>
      </w:r>
      <w:r>
        <w:rPr>
          <w:b/>
          <w:bCs/>
          <w:spacing w:val="4"/>
          <w:sz w:val="20"/>
          <w:szCs w:val="20"/>
        </w:rPr>
        <w:t>【政</w:t>
      </w:r>
      <w:r>
        <w:rPr>
          <w:b/>
          <w:bCs/>
          <w:spacing w:val="9"/>
          <w:sz w:val="20"/>
          <w:szCs w:val="20"/>
        </w:rPr>
        <w:t>府采购合同专用条款】</w:t>
      </w:r>
      <w:r>
        <w:rPr>
          <w:spacing w:val="9"/>
          <w:sz w:val="20"/>
          <w:szCs w:val="20"/>
        </w:rPr>
        <w:t>要求及时修理、重作、更换，并承担由此给甲方造成的损失。</w:t>
      </w:r>
    </w:p>
    <w:p w14:paraId="0E2A38D8">
      <w:pPr>
        <w:pStyle w:val="14"/>
        <w:spacing w:before="30" w:line="228" w:lineRule="auto"/>
        <w:ind w:left="436"/>
        <w:rPr>
          <w:spacing w:val="6"/>
          <w:sz w:val="20"/>
          <w:szCs w:val="20"/>
        </w:rPr>
      </w:pPr>
      <w:r>
        <w:rPr>
          <w:spacing w:val="6"/>
          <w:sz w:val="20"/>
          <w:szCs w:val="20"/>
        </w:rPr>
        <w:t>15.2 迟延交货的违约责任</w:t>
      </w:r>
    </w:p>
    <w:p w14:paraId="57183343">
      <w:pPr>
        <w:pStyle w:val="14"/>
        <w:spacing w:before="30" w:line="228" w:lineRule="auto"/>
        <w:ind w:left="436"/>
        <w:rPr>
          <w:sz w:val="20"/>
          <w:szCs w:val="20"/>
        </w:rPr>
      </w:pPr>
      <w:r>
        <w:rPr>
          <w:spacing w:val="7"/>
          <w:sz w:val="20"/>
          <w:szCs w:val="20"/>
        </w:rPr>
        <w:t>（1）乙方应按照本合同规定的时间、地点交货和提供相关服务。在履行合同过程中，如果乙</w:t>
      </w:r>
      <w:r>
        <w:rPr>
          <w:spacing w:val="15"/>
          <w:sz w:val="20"/>
          <w:szCs w:val="20"/>
        </w:rPr>
        <w:t xml:space="preserve"> </w:t>
      </w:r>
      <w:r>
        <w:rPr>
          <w:spacing w:val="10"/>
          <w:sz w:val="20"/>
          <w:szCs w:val="20"/>
        </w:rPr>
        <w:t>方遇到可能影响按时交货和提供服务的情形时，应及时以书面形式</w:t>
      </w:r>
      <w:r>
        <w:rPr>
          <w:spacing w:val="9"/>
          <w:sz w:val="20"/>
          <w:szCs w:val="20"/>
        </w:rPr>
        <w:t>将迟延的事实、可能迟延的期</w:t>
      </w:r>
      <w:r>
        <w:rPr>
          <w:sz w:val="20"/>
          <w:szCs w:val="20"/>
        </w:rPr>
        <w:t xml:space="preserve"> </w:t>
      </w:r>
      <w:r>
        <w:rPr>
          <w:spacing w:val="10"/>
          <w:sz w:val="20"/>
          <w:szCs w:val="20"/>
        </w:rPr>
        <w:t>限和理由通知甲方。甲方在收到乙方通知后，应尽快对情况进行评</w:t>
      </w:r>
      <w:r>
        <w:rPr>
          <w:spacing w:val="9"/>
          <w:sz w:val="20"/>
          <w:szCs w:val="20"/>
        </w:rPr>
        <w:t>价，并确定是否同意延长交货</w:t>
      </w:r>
      <w:r>
        <w:rPr>
          <w:sz w:val="20"/>
          <w:szCs w:val="20"/>
        </w:rPr>
        <w:t xml:space="preserve"> </w:t>
      </w:r>
      <w:r>
        <w:rPr>
          <w:spacing w:val="7"/>
          <w:sz w:val="20"/>
          <w:szCs w:val="20"/>
        </w:rPr>
        <w:t>时间或延期提供服务。</w:t>
      </w:r>
    </w:p>
    <w:p w14:paraId="257C8D21">
      <w:pPr>
        <w:pStyle w:val="14"/>
        <w:spacing w:before="150" w:line="323" w:lineRule="auto"/>
        <w:ind w:right="70" w:firstLine="430"/>
        <w:rPr>
          <w:sz w:val="20"/>
          <w:szCs w:val="20"/>
        </w:rPr>
      </w:pPr>
      <w:r>
        <w:rPr>
          <w:spacing w:val="7"/>
          <w:sz w:val="20"/>
          <w:szCs w:val="20"/>
        </w:rPr>
        <w:t>（2）如果乙方没有按照合同规定的时间交货和提供相关服务，甲方有权从货款中扣除误期赔</w:t>
      </w:r>
      <w:r>
        <w:rPr>
          <w:spacing w:val="15"/>
          <w:sz w:val="20"/>
          <w:szCs w:val="20"/>
        </w:rPr>
        <w:t xml:space="preserve"> </w:t>
      </w:r>
      <w:r>
        <w:rPr>
          <w:spacing w:val="9"/>
          <w:sz w:val="20"/>
          <w:szCs w:val="20"/>
        </w:rPr>
        <w:t>偿费而不影响合同项下的其他补救方法，赔偿费按</w:t>
      </w:r>
      <w:r>
        <w:rPr>
          <w:b/>
          <w:bCs/>
          <w:spacing w:val="9"/>
          <w:sz w:val="20"/>
          <w:szCs w:val="20"/>
        </w:rPr>
        <w:t>【政府采购合同专用条款】</w:t>
      </w:r>
      <w:r>
        <w:rPr>
          <w:spacing w:val="9"/>
          <w:sz w:val="20"/>
          <w:szCs w:val="20"/>
        </w:rPr>
        <w:t>规定执行。如果涉</w:t>
      </w:r>
      <w:r>
        <w:rPr>
          <w:spacing w:val="15"/>
          <w:sz w:val="20"/>
          <w:szCs w:val="20"/>
        </w:rPr>
        <w:t xml:space="preserve"> </w:t>
      </w:r>
      <w:r>
        <w:rPr>
          <w:spacing w:val="9"/>
          <w:sz w:val="20"/>
          <w:szCs w:val="20"/>
        </w:rPr>
        <w:t>及公共利益，且赔偿金额无法弥补公共利益</w:t>
      </w:r>
      <w:r>
        <w:rPr>
          <w:spacing w:val="8"/>
          <w:sz w:val="20"/>
          <w:szCs w:val="20"/>
        </w:rPr>
        <w:t>损失，</w:t>
      </w:r>
      <w:r>
        <w:rPr>
          <w:spacing w:val="-57"/>
          <w:sz w:val="20"/>
          <w:szCs w:val="20"/>
        </w:rPr>
        <w:t xml:space="preserve"> </w:t>
      </w:r>
      <w:r>
        <w:rPr>
          <w:spacing w:val="8"/>
          <w:sz w:val="20"/>
          <w:szCs w:val="20"/>
        </w:rPr>
        <w:t>甲方可要求继续履行或者采取其他补救措施。</w:t>
      </w:r>
    </w:p>
    <w:p w14:paraId="3C066638">
      <w:pPr>
        <w:pStyle w:val="14"/>
        <w:spacing w:before="152" w:line="228" w:lineRule="auto"/>
        <w:ind w:left="437"/>
        <w:rPr>
          <w:sz w:val="20"/>
          <w:szCs w:val="20"/>
        </w:rPr>
      </w:pPr>
      <w:r>
        <w:rPr>
          <w:spacing w:val="6"/>
          <w:sz w:val="20"/>
          <w:szCs w:val="20"/>
        </w:rPr>
        <w:t>15.3 迟延支付的违约责任</w:t>
      </w:r>
    </w:p>
    <w:p w14:paraId="549349CF">
      <w:pPr>
        <w:pStyle w:val="14"/>
        <w:spacing w:before="153" w:line="359" w:lineRule="auto"/>
        <w:ind w:left="8" w:right="85" w:firstLine="440"/>
        <w:rPr>
          <w:sz w:val="20"/>
          <w:szCs w:val="20"/>
        </w:rPr>
      </w:pPr>
      <w:r>
        <w:rPr>
          <w:spacing w:val="9"/>
          <w:sz w:val="20"/>
          <w:szCs w:val="20"/>
        </w:rPr>
        <w:t>甲方存在迟延支付乙方合同款项的，应当承担</w:t>
      </w:r>
      <w:r>
        <w:rPr>
          <w:b/>
          <w:bCs/>
          <w:spacing w:val="9"/>
          <w:sz w:val="20"/>
          <w:szCs w:val="20"/>
        </w:rPr>
        <w:t>【政府采购合</w:t>
      </w:r>
      <w:r>
        <w:rPr>
          <w:b/>
          <w:bCs/>
          <w:spacing w:val="8"/>
          <w:sz w:val="20"/>
          <w:szCs w:val="20"/>
        </w:rPr>
        <w:t>同专用条款】</w:t>
      </w:r>
      <w:r>
        <w:rPr>
          <w:spacing w:val="8"/>
          <w:sz w:val="20"/>
          <w:szCs w:val="20"/>
        </w:rPr>
        <w:t>规定的逾期付款利</w:t>
      </w:r>
      <w:r>
        <w:rPr>
          <w:sz w:val="20"/>
          <w:szCs w:val="20"/>
        </w:rPr>
        <w:t xml:space="preserve"> </w:t>
      </w:r>
      <w:r>
        <w:rPr>
          <w:spacing w:val="-3"/>
          <w:sz w:val="20"/>
          <w:szCs w:val="20"/>
        </w:rPr>
        <w:t>息。</w:t>
      </w:r>
    </w:p>
    <w:p w14:paraId="66D08BC0">
      <w:pPr>
        <w:pStyle w:val="14"/>
        <w:spacing w:before="20" w:line="228" w:lineRule="auto"/>
        <w:ind w:left="437"/>
        <w:rPr>
          <w:sz w:val="20"/>
          <w:szCs w:val="20"/>
        </w:rPr>
      </w:pPr>
      <w:r>
        <w:rPr>
          <w:spacing w:val="8"/>
          <w:sz w:val="20"/>
          <w:szCs w:val="20"/>
        </w:rPr>
        <w:t>15.4</w:t>
      </w:r>
      <w:r>
        <w:rPr>
          <w:spacing w:val="-37"/>
          <w:sz w:val="20"/>
          <w:szCs w:val="20"/>
        </w:rPr>
        <w:t xml:space="preserve"> </w:t>
      </w:r>
      <w:r>
        <w:rPr>
          <w:spacing w:val="8"/>
          <w:sz w:val="20"/>
          <w:szCs w:val="20"/>
        </w:rPr>
        <w:t>其他违约责任根据项目实际需要按</w:t>
      </w:r>
      <w:r>
        <w:rPr>
          <w:b/>
          <w:bCs/>
          <w:spacing w:val="8"/>
          <w:sz w:val="20"/>
          <w:szCs w:val="20"/>
        </w:rPr>
        <w:t>【政府采购</w:t>
      </w:r>
      <w:r>
        <w:rPr>
          <w:b/>
          <w:bCs/>
          <w:spacing w:val="7"/>
          <w:sz w:val="20"/>
          <w:szCs w:val="20"/>
        </w:rPr>
        <w:t>合同专用条款】</w:t>
      </w:r>
      <w:r>
        <w:rPr>
          <w:spacing w:val="7"/>
          <w:sz w:val="20"/>
          <w:szCs w:val="20"/>
        </w:rPr>
        <w:t>规定执行。</w:t>
      </w:r>
    </w:p>
    <w:p w14:paraId="1D181226">
      <w:pPr>
        <w:pStyle w:val="14"/>
        <w:spacing w:before="127" w:line="221" w:lineRule="auto"/>
        <w:ind w:left="20"/>
        <w:rPr>
          <w:sz w:val="24"/>
          <w:szCs w:val="24"/>
        </w:rPr>
      </w:pPr>
      <w:r>
        <w:rPr>
          <w:b/>
          <w:bCs/>
          <w:spacing w:val="-4"/>
          <w:sz w:val="24"/>
          <w:szCs w:val="24"/>
        </w:rPr>
        <w:t>16.</w:t>
      </w:r>
      <w:r>
        <w:rPr>
          <w:spacing w:val="-4"/>
          <w:sz w:val="24"/>
          <w:szCs w:val="24"/>
        </w:rPr>
        <w:t xml:space="preserve"> </w:t>
      </w:r>
      <w:r>
        <w:rPr>
          <w:b/>
          <w:bCs/>
          <w:spacing w:val="-4"/>
          <w:sz w:val="24"/>
          <w:szCs w:val="24"/>
        </w:rPr>
        <w:t>合同变更、中止与终止</w:t>
      </w:r>
    </w:p>
    <w:p w14:paraId="7B9A3346">
      <w:pPr>
        <w:pStyle w:val="14"/>
        <w:spacing w:before="140" w:line="230" w:lineRule="auto"/>
        <w:ind w:left="437"/>
        <w:rPr>
          <w:sz w:val="20"/>
          <w:szCs w:val="20"/>
        </w:rPr>
      </w:pPr>
      <w:r>
        <w:rPr>
          <w:spacing w:val="3"/>
          <w:sz w:val="20"/>
          <w:szCs w:val="20"/>
        </w:rPr>
        <w:t>16.1</w:t>
      </w:r>
      <w:r>
        <w:rPr>
          <w:spacing w:val="-33"/>
          <w:sz w:val="20"/>
          <w:szCs w:val="20"/>
        </w:rPr>
        <w:t xml:space="preserve"> </w:t>
      </w:r>
      <w:r>
        <w:rPr>
          <w:spacing w:val="3"/>
          <w:sz w:val="20"/>
          <w:szCs w:val="20"/>
        </w:rPr>
        <w:t>合同的变更</w:t>
      </w:r>
    </w:p>
    <w:p w14:paraId="372557F7">
      <w:pPr>
        <w:pStyle w:val="14"/>
        <w:spacing w:before="149" w:line="355" w:lineRule="auto"/>
        <w:ind w:left="1" w:right="70" w:firstLine="419"/>
        <w:rPr>
          <w:sz w:val="20"/>
          <w:szCs w:val="20"/>
        </w:rPr>
      </w:pPr>
      <w:r>
        <w:rPr>
          <w:spacing w:val="8"/>
          <w:sz w:val="20"/>
          <w:szCs w:val="20"/>
        </w:rPr>
        <w:t>政府采购合同履行中，在不改变合同其他条</w:t>
      </w:r>
      <w:r>
        <w:rPr>
          <w:spacing w:val="7"/>
          <w:sz w:val="20"/>
          <w:szCs w:val="20"/>
        </w:rPr>
        <w:t>款的前提下，甲方可以在合同价款10%的范围内追</w:t>
      </w:r>
      <w:r>
        <w:rPr>
          <w:sz w:val="20"/>
          <w:szCs w:val="20"/>
        </w:rPr>
        <w:t xml:space="preserve"> </w:t>
      </w:r>
      <w:r>
        <w:rPr>
          <w:spacing w:val="9"/>
          <w:sz w:val="20"/>
          <w:szCs w:val="20"/>
        </w:rPr>
        <w:t>加与合同标的相同的货物，并就此与乙方协商一致后签订补充协议。</w:t>
      </w:r>
    </w:p>
    <w:p w14:paraId="711B670D">
      <w:pPr>
        <w:pStyle w:val="14"/>
        <w:spacing w:before="33" w:line="229" w:lineRule="auto"/>
        <w:ind w:left="437"/>
        <w:rPr>
          <w:sz w:val="20"/>
          <w:szCs w:val="20"/>
        </w:rPr>
      </w:pPr>
      <w:r>
        <w:rPr>
          <w:spacing w:val="3"/>
          <w:sz w:val="20"/>
          <w:szCs w:val="20"/>
        </w:rPr>
        <w:t>16.2</w:t>
      </w:r>
      <w:r>
        <w:rPr>
          <w:spacing w:val="-30"/>
          <w:sz w:val="20"/>
          <w:szCs w:val="20"/>
        </w:rPr>
        <w:t xml:space="preserve"> </w:t>
      </w:r>
      <w:r>
        <w:rPr>
          <w:spacing w:val="3"/>
          <w:sz w:val="20"/>
          <w:szCs w:val="20"/>
        </w:rPr>
        <w:t>合同的中止</w:t>
      </w:r>
    </w:p>
    <w:p w14:paraId="0B44EAC0">
      <w:pPr>
        <w:pStyle w:val="14"/>
        <w:spacing w:before="149" w:line="300" w:lineRule="auto"/>
        <w:ind w:left="3" w:right="14" w:firstLine="428"/>
        <w:rPr>
          <w:sz w:val="20"/>
          <w:szCs w:val="20"/>
        </w:rPr>
      </w:pPr>
      <w:r>
        <w:rPr>
          <w:spacing w:val="4"/>
          <w:sz w:val="20"/>
          <w:szCs w:val="20"/>
        </w:rPr>
        <w:t>（1）合同履行过程中因供应商就采购文件、采购过程或结果提起投诉的</w:t>
      </w:r>
      <w:r>
        <w:rPr>
          <w:spacing w:val="3"/>
          <w:sz w:val="20"/>
          <w:szCs w:val="20"/>
        </w:rPr>
        <w:t>，甲方认为有必要的，</w:t>
      </w:r>
      <w:r>
        <w:rPr>
          <w:sz w:val="20"/>
          <w:szCs w:val="20"/>
        </w:rPr>
        <w:t xml:space="preserve"> </w:t>
      </w:r>
      <w:r>
        <w:rPr>
          <w:spacing w:val="7"/>
          <w:sz w:val="20"/>
          <w:szCs w:val="20"/>
        </w:rPr>
        <w:t>可以中止合同的履行。</w:t>
      </w:r>
    </w:p>
    <w:p w14:paraId="1CCA1580">
      <w:pPr>
        <w:pStyle w:val="14"/>
        <w:spacing w:before="152" w:line="346" w:lineRule="auto"/>
        <w:ind w:firstLine="431"/>
        <w:rPr>
          <w:sz w:val="20"/>
          <w:szCs w:val="20"/>
        </w:rPr>
      </w:pPr>
      <w:r>
        <w:rPr>
          <w:spacing w:val="4"/>
          <w:sz w:val="20"/>
          <w:szCs w:val="20"/>
        </w:rPr>
        <w:t>（2）合同履行过程中，如果乙方出现以下情形之一的：1．经营状况严重恶化；2．转移财产、</w:t>
      </w:r>
      <w:r>
        <w:rPr>
          <w:spacing w:val="1"/>
          <w:sz w:val="20"/>
          <w:szCs w:val="20"/>
        </w:rPr>
        <w:t xml:space="preserve"> </w:t>
      </w:r>
      <w:r>
        <w:rPr>
          <w:spacing w:val="10"/>
          <w:sz w:val="20"/>
          <w:szCs w:val="20"/>
        </w:rPr>
        <w:t>抽逃资金，以逃避债务；3．丧失商业信誉；4．有</w:t>
      </w:r>
      <w:r>
        <w:rPr>
          <w:spacing w:val="9"/>
          <w:sz w:val="20"/>
          <w:szCs w:val="20"/>
        </w:rPr>
        <w:t>丧失或者可能丧失履约能力的其他情形，乙方</w:t>
      </w:r>
      <w:r>
        <w:rPr>
          <w:sz w:val="20"/>
          <w:szCs w:val="20"/>
        </w:rPr>
        <w:t xml:space="preserve">  </w:t>
      </w:r>
      <w:r>
        <w:rPr>
          <w:spacing w:val="10"/>
          <w:sz w:val="20"/>
          <w:szCs w:val="20"/>
        </w:rPr>
        <w:t>有义务及时告知甲方。甲方有权以书面形式通知乙方中止合同并要求乙方</w:t>
      </w:r>
      <w:r>
        <w:rPr>
          <w:spacing w:val="9"/>
          <w:sz w:val="20"/>
          <w:szCs w:val="20"/>
        </w:rPr>
        <w:t>在合理期限内消除相关</w:t>
      </w:r>
      <w:r>
        <w:rPr>
          <w:sz w:val="20"/>
          <w:szCs w:val="20"/>
        </w:rPr>
        <w:t xml:space="preserve">  </w:t>
      </w:r>
      <w:r>
        <w:rPr>
          <w:spacing w:val="10"/>
          <w:sz w:val="20"/>
          <w:szCs w:val="20"/>
        </w:rPr>
        <w:t>情形或者提供适当担保。乙方提供适当担保的，合同继续履行；乙方在合</w:t>
      </w:r>
      <w:r>
        <w:rPr>
          <w:spacing w:val="9"/>
          <w:sz w:val="20"/>
          <w:szCs w:val="20"/>
        </w:rPr>
        <w:t>理期限内未恢复履约能</w:t>
      </w:r>
      <w:r>
        <w:rPr>
          <w:sz w:val="20"/>
          <w:szCs w:val="20"/>
        </w:rPr>
        <w:t xml:space="preserve">  </w:t>
      </w:r>
      <w:r>
        <w:rPr>
          <w:spacing w:val="10"/>
          <w:sz w:val="20"/>
          <w:szCs w:val="20"/>
        </w:rPr>
        <w:t>力且未提供适当担保的，视为拒绝继续履约，甲方有权解除合同并要求乙</w:t>
      </w:r>
      <w:r>
        <w:rPr>
          <w:spacing w:val="9"/>
          <w:sz w:val="20"/>
          <w:szCs w:val="20"/>
        </w:rPr>
        <w:t>方承担由此给甲方造成</w:t>
      </w:r>
      <w:r>
        <w:rPr>
          <w:sz w:val="20"/>
          <w:szCs w:val="20"/>
        </w:rPr>
        <w:t xml:space="preserve">  </w:t>
      </w:r>
      <w:r>
        <w:rPr>
          <w:spacing w:val="5"/>
          <w:sz w:val="20"/>
          <w:szCs w:val="20"/>
        </w:rPr>
        <w:t>的损失。</w:t>
      </w:r>
    </w:p>
    <w:p w14:paraId="2D84B6EE">
      <w:pPr>
        <w:pStyle w:val="14"/>
        <w:spacing w:before="152" w:line="298" w:lineRule="auto"/>
        <w:ind w:left="2" w:right="70" w:firstLine="429"/>
        <w:rPr>
          <w:sz w:val="20"/>
          <w:szCs w:val="20"/>
        </w:rPr>
      </w:pPr>
      <w:r>
        <w:rPr>
          <w:spacing w:val="7"/>
          <w:sz w:val="20"/>
          <w:szCs w:val="20"/>
        </w:rPr>
        <w:t>（3）乙方分立、合并或者变更住所的，应当及时以书面形式告知甲方。乙方没有及时告知甲</w:t>
      </w:r>
      <w:r>
        <w:rPr>
          <w:spacing w:val="15"/>
          <w:sz w:val="20"/>
          <w:szCs w:val="20"/>
        </w:rPr>
        <w:t xml:space="preserve"> </w:t>
      </w:r>
      <w:r>
        <w:rPr>
          <w:spacing w:val="9"/>
          <w:sz w:val="20"/>
          <w:szCs w:val="20"/>
        </w:rPr>
        <w:t>方，致使合同履行发生困难的，</w:t>
      </w:r>
      <w:r>
        <w:rPr>
          <w:spacing w:val="-58"/>
          <w:sz w:val="20"/>
          <w:szCs w:val="20"/>
        </w:rPr>
        <w:t xml:space="preserve"> </w:t>
      </w:r>
      <w:r>
        <w:rPr>
          <w:spacing w:val="9"/>
          <w:sz w:val="20"/>
          <w:szCs w:val="20"/>
        </w:rPr>
        <w:t>甲方可以中止</w:t>
      </w:r>
      <w:r>
        <w:rPr>
          <w:spacing w:val="8"/>
          <w:sz w:val="20"/>
          <w:szCs w:val="20"/>
        </w:rPr>
        <w:t>合同履行并要求乙方承担由此给甲方造成的损失。</w:t>
      </w:r>
    </w:p>
    <w:p w14:paraId="287BC4E7">
      <w:pPr>
        <w:pStyle w:val="14"/>
        <w:spacing w:before="154" w:line="300" w:lineRule="auto"/>
        <w:ind w:left="2" w:right="70" w:firstLine="429"/>
        <w:rPr>
          <w:sz w:val="20"/>
          <w:szCs w:val="20"/>
        </w:rPr>
      </w:pPr>
      <w:r>
        <w:rPr>
          <w:spacing w:val="7"/>
          <w:sz w:val="20"/>
          <w:szCs w:val="20"/>
        </w:rPr>
        <w:t>（4）甲方不得以行政区划调整、政府换届、机构或者职能调整以及相关责任人更替为由中止</w:t>
      </w:r>
      <w:r>
        <w:rPr>
          <w:spacing w:val="15"/>
          <w:sz w:val="20"/>
          <w:szCs w:val="20"/>
        </w:rPr>
        <w:t xml:space="preserve"> </w:t>
      </w:r>
      <w:r>
        <w:rPr>
          <w:spacing w:val="2"/>
          <w:sz w:val="20"/>
          <w:szCs w:val="20"/>
        </w:rPr>
        <w:t>合同。</w:t>
      </w:r>
    </w:p>
    <w:p w14:paraId="4BD5381A">
      <w:pPr>
        <w:pStyle w:val="14"/>
        <w:spacing w:before="148" w:line="231" w:lineRule="auto"/>
        <w:ind w:left="437"/>
        <w:rPr>
          <w:sz w:val="20"/>
          <w:szCs w:val="20"/>
        </w:rPr>
      </w:pPr>
      <w:r>
        <w:rPr>
          <w:spacing w:val="3"/>
          <w:sz w:val="20"/>
          <w:szCs w:val="20"/>
        </w:rPr>
        <w:t>16.3</w:t>
      </w:r>
      <w:r>
        <w:rPr>
          <w:spacing w:val="-30"/>
          <w:sz w:val="20"/>
          <w:szCs w:val="20"/>
        </w:rPr>
        <w:t xml:space="preserve"> </w:t>
      </w:r>
      <w:r>
        <w:rPr>
          <w:spacing w:val="3"/>
          <w:sz w:val="20"/>
          <w:szCs w:val="20"/>
        </w:rPr>
        <w:t>合同的终止</w:t>
      </w:r>
    </w:p>
    <w:p w14:paraId="07F71C83">
      <w:pPr>
        <w:pStyle w:val="14"/>
        <w:spacing w:before="152" w:line="228" w:lineRule="auto"/>
        <w:ind w:left="431"/>
        <w:rPr>
          <w:sz w:val="20"/>
          <w:szCs w:val="20"/>
        </w:rPr>
      </w:pPr>
      <w:r>
        <w:rPr>
          <w:spacing w:val="7"/>
          <w:sz w:val="20"/>
          <w:szCs w:val="20"/>
        </w:rPr>
        <w:t>（1）合同因有效期限届满而终止；</w:t>
      </w:r>
    </w:p>
    <w:p w14:paraId="72527DCB">
      <w:pPr>
        <w:pStyle w:val="14"/>
        <w:spacing w:before="153" w:line="298" w:lineRule="auto"/>
        <w:ind w:right="70" w:firstLine="430"/>
        <w:rPr>
          <w:sz w:val="20"/>
          <w:szCs w:val="20"/>
        </w:rPr>
      </w:pPr>
      <w:r>
        <w:rPr>
          <w:spacing w:val="7"/>
          <w:sz w:val="20"/>
          <w:szCs w:val="20"/>
        </w:rPr>
        <w:t>（2）乙方未按合同约定履行，构成根本性违约的，甲方有权终止合同，并追究乙方的违约责</w:t>
      </w:r>
      <w:r>
        <w:rPr>
          <w:spacing w:val="15"/>
          <w:sz w:val="20"/>
          <w:szCs w:val="20"/>
        </w:rPr>
        <w:t xml:space="preserve"> </w:t>
      </w:r>
      <w:r>
        <w:rPr>
          <w:sz w:val="20"/>
          <w:szCs w:val="20"/>
        </w:rPr>
        <w:t>任。</w:t>
      </w:r>
    </w:p>
    <w:p w14:paraId="0DEBC97F">
      <w:pPr>
        <w:pStyle w:val="14"/>
        <w:spacing w:before="154" w:line="212" w:lineRule="auto"/>
        <w:ind w:left="457"/>
        <w:rPr>
          <w:sz w:val="20"/>
          <w:szCs w:val="20"/>
        </w:rPr>
      </w:pPr>
      <w:r>
        <w:rPr>
          <w:spacing w:val="6"/>
          <w:sz w:val="22"/>
          <w:szCs w:val="22"/>
        </w:rPr>
        <w:t xml:space="preserve">16.4 </w:t>
      </w:r>
      <w:r>
        <w:rPr>
          <w:spacing w:val="6"/>
          <w:sz w:val="20"/>
          <w:szCs w:val="20"/>
        </w:rPr>
        <w:t>涉及国家利益、社会公共利益的情形</w:t>
      </w:r>
    </w:p>
    <w:p w14:paraId="3DC07C8A">
      <w:pPr>
        <w:pStyle w:val="14"/>
        <w:spacing w:before="65" w:line="353" w:lineRule="auto"/>
        <w:ind w:left="0" w:leftChars="0" w:right="71" w:firstLine="440" w:firstLineChars="200"/>
        <w:rPr>
          <w:sz w:val="20"/>
          <w:szCs w:val="20"/>
        </w:rPr>
      </w:pPr>
      <w:r>
        <w:rPr>
          <w:spacing w:val="10"/>
          <w:sz w:val="20"/>
          <w:szCs w:val="20"/>
        </w:rPr>
        <w:t>政府采购合同继续履行将损害国家利益和社会公共利益的，双方当事人应当变更、中止或者</w:t>
      </w:r>
      <w:r>
        <w:rPr>
          <w:spacing w:val="13"/>
          <w:sz w:val="20"/>
          <w:szCs w:val="20"/>
        </w:rPr>
        <w:t xml:space="preserve"> </w:t>
      </w:r>
      <w:r>
        <w:rPr>
          <w:spacing w:val="9"/>
          <w:sz w:val="20"/>
          <w:szCs w:val="20"/>
        </w:rPr>
        <w:t>终止合同。有过错的一方应当承担赔偿责任，双方都有过错的，各自承担相应的责任。</w:t>
      </w:r>
    </w:p>
    <w:p w14:paraId="2269EE5D">
      <w:pPr>
        <w:pStyle w:val="14"/>
        <w:spacing w:before="7" w:line="221" w:lineRule="auto"/>
        <w:ind w:left="20"/>
        <w:rPr>
          <w:sz w:val="24"/>
          <w:szCs w:val="24"/>
        </w:rPr>
      </w:pPr>
      <w:r>
        <w:rPr>
          <w:b/>
          <w:bCs/>
          <w:spacing w:val="-8"/>
          <w:sz w:val="24"/>
          <w:szCs w:val="24"/>
        </w:rPr>
        <w:t>17.</w:t>
      </w:r>
      <w:r>
        <w:rPr>
          <w:spacing w:val="15"/>
          <w:sz w:val="24"/>
          <w:szCs w:val="24"/>
        </w:rPr>
        <w:t xml:space="preserve"> </w:t>
      </w:r>
      <w:r>
        <w:rPr>
          <w:b/>
          <w:bCs/>
          <w:spacing w:val="-8"/>
          <w:sz w:val="24"/>
          <w:szCs w:val="24"/>
        </w:rPr>
        <w:t>合同分包</w:t>
      </w:r>
    </w:p>
    <w:p w14:paraId="15750D44">
      <w:pPr>
        <w:pStyle w:val="14"/>
        <w:spacing w:before="140" w:line="298" w:lineRule="auto"/>
        <w:ind w:left="1" w:right="71" w:firstLine="435"/>
        <w:rPr>
          <w:sz w:val="20"/>
          <w:szCs w:val="20"/>
        </w:rPr>
      </w:pPr>
      <w:r>
        <w:rPr>
          <w:spacing w:val="6"/>
          <w:sz w:val="20"/>
          <w:szCs w:val="20"/>
        </w:rPr>
        <w:t>17.1</w:t>
      </w:r>
      <w:r>
        <w:rPr>
          <w:spacing w:val="45"/>
          <w:sz w:val="20"/>
          <w:szCs w:val="20"/>
        </w:rPr>
        <w:t xml:space="preserve"> </w:t>
      </w:r>
      <w:r>
        <w:rPr>
          <w:spacing w:val="6"/>
          <w:sz w:val="20"/>
          <w:szCs w:val="20"/>
        </w:rPr>
        <w:t>乙方不得将合同转包给其他供应商。涉及合同分包的，乙方应根据采购文件和投标（响</w:t>
      </w:r>
      <w:r>
        <w:rPr>
          <w:sz w:val="20"/>
          <w:szCs w:val="20"/>
        </w:rPr>
        <w:t xml:space="preserve"> </w:t>
      </w:r>
      <w:r>
        <w:rPr>
          <w:spacing w:val="8"/>
          <w:sz w:val="20"/>
          <w:szCs w:val="20"/>
        </w:rPr>
        <w:t>应）文件规定进行合同分包。</w:t>
      </w:r>
    </w:p>
    <w:p w14:paraId="36A464E8">
      <w:pPr>
        <w:pStyle w:val="14"/>
        <w:spacing w:before="152" w:line="299" w:lineRule="auto"/>
        <w:ind w:right="71" w:firstLine="436"/>
        <w:rPr>
          <w:sz w:val="20"/>
          <w:szCs w:val="20"/>
        </w:rPr>
      </w:pPr>
      <w:r>
        <w:rPr>
          <w:spacing w:val="6"/>
          <w:sz w:val="20"/>
          <w:szCs w:val="20"/>
        </w:rPr>
        <w:t>17.2</w:t>
      </w:r>
      <w:r>
        <w:rPr>
          <w:spacing w:val="45"/>
          <w:sz w:val="20"/>
          <w:szCs w:val="20"/>
        </w:rPr>
        <w:t xml:space="preserve"> </w:t>
      </w:r>
      <w:r>
        <w:rPr>
          <w:spacing w:val="6"/>
          <w:sz w:val="20"/>
          <w:szCs w:val="20"/>
        </w:rPr>
        <w:t>乙方执行政府采购政策向中小企业依法分包的，乙方应当按采购文件和投标（响应）文</w:t>
      </w:r>
      <w:r>
        <w:rPr>
          <w:sz w:val="20"/>
          <w:szCs w:val="20"/>
        </w:rPr>
        <w:t xml:space="preserve"> </w:t>
      </w:r>
      <w:r>
        <w:rPr>
          <w:spacing w:val="9"/>
          <w:sz w:val="20"/>
          <w:szCs w:val="20"/>
        </w:rPr>
        <w:t>件签订分包意向协议，分包意向协议属于本合同组成部分。</w:t>
      </w:r>
    </w:p>
    <w:p w14:paraId="41E81433">
      <w:pPr>
        <w:pStyle w:val="14"/>
        <w:spacing w:before="127" w:line="220" w:lineRule="auto"/>
        <w:ind w:left="20"/>
        <w:rPr>
          <w:sz w:val="24"/>
          <w:szCs w:val="24"/>
        </w:rPr>
      </w:pPr>
      <w:r>
        <w:rPr>
          <w:b/>
          <w:bCs/>
          <w:spacing w:val="-8"/>
          <w:sz w:val="24"/>
          <w:szCs w:val="24"/>
        </w:rPr>
        <w:t>18.</w:t>
      </w:r>
      <w:r>
        <w:rPr>
          <w:spacing w:val="15"/>
          <w:sz w:val="24"/>
          <w:szCs w:val="24"/>
        </w:rPr>
        <w:t xml:space="preserve"> </w:t>
      </w:r>
      <w:r>
        <w:rPr>
          <w:b/>
          <w:bCs/>
          <w:spacing w:val="-8"/>
          <w:sz w:val="24"/>
          <w:szCs w:val="24"/>
        </w:rPr>
        <w:t>不可抗力</w:t>
      </w:r>
    </w:p>
    <w:p w14:paraId="63B4CB70">
      <w:pPr>
        <w:pStyle w:val="14"/>
        <w:spacing w:before="140" w:line="228" w:lineRule="auto"/>
        <w:ind w:left="437"/>
        <w:rPr>
          <w:sz w:val="20"/>
          <w:szCs w:val="20"/>
        </w:rPr>
      </w:pPr>
      <w:r>
        <w:rPr>
          <w:spacing w:val="8"/>
          <w:sz w:val="20"/>
          <w:szCs w:val="20"/>
        </w:rPr>
        <w:t>18.1 不可抗力是指合同双方不能预见、不能避免且不能克服的客观情况。</w:t>
      </w:r>
    </w:p>
    <w:p w14:paraId="21ED2A9F">
      <w:pPr>
        <w:pStyle w:val="14"/>
        <w:spacing w:before="153" w:line="298" w:lineRule="auto"/>
        <w:ind w:left="3" w:right="71" w:firstLine="433"/>
        <w:rPr>
          <w:sz w:val="20"/>
          <w:szCs w:val="20"/>
        </w:rPr>
      </w:pPr>
      <w:r>
        <w:rPr>
          <w:spacing w:val="7"/>
          <w:sz w:val="20"/>
          <w:szCs w:val="20"/>
        </w:rPr>
        <w:t>18.2 任何一方对由于不可抗力造成的部分或全部不能履行合同不承担违约责任。但</w:t>
      </w:r>
      <w:r>
        <w:rPr>
          <w:spacing w:val="6"/>
          <w:sz w:val="20"/>
          <w:szCs w:val="20"/>
        </w:rPr>
        <w:t>迟延履行</w:t>
      </w:r>
      <w:r>
        <w:rPr>
          <w:sz w:val="20"/>
          <w:szCs w:val="20"/>
        </w:rPr>
        <w:t xml:space="preserve"> </w:t>
      </w:r>
      <w:r>
        <w:rPr>
          <w:spacing w:val="8"/>
          <w:sz w:val="20"/>
          <w:szCs w:val="20"/>
        </w:rPr>
        <w:t>后发生不可抗力的，不能免除责任。</w:t>
      </w:r>
    </w:p>
    <w:p w14:paraId="6BA6B5D2">
      <w:pPr>
        <w:pStyle w:val="14"/>
        <w:spacing w:before="154" w:line="322" w:lineRule="auto"/>
        <w:ind w:right="71" w:firstLine="436"/>
        <w:rPr>
          <w:sz w:val="20"/>
          <w:szCs w:val="20"/>
        </w:rPr>
      </w:pPr>
      <w:r>
        <w:rPr>
          <w:spacing w:val="7"/>
          <w:sz w:val="20"/>
          <w:szCs w:val="20"/>
        </w:rPr>
        <w:t>18.3 遇有不可抗力的一方，应及时将事件情况以书面形式告知另一方，并在事件发</w:t>
      </w:r>
      <w:r>
        <w:rPr>
          <w:spacing w:val="6"/>
          <w:sz w:val="20"/>
          <w:szCs w:val="20"/>
        </w:rPr>
        <w:t>生后及时</w:t>
      </w:r>
      <w:r>
        <w:rPr>
          <w:sz w:val="20"/>
          <w:szCs w:val="20"/>
        </w:rPr>
        <w:t xml:space="preserve"> </w:t>
      </w:r>
      <w:r>
        <w:rPr>
          <w:spacing w:val="10"/>
          <w:sz w:val="20"/>
          <w:szCs w:val="20"/>
        </w:rPr>
        <w:t>向另一方提交合同不能履行或部分不能履行或需要延期履行的详细报告</w:t>
      </w:r>
      <w:r>
        <w:rPr>
          <w:spacing w:val="9"/>
          <w:sz w:val="20"/>
          <w:szCs w:val="20"/>
        </w:rPr>
        <w:t>，以及证明不可抗力发生</w:t>
      </w:r>
      <w:r>
        <w:rPr>
          <w:sz w:val="20"/>
          <w:szCs w:val="20"/>
        </w:rPr>
        <w:t xml:space="preserve"> </w:t>
      </w:r>
      <w:r>
        <w:rPr>
          <w:spacing w:val="8"/>
          <w:sz w:val="20"/>
          <w:szCs w:val="20"/>
        </w:rPr>
        <w:t>及其持续时间的证据。</w:t>
      </w:r>
    </w:p>
    <w:p w14:paraId="467473E0">
      <w:pPr>
        <w:pStyle w:val="14"/>
        <w:spacing w:before="127" w:line="220" w:lineRule="auto"/>
        <w:ind w:left="20"/>
        <w:rPr>
          <w:sz w:val="24"/>
          <w:szCs w:val="24"/>
        </w:rPr>
      </w:pPr>
      <w:r>
        <w:rPr>
          <w:b/>
          <w:bCs/>
          <w:spacing w:val="-5"/>
          <w:sz w:val="24"/>
          <w:szCs w:val="24"/>
        </w:rPr>
        <w:t>19.</w:t>
      </w:r>
      <w:r>
        <w:rPr>
          <w:spacing w:val="-5"/>
          <w:sz w:val="24"/>
          <w:szCs w:val="24"/>
        </w:rPr>
        <w:t xml:space="preserve"> </w:t>
      </w:r>
      <w:r>
        <w:rPr>
          <w:b/>
          <w:bCs/>
          <w:spacing w:val="-5"/>
          <w:sz w:val="24"/>
          <w:szCs w:val="24"/>
        </w:rPr>
        <w:t>解决争议的方法</w:t>
      </w:r>
    </w:p>
    <w:p w14:paraId="7331A8B0">
      <w:pPr>
        <w:pStyle w:val="14"/>
        <w:spacing w:before="142" w:line="322" w:lineRule="auto"/>
        <w:ind w:left="2" w:right="71" w:firstLine="434"/>
        <w:rPr>
          <w:sz w:val="20"/>
          <w:szCs w:val="20"/>
        </w:rPr>
      </w:pPr>
      <w:r>
        <w:rPr>
          <w:spacing w:val="6"/>
          <w:sz w:val="20"/>
          <w:szCs w:val="20"/>
        </w:rPr>
        <w:t>19.1</w:t>
      </w:r>
      <w:r>
        <w:rPr>
          <w:spacing w:val="45"/>
          <w:sz w:val="20"/>
          <w:szCs w:val="20"/>
        </w:rPr>
        <w:t xml:space="preserve"> </w:t>
      </w:r>
      <w:r>
        <w:rPr>
          <w:spacing w:val="6"/>
          <w:sz w:val="20"/>
          <w:szCs w:val="20"/>
        </w:rPr>
        <w:t>因本合同及合同有关事项发生的争议，由甲乙双方友好协商解决。协商不成时，可以向</w:t>
      </w:r>
      <w:r>
        <w:rPr>
          <w:sz w:val="20"/>
          <w:szCs w:val="20"/>
        </w:rPr>
        <w:t xml:space="preserve"> </w:t>
      </w:r>
      <w:r>
        <w:rPr>
          <w:spacing w:val="10"/>
          <w:sz w:val="20"/>
          <w:szCs w:val="20"/>
        </w:rPr>
        <w:t>有关组织申请调解。合同一方或双方不愿调解或调解不成的，可以通过仲裁或诉讼的方式解决争</w:t>
      </w:r>
      <w:r>
        <w:rPr>
          <w:spacing w:val="11"/>
          <w:sz w:val="20"/>
          <w:szCs w:val="20"/>
        </w:rPr>
        <w:t xml:space="preserve"> </w:t>
      </w:r>
      <w:r>
        <w:rPr>
          <w:sz w:val="20"/>
          <w:szCs w:val="20"/>
        </w:rPr>
        <w:t>议。</w:t>
      </w:r>
    </w:p>
    <w:p w14:paraId="40989E56">
      <w:pPr>
        <w:pStyle w:val="14"/>
        <w:spacing w:before="152" w:line="322" w:lineRule="auto"/>
        <w:ind w:right="71" w:firstLine="436"/>
        <w:rPr>
          <w:sz w:val="20"/>
          <w:szCs w:val="20"/>
        </w:rPr>
      </w:pPr>
      <w:r>
        <w:rPr>
          <w:spacing w:val="6"/>
          <w:sz w:val="20"/>
          <w:szCs w:val="20"/>
        </w:rPr>
        <w:t>19.2 选择仲裁的，应在</w:t>
      </w:r>
      <w:r>
        <w:rPr>
          <w:b/>
          <w:bCs/>
          <w:spacing w:val="6"/>
          <w:sz w:val="20"/>
          <w:szCs w:val="20"/>
        </w:rPr>
        <w:t>【政府采购合同专用条款】</w:t>
      </w:r>
      <w:r>
        <w:rPr>
          <w:spacing w:val="6"/>
          <w:sz w:val="20"/>
          <w:szCs w:val="20"/>
        </w:rPr>
        <w:t>中明确仲裁机构及仲裁地；通过诉讼方式</w:t>
      </w:r>
      <w:r>
        <w:rPr>
          <w:spacing w:val="11"/>
          <w:sz w:val="20"/>
          <w:szCs w:val="20"/>
        </w:rPr>
        <w:t xml:space="preserve"> </w:t>
      </w:r>
      <w:r>
        <w:rPr>
          <w:spacing w:val="9"/>
          <w:sz w:val="20"/>
          <w:szCs w:val="20"/>
        </w:rPr>
        <w:t>解决的，可以在</w:t>
      </w:r>
      <w:r>
        <w:rPr>
          <w:b/>
          <w:bCs/>
          <w:spacing w:val="9"/>
          <w:sz w:val="20"/>
          <w:szCs w:val="20"/>
        </w:rPr>
        <w:t>【政府采购合同专用条款】</w:t>
      </w:r>
      <w:r>
        <w:rPr>
          <w:spacing w:val="-58"/>
          <w:sz w:val="20"/>
          <w:szCs w:val="20"/>
        </w:rPr>
        <w:t xml:space="preserve"> </w:t>
      </w:r>
      <w:r>
        <w:rPr>
          <w:spacing w:val="9"/>
          <w:sz w:val="20"/>
          <w:szCs w:val="20"/>
        </w:rPr>
        <w:t>中进一步约定选择与争议</w:t>
      </w:r>
      <w:r>
        <w:rPr>
          <w:spacing w:val="8"/>
          <w:sz w:val="20"/>
          <w:szCs w:val="20"/>
        </w:rPr>
        <w:t>有实际联系的地点的人民法</w:t>
      </w:r>
      <w:r>
        <w:rPr>
          <w:sz w:val="20"/>
          <w:szCs w:val="20"/>
        </w:rPr>
        <w:t xml:space="preserve"> </w:t>
      </w:r>
      <w:r>
        <w:rPr>
          <w:spacing w:val="9"/>
          <w:sz w:val="20"/>
          <w:szCs w:val="20"/>
        </w:rPr>
        <w:t>院管辖，但管辖法院的约定不得违反级别管辖和专属管辖的规定。</w:t>
      </w:r>
    </w:p>
    <w:p w14:paraId="5EB8E148">
      <w:pPr>
        <w:pStyle w:val="14"/>
        <w:spacing w:before="155" w:line="298" w:lineRule="auto"/>
        <w:ind w:left="1" w:right="71" w:firstLine="435"/>
        <w:rPr>
          <w:sz w:val="20"/>
          <w:szCs w:val="20"/>
        </w:rPr>
      </w:pPr>
      <w:r>
        <w:rPr>
          <w:spacing w:val="7"/>
          <w:sz w:val="20"/>
          <w:szCs w:val="20"/>
        </w:rPr>
        <w:t>19.3 如甲乙双方有争议的事项不影响合同其他部分的履行，在争议解决期间，合同</w:t>
      </w:r>
      <w:r>
        <w:rPr>
          <w:spacing w:val="6"/>
          <w:sz w:val="20"/>
          <w:szCs w:val="20"/>
        </w:rPr>
        <w:t>其他部分</w:t>
      </w:r>
      <w:r>
        <w:rPr>
          <w:sz w:val="20"/>
          <w:szCs w:val="20"/>
        </w:rPr>
        <w:t xml:space="preserve"> </w:t>
      </w:r>
      <w:r>
        <w:rPr>
          <w:spacing w:val="7"/>
          <w:sz w:val="20"/>
          <w:szCs w:val="20"/>
        </w:rPr>
        <w:t>应当继续履行。</w:t>
      </w:r>
    </w:p>
    <w:p w14:paraId="78332FAC">
      <w:pPr>
        <w:pStyle w:val="14"/>
        <w:spacing w:before="126" w:line="219" w:lineRule="auto"/>
        <w:ind w:left="5"/>
        <w:rPr>
          <w:sz w:val="24"/>
          <w:szCs w:val="24"/>
        </w:rPr>
      </w:pPr>
      <w:r>
        <w:rPr>
          <w:b/>
          <w:bCs/>
          <w:spacing w:val="-3"/>
          <w:sz w:val="24"/>
          <w:szCs w:val="24"/>
        </w:rPr>
        <w:t>20.</w:t>
      </w:r>
      <w:r>
        <w:rPr>
          <w:spacing w:val="-3"/>
          <w:sz w:val="24"/>
          <w:szCs w:val="24"/>
        </w:rPr>
        <w:t xml:space="preserve"> </w:t>
      </w:r>
      <w:r>
        <w:rPr>
          <w:b/>
          <w:bCs/>
          <w:spacing w:val="-3"/>
          <w:sz w:val="24"/>
          <w:szCs w:val="24"/>
        </w:rPr>
        <w:t>政府采购政策</w:t>
      </w:r>
    </w:p>
    <w:p w14:paraId="34D8C21F">
      <w:pPr>
        <w:pStyle w:val="14"/>
        <w:spacing w:before="142" w:line="228" w:lineRule="auto"/>
        <w:ind w:left="424"/>
        <w:rPr>
          <w:sz w:val="20"/>
          <w:szCs w:val="20"/>
        </w:rPr>
      </w:pPr>
      <w:r>
        <w:rPr>
          <w:spacing w:val="8"/>
          <w:sz w:val="20"/>
          <w:szCs w:val="20"/>
        </w:rPr>
        <w:t>20.1 本合同应当按照规定执行政府采购政</w:t>
      </w:r>
      <w:r>
        <w:rPr>
          <w:spacing w:val="7"/>
          <w:sz w:val="20"/>
          <w:szCs w:val="20"/>
        </w:rPr>
        <w:t>策。</w:t>
      </w:r>
    </w:p>
    <w:p w14:paraId="5E06C0DE">
      <w:pPr>
        <w:pStyle w:val="14"/>
        <w:spacing w:before="151" w:line="323" w:lineRule="auto"/>
        <w:ind w:left="2" w:right="71" w:firstLine="421"/>
        <w:rPr>
          <w:sz w:val="20"/>
          <w:szCs w:val="20"/>
        </w:rPr>
      </w:pPr>
      <w:r>
        <w:rPr>
          <w:spacing w:val="7"/>
          <w:sz w:val="20"/>
          <w:szCs w:val="20"/>
        </w:rPr>
        <w:t>20.2 本合同依法执行政府采购政策的方式和内容，属于合同履约验收的范围。甲乙双方未按</w:t>
      </w:r>
      <w:r>
        <w:rPr>
          <w:spacing w:val="9"/>
          <w:sz w:val="20"/>
          <w:szCs w:val="20"/>
        </w:rPr>
        <w:t xml:space="preserve"> </w:t>
      </w:r>
      <w:r>
        <w:rPr>
          <w:spacing w:val="10"/>
          <w:sz w:val="20"/>
          <w:szCs w:val="20"/>
        </w:rPr>
        <w:t>规定要求执行政府采购政策造成损失的，有过错的一方应当承担赔</w:t>
      </w:r>
      <w:r>
        <w:rPr>
          <w:spacing w:val="9"/>
          <w:sz w:val="20"/>
          <w:szCs w:val="20"/>
        </w:rPr>
        <w:t>偿责任，双方都有过错的，各</w:t>
      </w:r>
      <w:r>
        <w:rPr>
          <w:sz w:val="20"/>
          <w:szCs w:val="20"/>
        </w:rPr>
        <w:t xml:space="preserve"> </w:t>
      </w:r>
      <w:r>
        <w:rPr>
          <w:spacing w:val="7"/>
          <w:sz w:val="20"/>
          <w:szCs w:val="20"/>
        </w:rPr>
        <w:t>自承担相应的责任。</w:t>
      </w:r>
    </w:p>
    <w:p w14:paraId="4597D591">
      <w:pPr>
        <w:pStyle w:val="14"/>
        <w:spacing w:before="151" w:line="334" w:lineRule="auto"/>
        <w:ind w:firstLine="424"/>
        <w:rPr>
          <w:sz w:val="20"/>
          <w:szCs w:val="20"/>
        </w:rPr>
      </w:pPr>
      <w:r>
        <w:rPr>
          <w:spacing w:val="7"/>
          <w:sz w:val="20"/>
          <w:szCs w:val="20"/>
        </w:rPr>
        <w:t>20.3 对于为落实中小企业支持政策，通过采购项目整体预留、设置采购包专门预留、要求以</w:t>
      </w:r>
      <w:r>
        <w:rPr>
          <w:spacing w:val="9"/>
          <w:sz w:val="20"/>
          <w:szCs w:val="20"/>
        </w:rPr>
        <w:t xml:space="preserve"> </w:t>
      </w:r>
      <w:r>
        <w:rPr>
          <w:spacing w:val="7"/>
          <w:sz w:val="20"/>
          <w:szCs w:val="20"/>
        </w:rPr>
        <w:t>联合体形式参加或者合同分包等措施签订的采购合同，应当明确标注本合同为中小企业预留合同。</w:t>
      </w:r>
      <w:r>
        <w:rPr>
          <w:spacing w:val="4"/>
          <w:sz w:val="20"/>
          <w:szCs w:val="20"/>
        </w:rPr>
        <w:t xml:space="preserve"> </w:t>
      </w:r>
      <w:r>
        <w:rPr>
          <w:spacing w:val="10"/>
          <w:sz w:val="20"/>
          <w:szCs w:val="20"/>
        </w:rPr>
        <w:t>其中，要求以联合体形式参加采购活动或者合同分包的，须将联合协议或者分包意向协议作为采</w:t>
      </w:r>
      <w:r>
        <w:rPr>
          <w:spacing w:val="13"/>
          <w:sz w:val="20"/>
          <w:szCs w:val="20"/>
        </w:rPr>
        <w:t xml:space="preserve"> </w:t>
      </w:r>
      <w:r>
        <w:rPr>
          <w:spacing w:val="7"/>
          <w:sz w:val="20"/>
          <w:szCs w:val="20"/>
        </w:rPr>
        <w:t>购合同的组成部分。</w:t>
      </w:r>
    </w:p>
    <w:p w14:paraId="0ED2CC88">
      <w:pPr>
        <w:pStyle w:val="14"/>
        <w:spacing w:before="127" w:line="220" w:lineRule="auto"/>
        <w:ind w:left="5"/>
        <w:rPr>
          <w:sz w:val="24"/>
          <w:szCs w:val="24"/>
        </w:rPr>
      </w:pPr>
      <w:r>
        <w:rPr>
          <w:b/>
          <w:bCs/>
          <w:spacing w:val="-6"/>
          <w:sz w:val="24"/>
          <w:szCs w:val="24"/>
        </w:rPr>
        <w:t>21.</w:t>
      </w:r>
      <w:r>
        <w:rPr>
          <w:spacing w:val="15"/>
          <w:sz w:val="24"/>
          <w:szCs w:val="24"/>
        </w:rPr>
        <w:t xml:space="preserve"> </w:t>
      </w:r>
      <w:r>
        <w:rPr>
          <w:b/>
          <w:bCs/>
          <w:spacing w:val="-6"/>
          <w:sz w:val="24"/>
          <w:szCs w:val="24"/>
        </w:rPr>
        <w:t>法律适用</w:t>
      </w:r>
    </w:p>
    <w:p w14:paraId="2BBC1137">
      <w:pPr>
        <w:pStyle w:val="14"/>
        <w:spacing w:before="141" w:line="228" w:lineRule="auto"/>
        <w:jc w:val="right"/>
        <w:rPr>
          <w:sz w:val="20"/>
          <w:szCs w:val="20"/>
        </w:rPr>
      </w:pPr>
      <w:r>
        <w:rPr>
          <w:spacing w:val="4"/>
          <w:sz w:val="20"/>
          <w:szCs w:val="20"/>
        </w:rPr>
        <w:t>21.1 本合同的订立、生效、解释、履行及与本合同有关的争议解决，均适用法律、行政法规。</w:t>
      </w:r>
    </w:p>
    <w:p w14:paraId="2592C852">
      <w:pPr>
        <w:pStyle w:val="14"/>
        <w:spacing w:before="65" w:line="353" w:lineRule="auto"/>
        <w:ind w:left="0" w:leftChars="0" w:right="1" w:firstLine="428" w:firstLineChars="200"/>
        <w:rPr>
          <w:sz w:val="20"/>
          <w:szCs w:val="20"/>
        </w:rPr>
      </w:pPr>
      <w:r>
        <w:rPr>
          <w:spacing w:val="7"/>
          <w:sz w:val="20"/>
          <w:szCs w:val="20"/>
        </w:rPr>
        <w:t>21.2 本合同条款与法律、行政法规的强制性规定不一致的，双方当事人应按照法律、行政法</w:t>
      </w:r>
      <w:r>
        <w:rPr>
          <w:spacing w:val="9"/>
          <w:sz w:val="20"/>
          <w:szCs w:val="20"/>
        </w:rPr>
        <w:t xml:space="preserve"> </w:t>
      </w:r>
      <w:r>
        <w:rPr>
          <w:spacing w:val="8"/>
          <w:sz w:val="20"/>
          <w:szCs w:val="20"/>
        </w:rPr>
        <w:t>规的强制性规定修改本合同的相关条款。</w:t>
      </w:r>
    </w:p>
    <w:p w14:paraId="2565BCCB">
      <w:pPr>
        <w:pStyle w:val="14"/>
        <w:spacing w:before="8" w:line="222" w:lineRule="auto"/>
        <w:ind w:left="5"/>
        <w:rPr>
          <w:sz w:val="24"/>
          <w:szCs w:val="24"/>
        </w:rPr>
      </w:pPr>
      <w:r>
        <w:rPr>
          <w:b/>
          <w:bCs/>
          <w:spacing w:val="-7"/>
          <w:sz w:val="24"/>
          <w:szCs w:val="24"/>
        </w:rPr>
        <w:t>22.</w:t>
      </w:r>
      <w:r>
        <w:rPr>
          <w:spacing w:val="11"/>
          <w:sz w:val="24"/>
          <w:szCs w:val="24"/>
        </w:rPr>
        <w:t xml:space="preserve"> </w:t>
      </w:r>
      <w:r>
        <w:rPr>
          <w:b/>
          <w:bCs/>
          <w:spacing w:val="-7"/>
          <w:sz w:val="24"/>
          <w:szCs w:val="24"/>
        </w:rPr>
        <w:t>通知</w:t>
      </w:r>
    </w:p>
    <w:p w14:paraId="62012605">
      <w:pPr>
        <w:pStyle w:val="14"/>
        <w:spacing w:before="137" w:line="298" w:lineRule="auto"/>
        <w:ind w:right="1" w:firstLine="423"/>
        <w:rPr>
          <w:sz w:val="20"/>
          <w:szCs w:val="20"/>
        </w:rPr>
      </w:pPr>
      <w:r>
        <w:rPr>
          <w:spacing w:val="3"/>
          <w:sz w:val="20"/>
          <w:szCs w:val="20"/>
        </w:rPr>
        <w:t>22.1 本合同任何一方向对方发出的通知、信</w:t>
      </w:r>
      <w:r>
        <w:rPr>
          <w:spacing w:val="2"/>
          <w:sz w:val="20"/>
          <w:szCs w:val="20"/>
        </w:rPr>
        <w:t>件、数据电文等，应当发送至本合同第一部分《政</w:t>
      </w:r>
      <w:r>
        <w:rPr>
          <w:sz w:val="20"/>
          <w:szCs w:val="20"/>
        </w:rPr>
        <w:t xml:space="preserve"> </w:t>
      </w:r>
      <w:r>
        <w:rPr>
          <w:spacing w:val="9"/>
          <w:sz w:val="20"/>
          <w:szCs w:val="20"/>
        </w:rPr>
        <w:t>府采购合同协议书》所约定的通讯地址、联系人、联系电话或电子邮箱。</w:t>
      </w:r>
    </w:p>
    <w:p w14:paraId="2E66DC7D">
      <w:pPr>
        <w:pStyle w:val="14"/>
        <w:spacing w:before="153" w:line="299" w:lineRule="auto"/>
        <w:ind w:left="37" w:firstLine="386"/>
        <w:rPr>
          <w:sz w:val="20"/>
          <w:szCs w:val="20"/>
        </w:rPr>
      </w:pPr>
      <w:r>
        <w:rPr>
          <w:spacing w:val="10"/>
          <w:sz w:val="20"/>
          <w:szCs w:val="20"/>
        </w:rPr>
        <w:t>22.2 一方当事人变更名称、住所、联系人、联系</w:t>
      </w:r>
      <w:r>
        <w:rPr>
          <w:spacing w:val="9"/>
          <w:sz w:val="20"/>
          <w:szCs w:val="20"/>
        </w:rPr>
        <w:t>电话或电子邮箱等信息的，应当在变更后3</w:t>
      </w:r>
      <w:r>
        <w:rPr>
          <w:sz w:val="20"/>
          <w:szCs w:val="20"/>
        </w:rPr>
        <w:t xml:space="preserve"> </w:t>
      </w:r>
      <w:r>
        <w:rPr>
          <w:spacing w:val="8"/>
          <w:sz w:val="20"/>
          <w:szCs w:val="20"/>
        </w:rPr>
        <w:t>日内及时书面通知对方，对方实际收到变更通知前的送达仍为有效送达。</w:t>
      </w:r>
    </w:p>
    <w:p w14:paraId="07FB2EC9">
      <w:pPr>
        <w:pStyle w:val="14"/>
        <w:spacing w:before="153" w:line="299" w:lineRule="auto"/>
        <w:ind w:left="1" w:right="1" w:firstLine="422"/>
        <w:rPr>
          <w:sz w:val="20"/>
          <w:szCs w:val="20"/>
        </w:rPr>
      </w:pPr>
      <w:r>
        <w:rPr>
          <w:spacing w:val="8"/>
          <w:sz w:val="20"/>
          <w:szCs w:val="20"/>
        </w:rPr>
        <w:t>22.3</w:t>
      </w:r>
      <w:r>
        <w:rPr>
          <w:spacing w:val="-26"/>
          <w:sz w:val="20"/>
          <w:szCs w:val="20"/>
        </w:rPr>
        <w:t xml:space="preserve"> </w:t>
      </w:r>
      <w:r>
        <w:rPr>
          <w:spacing w:val="8"/>
          <w:sz w:val="20"/>
          <w:szCs w:val="20"/>
        </w:rPr>
        <w:t>本合同一方给另一方的通知均应采用书面形式，传真或快递送到本合同中规定的对方的</w:t>
      </w:r>
      <w:r>
        <w:rPr>
          <w:sz w:val="20"/>
          <w:szCs w:val="20"/>
        </w:rPr>
        <w:t xml:space="preserve"> </w:t>
      </w:r>
      <w:r>
        <w:rPr>
          <w:spacing w:val="8"/>
          <w:sz w:val="20"/>
          <w:szCs w:val="20"/>
        </w:rPr>
        <w:t>地址和办理签收手续。</w:t>
      </w:r>
    </w:p>
    <w:p w14:paraId="08085A4A">
      <w:pPr>
        <w:pStyle w:val="14"/>
        <w:spacing w:before="153" w:line="228" w:lineRule="auto"/>
        <w:ind w:left="424"/>
        <w:rPr>
          <w:sz w:val="20"/>
          <w:szCs w:val="20"/>
        </w:rPr>
      </w:pPr>
      <w:r>
        <w:rPr>
          <w:spacing w:val="9"/>
          <w:sz w:val="20"/>
          <w:szCs w:val="20"/>
        </w:rPr>
        <w:t>22.4</w:t>
      </w:r>
      <w:r>
        <w:rPr>
          <w:spacing w:val="-38"/>
          <w:sz w:val="20"/>
          <w:szCs w:val="20"/>
        </w:rPr>
        <w:t xml:space="preserve"> </w:t>
      </w:r>
      <w:r>
        <w:rPr>
          <w:spacing w:val="9"/>
          <w:sz w:val="20"/>
          <w:szCs w:val="20"/>
        </w:rPr>
        <w:t>通知以送达之日或通知书中规定的生效之日</w:t>
      </w:r>
      <w:r>
        <w:rPr>
          <w:spacing w:val="8"/>
          <w:sz w:val="20"/>
          <w:szCs w:val="20"/>
        </w:rPr>
        <w:t>起生效，两者中以较迟之日为准。</w:t>
      </w:r>
    </w:p>
    <w:p w14:paraId="414D24FE">
      <w:pPr>
        <w:pStyle w:val="14"/>
        <w:spacing w:before="127" w:line="221" w:lineRule="auto"/>
        <w:ind w:left="5"/>
        <w:rPr>
          <w:sz w:val="24"/>
          <w:szCs w:val="24"/>
        </w:rPr>
      </w:pPr>
      <w:r>
        <w:rPr>
          <w:b/>
          <w:bCs/>
          <w:spacing w:val="-3"/>
          <w:sz w:val="24"/>
          <w:szCs w:val="24"/>
        </w:rPr>
        <w:t>23.</w:t>
      </w:r>
      <w:r>
        <w:rPr>
          <w:spacing w:val="-3"/>
          <w:sz w:val="24"/>
          <w:szCs w:val="24"/>
        </w:rPr>
        <w:t xml:space="preserve"> </w:t>
      </w:r>
      <w:r>
        <w:rPr>
          <w:b/>
          <w:bCs/>
          <w:spacing w:val="-3"/>
          <w:sz w:val="24"/>
          <w:szCs w:val="24"/>
        </w:rPr>
        <w:t>合同未尽事项</w:t>
      </w:r>
    </w:p>
    <w:p w14:paraId="6254F36D">
      <w:pPr>
        <w:pStyle w:val="14"/>
        <w:spacing w:before="137" w:line="228" w:lineRule="auto"/>
        <w:ind w:left="424"/>
        <w:rPr>
          <w:sz w:val="20"/>
          <w:szCs w:val="20"/>
        </w:rPr>
      </w:pPr>
      <w:r>
        <w:rPr>
          <w:spacing w:val="4"/>
          <w:sz w:val="20"/>
          <w:szCs w:val="20"/>
        </w:rPr>
        <w:t>23.1</w:t>
      </w:r>
      <w:r>
        <w:rPr>
          <w:spacing w:val="-37"/>
          <w:sz w:val="20"/>
          <w:szCs w:val="20"/>
        </w:rPr>
        <w:t xml:space="preserve"> </w:t>
      </w:r>
      <w:r>
        <w:rPr>
          <w:spacing w:val="4"/>
          <w:sz w:val="20"/>
          <w:szCs w:val="20"/>
        </w:rPr>
        <w:t>合同未尽事项见</w:t>
      </w:r>
      <w:r>
        <w:rPr>
          <w:b/>
          <w:bCs/>
          <w:spacing w:val="4"/>
          <w:sz w:val="20"/>
          <w:szCs w:val="20"/>
        </w:rPr>
        <w:t>【政府采购合同专用条款</w:t>
      </w:r>
      <w:r>
        <w:rPr>
          <w:b/>
          <w:bCs/>
          <w:spacing w:val="3"/>
          <w:sz w:val="20"/>
          <w:szCs w:val="20"/>
        </w:rPr>
        <w:t>】</w:t>
      </w:r>
      <w:r>
        <w:rPr>
          <w:spacing w:val="3"/>
          <w:sz w:val="20"/>
          <w:szCs w:val="20"/>
        </w:rPr>
        <w:t>。</w:t>
      </w:r>
    </w:p>
    <w:p w14:paraId="1204DF63">
      <w:pPr>
        <w:pStyle w:val="14"/>
        <w:spacing w:before="154" w:line="228" w:lineRule="auto"/>
        <w:ind w:left="424"/>
        <w:rPr>
          <w:sz w:val="20"/>
          <w:szCs w:val="20"/>
        </w:rPr>
      </w:pPr>
      <w:r>
        <w:rPr>
          <w:spacing w:val="8"/>
          <w:sz w:val="20"/>
          <w:szCs w:val="20"/>
        </w:rPr>
        <w:t>23.2 合同附件与合同正文具有同等的法律效力。</w:t>
      </w:r>
    </w:p>
    <w:p w14:paraId="075BB422">
      <w:pPr>
        <w:spacing w:line="288" w:lineRule="auto"/>
        <w:ind w:left="0" w:leftChars="0" w:firstLine="0" w:firstLineChars="0"/>
        <w:rPr>
          <w:rFonts w:ascii="Arial"/>
          <w:sz w:val="21"/>
        </w:rPr>
      </w:pPr>
    </w:p>
    <w:p w14:paraId="4884A656">
      <w:pPr>
        <w:spacing w:line="289" w:lineRule="auto"/>
        <w:rPr>
          <w:rFonts w:ascii="Arial"/>
          <w:sz w:val="21"/>
        </w:rPr>
      </w:pPr>
    </w:p>
    <w:p w14:paraId="6F94EFDA">
      <w:pPr>
        <w:spacing w:line="289" w:lineRule="auto"/>
        <w:rPr>
          <w:rFonts w:ascii="Arial"/>
          <w:sz w:val="21"/>
        </w:rPr>
      </w:pPr>
    </w:p>
    <w:p w14:paraId="11BB9EC3">
      <w:pPr>
        <w:spacing w:line="289" w:lineRule="auto"/>
        <w:rPr>
          <w:rFonts w:ascii="Arial"/>
          <w:sz w:val="21"/>
        </w:rPr>
      </w:pPr>
    </w:p>
    <w:p w14:paraId="723E70FF">
      <w:pPr>
        <w:spacing w:line="289" w:lineRule="auto"/>
        <w:rPr>
          <w:rFonts w:ascii="Arial"/>
          <w:sz w:val="21"/>
        </w:rPr>
      </w:pPr>
    </w:p>
    <w:p w14:paraId="425E72AC">
      <w:pPr>
        <w:spacing w:line="289" w:lineRule="auto"/>
        <w:rPr>
          <w:rFonts w:ascii="Arial"/>
          <w:sz w:val="21"/>
        </w:rPr>
      </w:pPr>
    </w:p>
    <w:p w14:paraId="6B30ACB0">
      <w:pPr>
        <w:spacing w:before="91" w:line="222" w:lineRule="auto"/>
        <w:ind w:left="2557"/>
        <w:outlineLvl w:val="0"/>
        <w:rPr>
          <w:rFonts w:ascii="黑体" w:hAnsi="黑体" w:eastAsia="黑体" w:cs="黑体"/>
          <w:sz w:val="28"/>
          <w:szCs w:val="28"/>
        </w:rPr>
      </w:pPr>
      <w:r>
        <w:rPr>
          <w:rFonts w:ascii="黑体" w:hAnsi="黑体" w:eastAsia="黑体" w:cs="黑体"/>
          <w:spacing w:val="-1"/>
          <w:sz w:val="28"/>
          <w:szCs w:val="28"/>
        </w:rPr>
        <w:t>第三节 政府采购合同专用条款</w:t>
      </w:r>
    </w:p>
    <w:p w14:paraId="5666FF7D">
      <w:pPr>
        <w:spacing w:before="23"/>
      </w:pPr>
    </w:p>
    <w:tbl>
      <w:tblPr>
        <w:tblStyle w:val="88"/>
        <w:tblW w:w="885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494"/>
      </w:tblGrid>
      <w:tr w14:paraId="7527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567DBDE1">
            <w:pPr>
              <w:pStyle w:val="87"/>
              <w:spacing w:before="151" w:line="228" w:lineRule="auto"/>
              <w:ind w:left="0" w:leftChars="0" w:firstLine="0" w:firstLineChars="0"/>
            </w:pPr>
            <w:r>
              <w:rPr>
                <w:spacing w:val="6"/>
              </w:rPr>
              <w:t>第二节</w:t>
            </w:r>
            <w:r>
              <w:rPr>
                <w:spacing w:val="3"/>
              </w:rPr>
              <w:t>第</w:t>
            </w:r>
            <w:r>
              <w:rPr>
                <w:spacing w:val="-21"/>
              </w:rPr>
              <w:t xml:space="preserve"> </w:t>
            </w:r>
            <w:r>
              <w:rPr>
                <w:spacing w:val="3"/>
              </w:rPr>
              <w:t>1.2（6）项</w:t>
            </w:r>
          </w:p>
        </w:tc>
        <w:tc>
          <w:tcPr>
            <w:tcW w:w="1741" w:type="dxa"/>
            <w:tcBorders>
              <w:top w:val="single" w:color="000000" w:sz="2" w:space="0"/>
            </w:tcBorders>
            <w:vAlign w:val="top"/>
          </w:tcPr>
          <w:p w14:paraId="3C8CA406">
            <w:pPr>
              <w:pStyle w:val="87"/>
              <w:spacing w:before="287" w:line="230" w:lineRule="auto"/>
              <w:ind w:left="0" w:leftChars="0" w:firstLine="0" w:firstLineChars="0"/>
            </w:pPr>
            <w:r>
              <w:rPr>
                <w:spacing w:val="8"/>
              </w:rPr>
              <w:t>联合体具体要求</w:t>
            </w:r>
          </w:p>
        </w:tc>
        <w:tc>
          <w:tcPr>
            <w:tcW w:w="5494" w:type="dxa"/>
            <w:tcBorders>
              <w:top w:val="single" w:color="000000" w:sz="2" w:space="0"/>
              <w:right w:val="single" w:color="000000" w:sz="2" w:space="0"/>
            </w:tcBorders>
            <w:vAlign w:val="top"/>
          </w:tcPr>
          <w:p w14:paraId="546A08A8">
            <w:pPr>
              <w:rPr>
                <w:rFonts w:ascii="Arial"/>
                <w:sz w:val="21"/>
              </w:rPr>
            </w:pPr>
          </w:p>
        </w:tc>
      </w:tr>
      <w:tr w14:paraId="689BC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4DF3682F">
            <w:pPr>
              <w:pStyle w:val="87"/>
              <w:spacing w:before="59" w:line="228" w:lineRule="auto"/>
              <w:ind w:left="0" w:leftChars="0" w:firstLine="0" w:firstLineChars="0"/>
            </w:pPr>
            <w:r>
              <w:rPr>
                <w:spacing w:val="6"/>
              </w:rPr>
              <w:t>第二节</w:t>
            </w:r>
            <w:r>
              <w:rPr>
                <w:spacing w:val="3"/>
              </w:rPr>
              <w:t>第</w:t>
            </w:r>
            <w:r>
              <w:rPr>
                <w:spacing w:val="-21"/>
              </w:rPr>
              <w:t xml:space="preserve"> </w:t>
            </w:r>
            <w:r>
              <w:rPr>
                <w:spacing w:val="3"/>
              </w:rPr>
              <w:t>1.2（7）项</w:t>
            </w:r>
          </w:p>
        </w:tc>
        <w:tc>
          <w:tcPr>
            <w:tcW w:w="1741" w:type="dxa"/>
            <w:vAlign w:val="top"/>
          </w:tcPr>
          <w:p w14:paraId="70288804">
            <w:pPr>
              <w:pStyle w:val="87"/>
              <w:spacing w:before="193" w:line="228" w:lineRule="auto"/>
              <w:ind w:left="0" w:leftChars="0" w:firstLine="0" w:firstLineChars="0"/>
            </w:pPr>
            <w:r>
              <w:rPr>
                <w:spacing w:val="8"/>
              </w:rPr>
              <w:t>其他术语解释</w:t>
            </w:r>
          </w:p>
        </w:tc>
        <w:tc>
          <w:tcPr>
            <w:tcW w:w="5494" w:type="dxa"/>
            <w:tcBorders>
              <w:right w:val="single" w:color="000000" w:sz="2" w:space="0"/>
            </w:tcBorders>
            <w:vAlign w:val="top"/>
          </w:tcPr>
          <w:p w14:paraId="201AD689">
            <w:pPr>
              <w:rPr>
                <w:rFonts w:ascii="Arial"/>
                <w:sz w:val="21"/>
              </w:rPr>
            </w:pPr>
          </w:p>
        </w:tc>
      </w:tr>
      <w:tr w14:paraId="5358E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49F71E01">
            <w:pPr>
              <w:pStyle w:val="87"/>
              <w:spacing w:before="165" w:line="240" w:lineRule="auto"/>
              <w:ind w:left="0" w:leftChars="0" w:right="381" w:firstLine="0" w:firstLineChars="0"/>
            </w:pPr>
            <w:r>
              <w:rPr>
                <w:spacing w:val="6"/>
              </w:rPr>
              <w:t>第二节</w:t>
            </w:r>
            <w:r>
              <w:rPr>
                <w:spacing w:val="1"/>
              </w:rPr>
              <w:t>第</w:t>
            </w:r>
            <w:r>
              <w:rPr>
                <w:spacing w:val="-35"/>
              </w:rPr>
              <w:t xml:space="preserve"> </w:t>
            </w:r>
            <w:r>
              <w:rPr>
                <w:spacing w:val="1"/>
              </w:rPr>
              <w:t>4.4</w:t>
            </w:r>
            <w:r>
              <w:rPr>
                <w:spacing w:val="-39"/>
              </w:rPr>
              <w:t xml:space="preserve"> </w:t>
            </w:r>
            <w:r>
              <w:rPr>
                <w:spacing w:val="1"/>
              </w:rPr>
              <w:t>款</w:t>
            </w:r>
          </w:p>
        </w:tc>
        <w:tc>
          <w:tcPr>
            <w:tcW w:w="1741" w:type="dxa"/>
            <w:vAlign w:val="top"/>
          </w:tcPr>
          <w:p w14:paraId="1692C6E0">
            <w:pPr>
              <w:pStyle w:val="87"/>
              <w:spacing w:before="30" w:line="240" w:lineRule="auto"/>
              <w:ind w:left="0" w:leftChars="0" w:right="161" w:firstLine="0" w:firstLineChars="0"/>
              <w:jc w:val="both"/>
            </w:pPr>
            <w:r>
              <w:rPr>
                <w:spacing w:val="8"/>
              </w:rPr>
              <w:t>履约验收中甲方</w:t>
            </w:r>
            <w:r>
              <w:t xml:space="preserve"> </w:t>
            </w:r>
            <w:r>
              <w:rPr>
                <w:spacing w:val="8"/>
              </w:rPr>
              <w:t>提出异议或作出</w:t>
            </w:r>
            <w:r>
              <w:rPr>
                <w:spacing w:val="2"/>
              </w:rPr>
              <w:t xml:space="preserve"> </w:t>
            </w:r>
            <w:r>
              <w:rPr>
                <w:spacing w:val="7"/>
              </w:rPr>
              <w:t>说明的期限</w:t>
            </w:r>
          </w:p>
        </w:tc>
        <w:tc>
          <w:tcPr>
            <w:tcW w:w="5494" w:type="dxa"/>
            <w:tcBorders>
              <w:right w:val="single" w:color="000000" w:sz="2" w:space="0"/>
            </w:tcBorders>
            <w:vAlign w:val="top"/>
          </w:tcPr>
          <w:p w14:paraId="5129D988">
            <w:pPr>
              <w:rPr>
                <w:rFonts w:ascii="Arial"/>
                <w:sz w:val="21"/>
              </w:rPr>
            </w:pPr>
          </w:p>
        </w:tc>
      </w:tr>
      <w:tr w14:paraId="7814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AE688AB">
            <w:pPr>
              <w:pStyle w:val="87"/>
              <w:spacing w:before="126" w:line="239" w:lineRule="auto"/>
              <w:ind w:left="0" w:leftChars="0" w:right="381" w:firstLine="0" w:firstLineChars="0"/>
            </w:pPr>
            <w:r>
              <w:rPr>
                <w:spacing w:val="6"/>
              </w:rPr>
              <w:t>第二节</w:t>
            </w:r>
            <w:r>
              <w:rPr>
                <w:spacing w:val="1"/>
              </w:rPr>
              <w:t>第</w:t>
            </w:r>
            <w:r>
              <w:rPr>
                <w:spacing w:val="-35"/>
              </w:rPr>
              <w:t xml:space="preserve"> </w:t>
            </w:r>
            <w:r>
              <w:rPr>
                <w:spacing w:val="1"/>
              </w:rPr>
              <w:t>4.6</w:t>
            </w:r>
            <w:r>
              <w:rPr>
                <w:spacing w:val="-39"/>
              </w:rPr>
              <w:t xml:space="preserve"> </w:t>
            </w:r>
            <w:r>
              <w:rPr>
                <w:spacing w:val="1"/>
              </w:rPr>
              <w:t>款</w:t>
            </w:r>
          </w:p>
        </w:tc>
        <w:tc>
          <w:tcPr>
            <w:tcW w:w="1741" w:type="dxa"/>
            <w:vAlign w:val="top"/>
          </w:tcPr>
          <w:p w14:paraId="5A699561">
            <w:pPr>
              <w:pStyle w:val="87"/>
              <w:spacing w:before="126" w:line="239" w:lineRule="auto"/>
              <w:ind w:left="0" w:leftChars="0" w:right="161" w:firstLine="0" w:firstLineChars="0"/>
            </w:pPr>
            <w:r>
              <w:rPr>
                <w:spacing w:val="7"/>
              </w:rPr>
              <w:t>约定甲方承担的</w:t>
            </w:r>
            <w:r>
              <w:rPr>
                <w:spacing w:val="5"/>
              </w:rPr>
              <w:t xml:space="preserve"> </w:t>
            </w:r>
            <w:r>
              <w:rPr>
                <w:spacing w:val="8"/>
              </w:rPr>
              <w:t>其他义务和责任</w:t>
            </w:r>
          </w:p>
        </w:tc>
        <w:tc>
          <w:tcPr>
            <w:tcW w:w="5494" w:type="dxa"/>
            <w:tcBorders>
              <w:right w:val="single" w:color="000000" w:sz="2" w:space="0"/>
            </w:tcBorders>
            <w:vAlign w:val="top"/>
          </w:tcPr>
          <w:p w14:paraId="61AD2307">
            <w:pPr>
              <w:rPr>
                <w:rFonts w:ascii="Arial"/>
                <w:sz w:val="21"/>
              </w:rPr>
            </w:pPr>
          </w:p>
        </w:tc>
      </w:tr>
      <w:tr w14:paraId="6D8D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74E8E05D">
            <w:pPr>
              <w:pStyle w:val="87"/>
              <w:spacing w:before="126" w:line="239" w:lineRule="auto"/>
              <w:ind w:left="0" w:leftChars="0" w:right="381" w:firstLine="0" w:firstLineChars="0"/>
            </w:pPr>
            <w:r>
              <w:rPr>
                <w:spacing w:val="6"/>
              </w:rPr>
              <w:t>第二节</w:t>
            </w:r>
            <w:r>
              <w:t>第</w:t>
            </w:r>
            <w:r>
              <w:rPr>
                <w:spacing w:val="-30"/>
              </w:rPr>
              <w:t xml:space="preserve"> </w:t>
            </w:r>
            <w:r>
              <w:t>5.4</w:t>
            </w:r>
            <w:r>
              <w:rPr>
                <w:spacing w:val="-39"/>
              </w:rPr>
              <w:t xml:space="preserve"> </w:t>
            </w:r>
            <w:r>
              <w:t>款</w:t>
            </w:r>
          </w:p>
        </w:tc>
        <w:tc>
          <w:tcPr>
            <w:tcW w:w="1741" w:type="dxa"/>
            <w:vAlign w:val="top"/>
          </w:tcPr>
          <w:p w14:paraId="02172DBD">
            <w:pPr>
              <w:pStyle w:val="87"/>
              <w:spacing w:before="126" w:line="239" w:lineRule="auto"/>
              <w:ind w:left="0" w:leftChars="0" w:right="161" w:firstLine="0" w:firstLineChars="0"/>
            </w:pPr>
            <w:r>
              <w:rPr>
                <w:spacing w:val="7"/>
              </w:rPr>
              <w:t>约定乙方承担的</w:t>
            </w:r>
            <w:r>
              <w:rPr>
                <w:spacing w:val="5"/>
              </w:rPr>
              <w:t xml:space="preserve"> </w:t>
            </w:r>
            <w:r>
              <w:rPr>
                <w:spacing w:val="8"/>
              </w:rPr>
              <w:t>其他义务和责任</w:t>
            </w:r>
          </w:p>
        </w:tc>
        <w:tc>
          <w:tcPr>
            <w:tcW w:w="5494" w:type="dxa"/>
            <w:tcBorders>
              <w:right w:val="single" w:color="000000" w:sz="2" w:space="0"/>
            </w:tcBorders>
            <w:vAlign w:val="top"/>
          </w:tcPr>
          <w:p w14:paraId="2A77426D">
            <w:pPr>
              <w:rPr>
                <w:rFonts w:ascii="Arial"/>
                <w:sz w:val="21"/>
              </w:rPr>
            </w:pPr>
          </w:p>
        </w:tc>
      </w:tr>
      <w:tr w14:paraId="0D54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B7491D5">
            <w:pPr>
              <w:pStyle w:val="87"/>
              <w:spacing w:before="128" w:line="240" w:lineRule="auto"/>
              <w:ind w:left="0" w:leftChars="0" w:right="381" w:firstLine="0" w:firstLineChars="0"/>
            </w:pPr>
            <w:r>
              <w:rPr>
                <w:spacing w:val="6"/>
              </w:rPr>
              <w:t>第二节</w:t>
            </w:r>
            <w:r>
              <w:rPr>
                <w:spacing w:val="1"/>
              </w:rPr>
              <w:t>第</w:t>
            </w:r>
            <w:r>
              <w:rPr>
                <w:spacing w:val="-35"/>
              </w:rPr>
              <w:t xml:space="preserve"> </w:t>
            </w:r>
            <w:r>
              <w:rPr>
                <w:spacing w:val="1"/>
              </w:rPr>
              <w:t>6.1</w:t>
            </w:r>
            <w:r>
              <w:rPr>
                <w:spacing w:val="-39"/>
              </w:rPr>
              <w:t xml:space="preserve"> </w:t>
            </w:r>
            <w:r>
              <w:rPr>
                <w:spacing w:val="1"/>
              </w:rPr>
              <w:t>款</w:t>
            </w:r>
          </w:p>
        </w:tc>
        <w:tc>
          <w:tcPr>
            <w:tcW w:w="1741" w:type="dxa"/>
            <w:vAlign w:val="top"/>
          </w:tcPr>
          <w:p w14:paraId="261D1EBE">
            <w:pPr>
              <w:pStyle w:val="87"/>
              <w:spacing w:before="126" w:line="240" w:lineRule="auto"/>
              <w:ind w:left="0" w:leftChars="0" w:right="161" w:firstLine="0" w:firstLineChars="0"/>
            </w:pPr>
            <w:r>
              <w:rPr>
                <w:spacing w:val="8"/>
              </w:rPr>
              <w:t>履行合同义务的</w:t>
            </w:r>
            <w:r>
              <w:t xml:space="preserve"> </w:t>
            </w:r>
            <w:r>
              <w:rPr>
                <w:spacing w:val="4"/>
              </w:rPr>
              <w:t>顺序</w:t>
            </w:r>
          </w:p>
        </w:tc>
        <w:tc>
          <w:tcPr>
            <w:tcW w:w="5494" w:type="dxa"/>
            <w:tcBorders>
              <w:right w:val="single" w:color="000000" w:sz="2" w:space="0"/>
            </w:tcBorders>
            <w:vAlign w:val="top"/>
          </w:tcPr>
          <w:p w14:paraId="48154567">
            <w:pPr>
              <w:rPr>
                <w:rFonts w:ascii="Arial"/>
                <w:sz w:val="21"/>
              </w:rPr>
            </w:pPr>
          </w:p>
        </w:tc>
      </w:tr>
      <w:tr w14:paraId="650C2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78999B7A">
            <w:pPr>
              <w:spacing w:line="240" w:lineRule="auto"/>
              <w:rPr>
                <w:rFonts w:ascii="Arial"/>
                <w:sz w:val="21"/>
              </w:rPr>
            </w:pPr>
          </w:p>
          <w:p w14:paraId="4024DA26">
            <w:pPr>
              <w:pStyle w:val="87"/>
              <w:spacing w:before="65" w:line="240" w:lineRule="auto"/>
              <w:ind w:left="0" w:leftChars="0" w:right="381" w:firstLine="0" w:firstLineChars="0"/>
            </w:pPr>
            <w:r>
              <w:rPr>
                <w:spacing w:val="6"/>
              </w:rPr>
              <w:t>第二节</w:t>
            </w:r>
            <w:r>
              <w:t xml:space="preserve">  第</w:t>
            </w:r>
            <w:r>
              <w:rPr>
                <w:spacing w:val="-32"/>
              </w:rPr>
              <w:t xml:space="preserve"> </w:t>
            </w:r>
            <w:r>
              <w:t>7.1</w:t>
            </w:r>
            <w:r>
              <w:rPr>
                <w:spacing w:val="-37"/>
              </w:rPr>
              <w:t xml:space="preserve"> </w:t>
            </w:r>
            <w:r>
              <w:t>款</w:t>
            </w:r>
          </w:p>
        </w:tc>
        <w:tc>
          <w:tcPr>
            <w:tcW w:w="1741" w:type="dxa"/>
            <w:vAlign w:val="top"/>
          </w:tcPr>
          <w:p w14:paraId="53195B43">
            <w:pPr>
              <w:pStyle w:val="87"/>
              <w:spacing w:before="228" w:line="240" w:lineRule="auto"/>
              <w:ind w:left="0" w:leftChars="0" w:firstLine="0" w:firstLineChars="0"/>
            </w:pPr>
            <w:r>
              <w:rPr>
                <w:spacing w:val="8"/>
              </w:rPr>
              <w:t>包装特殊要求</w:t>
            </w:r>
          </w:p>
        </w:tc>
        <w:tc>
          <w:tcPr>
            <w:tcW w:w="5494" w:type="dxa"/>
            <w:tcBorders>
              <w:right w:val="single" w:color="000000" w:sz="2" w:space="0"/>
            </w:tcBorders>
            <w:vAlign w:val="top"/>
          </w:tcPr>
          <w:p w14:paraId="7D31B205">
            <w:pPr>
              <w:rPr>
                <w:rFonts w:ascii="Arial"/>
                <w:sz w:val="21"/>
              </w:rPr>
            </w:pPr>
          </w:p>
        </w:tc>
      </w:tr>
      <w:tr w14:paraId="3553E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21088199">
            <w:pPr>
              <w:spacing w:line="240" w:lineRule="auto"/>
              <w:rPr>
                <w:rFonts w:ascii="Arial"/>
                <w:sz w:val="21"/>
              </w:rPr>
            </w:pPr>
          </w:p>
        </w:tc>
        <w:tc>
          <w:tcPr>
            <w:tcW w:w="1741" w:type="dxa"/>
            <w:vAlign w:val="top"/>
          </w:tcPr>
          <w:p w14:paraId="01B710DC">
            <w:pPr>
              <w:pStyle w:val="87"/>
              <w:spacing w:before="228" w:line="240" w:lineRule="auto"/>
              <w:ind w:left="0" w:leftChars="0" w:firstLine="0" w:firstLineChars="0"/>
            </w:pPr>
            <w:r>
              <w:rPr>
                <w:spacing w:val="6"/>
              </w:rPr>
              <w:t>指定现场</w:t>
            </w:r>
          </w:p>
        </w:tc>
        <w:tc>
          <w:tcPr>
            <w:tcW w:w="5494" w:type="dxa"/>
            <w:tcBorders>
              <w:right w:val="single" w:color="000000" w:sz="2" w:space="0"/>
            </w:tcBorders>
            <w:vAlign w:val="top"/>
          </w:tcPr>
          <w:p w14:paraId="404900DC">
            <w:pPr>
              <w:rPr>
                <w:rFonts w:ascii="Arial"/>
                <w:sz w:val="21"/>
              </w:rPr>
            </w:pPr>
          </w:p>
        </w:tc>
      </w:tr>
      <w:tr w14:paraId="7653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05EC65D0">
            <w:pPr>
              <w:pStyle w:val="87"/>
              <w:spacing w:before="144" w:line="240" w:lineRule="auto"/>
              <w:ind w:left="0" w:leftChars="0" w:right="381" w:firstLine="0" w:firstLineChars="0"/>
            </w:pPr>
            <w:r>
              <w:rPr>
                <w:spacing w:val="6"/>
              </w:rPr>
              <w:t>第二节</w:t>
            </w:r>
            <w:r>
              <w:t>第</w:t>
            </w:r>
            <w:r>
              <w:rPr>
                <w:spacing w:val="-32"/>
              </w:rPr>
              <w:t xml:space="preserve"> </w:t>
            </w:r>
            <w:r>
              <w:t>7.2</w:t>
            </w:r>
            <w:r>
              <w:rPr>
                <w:spacing w:val="-37"/>
              </w:rPr>
              <w:t xml:space="preserve"> </w:t>
            </w:r>
            <w:r>
              <w:t>款</w:t>
            </w:r>
          </w:p>
        </w:tc>
        <w:tc>
          <w:tcPr>
            <w:tcW w:w="1741" w:type="dxa"/>
            <w:vAlign w:val="top"/>
          </w:tcPr>
          <w:p w14:paraId="5EF9271A">
            <w:pPr>
              <w:pStyle w:val="87"/>
              <w:spacing w:before="280" w:line="240" w:lineRule="auto"/>
              <w:ind w:left="0" w:leftChars="0" w:firstLine="0" w:firstLineChars="0"/>
            </w:pPr>
            <w:r>
              <w:rPr>
                <w:spacing w:val="8"/>
              </w:rPr>
              <w:t>运输特殊要求</w:t>
            </w:r>
          </w:p>
        </w:tc>
        <w:tc>
          <w:tcPr>
            <w:tcW w:w="5494" w:type="dxa"/>
            <w:tcBorders>
              <w:right w:val="single" w:color="000000" w:sz="2" w:space="0"/>
            </w:tcBorders>
            <w:vAlign w:val="top"/>
          </w:tcPr>
          <w:p w14:paraId="20C61818">
            <w:pPr>
              <w:rPr>
                <w:rFonts w:ascii="Arial"/>
                <w:sz w:val="21"/>
              </w:rPr>
            </w:pPr>
          </w:p>
        </w:tc>
      </w:tr>
      <w:tr w14:paraId="16254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2269D654">
            <w:pPr>
              <w:pStyle w:val="87"/>
              <w:spacing w:before="95" w:line="240" w:lineRule="auto"/>
              <w:ind w:left="0" w:leftChars="0" w:right="381" w:firstLine="0" w:firstLineChars="0"/>
            </w:pPr>
            <w:r>
              <w:rPr>
                <w:spacing w:val="6"/>
              </w:rPr>
              <w:t>第二节</w:t>
            </w:r>
            <w:r>
              <w:t xml:space="preserve">  第</w:t>
            </w:r>
            <w:r>
              <w:rPr>
                <w:spacing w:val="-32"/>
              </w:rPr>
              <w:t xml:space="preserve"> </w:t>
            </w:r>
            <w:r>
              <w:t>7.3</w:t>
            </w:r>
            <w:r>
              <w:rPr>
                <w:spacing w:val="-37"/>
              </w:rPr>
              <w:t xml:space="preserve"> </w:t>
            </w:r>
            <w:r>
              <w:t>款</w:t>
            </w:r>
          </w:p>
        </w:tc>
        <w:tc>
          <w:tcPr>
            <w:tcW w:w="1741" w:type="dxa"/>
            <w:vAlign w:val="top"/>
          </w:tcPr>
          <w:p w14:paraId="778EB677">
            <w:pPr>
              <w:pStyle w:val="87"/>
              <w:spacing w:before="228" w:line="240" w:lineRule="auto"/>
              <w:ind w:left="0" w:leftChars="0" w:firstLine="0" w:firstLineChars="0"/>
            </w:pPr>
            <w:r>
              <w:rPr>
                <w:spacing w:val="7"/>
              </w:rPr>
              <w:t>保险要求</w:t>
            </w:r>
          </w:p>
        </w:tc>
        <w:tc>
          <w:tcPr>
            <w:tcW w:w="5494" w:type="dxa"/>
            <w:tcBorders>
              <w:right w:val="single" w:color="000000" w:sz="2" w:space="0"/>
            </w:tcBorders>
            <w:vAlign w:val="top"/>
          </w:tcPr>
          <w:p w14:paraId="4032443B">
            <w:pPr>
              <w:rPr>
                <w:rFonts w:ascii="Arial"/>
                <w:sz w:val="21"/>
              </w:rPr>
            </w:pPr>
          </w:p>
        </w:tc>
      </w:tr>
      <w:tr w14:paraId="516BB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1024204">
            <w:pPr>
              <w:pStyle w:val="87"/>
              <w:spacing w:before="127" w:line="240" w:lineRule="auto"/>
              <w:ind w:left="0" w:leftChars="0" w:firstLine="0" w:firstLineChars="0"/>
            </w:pPr>
            <w:r>
              <w:rPr>
                <w:spacing w:val="6"/>
              </w:rPr>
              <w:t>第二节</w:t>
            </w:r>
          </w:p>
          <w:p w14:paraId="5C20A0CA">
            <w:pPr>
              <w:pStyle w:val="87"/>
              <w:spacing w:before="24" w:line="240" w:lineRule="auto"/>
            </w:pPr>
            <w:r>
              <w:rPr>
                <w:spacing w:val="5"/>
              </w:rPr>
              <w:t>第</w:t>
            </w:r>
            <w:r>
              <w:rPr>
                <w:spacing w:val="-37"/>
              </w:rPr>
              <w:t xml:space="preserve"> </w:t>
            </w:r>
            <w:r>
              <w:rPr>
                <w:spacing w:val="5"/>
              </w:rPr>
              <w:t>8.2（1）项</w:t>
            </w:r>
          </w:p>
        </w:tc>
        <w:tc>
          <w:tcPr>
            <w:tcW w:w="1741" w:type="dxa"/>
            <w:vAlign w:val="top"/>
          </w:tcPr>
          <w:p w14:paraId="6A5B0FD6">
            <w:pPr>
              <w:pStyle w:val="87"/>
              <w:spacing w:before="264" w:line="240" w:lineRule="auto"/>
              <w:ind w:left="0" w:leftChars="0" w:firstLine="0" w:firstLineChars="0"/>
            </w:pPr>
            <w:r>
              <w:rPr>
                <w:spacing w:val="7"/>
              </w:rPr>
              <w:t>质量保证期</w:t>
            </w:r>
          </w:p>
        </w:tc>
        <w:tc>
          <w:tcPr>
            <w:tcW w:w="5494" w:type="dxa"/>
            <w:tcBorders>
              <w:right w:val="single" w:color="000000" w:sz="2" w:space="0"/>
            </w:tcBorders>
            <w:vAlign w:val="top"/>
          </w:tcPr>
          <w:p w14:paraId="3C7ED2F8">
            <w:pPr>
              <w:rPr>
                <w:rFonts w:ascii="Arial"/>
                <w:sz w:val="21"/>
              </w:rPr>
            </w:pPr>
          </w:p>
        </w:tc>
      </w:tr>
      <w:tr w14:paraId="1811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0596E64B">
            <w:pPr>
              <w:pStyle w:val="87"/>
              <w:spacing w:before="128" w:line="240" w:lineRule="auto"/>
              <w:ind w:left="0" w:leftChars="0" w:firstLine="0" w:firstLineChars="0"/>
            </w:pPr>
            <w:r>
              <w:rPr>
                <w:spacing w:val="6"/>
              </w:rPr>
              <w:t>第二节</w:t>
            </w:r>
          </w:p>
          <w:p w14:paraId="43BF945D">
            <w:pPr>
              <w:pStyle w:val="87"/>
              <w:spacing w:before="24" w:line="240" w:lineRule="auto"/>
              <w:ind w:left="0" w:leftChars="0" w:firstLine="0" w:firstLineChars="0"/>
            </w:pPr>
            <w:r>
              <w:rPr>
                <w:spacing w:val="5"/>
              </w:rPr>
              <w:t>第</w:t>
            </w:r>
            <w:r>
              <w:rPr>
                <w:spacing w:val="-37"/>
              </w:rPr>
              <w:t xml:space="preserve"> </w:t>
            </w:r>
            <w:r>
              <w:rPr>
                <w:spacing w:val="5"/>
              </w:rPr>
              <w:t>8.2（3）项</w:t>
            </w:r>
          </w:p>
        </w:tc>
        <w:tc>
          <w:tcPr>
            <w:tcW w:w="1741" w:type="dxa"/>
            <w:vAlign w:val="top"/>
          </w:tcPr>
          <w:p w14:paraId="5D59AC75">
            <w:pPr>
              <w:pStyle w:val="87"/>
              <w:spacing w:before="128" w:line="240" w:lineRule="auto"/>
              <w:ind w:left="0" w:leftChars="0" w:right="372" w:firstLine="0" w:firstLineChars="0"/>
            </w:pPr>
            <w:r>
              <w:rPr>
                <w:spacing w:val="7"/>
              </w:rPr>
              <w:t>货物质量缺陷</w:t>
            </w:r>
            <w:r>
              <w:rPr>
                <w:spacing w:val="1"/>
              </w:rPr>
              <w:t xml:space="preserve"> </w:t>
            </w:r>
            <w:r>
              <w:rPr>
                <w:spacing w:val="4"/>
              </w:rPr>
              <w:t>响应时间</w:t>
            </w:r>
          </w:p>
        </w:tc>
        <w:tc>
          <w:tcPr>
            <w:tcW w:w="5494" w:type="dxa"/>
            <w:tcBorders>
              <w:right w:val="single" w:color="000000" w:sz="2" w:space="0"/>
            </w:tcBorders>
            <w:vAlign w:val="top"/>
          </w:tcPr>
          <w:p w14:paraId="45052F56">
            <w:pPr>
              <w:rPr>
                <w:rFonts w:ascii="Arial"/>
                <w:sz w:val="21"/>
              </w:rPr>
            </w:pPr>
          </w:p>
        </w:tc>
      </w:tr>
      <w:tr w14:paraId="2CE71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A8D93C2">
            <w:pPr>
              <w:pStyle w:val="87"/>
              <w:spacing w:before="64" w:line="240" w:lineRule="auto"/>
              <w:ind w:left="0" w:leftChars="0" w:right="359" w:firstLine="0" w:firstLineChars="0"/>
              <w:rPr>
                <w:sz w:val="22"/>
                <w:szCs w:val="22"/>
              </w:rPr>
            </w:pPr>
            <w:r>
              <w:rPr>
                <w:spacing w:val="6"/>
              </w:rPr>
              <w:t>第二节</w:t>
            </w:r>
            <w:r>
              <w:t xml:space="preserve">  </w:t>
            </w:r>
            <w:r>
              <w:rPr>
                <w:spacing w:val="-2"/>
                <w:sz w:val="22"/>
                <w:szCs w:val="22"/>
              </w:rPr>
              <w:t>第11.1款</w:t>
            </w:r>
          </w:p>
        </w:tc>
        <w:tc>
          <w:tcPr>
            <w:tcW w:w="1741" w:type="dxa"/>
            <w:vAlign w:val="top"/>
          </w:tcPr>
          <w:p w14:paraId="72D9493F">
            <w:pPr>
              <w:pStyle w:val="87"/>
              <w:spacing w:before="129" w:line="240" w:lineRule="auto"/>
              <w:ind w:left="0" w:leftChars="0" w:right="106" w:firstLine="0" w:firstLineChars="0"/>
            </w:pPr>
            <w:r>
              <w:rPr>
                <w:spacing w:val="16"/>
              </w:rPr>
              <w:t>其他应当保密的</w:t>
            </w:r>
            <w:r>
              <w:rPr>
                <w:spacing w:val="2"/>
              </w:rPr>
              <w:t xml:space="preserve"> </w:t>
            </w:r>
            <w:r>
              <w:rPr>
                <w:spacing w:val="4"/>
              </w:rPr>
              <w:t>信息</w:t>
            </w:r>
          </w:p>
        </w:tc>
        <w:tc>
          <w:tcPr>
            <w:tcW w:w="5494" w:type="dxa"/>
            <w:tcBorders>
              <w:right w:val="single" w:color="000000" w:sz="2" w:space="0"/>
            </w:tcBorders>
            <w:vAlign w:val="top"/>
          </w:tcPr>
          <w:p w14:paraId="4682EFEB">
            <w:pPr>
              <w:rPr>
                <w:rFonts w:ascii="Arial"/>
                <w:sz w:val="21"/>
              </w:rPr>
            </w:pPr>
          </w:p>
        </w:tc>
      </w:tr>
      <w:tr w14:paraId="3272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34641438">
            <w:pPr>
              <w:pStyle w:val="87"/>
              <w:spacing w:before="110" w:line="240" w:lineRule="auto"/>
              <w:ind w:left="0" w:leftChars="0" w:right="328" w:firstLine="0" w:firstLineChars="0"/>
            </w:pPr>
            <w:r>
              <w:rPr>
                <w:spacing w:val="6"/>
              </w:rPr>
              <w:t>第二节</w:t>
            </w:r>
            <w:r>
              <w:t xml:space="preserve">  </w:t>
            </w:r>
            <w:r>
              <w:rPr>
                <w:spacing w:val="-1"/>
              </w:rPr>
              <w:t>第</w:t>
            </w:r>
            <w:r>
              <w:rPr>
                <w:spacing w:val="-23"/>
              </w:rPr>
              <w:t xml:space="preserve"> </w:t>
            </w:r>
            <w:r>
              <w:rPr>
                <w:spacing w:val="-1"/>
              </w:rPr>
              <w:t>12.2</w:t>
            </w:r>
            <w:r>
              <w:rPr>
                <w:spacing w:val="-37"/>
              </w:rPr>
              <w:t xml:space="preserve"> </w:t>
            </w:r>
            <w:r>
              <w:rPr>
                <w:spacing w:val="-1"/>
              </w:rPr>
              <w:t>款</w:t>
            </w:r>
          </w:p>
        </w:tc>
        <w:tc>
          <w:tcPr>
            <w:tcW w:w="1741" w:type="dxa"/>
            <w:vAlign w:val="top"/>
          </w:tcPr>
          <w:p w14:paraId="4407C6DB">
            <w:pPr>
              <w:pStyle w:val="87"/>
              <w:spacing w:before="109" w:line="240" w:lineRule="auto"/>
              <w:ind w:left="0" w:leftChars="0" w:right="161" w:firstLine="0" w:firstLineChars="0"/>
            </w:pPr>
            <w:r>
              <w:rPr>
                <w:spacing w:val="8"/>
              </w:rPr>
              <w:t>合同价款支付时</w:t>
            </w:r>
            <w:r>
              <w:rPr>
                <w:spacing w:val="3"/>
              </w:rPr>
              <w:t xml:space="preserve"> </w:t>
            </w:r>
            <w:r>
              <w:t>间</w:t>
            </w:r>
          </w:p>
        </w:tc>
        <w:tc>
          <w:tcPr>
            <w:tcW w:w="5494" w:type="dxa"/>
            <w:tcBorders>
              <w:right w:val="single" w:color="000000" w:sz="2" w:space="0"/>
            </w:tcBorders>
            <w:vAlign w:val="top"/>
          </w:tcPr>
          <w:p w14:paraId="6A8D4ABC">
            <w:pPr>
              <w:rPr>
                <w:rFonts w:ascii="Arial"/>
                <w:sz w:val="21"/>
              </w:rPr>
            </w:pPr>
          </w:p>
        </w:tc>
      </w:tr>
      <w:tr w14:paraId="4801F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4A731FD2">
            <w:pPr>
              <w:pStyle w:val="87"/>
              <w:spacing w:before="109" w:line="240" w:lineRule="auto"/>
              <w:ind w:left="0" w:leftChars="0" w:right="328" w:firstLine="0" w:firstLineChars="0"/>
            </w:pPr>
            <w:r>
              <w:rPr>
                <w:spacing w:val="6"/>
              </w:rPr>
              <w:t>第二节</w:t>
            </w:r>
            <w:r>
              <w:t xml:space="preserve">  </w:t>
            </w:r>
            <w:r>
              <w:rPr>
                <w:spacing w:val="-1"/>
              </w:rPr>
              <w:t>第</w:t>
            </w:r>
            <w:r>
              <w:rPr>
                <w:spacing w:val="-21"/>
              </w:rPr>
              <w:t xml:space="preserve"> </w:t>
            </w:r>
            <w:r>
              <w:rPr>
                <w:spacing w:val="-1"/>
              </w:rPr>
              <w:t>13.2</w:t>
            </w:r>
            <w:r>
              <w:rPr>
                <w:spacing w:val="-39"/>
              </w:rPr>
              <w:t xml:space="preserve"> </w:t>
            </w:r>
            <w:r>
              <w:rPr>
                <w:spacing w:val="-1"/>
              </w:rPr>
              <w:t>款</w:t>
            </w:r>
          </w:p>
        </w:tc>
        <w:tc>
          <w:tcPr>
            <w:tcW w:w="1741" w:type="dxa"/>
            <w:vAlign w:val="top"/>
          </w:tcPr>
          <w:p w14:paraId="5EF68AF5">
            <w:pPr>
              <w:pStyle w:val="87"/>
              <w:spacing w:before="107" w:line="240" w:lineRule="auto"/>
              <w:ind w:left="0" w:leftChars="0" w:right="161" w:firstLine="0" w:firstLineChars="0"/>
            </w:pPr>
            <w:r>
              <w:rPr>
                <w:spacing w:val="8"/>
              </w:rPr>
              <w:t>履约保证金不予</w:t>
            </w:r>
            <w:r>
              <w:t xml:space="preserve"> </w:t>
            </w:r>
            <w:r>
              <w:rPr>
                <w:spacing w:val="7"/>
              </w:rPr>
              <w:t>退还的情形</w:t>
            </w:r>
          </w:p>
        </w:tc>
        <w:tc>
          <w:tcPr>
            <w:tcW w:w="5494" w:type="dxa"/>
            <w:tcBorders>
              <w:right w:val="single" w:color="000000" w:sz="2" w:space="0"/>
            </w:tcBorders>
            <w:vAlign w:val="top"/>
          </w:tcPr>
          <w:p w14:paraId="75DBF3DD">
            <w:pPr>
              <w:rPr>
                <w:rFonts w:ascii="Arial"/>
                <w:sz w:val="21"/>
              </w:rPr>
            </w:pPr>
          </w:p>
        </w:tc>
      </w:tr>
      <w:tr w14:paraId="74CED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1B1A6F82">
            <w:pPr>
              <w:pStyle w:val="87"/>
              <w:spacing w:before="169" w:line="240" w:lineRule="auto"/>
              <w:ind w:left="0" w:leftChars="0" w:right="328" w:firstLine="0" w:firstLineChars="0"/>
            </w:pPr>
            <w:r>
              <w:rPr>
                <w:spacing w:val="6"/>
              </w:rPr>
              <w:t>第二节</w:t>
            </w:r>
            <w:r>
              <w:t xml:space="preserve">  </w:t>
            </w:r>
            <w:r>
              <w:rPr>
                <w:spacing w:val="-1"/>
              </w:rPr>
              <w:t>第</w:t>
            </w:r>
            <w:r>
              <w:rPr>
                <w:spacing w:val="-21"/>
              </w:rPr>
              <w:t xml:space="preserve"> </w:t>
            </w:r>
            <w:r>
              <w:rPr>
                <w:spacing w:val="-1"/>
              </w:rPr>
              <w:t>13.3</w:t>
            </w:r>
            <w:r>
              <w:rPr>
                <w:spacing w:val="-39"/>
              </w:rPr>
              <w:t xml:space="preserve"> </w:t>
            </w:r>
            <w:r>
              <w:rPr>
                <w:spacing w:val="-1"/>
              </w:rPr>
              <w:t>款</w:t>
            </w:r>
          </w:p>
        </w:tc>
        <w:tc>
          <w:tcPr>
            <w:tcW w:w="1741" w:type="dxa"/>
            <w:vAlign w:val="top"/>
          </w:tcPr>
          <w:p w14:paraId="43402238">
            <w:pPr>
              <w:pStyle w:val="87"/>
              <w:spacing w:before="31" w:line="240" w:lineRule="auto"/>
              <w:ind w:left="0" w:leftChars="0" w:right="161" w:firstLine="0" w:firstLineChars="0"/>
              <w:jc w:val="both"/>
            </w:pPr>
            <w:r>
              <w:rPr>
                <w:spacing w:val="8"/>
              </w:rPr>
              <w:t>履约保证金退还</w:t>
            </w:r>
            <w:r>
              <w:t xml:space="preserve"> </w:t>
            </w:r>
            <w:r>
              <w:rPr>
                <w:spacing w:val="7"/>
              </w:rPr>
              <w:t>时间及逾期退还</w:t>
            </w:r>
            <w:r>
              <w:rPr>
                <w:spacing w:val="1"/>
              </w:rPr>
              <w:t xml:space="preserve"> </w:t>
            </w:r>
            <w:r>
              <w:rPr>
                <w:spacing w:val="5"/>
              </w:rPr>
              <w:t>的违约金</w:t>
            </w:r>
          </w:p>
        </w:tc>
        <w:tc>
          <w:tcPr>
            <w:tcW w:w="5494" w:type="dxa"/>
            <w:tcBorders>
              <w:right w:val="single" w:color="000000" w:sz="2" w:space="0"/>
            </w:tcBorders>
            <w:vAlign w:val="top"/>
          </w:tcPr>
          <w:p w14:paraId="77C3EEAA">
            <w:pPr>
              <w:rPr>
                <w:rFonts w:ascii="Arial"/>
                <w:sz w:val="21"/>
              </w:rPr>
            </w:pPr>
          </w:p>
        </w:tc>
      </w:tr>
      <w:tr w14:paraId="64E6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tcBorders>
            <w:vAlign w:val="top"/>
          </w:tcPr>
          <w:p w14:paraId="3CB17D78">
            <w:pPr>
              <w:pStyle w:val="87"/>
              <w:spacing w:before="154" w:line="240" w:lineRule="auto"/>
              <w:ind w:left="0" w:leftChars="0" w:firstLine="0" w:firstLineChars="0"/>
            </w:pPr>
            <w:r>
              <w:rPr>
                <w:spacing w:val="6"/>
              </w:rPr>
              <w:t>第二节</w:t>
            </w:r>
            <w:r>
              <w:t>第</w:t>
            </w:r>
            <w:r>
              <w:rPr>
                <w:spacing w:val="-17"/>
              </w:rPr>
              <w:t xml:space="preserve"> </w:t>
            </w:r>
            <w:r>
              <w:t>14.1（3）项</w:t>
            </w:r>
          </w:p>
        </w:tc>
        <w:tc>
          <w:tcPr>
            <w:tcW w:w="1741" w:type="dxa"/>
            <w:vAlign w:val="top"/>
          </w:tcPr>
          <w:p w14:paraId="77D4FF2D">
            <w:pPr>
              <w:pStyle w:val="87"/>
              <w:spacing w:before="153" w:line="240" w:lineRule="auto"/>
              <w:ind w:left="0" w:leftChars="0" w:right="161" w:firstLine="0" w:firstLineChars="0"/>
            </w:pPr>
            <w:r>
              <w:rPr>
                <w:spacing w:val="8"/>
              </w:rPr>
              <w:t>运行监督、维修</w:t>
            </w:r>
            <w:r>
              <w:rPr>
                <w:spacing w:val="3"/>
              </w:rPr>
              <w:t xml:space="preserve"> 期限</w:t>
            </w:r>
          </w:p>
        </w:tc>
        <w:tc>
          <w:tcPr>
            <w:tcW w:w="5494" w:type="dxa"/>
            <w:tcBorders>
              <w:right w:val="single" w:color="000000" w:sz="2" w:space="0"/>
            </w:tcBorders>
            <w:vAlign w:val="top"/>
          </w:tcPr>
          <w:p w14:paraId="264A4B41">
            <w:pPr>
              <w:rPr>
                <w:rFonts w:ascii="Arial"/>
                <w:sz w:val="21"/>
              </w:rPr>
            </w:pPr>
          </w:p>
        </w:tc>
      </w:tr>
      <w:tr w14:paraId="776ED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tcBorders>
            <w:vAlign w:val="top"/>
          </w:tcPr>
          <w:p w14:paraId="366D83B6">
            <w:pPr>
              <w:pStyle w:val="87"/>
              <w:spacing w:before="174" w:line="240" w:lineRule="auto"/>
              <w:ind w:left="0" w:leftChars="0" w:firstLine="0" w:firstLineChars="0"/>
              <w:rPr>
                <w:spacing w:val="6"/>
              </w:rPr>
            </w:pPr>
            <w:r>
              <w:rPr>
                <w:spacing w:val="6"/>
              </w:rPr>
              <w:t>第二节</w:t>
            </w:r>
            <w:r>
              <w:t>第</w:t>
            </w:r>
            <w:r>
              <w:rPr>
                <w:spacing w:val="-17"/>
              </w:rPr>
              <w:t xml:space="preserve"> </w:t>
            </w:r>
            <w:r>
              <w:t>14.1（5）项</w:t>
            </w:r>
          </w:p>
        </w:tc>
        <w:tc>
          <w:tcPr>
            <w:tcW w:w="1741" w:type="dxa"/>
            <w:vAlign w:val="top"/>
          </w:tcPr>
          <w:p w14:paraId="2AE7711F">
            <w:pPr>
              <w:spacing w:line="240" w:lineRule="auto"/>
              <w:rPr>
                <w:rFonts w:ascii="Arial"/>
                <w:sz w:val="21"/>
              </w:rPr>
            </w:pPr>
          </w:p>
          <w:p w14:paraId="378D121F">
            <w:pPr>
              <w:pStyle w:val="87"/>
              <w:spacing w:before="65" w:line="240" w:lineRule="auto"/>
              <w:ind w:left="0" w:leftChars="0" w:firstLine="0" w:firstLineChars="0"/>
              <w:rPr>
                <w:spacing w:val="8"/>
              </w:rPr>
            </w:pPr>
            <w:r>
              <w:rPr>
                <w:spacing w:val="7"/>
              </w:rPr>
              <w:t>货物回收的约定</w:t>
            </w:r>
          </w:p>
        </w:tc>
        <w:tc>
          <w:tcPr>
            <w:tcW w:w="5494" w:type="dxa"/>
            <w:tcBorders>
              <w:right w:val="single" w:color="000000" w:sz="2" w:space="0"/>
            </w:tcBorders>
            <w:vAlign w:val="top"/>
          </w:tcPr>
          <w:p w14:paraId="142A4308">
            <w:pPr>
              <w:rPr>
                <w:rFonts w:ascii="Arial"/>
                <w:sz w:val="21"/>
              </w:rPr>
            </w:pPr>
          </w:p>
        </w:tc>
      </w:tr>
      <w:tr w14:paraId="6554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tcBorders>
            <w:vAlign w:val="top"/>
          </w:tcPr>
          <w:p w14:paraId="1161876E">
            <w:pPr>
              <w:pStyle w:val="87"/>
              <w:spacing w:before="124" w:line="240" w:lineRule="auto"/>
              <w:ind w:left="0" w:leftChars="0" w:firstLine="0" w:firstLineChars="0"/>
              <w:rPr>
                <w:spacing w:val="6"/>
              </w:rPr>
            </w:pPr>
            <w:r>
              <w:rPr>
                <w:spacing w:val="6"/>
              </w:rPr>
              <w:t>第二节</w:t>
            </w:r>
            <w:r>
              <w:t>第</w:t>
            </w:r>
            <w:r>
              <w:rPr>
                <w:spacing w:val="-17"/>
              </w:rPr>
              <w:t xml:space="preserve"> </w:t>
            </w:r>
            <w:r>
              <w:t>14.1（6）项</w:t>
            </w:r>
          </w:p>
        </w:tc>
        <w:tc>
          <w:tcPr>
            <w:tcW w:w="1741" w:type="dxa"/>
            <w:vAlign w:val="top"/>
          </w:tcPr>
          <w:p w14:paraId="0E5AB416">
            <w:pPr>
              <w:pStyle w:val="87"/>
              <w:spacing w:before="124" w:line="240" w:lineRule="auto"/>
              <w:ind w:left="0" w:leftChars="0" w:right="161" w:rightChars="0" w:firstLine="0" w:firstLineChars="0"/>
              <w:rPr>
                <w:spacing w:val="8"/>
              </w:rPr>
            </w:pPr>
            <w:r>
              <w:rPr>
                <w:spacing w:val="6"/>
              </w:rPr>
              <w:t>乙方提供的其他</w:t>
            </w:r>
            <w:r>
              <w:t xml:space="preserve"> </w:t>
            </w:r>
            <w:r>
              <w:rPr>
                <w:spacing w:val="4"/>
              </w:rPr>
              <w:t>服务</w:t>
            </w:r>
          </w:p>
        </w:tc>
        <w:tc>
          <w:tcPr>
            <w:tcW w:w="5494" w:type="dxa"/>
            <w:tcBorders>
              <w:right w:val="single" w:color="000000" w:sz="2" w:space="0"/>
            </w:tcBorders>
            <w:vAlign w:val="top"/>
          </w:tcPr>
          <w:p w14:paraId="6DD7DB60">
            <w:pPr>
              <w:rPr>
                <w:rFonts w:ascii="Arial"/>
                <w:sz w:val="21"/>
              </w:rPr>
            </w:pPr>
          </w:p>
        </w:tc>
      </w:tr>
      <w:tr w14:paraId="649E8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tcBorders>
            <w:vAlign w:val="top"/>
          </w:tcPr>
          <w:p w14:paraId="3BD08002">
            <w:pPr>
              <w:pStyle w:val="87"/>
              <w:spacing w:before="125" w:line="240" w:lineRule="auto"/>
              <w:ind w:left="0" w:leftChars="0" w:right="328" w:rightChars="0" w:firstLine="0" w:firstLineChars="0"/>
              <w:rPr>
                <w:spacing w:val="6"/>
              </w:rPr>
            </w:pPr>
            <w:r>
              <w:rPr>
                <w:spacing w:val="6"/>
              </w:rPr>
              <w:t>第二节</w:t>
            </w:r>
            <w:r>
              <w:t xml:space="preserve">  </w:t>
            </w:r>
            <w:r>
              <w:rPr>
                <w:spacing w:val="-1"/>
              </w:rPr>
              <w:t>第</w:t>
            </w:r>
            <w:r>
              <w:rPr>
                <w:spacing w:val="-23"/>
              </w:rPr>
              <w:t xml:space="preserve"> </w:t>
            </w:r>
            <w:r>
              <w:rPr>
                <w:spacing w:val="-1"/>
              </w:rPr>
              <w:t>15.1</w:t>
            </w:r>
            <w:r>
              <w:rPr>
                <w:spacing w:val="-37"/>
              </w:rPr>
              <w:t xml:space="preserve"> </w:t>
            </w:r>
            <w:r>
              <w:rPr>
                <w:spacing w:val="-1"/>
              </w:rPr>
              <w:t>款</w:t>
            </w:r>
          </w:p>
        </w:tc>
        <w:tc>
          <w:tcPr>
            <w:tcW w:w="1741" w:type="dxa"/>
            <w:vAlign w:val="top"/>
          </w:tcPr>
          <w:p w14:paraId="40494D88">
            <w:pPr>
              <w:pStyle w:val="87"/>
              <w:spacing w:before="124" w:line="240" w:lineRule="auto"/>
              <w:ind w:left="0" w:leftChars="0" w:right="161" w:rightChars="0" w:firstLine="0" w:firstLineChars="0"/>
              <w:rPr>
                <w:spacing w:val="8"/>
              </w:rPr>
            </w:pPr>
            <w:r>
              <w:rPr>
                <w:spacing w:val="8"/>
              </w:rPr>
              <w:t>修理、重作、更</w:t>
            </w:r>
            <w:r>
              <w:rPr>
                <w:spacing w:val="3"/>
              </w:rPr>
              <w:t xml:space="preserve"> </w:t>
            </w:r>
            <w:r>
              <w:rPr>
                <w:spacing w:val="8"/>
              </w:rPr>
              <w:t>换相关具体规定</w:t>
            </w:r>
          </w:p>
        </w:tc>
        <w:tc>
          <w:tcPr>
            <w:tcW w:w="5494" w:type="dxa"/>
            <w:tcBorders>
              <w:right w:val="single" w:color="000000" w:sz="2" w:space="0"/>
            </w:tcBorders>
            <w:vAlign w:val="top"/>
          </w:tcPr>
          <w:p w14:paraId="3FFC17D3">
            <w:pPr>
              <w:rPr>
                <w:rFonts w:ascii="Arial"/>
                <w:sz w:val="21"/>
              </w:rPr>
            </w:pPr>
          </w:p>
        </w:tc>
      </w:tr>
      <w:tr w14:paraId="74EF7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tcBorders>
            <w:vAlign w:val="top"/>
          </w:tcPr>
          <w:p w14:paraId="273BDFBB">
            <w:pPr>
              <w:pStyle w:val="87"/>
              <w:spacing w:before="126" w:line="240" w:lineRule="auto"/>
              <w:ind w:left="0" w:leftChars="0" w:firstLine="0" w:firstLineChars="0"/>
            </w:pPr>
            <w:r>
              <w:rPr>
                <w:spacing w:val="6"/>
              </w:rPr>
              <w:t>第二节</w:t>
            </w:r>
          </w:p>
          <w:p w14:paraId="62136FE7">
            <w:pPr>
              <w:pStyle w:val="87"/>
              <w:spacing w:before="24" w:line="240" w:lineRule="auto"/>
              <w:ind w:left="0" w:leftChars="0" w:firstLine="0" w:firstLineChars="0"/>
              <w:rPr>
                <w:spacing w:val="6"/>
              </w:rPr>
            </w:pPr>
            <w:r>
              <w:t>第</w:t>
            </w:r>
            <w:r>
              <w:rPr>
                <w:spacing w:val="-17"/>
              </w:rPr>
              <w:t xml:space="preserve"> </w:t>
            </w:r>
            <w:r>
              <w:t>15.2（2）项</w:t>
            </w:r>
          </w:p>
        </w:tc>
        <w:tc>
          <w:tcPr>
            <w:tcW w:w="1741" w:type="dxa"/>
            <w:vAlign w:val="top"/>
          </w:tcPr>
          <w:p w14:paraId="315D8644">
            <w:pPr>
              <w:pStyle w:val="87"/>
              <w:spacing w:before="262" w:line="240" w:lineRule="auto"/>
              <w:ind w:left="0" w:leftChars="0" w:firstLine="0" w:firstLineChars="0"/>
              <w:rPr>
                <w:spacing w:val="8"/>
              </w:rPr>
            </w:pPr>
            <w:r>
              <w:rPr>
                <w:spacing w:val="8"/>
              </w:rPr>
              <w:t>迟延交货赔偿费</w:t>
            </w:r>
          </w:p>
        </w:tc>
        <w:tc>
          <w:tcPr>
            <w:tcW w:w="5494" w:type="dxa"/>
            <w:tcBorders>
              <w:right w:val="single" w:color="000000" w:sz="2" w:space="0"/>
            </w:tcBorders>
            <w:vAlign w:val="top"/>
          </w:tcPr>
          <w:p w14:paraId="69B8E887">
            <w:pPr>
              <w:rPr>
                <w:rFonts w:ascii="Arial"/>
                <w:sz w:val="21"/>
              </w:rPr>
            </w:pPr>
          </w:p>
        </w:tc>
      </w:tr>
      <w:tr w14:paraId="15761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tcBorders>
            <w:vAlign w:val="top"/>
          </w:tcPr>
          <w:p w14:paraId="0C303DA2">
            <w:pPr>
              <w:pStyle w:val="87"/>
              <w:spacing w:before="128" w:line="240" w:lineRule="auto"/>
              <w:ind w:left="0" w:leftChars="0" w:right="328" w:rightChars="0" w:firstLine="0" w:firstLineChars="0"/>
            </w:pPr>
            <w:r>
              <w:rPr>
                <w:spacing w:val="6"/>
              </w:rPr>
              <w:t>第二节</w:t>
            </w:r>
            <w:r>
              <w:t xml:space="preserve">  </w:t>
            </w:r>
            <w:r>
              <w:rPr>
                <w:spacing w:val="-1"/>
              </w:rPr>
              <w:t>第</w:t>
            </w:r>
            <w:r>
              <w:rPr>
                <w:spacing w:val="-23"/>
              </w:rPr>
              <w:t xml:space="preserve"> </w:t>
            </w:r>
            <w:r>
              <w:rPr>
                <w:spacing w:val="-1"/>
              </w:rPr>
              <w:t>15.3</w:t>
            </w:r>
            <w:r>
              <w:rPr>
                <w:spacing w:val="-37"/>
              </w:rPr>
              <w:t xml:space="preserve"> </w:t>
            </w:r>
            <w:r>
              <w:rPr>
                <w:spacing w:val="-1"/>
              </w:rPr>
              <w:t>款</w:t>
            </w:r>
          </w:p>
        </w:tc>
        <w:tc>
          <w:tcPr>
            <w:tcW w:w="1741" w:type="dxa"/>
            <w:vAlign w:val="top"/>
          </w:tcPr>
          <w:p w14:paraId="78D536BF">
            <w:pPr>
              <w:pStyle w:val="87"/>
              <w:spacing w:before="264" w:line="240" w:lineRule="auto"/>
              <w:ind w:left="0" w:leftChars="0" w:firstLine="0" w:firstLineChars="0"/>
              <w:rPr>
                <w:spacing w:val="8"/>
              </w:rPr>
            </w:pPr>
            <w:r>
              <w:rPr>
                <w:spacing w:val="8"/>
              </w:rPr>
              <w:t>逾期付款利息</w:t>
            </w:r>
          </w:p>
        </w:tc>
        <w:tc>
          <w:tcPr>
            <w:tcW w:w="5494" w:type="dxa"/>
            <w:tcBorders>
              <w:right w:val="single" w:color="000000" w:sz="2" w:space="0"/>
            </w:tcBorders>
            <w:vAlign w:val="top"/>
          </w:tcPr>
          <w:p w14:paraId="1029F6B4">
            <w:pPr>
              <w:spacing w:line="240" w:lineRule="auto"/>
              <w:ind w:firstLine="420" w:firstLineChars="200"/>
              <w:rPr>
                <w:rFonts w:ascii="Arial"/>
                <w:sz w:val="21"/>
              </w:rPr>
            </w:pPr>
          </w:p>
        </w:tc>
      </w:tr>
      <w:tr w14:paraId="310D2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tcBorders>
            <w:vAlign w:val="top"/>
          </w:tcPr>
          <w:p w14:paraId="49B57BEF">
            <w:pPr>
              <w:pStyle w:val="87"/>
              <w:spacing w:before="198" w:line="240" w:lineRule="auto"/>
              <w:ind w:left="0" w:leftChars="0" w:right="330" w:rightChars="0" w:firstLine="0" w:firstLineChars="0"/>
            </w:pPr>
            <w:r>
              <w:rPr>
                <w:spacing w:val="6"/>
              </w:rPr>
              <w:t>第二节</w:t>
            </w:r>
            <w:r>
              <w:t xml:space="preserve">  </w:t>
            </w:r>
            <w:r>
              <w:rPr>
                <w:spacing w:val="-1"/>
              </w:rPr>
              <w:t>第</w:t>
            </w:r>
            <w:r>
              <w:rPr>
                <w:spacing w:val="-23"/>
              </w:rPr>
              <w:t xml:space="preserve"> </w:t>
            </w:r>
            <w:r>
              <w:rPr>
                <w:spacing w:val="-1"/>
              </w:rPr>
              <w:t>15.4</w:t>
            </w:r>
            <w:r>
              <w:rPr>
                <w:spacing w:val="-37"/>
              </w:rPr>
              <w:t xml:space="preserve"> </w:t>
            </w:r>
            <w:r>
              <w:rPr>
                <w:spacing w:val="-1"/>
              </w:rPr>
              <w:t>款</w:t>
            </w:r>
          </w:p>
        </w:tc>
        <w:tc>
          <w:tcPr>
            <w:tcW w:w="1741" w:type="dxa"/>
            <w:vAlign w:val="top"/>
          </w:tcPr>
          <w:p w14:paraId="0CF46045">
            <w:pPr>
              <w:spacing w:line="240" w:lineRule="auto"/>
              <w:rPr>
                <w:rFonts w:ascii="Arial"/>
                <w:sz w:val="21"/>
              </w:rPr>
            </w:pPr>
          </w:p>
          <w:p w14:paraId="6FC07089">
            <w:pPr>
              <w:pStyle w:val="87"/>
              <w:spacing w:before="65" w:line="240" w:lineRule="auto"/>
              <w:ind w:left="0" w:leftChars="0" w:firstLine="0" w:firstLineChars="0"/>
              <w:rPr>
                <w:spacing w:val="8"/>
              </w:rPr>
            </w:pPr>
            <w:r>
              <w:rPr>
                <w:spacing w:val="8"/>
              </w:rPr>
              <w:t>其他违约责任</w:t>
            </w:r>
          </w:p>
        </w:tc>
        <w:tc>
          <w:tcPr>
            <w:tcW w:w="5494" w:type="dxa"/>
            <w:tcBorders>
              <w:right w:val="single" w:color="000000" w:sz="2" w:space="0"/>
            </w:tcBorders>
            <w:vAlign w:val="top"/>
          </w:tcPr>
          <w:p w14:paraId="63DD8B59">
            <w:pPr>
              <w:spacing w:line="240" w:lineRule="auto"/>
              <w:ind w:firstLine="420" w:firstLineChars="200"/>
              <w:rPr>
                <w:rFonts w:ascii="Arial"/>
                <w:sz w:val="21"/>
              </w:rPr>
            </w:pPr>
          </w:p>
        </w:tc>
      </w:tr>
      <w:tr w14:paraId="13E05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tcBorders>
            <w:vAlign w:val="top"/>
          </w:tcPr>
          <w:p w14:paraId="32027253">
            <w:pPr>
              <w:spacing w:line="240" w:lineRule="auto"/>
              <w:rPr>
                <w:rFonts w:ascii="Arial"/>
                <w:sz w:val="21"/>
              </w:rPr>
            </w:pPr>
          </w:p>
          <w:p w14:paraId="7507B29A">
            <w:pPr>
              <w:spacing w:line="240" w:lineRule="auto"/>
              <w:rPr>
                <w:rFonts w:ascii="Arial"/>
                <w:sz w:val="21"/>
              </w:rPr>
            </w:pPr>
          </w:p>
          <w:p w14:paraId="6A89C1DD">
            <w:pPr>
              <w:pStyle w:val="87"/>
              <w:spacing w:before="66" w:line="240" w:lineRule="auto"/>
              <w:ind w:left="0" w:leftChars="0" w:right="330" w:rightChars="0" w:firstLine="0" w:firstLineChars="0"/>
            </w:pPr>
            <w:r>
              <w:rPr>
                <w:spacing w:val="6"/>
              </w:rPr>
              <w:t>第二节</w:t>
            </w:r>
            <w:r>
              <w:t xml:space="preserve">  </w:t>
            </w:r>
            <w:r>
              <w:rPr>
                <w:spacing w:val="-1"/>
              </w:rPr>
              <w:t>第</w:t>
            </w:r>
            <w:r>
              <w:rPr>
                <w:spacing w:val="-23"/>
              </w:rPr>
              <w:t xml:space="preserve"> </w:t>
            </w:r>
            <w:r>
              <w:rPr>
                <w:spacing w:val="-1"/>
              </w:rPr>
              <w:t>19.2</w:t>
            </w:r>
            <w:r>
              <w:rPr>
                <w:spacing w:val="-37"/>
              </w:rPr>
              <w:t xml:space="preserve"> </w:t>
            </w:r>
            <w:r>
              <w:rPr>
                <w:spacing w:val="-1"/>
              </w:rPr>
              <w:t>款</w:t>
            </w:r>
          </w:p>
        </w:tc>
        <w:tc>
          <w:tcPr>
            <w:tcW w:w="1741" w:type="dxa"/>
            <w:vAlign w:val="top"/>
          </w:tcPr>
          <w:p w14:paraId="5A66F8D1">
            <w:pPr>
              <w:spacing w:line="240" w:lineRule="auto"/>
              <w:rPr>
                <w:rFonts w:ascii="Arial"/>
                <w:sz w:val="21"/>
              </w:rPr>
            </w:pPr>
          </w:p>
          <w:p w14:paraId="78FF4929">
            <w:pPr>
              <w:spacing w:line="240" w:lineRule="auto"/>
              <w:rPr>
                <w:rFonts w:ascii="Arial"/>
                <w:sz w:val="21"/>
              </w:rPr>
            </w:pPr>
          </w:p>
          <w:p w14:paraId="0972A673">
            <w:pPr>
              <w:spacing w:line="240" w:lineRule="auto"/>
              <w:rPr>
                <w:rFonts w:ascii="Arial"/>
                <w:sz w:val="21"/>
              </w:rPr>
            </w:pPr>
          </w:p>
          <w:p w14:paraId="69D85AE9">
            <w:pPr>
              <w:pStyle w:val="87"/>
              <w:spacing w:before="65" w:line="240" w:lineRule="auto"/>
              <w:ind w:left="0" w:leftChars="0" w:firstLine="0" w:firstLineChars="0"/>
              <w:rPr>
                <w:spacing w:val="8"/>
              </w:rPr>
            </w:pPr>
            <w:r>
              <w:rPr>
                <w:spacing w:val="8"/>
              </w:rPr>
              <w:t>解决争议的方法</w:t>
            </w:r>
          </w:p>
        </w:tc>
        <w:tc>
          <w:tcPr>
            <w:tcW w:w="5494" w:type="dxa"/>
            <w:tcBorders>
              <w:right w:val="single" w:color="000000" w:sz="2" w:space="0"/>
            </w:tcBorders>
            <w:vAlign w:val="top"/>
          </w:tcPr>
          <w:p w14:paraId="15917EA5">
            <w:pPr>
              <w:pStyle w:val="87"/>
              <w:spacing w:before="143" w:line="240" w:lineRule="auto"/>
              <w:ind w:left="0" w:leftChars="0" w:right="118" w:firstLine="0" w:firstLineChars="0"/>
            </w:pPr>
            <w:r>
              <w:rPr>
                <w:spacing w:val="5"/>
              </w:rPr>
              <w:t>因本合同及合同有关事项发生的争议，按下</w:t>
            </w:r>
            <w:r>
              <w:rPr>
                <w:spacing w:val="4"/>
              </w:rPr>
              <w:t>列第</w:t>
            </w:r>
            <w:r>
              <w:rPr>
                <w:spacing w:val="-98"/>
              </w:rPr>
              <w:t xml:space="preserve"> </w:t>
            </w:r>
            <w:r>
              <w:rPr>
                <w:spacing w:val="5"/>
                <w:u w:val="single" w:color="auto"/>
              </w:rPr>
              <w:t xml:space="preserve">   </w:t>
            </w:r>
            <w:r>
              <w:rPr>
                <w:spacing w:val="-92"/>
              </w:rPr>
              <w:t xml:space="preserve"> </w:t>
            </w:r>
            <w:r>
              <w:rPr>
                <w:spacing w:val="4"/>
              </w:rPr>
              <w:t>种方式</w:t>
            </w:r>
            <w:r>
              <w:t xml:space="preserve"> </w:t>
            </w:r>
            <w:r>
              <w:rPr>
                <w:spacing w:val="3"/>
              </w:rPr>
              <w:t>解决：</w:t>
            </w:r>
          </w:p>
          <w:p w14:paraId="3BFA63E5">
            <w:pPr>
              <w:pStyle w:val="87"/>
              <w:spacing w:before="29" w:line="240" w:lineRule="auto"/>
              <w:ind w:left="112" w:right="118" w:firstLine="10"/>
            </w:pPr>
            <w:r>
              <w:rPr>
                <w:spacing w:val="2"/>
              </w:rPr>
              <w:t>（1）向</w:t>
            </w:r>
            <w:r>
              <w:rPr>
                <w:spacing w:val="5"/>
                <w:u w:val="single" w:color="auto"/>
              </w:rPr>
              <w:t xml:space="preserve">                    </w:t>
            </w:r>
            <w:r>
              <w:rPr>
                <w:spacing w:val="-86"/>
              </w:rPr>
              <w:t xml:space="preserve"> </w:t>
            </w:r>
            <w:r>
              <w:rPr>
                <w:spacing w:val="2"/>
              </w:rPr>
              <w:t>仲裁委员会申请仲裁，仲裁</w:t>
            </w:r>
            <w:r>
              <w:t xml:space="preserve"> </w:t>
            </w:r>
            <w:r>
              <w:rPr>
                <w:spacing w:val="5"/>
              </w:rPr>
              <w:t>地点为</w:t>
            </w:r>
            <w:r>
              <w:rPr>
                <w:spacing w:val="-99"/>
              </w:rPr>
              <w:t xml:space="preserve"> </w:t>
            </w:r>
            <w:r>
              <w:rPr>
                <w:spacing w:val="4"/>
                <w:u w:val="single" w:color="auto"/>
              </w:rPr>
              <w:t xml:space="preserve">           </w:t>
            </w:r>
            <w:r>
              <w:rPr>
                <w:spacing w:val="5"/>
              </w:rPr>
              <w:t>；</w:t>
            </w:r>
          </w:p>
          <w:p w14:paraId="3B93F99D">
            <w:pPr>
              <w:pStyle w:val="87"/>
              <w:spacing w:before="41" w:line="240" w:lineRule="auto"/>
              <w:ind w:left="122" w:leftChars="0" w:firstLine="420" w:firstLineChars="200"/>
              <w:rPr>
                <w:rFonts w:ascii="Arial"/>
                <w:sz w:val="21"/>
              </w:rPr>
            </w:pPr>
            <w:r>
              <w:rPr>
                <w:spacing w:val="5"/>
              </w:rPr>
              <w:t>（2）向</w:t>
            </w:r>
            <w:r>
              <w:rPr>
                <w:spacing w:val="-90"/>
              </w:rPr>
              <w:t xml:space="preserve"> </w:t>
            </w:r>
            <w:r>
              <w:rPr>
                <w:u w:val="single" w:color="auto"/>
              </w:rPr>
              <w:t xml:space="preserve">                     </w:t>
            </w:r>
            <w:r>
              <w:rPr>
                <w:spacing w:val="-90"/>
              </w:rPr>
              <w:t xml:space="preserve"> </w:t>
            </w:r>
            <w:r>
              <w:rPr>
                <w:spacing w:val="5"/>
              </w:rPr>
              <w:t>人民法院起诉。</w:t>
            </w:r>
          </w:p>
        </w:tc>
      </w:tr>
      <w:tr w14:paraId="51EC8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1340293E">
            <w:pPr>
              <w:pStyle w:val="87"/>
              <w:spacing w:before="146" w:line="240" w:lineRule="auto"/>
              <w:ind w:left="0" w:leftChars="0" w:right="328" w:rightChars="0" w:firstLine="0" w:firstLineChars="0"/>
            </w:pPr>
            <w:r>
              <w:rPr>
                <w:spacing w:val="6"/>
              </w:rPr>
              <w:t>第二节</w:t>
            </w:r>
            <w:r>
              <w:t xml:space="preserve">  </w:t>
            </w:r>
            <w:r>
              <w:rPr>
                <w:spacing w:val="1"/>
              </w:rPr>
              <w:t>第</w:t>
            </w:r>
            <w:r>
              <w:rPr>
                <w:spacing w:val="-33"/>
              </w:rPr>
              <w:t xml:space="preserve"> </w:t>
            </w:r>
            <w:r>
              <w:rPr>
                <w:spacing w:val="1"/>
              </w:rPr>
              <w:t>23.1</w:t>
            </w:r>
            <w:r>
              <w:rPr>
                <w:spacing w:val="-39"/>
              </w:rPr>
              <w:t xml:space="preserve"> </w:t>
            </w:r>
            <w:r>
              <w:rPr>
                <w:spacing w:val="1"/>
              </w:rPr>
              <w:t>款</w:t>
            </w:r>
          </w:p>
        </w:tc>
        <w:tc>
          <w:tcPr>
            <w:tcW w:w="1741" w:type="dxa"/>
            <w:tcBorders>
              <w:bottom w:val="single" w:color="000000" w:sz="2" w:space="0"/>
            </w:tcBorders>
            <w:vAlign w:val="top"/>
          </w:tcPr>
          <w:p w14:paraId="0873213A">
            <w:pPr>
              <w:pStyle w:val="87"/>
              <w:spacing w:before="282" w:line="240" w:lineRule="auto"/>
              <w:ind w:left="0" w:leftChars="0" w:firstLine="0" w:firstLineChars="0"/>
              <w:rPr>
                <w:spacing w:val="8"/>
              </w:rPr>
            </w:pPr>
            <w:r>
              <w:rPr>
                <w:spacing w:val="8"/>
              </w:rPr>
              <w:t>其他专用条款</w:t>
            </w:r>
          </w:p>
        </w:tc>
        <w:tc>
          <w:tcPr>
            <w:tcW w:w="5494" w:type="dxa"/>
            <w:tcBorders>
              <w:bottom w:val="single" w:color="000000" w:sz="2" w:space="0"/>
              <w:right w:val="single" w:color="000000" w:sz="2" w:space="0"/>
            </w:tcBorders>
            <w:vAlign w:val="top"/>
          </w:tcPr>
          <w:p w14:paraId="5C7A97C6">
            <w:pPr>
              <w:spacing w:line="240" w:lineRule="auto"/>
              <w:ind w:firstLine="420" w:firstLineChars="200"/>
              <w:rPr>
                <w:rFonts w:ascii="Arial"/>
                <w:sz w:val="21"/>
              </w:rPr>
            </w:pPr>
          </w:p>
        </w:tc>
      </w:tr>
    </w:tbl>
    <w:p w14:paraId="7C2C6A23">
      <w:pPr>
        <w:ind w:left="0" w:leftChars="0" w:firstLine="0" w:firstLineChars="0"/>
        <w:rPr>
          <w:rFonts w:hint="eastAsia" w:ascii="宋体" w:hAnsi="宋体" w:cs="宋体"/>
          <w:color w:val="auto"/>
          <w:sz w:val="28"/>
          <w:szCs w:val="28"/>
          <w:lang w:eastAsia="zh-CN"/>
        </w:rPr>
      </w:pPr>
      <w:bookmarkStart w:id="956" w:name="_Toc17041"/>
      <w:bookmarkStart w:id="957" w:name="_Toc17236"/>
    </w:p>
    <w:p w14:paraId="434392DB">
      <w:pPr>
        <w:pStyle w:val="2"/>
        <w:numPr>
          <w:ilvl w:val="0"/>
          <w:numId w:val="3"/>
        </w:numPr>
        <w:spacing w:before="120" w:beforeLines="0" w:after="120" w:afterLines="0" w:line="400" w:lineRule="exact"/>
        <w:jc w:val="center"/>
      </w:pPr>
      <w:r>
        <w:rPr>
          <w:rFonts w:hint="eastAsia" w:ascii="宋体" w:hAnsi="宋体" w:cs="宋体"/>
          <w:color w:val="auto"/>
          <w:sz w:val="28"/>
          <w:szCs w:val="28"/>
          <w:lang w:eastAsia="zh-CN"/>
        </w:rPr>
        <w:t>采购</w:t>
      </w:r>
      <w:bookmarkEnd w:id="956"/>
      <w:bookmarkEnd w:id="957"/>
      <w:bookmarkStart w:id="958" w:name="_Toc16632"/>
      <w:r>
        <w:rPr>
          <w:rFonts w:hint="eastAsia"/>
          <w:color w:val="auto"/>
          <w:sz w:val="28"/>
          <w:szCs w:val="28"/>
          <w:highlight w:val="none"/>
          <w:shd w:val="clear" w:color="auto" w:fill="auto"/>
        </w:rPr>
        <w:t>清单</w:t>
      </w:r>
      <w:r>
        <w:rPr>
          <w:rFonts w:hint="eastAsia"/>
          <w:color w:val="auto"/>
          <w:sz w:val="28"/>
          <w:szCs w:val="28"/>
          <w:highlight w:val="none"/>
          <w:shd w:val="clear" w:color="auto" w:fill="auto"/>
          <w:lang w:val="en-US" w:eastAsia="zh-CN"/>
        </w:rPr>
        <w:t>及技术要求</w:t>
      </w:r>
      <w:bookmarkStart w:id="959" w:name="_Toc21679"/>
    </w:p>
    <w:p w14:paraId="1153C385">
      <w:pPr>
        <w:jc w:val="both"/>
        <w:rPr>
          <w:rFonts w:hint="default"/>
          <w:b/>
          <w:bCs/>
          <w:sz w:val="28"/>
          <w:szCs w:val="28"/>
          <w:lang w:val="en-US" w:eastAsia="zh-CN"/>
        </w:rPr>
      </w:pPr>
      <w:r>
        <w:rPr>
          <w:rFonts w:hint="eastAsia"/>
          <w:b/>
          <w:bCs/>
          <w:sz w:val="28"/>
          <w:szCs w:val="28"/>
          <w:lang w:val="en-US" w:eastAsia="zh-CN"/>
        </w:rPr>
        <w:t>一、采购内容</w:t>
      </w:r>
    </w:p>
    <w:tbl>
      <w:tblPr>
        <w:tblStyle w:val="2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5323"/>
        <w:gridCol w:w="1680"/>
        <w:gridCol w:w="720"/>
      </w:tblGrid>
      <w:tr w14:paraId="4E49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noWrap w:val="0"/>
            <w:vAlign w:val="center"/>
          </w:tcPr>
          <w:p w14:paraId="316CC9BD">
            <w:pPr>
              <w:pStyle w:val="45"/>
              <w:jc w:val="center"/>
              <w:rPr>
                <w:rFonts w:hAnsi="等线" w:eastAsia="等线"/>
                <w:b/>
                <w:bCs/>
                <w:sz w:val="21"/>
                <w:szCs w:val="21"/>
              </w:rPr>
            </w:pPr>
            <w:r>
              <w:rPr>
                <w:rFonts w:hint="eastAsia" w:hAnsi="等线" w:eastAsia="等线"/>
                <w:b/>
                <w:bCs/>
                <w:sz w:val="21"/>
                <w:szCs w:val="21"/>
              </w:rPr>
              <w:t>产品名称</w:t>
            </w:r>
          </w:p>
        </w:tc>
        <w:tc>
          <w:tcPr>
            <w:tcW w:w="5323" w:type="dxa"/>
            <w:noWrap w:val="0"/>
            <w:vAlign w:val="center"/>
          </w:tcPr>
          <w:p w14:paraId="2B350812">
            <w:pPr>
              <w:pStyle w:val="45"/>
              <w:jc w:val="center"/>
              <w:rPr>
                <w:rFonts w:hAnsi="等线" w:eastAsia="等线"/>
                <w:b/>
                <w:bCs/>
                <w:sz w:val="21"/>
                <w:szCs w:val="21"/>
              </w:rPr>
            </w:pPr>
            <w:r>
              <w:rPr>
                <w:rFonts w:hint="eastAsia" w:hAnsi="等线" w:eastAsia="等线"/>
                <w:b/>
                <w:bCs/>
                <w:sz w:val="21"/>
                <w:szCs w:val="21"/>
              </w:rPr>
              <w:t>技术参数</w:t>
            </w:r>
          </w:p>
        </w:tc>
        <w:tc>
          <w:tcPr>
            <w:tcW w:w="1680" w:type="dxa"/>
            <w:noWrap w:val="0"/>
            <w:vAlign w:val="center"/>
          </w:tcPr>
          <w:p w14:paraId="58C4A6AB">
            <w:pPr>
              <w:pStyle w:val="45"/>
              <w:jc w:val="center"/>
              <w:rPr>
                <w:rFonts w:hAnsi="等线" w:eastAsia="等线"/>
                <w:b/>
                <w:bCs/>
                <w:sz w:val="21"/>
                <w:szCs w:val="21"/>
              </w:rPr>
            </w:pPr>
            <w:r>
              <w:rPr>
                <w:rFonts w:hint="eastAsia" w:hAnsi="等线" w:eastAsia="等线"/>
                <w:b/>
                <w:bCs/>
                <w:sz w:val="21"/>
                <w:szCs w:val="21"/>
              </w:rPr>
              <w:t>作业面积</w:t>
            </w:r>
          </w:p>
        </w:tc>
        <w:tc>
          <w:tcPr>
            <w:tcW w:w="720" w:type="dxa"/>
            <w:noWrap w:val="0"/>
            <w:vAlign w:val="center"/>
          </w:tcPr>
          <w:p w14:paraId="57940289">
            <w:pPr>
              <w:pStyle w:val="45"/>
              <w:jc w:val="center"/>
              <w:rPr>
                <w:rFonts w:hAnsi="等线" w:eastAsia="等线"/>
                <w:b/>
                <w:bCs/>
                <w:sz w:val="21"/>
                <w:szCs w:val="21"/>
              </w:rPr>
            </w:pPr>
            <w:r>
              <w:rPr>
                <w:rFonts w:hint="eastAsia" w:hAnsi="等线" w:eastAsia="等线"/>
                <w:b/>
                <w:bCs/>
                <w:sz w:val="21"/>
                <w:szCs w:val="21"/>
              </w:rPr>
              <w:t>备注</w:t>
            </w:r>
          </w:p>
        </w:tc>
      </w:tr>
      <w:tr w14:paraId="5AF9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noWrap w:val="0"/>
            <w:vAlign w:val="center"/>
          </w:tcPr>
          <w:p w14:paraId="6CA2C768">
            <w:pPr>
              <w:pStyle w:val="45"/>
              <w:spacing w:line="360" w:lineRule="auto"/>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杀菌剂</w:t>
            </w:r>
            <w:r>
              <w:rPr>
                <w:rFonts w:hint="eastAsia" w:hAnsi="宋体" w:cs="宋体"/>
                <w:color w:val="auto"/>
                <w:kern w:val="2"/>
                <w:sz w:val="21"/>
                <w:szCs w:val="21"/>
                <w:lang w:val="en-US" w:eastAsia="zh-CN"/>
              </w:rPr>
              <w:t>：</w:t>
            </w:r>
            <w:r>
              <w:rPr>
                <w:rFonts w:hint="eastAsia" w:ascii="宋体" w:hAnsi="宋体" w:eastAsia="宋体" w:cs="宋体"/>
                <w:color w:val="auto"/>
                <w:kern w:val="2"/>
                <w:sz w:val="21"/>
                <w:szCs w:val="21"/>
                <w:lang w:val="en-US" w:eastAsia="zh-CN"/>
              </w:rPr>
              <w:t>吡唑·戊唑醇</w:t>
            </w:r>
          </w:p>
        </w:tc>
        <w:tc>
          <w:tcPr>
            <w:tcW w:w="5323" w:type="dxa"/>
            <w:noWrap w:val="0"/>
            <w:vAlign w:val="center"/>
          </w:tcPr>
          <w:p w14:paraId="3D72E70A">
            <w:pPr>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1.总有效成分含量：</w:t>
            </w:r>
            <w:r>
              <w:rPr>
                <w:rFonts w:hint="eastAsia" w:ascii="宋体" w:hAnsi="宋体" w:eastAsia="宋体" w:cs="宋体"/>
                <w:color w:val="auto"/>
                <w:sz w:val="21"/>
                <w:szCs w:val="21"/>
                <w:lang w:val="en-US" w:eastAsia="zh-CN"/>
              </w:rPr>
              <w:t>40%吡唑·戊唑醇</w:t>
            </w:r>
          </w:p>
          <w:p w14:paraId="16521E25">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2.实施标准按25</w:t>
            </w:r>
            <w:r>
              <w:rPr>
                <w:rFonts w:hint="eastAsia" w:ascii="宋体" w:hAnsi="宋体" w:cs="宋体"/>
                <w:color w:val="auto"/>
                <w:sz w:val="21"/>
                <w:szCs w:val="21"/>
                <w:lang w:val="en-US" w:eastAsia="zh-CN"/>
              </w:rPr>
              <w:t>毫升</w:t>
            </w:r>
            <w:r>
              <w:rPr>
                <w:rFonts w:hint="eastAsia" w:ascii="宋体" w:hAnsi="宋体" w:eastAsia="宋体" w:cs="宋体"/>
                <w:color w:val="auto"/>
                <w:kern w:val="2"/>
                <w:sz w:val="21"/>
                <w:szCs w:val="21"/>
                <w:lang w:val="en-US" w:eastAsia="zh-CN"/>
              </w:rPr>
              <w:t>(克)</w:t>
            </w:r>
            <w:r>
              <w:rPr>
                <w:rFonts w:hint="eastAsia" w:ascii="宋体" w:hAnsi="宋体" w:eastAsia="宋体" w:cs="宋体"/>
                <w:color w:val="auto"/>
                <w:sz w:val="21"/>
                <w:szCs w:val="21"/>
              </w:rPr>
              <w:t>/亩；</w:t>
            </w:r>
          </w:p>
          <w:p w14:paraId="2C01FFF2">
            <w:pPr>
              <w:pStyle w:val="45"/>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3.商品剂型：</w:t>
            </w:r>
            <w:r>
              <w:rPr>
                <w:rFonts w:hint="eastAsia" w:hAnsi="宋体" w:cs="宋体"/>
                <w:color w:val="auto"/>
                <w:kern w:val="2"/>
                <w:sz w:val="21"/>
                <w:szCs w:val="21"/>
                <w:lang w:val="en-US" w:eastAsia="zh-CN"/>
              </w:rPr>
              <w:t>悬浮剂</w:t>
            </w:r>
            <w:r>
              <w:rPr>
                <w:rFonts w:hint="eastAsia" w:ascii="宋体" w:hAnsi="宋体" w:eastAsia="宋体" w:cs="宋体"/>
                <w:color w:val="auto"/>
                <w:kern w:val="2"/>
                <w:sz w:val="21"/>
                <w:szCs w:val="21"/>
              </w:rPr>
              <w:t>；</w:t>
            </w:r>
          </w:p>
        </w:tc>
        <w:tc>
          <w:tcPr>
            <w:tcW w:w="1680" w:type="dxa"/>
            <w:noWrap w:val="0"/>
            <w:vAlign w:val="center"/>
          </w:tcPr>
          <w:p w14:paraId="0A695092">
            <w:pPr>
              <w:pStyle w:val="45"/>
              <w:jc w:val="center"/>
              <w:rPr>
                <w:rFonts w:hint="eastAsia" w:ascii="宋体" w:hAnsi="宋体" w:eastAsia="宋体" w:cs="宋体"/>
                <w:sz w:val="21"/>
                <w:szCs w:val="21"/>
              </w:rPr>
            </w:pPr>
            <w:r>
              <w:rPr>
                <w:rFonts w:hint="eastAsia" w:hAnsi="宋体" w:cs="宋体"/>
                <w:sz w:val="21"/>
                <w:szCs w:val="21"/>
                <w:lang w:val="en-US" w:eastAsia="zh-CN"/>
              </w:rPr>
              <w:t>73000</w:t>
            </w:r>
            <w:r>
              <w:rPr>
                <w:rFonts w:hint="eastAsia" w:ascii="宋体" w:hAnsi="宋体" w:eastAsia="宋体" w:cs="宋体"/>
                <w:sz w:val="21"/>
                <w:szCs w:val="21"/>
              </w:rPr>
              <w:t>亩</w:t>
            </w:r>
          </w:p>
        </w:tc>
        <w:tc>
          <w:tcPr>
            <w:tcW w:w="720" w:type="dxa"/>
            <w:noWrap w:val="0"/>
            <w:vAlign w:val="center"/>
          </w:tcPr>
          <w:p w14:paraId="19FA3897">
            <w:pPr>
              <w:pStyle w:val="45"/>
              <w:jc w:val="center"/>
              <w:rPr>
                <w:rFonts w:hint="eastAsia" w:ascii="宋体" w:hAnsi="宋体" w:eastAsia="宋体" w:cs="宋体"/>
                <w:sz w:val="21"/>
                <w:szCs w:val="21"/>
              </w:rPr>
            </w:pPr>
          </w:p>
        </w:tc>
      </w:tr>
      <w:tr w14:paraId="3E4A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noWrap w:val="0"/>
            <w:vAlign w:val="center"/>
          </w:tcPr>
          <w:p w14:paraId="588E8C2A">
            <w:pPr>
              <w:pStyle w:val="45"/>
              <w:spacing w:line="36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杀虫剂</w:t>
            </w:r>
            <w:r>
              <w:rPr>
                <w:rFonts w:hint="eastAsia" w:hAnsi="宋体" w:cs="宋体"/>
                <w:color w:val="auto"/>
                <w:kern w:val="2"/>
                <w:sz w:val="21"/>
                <w:szCs w:val="21"/>
                <w:lang w:val="en-US" w:eastAsia="zh-CN"/>
              </w:rPr>
              <w:t>：</w:t>
            </w:r>
            <w:r>
              <w:rPr>
                <w:rFonts w:hint="eastAsia" w:ascii="宋体" w:hAnsi="宋体" w:eastAsia="宋体" w:cs="宋体"/>
                <w:color w:val="auto"/>
                <w:kern w:val="2"/>
                <w:sz w:val="21"/>
                <w:szCs w:val="21"/>
                <w:lang w:val="en-US" w:eastAsia="zh-CN"/>
              </w:rPr>
              <w:t>高效氯氟氰菊酯</w:t>
            </w:r>
          </w:p>
        </w:tc>
        <w:tc>
          <w:tcPr>
            <w:tcW w:w="5323" w:type="dxa"/>
            <w:noWrap w:val="0"/>
            <w:vAlign w:val="center"/>
          </w:tcPr>
          <w:p w14:paraId="2F947ED0">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1.总有效成分含量：</w:t>
            </w:r>
            <w:r>
              <w:rPr>
                <w:rFonts w:hint="eastAsia" w:ascii="宋体" w:hAnsi="宋体" w:eastAsia="宋体" w:cs="宋体"/>
                <w:color w:val="auto"/>
                <w:sz w:val="21"/>
                <w:szCs w:val="21"/>
                <w:lang w:val="en-US" w:eastAsia="zh-CN"/>
              </w:rPr>
              <w:t>10%高效氯氟氰菊酯</w:t>
            </w:r>
          </w:p>
          <w:p w14:paraId="73C30FE0">
            <w:p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2.实施标准按</w:t>
            </w:r>
            <w:r>
              <w:rPr>
                <w:rFonts w:hint="eastAsia" w:ascii="宋体" w:hAnsi="宋体" w:eastAsia="宋体" w:cs="宋体"/>
                <w:color w:val="auto"/>
                <w:sz w:val="21"/>
                <w:szCs w:val="21"/>
                <w:lang w:val="en-US" w:eastAsia="zh-CN"/>
              </w:rPr>
              <w:t>10</w:t>
            </w:r>
            <w:r>
              <w:rPr>
                <w:rFonts w:hint="eastAsia" w:ascii="宋体" w:hAnsi="宋体" w:cs="宋体"/>
                <w:color w:val="auto"/>
                <w:sz w:val="21"/>
                <w:szCs w:val="21"/>
                <w:lang w:val="en-US" w:eastAsia="zh-CN"/>
              </w:rPr>
              <w:t>毫升</w:t>
            </w:r>
            <w:r>
              <w:rPr>
                <w:rFonts w:hint="eastAsia" w:ascii="宋体" w:hAnsi="宋体" w:eastAsia="宋体" w:cs="宋体"/>
                <w:color w:val="auto"/>
                <w:sz w:val="21"/>
                <w:szCs w:val="21"/>
              </w:rPr>
              <w:t>/亩；</w:t>
            </w:r>
          </w:p>
          <w:p w14:paraId="0FDC6064">
            <w:pPr>
              <w:pStyle w:val="45"/>
              <w:spacing w:line="36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3.商品剂型：</w:t>
            </w:r>
            <w:r>
              <w:rPr>
                <w:rFonts w:hint="eastAsia" w:ascii="宋体" w:hAnsi="宋体" w:eastAsia="宋体" w:cs="宋体"/>
                <w:color w:val="auto"/>
                <w:kern w:val="2"/>
                <w:sz w:val="21"/>
                <w:szCs w:val="21"/>
                <w:lang w:val="en-US" w:eastAsia="zh-CN"/>
              </w:rPr>
              <w:t>水浮剂</w:t>
            </w:r>
            <w:r>
              <w:rPr>
                <w:rFonts w:hint="eastAsia" w:ascii="宋体" w:hAnsi="宋体" w:eastAsia="宋体" w:cs="宋体"/>
                <w:color w:val="auto"/>
                <w:kern w:val="2"/>
                <w:sz w:val="21"/>
                <w:szCs w:val="21"/>
              </w:rPr>
              <w:t>；</w:t>
            </w:r>
          </w:p>
        </w:tc>
        <w:tc>
          <w:tcPr>
            <w:tcW w:w="1680" w:type="dxa"/>
            <w:noWrap w:val="0"/>
            <w:vAlign w:val="center"/>
          </w:tcPr>
          <w:p w14:paraId="073D522C">
            <w:pPr>
              <w:pStyle w:val="45"/>
              <w:jc w:val="center"/>
              <w:rPr>
                <w:rFonts w:hint="eastAsia" w:ascii="宋体" w:hAnsi="宋体" w:eastAsia="宋体" w:cs="宋体"/>
                <w:sz w:val="21"/>
                <w:szCs w:val="21"/>
              </w:rPr>
            </w:pPr>
            <w:r>
              <w:rPr>
                <w:rFonts w:hint="eastAsia" w:hAnsi="宋体" w:cs="宋体"/>
                <w:sz w:val="21"/>
                <w:szCs w:val="21"/>
                <w:lang w:val="en-US" w:eastAsia="zh-CN"/>
              </w:rPr>
              <w:t>73000</w:t>
            </w:r>
            <w:r>
              <w:rPr>
                <w:rFonts w:hint="eastAsia" w:ascii="宋体" w:hAnsi="宋体" w:eastAsia="宋体" w:cs="宋体"/>
                <w:sz w:val="21"/>
                <w:szCs w:val="21"/>
              </w:rPr>
              <w:t>亩</w:t>
            </w:r>
          </w:p>
        </w:tc>
        <w:tc>
          <w:tcPr>
            <w:tcW w:w="720" w:type="dxa"/>
            <w:noWrap w:val="0"/>
            <w:vAlign w:val="center"/>
          </w:tcPr>
          <w:p w14:paraId="4C9CB764">
            <w:pPr>
              <w:pStyle w:val="45"/>
              <w:jc w:val="center"/>
              <w:rPr>
                <w:rFonts w:hint="eastAsia" w:ascii="宋体" w:hAnsi="宋体" w:eastAsia="宋体" w:cs="宋体"/>
                <w:sz w:val="21"/>
                <w:szCs w:val="21"/>
              </w:rPr>
            </w:pPr>
          </w:p>
        </w:tc>
      </w:tr>
    </w:tbl>
    <w:p w14:paraId="56B1AE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36"/>
          <w:szCs w:val="36"/>
          <w:lang w:val="en-US" w:eastAsia="zh-CN"/>
        </w:rPr>
      </w:pPr>
      <w:r>
        <w:rPr>
          <w:rFonts w:hint="eastAsia"/>
          <w:b/>
          <w:bCs/>
          <w:sz w:val="28"/>
          <w:szCs w:val="28"/>
          <w:lang w:val="en-US" w:eastAsia="zh-CN"/>
        </w:rPr>
        <w:t>二、验收标准</w:t>
      </w:r>
      <w:r>
        <w:rPr>
          <w:rFonts w:hint="eastAsia"/>
          <w:b/>
          <w:bCs/>
          <w:sz w:val="36"/>
          <w:szCs w:val="36"/>
          <w:lang w:val="en-US" w:eastAsia="zh-CN"/>
        </w:rPr>
        <w:t xml:space="preserve"> </w:t>
      </w:r>
    </w:p>
    <w:p w14:paraId="01E14B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 xml:space="preserve">1、采购人在收到供应商项目验收建议之日起 10 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 </w:t>
      </w:r>
    </w:p>
    <w:p w14:paraId="4466B8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 xml:space="preserve">2、按照招标文件要求、响应文件的响应和承诺验收。 </w:t>
      </w:r>
    </w:p>
    <w:p w14:paraId="64A834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bCs/>
          <w:sz w:val="36"/>
          <w:szCs w:val="36"/>
          <w:lang w:val="en-US" w:eastAsia="zh-CN"/>
        </w:rPr>
      </w:pPr>
      <w:r>
        <w:rPr>
          <w:rFonts w:hint="eastAsia"/>
          <w:b w:val="0"/>
          <w:bCs w:val="0"/>
          <w:sz w:val="21"/>
          <w:szCs w:val="21"/>
          <w:lang w:val="en-US" w:eastAsia="zh-CN"/>
        </w:rPr>
        <w:t>3、按照国家及行业相关标准验收。</w:t>
      </w:r>
      <w:r>
        <w:rPr>
          <w:rFonts w:hint="eastAsia"/>
          <w:b/>
          <w:bCs/>
          <w:sz w:val="36"/>
          <w:szCs w:val="36"/>
          <w:lang w:val="en-US" w:eastAsia="zh-CN"/>
        </w:rPr>
        <w:t xml:space="preserve"> </w:t>
      </w:r>
    </w:p>
    <w:p w14:paraId="7DCC9F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 xml:space="preserve">三、采购标的的其他技术、服务等要求 </w:t>
      </w:r>
    </w:p>
    <w:p w14:paraId="7DB7CC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 xml:space="preserve">1、供应商须明确投标产品的厂家、产地、品牌、型号、详细参数。 </w:t>
      </w:r>
    </w:p>
    <w:p w14:paraId="60A1F3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b w:val="0"/>
          <w:bCs w:val="0"/>
          <w:sz w:val="21"/>
          <w:szCs w:val="21"/>
          <w:lang w:val="en-US" w:eastAsia="zh-CN"/>
        </w:rPr>
      </w:pPr>
      <w:r>
        <w:rPr>
          <w:rFonts w:hint="eastAsia"/>
          <w:b w:val="0"/>
          <w:bCs w:val="0"/>
          <w:sz w:val="21"/>
          <w:szCs w:val="21"/>
          <w:lang w:val="en-US" w:eastAsia="zh-CN"/>
        </w:rPr>
        <w:t xml:space="preserve">2、供应商须提供产品售后服务承诺书（须明确保证产品质量、并承诺承担因产品质量不合格造成的损失）。 </w:t>
      </w:r>
    </w:p>
    <w:p w14:paraId="0F32AF9F">
      <w:pPr>
        <w:spacing w:line="360" w:lineRule="auto"/>
        <w:rPr>
          <w:rFonts w:hint="eastAsia"/>
        </w:rPr>
        <w:sectPr>
          <w:footerReference r:id="rId14" w:type="default"/>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b w:val="0"/>
          <w:bCs w:val="0"/>
          <w:sz w:val="21"/>
          <w:szCs w:val="21"/>
          <w:lang w:val="en-US" w:eastAsia="zh-CN"/>
        </w:rPr>
        <w:t>3、按照国家相关标准、行业标准、地方标准或者其他标准、规范验收（与采购标的执行标准一致）。</w:t>
      </w:r>
    </w:p>
    <w:p w14:paraId="641C10DF">
      <w:pPr>
        <w:pStyle w:val="2"/>
        <w:numPr>
          <w:ilvl w:val="0"/>
          <w:numId w:val="0"/>
        </w:numPr>
        <w:spacing w:before="120" w:beforeLines="0" w:after="120" w:afterLines="0" w:line="400" w:lineRule="exact"/>
        <w:jc w:val="center"/>
        <w:rPr>
          <w:rFonts w:hint="eastAsia" w:ascii="宋体" w:hAnsi="宋体" w:eastAsia="宋体" w:cs="宋体"/>
          <w:bCs w:val="0"/>
          <w:color w:val="auto"/>
          <w:sz w:val="28"/>
          <w:szCs w:val="28"/>
          <w:lang w:eastAsia="zh-CN"/>
        </w:rPr>
      </w:pPr>
      <w:r>
        <w:rPr>
          <w:rFonts w:hint="eastAsia" w:ascii="宋体" w:hAnsi="宋体" w:cs="宋体"/>
          <w:bCs w:val="0"/>
          <w:color w:val="auto"/>
          <w:sz w:val="28"/>
          <w:szCs w:val="28"/>
        </w:rPr>
        <w:t xml:space="preserve">第六章  </w:t>
      </w:r>
      <w:r>
        <w:rPr>
          <w:rFonts w:hint="eastAsia" w:ascii="宋体" w:hAnsi="宋体" w:cs="宋体"/>
          <w:bCs w:val="0"/>
          <w:color w:val="auto"/>
          <w:sz w:val="28"/>
          <w:szCs w:val="28"/>
          <w:lang w:eastAsia="zh-CN"/>
        </w:rPr>
        <w:t>投标文件格式</w:t>
      </w:r>
      <w:bookmarkEnd w:id="958"/>
      <w:bookmarkEnd w:id="959"/>
    </w:p>
    <w:p w14:paraId="5CF92D92">
      <w:pPr>
        <w:spacing w:line="440" w:lineRule="exact"/>
        <w:ind w:left="0" w:leftChars="0" w:firstLine="0" w:firstLineChars="0"/>
        <w:rPr>
          <w:rFonts w:hint="eastAsia" w:ascii="宋体" w:hAnsi="宋体" w:cs="宋体"/>
          <w:color w:val="auto"/>
          <w:sz w:val="24"/>
        </w:rPr>
      </w:pPr>
    </w:p>
    <w:p w14:paraId="3478DD70">
      <w:pPr>
        <w:pStyle w:val="25"/>
        <w:bidi w:val="0"/>
        <w:spacing w:line="400" w:lineRule="exact"/>
        <w:ind w:firstLine="210"/>
        <w:rPr>
          <w:rFonts w:hint="eastAsia" w:ascii="宋体" w:hAnsi="宋体" w:eastAsia="宋体" w:cs="宋体"/>
          <w:color w:val="auto"/>
        </w:rPr>
      </w:pPr>
      <w:r>
        <w:rPr>
          <w:rFonts w:hint="eastAsia" w:ascii="宋体" w:hAnsi="宋体" w:eastAsia="宋体" w:cs="宋体"/>
          <w:color w:val="auto"/>
        </w:rPr>
        <w:t>（封面格式）</w:t>
      </w:r>
    </w:p>
    <w:p w14:paraId="18616891">
      <w:pPr>
        <w:pStyle w:val="25"/>
        <w:bidi w:val="0"/>
        <w:spacing w:line="400" w:lineRule="exact"/>
        <w:ind w:firstLine="210"/>
        <w:rPr>
          <w:rFonts w:hint="eastAsia" w:ascii="宋体" w:hAnsi="宋体" w:eastAsia="宋体" w:cs="宋体"/>
          <w:color w:val="auto"/>
        </w:rPr>
      </w:pPr>
    </w:p>
    <w:p w14:paraId="581A6C71">
      <w:pPr>
        <w:pStyle w:val="25"/>
        <w:bidi w:val="0"/>
        <w:spacing w:line="400" w:lineRule="exact"/>
        <w:ind w:firstLine="210"/>
        <w:jc w:val="center"/>
        <w:rPr>
          <w:rFonts w:hint="eastAsia" w:ascii="宋体" w:hAnsi="宋体" w:eastAsia="宋体" w:cs="宋体"/>
          <w:color w:val="auto"/>
          <w:sz w:val="28"/>
          <w:szCs w:val="28"/>
        </w:rPr>
      </w:pPr>
      <w:r>
        <w:rPr>
          <w:rFonts w:hint="eastAsia" w:ascii="宋体" w:hAnsi="宋体" w:eastAsia="宋体" w:cs="宋体"/>
          <w:color w:val="auto"/>
        </w:rPr>
        <w:t xml:space="preserve">                                                          </w:t>
      </w:r>
    </w:p>
    <w:p w14:paraId="65E0944E">
      <w:pPr>
        <w:bidi w:val="0"/>
        <w:spacing w:line="400" w:lineRule="exact"/>
        <w:jc w:val="center"/>
        <w:rPr>
          <w:rFonts w:hint="eastAsia" w:ascii="宋体" w:hAnsi="宋体" w:eastAsia="宋体" w:cs="宋体"/>
          <w:color w:val="auto"/>
          <w:kern w:val="0"/>
          <w:sz w:val="32"/>
          <w:szCs w:val="32"/>
          <w:u w:val="single"/>
        </w:rPr>
      </w:pPr>
    </w:p>
    <w:p w14:paraId="40870966">
      <w:pPr>
        <w:bidi w:val="0"/>
        <w:spacing w:line="400" w:lineRule="exact"/>
        <w:jc w:val="center"/>
        <w:outlineLvl w:val="0"/>
        <w:rPr>
          <w:rFonts w:hint="default" w:ascii="宋体" w:hAnsi="宋体" w:eastAsia="宋体" w:cs="宋体"/>
          <w:color w:val="auto"/>
          <w:kern w:val="0"/>
          <w:sz w:val="32"/>
          <w:szCs w:val="32"/>
          <w:lang w:val="en-US" w:eastAsia="zh-CN"/>
        </w:rPr>
      </w:pPr>
      <w:r>
        <w:rPr>
          <w:rFonts w:hint="eastAsia" w:ascii="宋体" w:hAnsi="宋体" w:eastAsia="宋体" w:cs="宋体"/>
          <w:color w:val="auto"/>
          <w:kern w:val="0"/>
          <w:sz w:val="32"/>
          <w:szCs w:val="32"/>
          <w:u w:val="single"/>
        </w:rPr>
        <w:t xml:space="preserve">                </w:t>
      </w:r>
      <w:bookmarkStart w:id="960" w:name="_Toc16477"/>
      <w:bookmarkStart w:id="961" w:name="_Toc10217"/>
      <w:bookmarkStart w:id="962" w:name="_Toc5144"/>
      <w:bookmarkStart w:id="963" w:name="_Toc377"/>
      <w:bookmarkStart w:id="964" w:name="_Toc10892"/>
      <w:bookmarkStart w:id="965" w:name="_Toc22688"/>
      <w:r>
        <w:rPr>
          <w:rFonts w:hint="eastAsia" w:ascii="宋体" w:hAnsi="宋体" w:eastAsia="宋体" w:cs="宋体"/>
          <w:color w:val="auto"/>
          <w:kern w:val="0"/>
          <w:sz w:val="32"/>
          <w:szCs w:val="32"/>
        </w:rPr>
        <w:t>（项目名称）</w:t>
      </w:r>
      <w:bookmarkEnd w:id="960"/>
      <w:bookmarkEnd w:id="961"/>
      <w:bookmarkEnd w:id="962"/>
      <w:bookmarkEnd w:id="963"/>
      <w:bookmarkEnd w:id="964"/>
      <w:bookmarkEnd w:id="965"/>
    </w:p>
    <w:p w14:paraId="3F1565BA">
      <w:pPr>
        <w:pStyle w:val="52"/>
        <w:bidi w:val="0"/>
        <w:ind w:firstLine="880"/>
        <w:rPr>
          <w:rFonts w:hint="eastAsia" w:ascii="宋体" w:hAnsi="宋体" w:eastAsia="宋体" w:cs="宋体"/>
          <w:color w:val="auto"/>
        </w:rPr>
      </w:pPr>
    </w:p>
    <w:p w14:paraId="53B657F3">
      <w:pPr>
        <w:bidi w:val="0"/>
        <w:spacing w:before="411" w:beforeLines="100" w:line="400" w:lineRule="exact"/>
        <w:jc w:val="center"/>
        <w:rPr>
          <w:rFonts w:hint="eastAsia" w:ascii="宋体" w:hAnsi="宋体" w:eastAsia="宋体" w:cs="宋体"/>
          <w:color w:val="auto"/>
          <w:sz w:val="44"/>
          <w:szCs w:val="44"/>
        </w:rPr>
      </w:pPr>
    </w:p>
    <w:p w14:paraId="744FD6D6">
      <w:pPr>
        <w:bidi w:val="0"/>
        <w:spacing w:before="411" w:beforeLines="100" w:line="400" w:lineRule="exact"/>
        <w:jc w:val="center"/>
        <w:outlineLvl w:val="0"/>
        <w:rPr>
          <w:rFonts w:hint="eastAsia" w:ascii="宋体" w:hAnsi="宋体" w:eastAsia="宋体" w:cs="宋体"/>
          <w:b/>
          <w:bCs/>
          <w:color w:val="auto"/>
          <w:sz w:val="48"/>
          <w:szCs w:val="48"/>
        </w:rPr>
      </w:pPr>
      <w:bookmarkStart w:id="966" w:name="_Toc10243"/>
      <w:bookmarkStart w:id="967" w:name="_Toc32147"/>
      <w:bookmarkStart w:id="968" w:name="_Toc19261"/>
      <w:bookmarkStart w:id="969" w:name="_Toc25611"/>
      <w:bookmarkStart w:id="970" w:name="_Toc29720"/>
      <w:bookmarkStart w:id="971" w:name="_Toc32022"/>
      <w:bookmarkStart w:id="972" w:name="_Toc14727"/>
      <w:r>
        <w:rPr>
          <w:rFonts w:hint="eastAsia" w:ascii="宋体" w:hAnsi="宋体" w:eastAsia="宋体" w:cs="宋体"/>
          <w:b/>
          <w:bCs/>
          <w:color w:val="auto"/>
          <w:sz w:val="48"/>
          <w:szCs w:val="48"/>
        </w:rPr>
        <w:t>投  标  文  件</w:t>
      </w:r>
      <w:bookmarkEnd w:id="966"/>
      <w:bookmarkEnd w:id="967"/>
      <w:bookmarkEnd w:id="968"/>
      <w:bookmarkEnd w:id="969"/>
      <w:bookmarkEnd w:id="970"/>
      <w:bookmarkEnd w:id="971"/>
      <w:bookmarkEnd w:id="972"/>
    </w:p>
    <w:p w14:paraId="697260DE">
      <w:pPr>
        <w:bidi w:val="0"/>
        <w:spacing w:line="400" w:lineRule="exact"/>
        <w:jc w:val="center"/>
        <w:rPr>
          <w:rFonts w:hint="eastAsia" w:ascii="宋体" w:hAnsi="宋体" w:eastAsia="宋体" w:cs="宋体"/>
          <w:color w:val="auto"/>
          <w:sz w:val="32"/>
          <w:szCs w:val="32"/>
        </w:rPr>
      </w:pPr>
    </w:p>
    <w:p w14:paraId="1B194A80">
      <w:pPr>
        <w:bidi w:val="0"/>
        <w:spacing w:line="400" w:lineRule="exact"/>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w:t>
      </w:r>
      <w:r>
        <w:rPr>
          <w:rFonts w:hint="eastAsia" w:ascii="宋体" w:hAnsi="宋体" w:eastAsia="宋体" w:cs="宋体"/>
          <w:b/>
          <w:bCs/>
          <w:color w:val="auto"/>
          <w:sz w:val="32"/>
          <w:szCs w:val="32"/>
          <w:lang w:eastAsia="zh-CN"/>
        </w:rPr>
        <w:t>罗财公开招标-202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xx</w:t>
      </w:r>
    </w:p>
    <w:p w14:paraId="1BFA0FC2">
      <w:pPr>
        <w:bidi w:val="0"/>
        <w:spacing w:line="400" w:lineRule="exact"/>
        <w:jc w:val="center"/>
        <w:rPr>
          <w:rFonts w:hint="eastAsia" w:ascii="宋体" w:hAnsi="宋体" w:eastAsia="宋体" w:cs="宋体"/>
          <w:color w:val="auto"/>
          <w:sz w:val="32"/>
          <w:szCs w:val="32"/>
        </w:rPr>
      </w:pPr>
    </w:p>
    <w:p w14:paraId="7A87F99A">
      <w:pPr>
        <w:bidi w:val="0"/>
        <w:spacing w:line="400" w:lineRule="exact"/>
        <w:jc w:val="center"/>
        <w:rPr>
          <w:rFonts w:hint="eastAsia" w:ascii="宋体" w:hAnsi="宋体" w:eastAsia="宋体" w:cs="宋体"/>
          <w:color w:val="auto"/>
          <w:sz w:val="32"/>
          <w:szCs w:val="32"/>
        </w:rPr>
      </w:pPr>
    </w:p>
    <w:p w14:paraId="38948898">
      <w:pPr>
        <w:bidi w:val="0"/>
        <w:spacing w:line="400" w:lineRule="exact"/>
        <w:jc w:val="center"/>
        <w:rPr>
          <w:rFonts w:hint="eastAsia" w:ascii="宋体" w:hAnsi="宋体" w:eastAsia="宋体" w:cs="宋体"/>
          <w:color w:val="auto"/>
          <w:sz w:val="32"/>
          <w:szCs w:val="32"/>
        </w:rPr>
      </w:pPr>
    </w:p>
    <w:p w14:paraId="16E43A22">
      <w:pPr>
        <w:bidi w:val="0"/>
        <w:spacing w:line="400" w:lineRule="exact"/>
        <w:jc w:val="center"/>
        <w:rPr>
          <w:rFonts w:hint="eastAsia" w:ascii="宋体" w:hAnsi="宋体" w:eastAsia="宋体" w:cs="宋体"/>
          <w:color w:val="auto"/>
          <w:sz w:val="32"/>
          <w:szCs w:val="32"/>
        </w:rPr>
      </w:pPr>
    </w:p>
    <w:p w14:paraId="3CF0DFBC">
      <w:pPr>
        <w:bidi w:val="0"/>
        <w:spacing w:line="400" w:lineRule="exact"/>
        <w:jc w:val="center"/>
        <w:rPr>
          <w:rFonts w:hint="eastAsia" w:ascii="宋体" w:hAnsi="宋体" w:eastAsia="宋体" w:cs="宋体"/>
          <w:color w:val="auto"/>
          <w:sz w:val="32"/>
          <w:szCs w:val="32"/>
        </w:rPr>
      </w:pPr>
    </w:p>
    <w:p w14:paraId="1EDADD72">
      <w:pPr>
        <w:bidi w:val="0"/>
        <w:spacing w:line="400" w:lineRule="exact"/>
        <w:jc w:val="center"/>
        <w:rPr>
          <w:rFonts w:hint="eastAsia" w:ascii="宋体" w:hAnsi="宋体" w:eastAsia="宋体" w:cs="宋体"/>
          <w:color w:val="auto"/>
          <w:sz w:val="32"/>
          <w:szCs w:val="32"/>
        </w:rPr>
      </w:pPr>
    </w:p>
    <w:p w14:paraId="26308C9B">
      <w:pPr>
        <w:pStyle w:val="14"/>
        <w:bidi w:val="0"/>
        <w:ind w:left="0" w:leftChars="0" w:firstLine="0" w:firstLineChars="0"/>
        <w:rPr>
          <w:rFonts w:hint="eastAsia"/>
          <w:color w:val="auto"/>
        </w:rPr>
      </w:pPr>
    </w:p>
    <w:p w14:paraId="6C4119F9">
      <w:pPr>
        <w:pStyle w:val="23"/>
        <w:bidi w:val="0"/>
        <w:rPr>
          <w:rFonts w:hint="eastAsia"/>
          <w:color w:val="auto"/>
        </w:rPr>
      </w:pPr>
    </w:p>
    <w:p w14:paraId="18F19E16">
      <w:pPr>
        <w:bidi w:val="0"/>
        <w:spacing w:line="400" w:lineRule="exact"/>
        <w:jc w:val="center"/>
        <w:rPr>
          <w:rFonts w:hint="eastAsia" w:ascii="宋体" w:hAnsi="宋体" w:eastAsia="宋体" w:cs="宋体"/>
          <w:color w:val="auto"/>
          <w:sz w:val="32"/>
          <w:szCs w:val="32"/>
        </w:rPr>
      </w:pPr>
    </w:p>
    <w:p w14:paraId="3590522A">
      <w:pPr>
        <w:bidi w:val="0"/>
        <w:spacing w:line="480" w:lineRule="auto"/>
        <w:jc w:val="center"/>
        <w:outlineLvl w:val="0"/>
        <w:rPr>
          <w:rFonts w:hint="eastAsia" w:ascii="宋体" w:hAnsi="宋体" w:eastAsia="宋体" w:cs="宋体"/>
          <w:color w:val="auto"/>
          <w:sz w:val="28"/>
          <w:szCs w:val="28"/>
        </w:rPr>
      </w:pPr>
      <w:bookmarkStart w:id="973" w:name="_Toc18403"/>
      <w:bookmarkStart w:id="974" w:name="_Toc19439"/>
      <w:bookmarkStart w:id="975" w:name="_Toc10910"/>
      <w:bookmarkStart w:id="976" w:name="_Toc25252"/>
      <w:bookmarkStart w:id="977" w:name="_Toc1594"/>
      <w:bookmarkStart w:id="978" w:name="_Toc27470"/>
      <w:bookmarkStart w:id="979" w:name="_Toc20941"/>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（单位电子签章）</w:t>
      </w:r>
      <w:bookmarkEnd w:id="973"/>
      <w:bookmarkEnd w:id="974"/>
      <w:bookmarkEnd w:id="975"/>
      <w:bookmarkEnd w:id="976"/>
      <w:bookmarkEnd w:id="977"/>
      <w:bookmarkEnd w:id="978"/>
      <w:bookmarkEnd w:id="979"/>
    </w:p>
    <w:p w14:paraId="6E5606D1">
      <w:pPr>
        <w:bidi w:val="0"/>
        <w:spacing w:line="480" w:lineRule="auto"/>
        <w:jc w:val="center"/>
        <w:outlineLvl w:val="0"/>
        <w:rPr>
          <w:rFonts w:hint="eastAsia" w:ascii="宋体" w:hAnsi="宋体" w:eastAsia="宋体" w:cs="宋体"/>
          <w:color w:val="auto"/>
          <w:sz w:val="28"/>
          <w:szCs w:val="28"/>
        </w:rPr>
      </w:pPr>
      <w:bookmarkStart w:id="980" w:name="_Toc1597"/>
      <w:bookmarkStart w:id="981" w:name="_Toc30919"/>
      <w:bookmarkStart w:id="982" w:name="_Toc515"/>
      <w:bookmarkStart w:id="983" w:name="_Toc950"/>
      <w:bookmarkStart w:id="984" w:name="_Toc2011"/>
      <w:bookmarkStart w:id="985" w:name="_Toc23142"/>
      <w:bookmarkStart w:id="986" w:name="_Toc10135"/>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（电子签名或盖章）</w:t>
      </w:r>
      <w:bookmarkEnd w:id="980"/>
      <w:bookmarkEnd w:id="981"/>
      <w:bookmarkEnd w:id="982"/>
      <w:bookmarkEnd w:id="983"/>
      <w:bookmarkEnd w:id="984"/>
      <w:bookmarkEnd w:id="985"/>
      <w:bookmarkEnd w:id="986"/>
    </w:p>
    <w:p w14:paraId="4E12AA4F">
      <w:pPr>
        <w:bidi w:val="0"/>
        <w:spacing w:line="480" w:lineRule="auto"/>
        <w:jc w:val="center"/>
        <w:outlineLvl w:val="0"/>
        <w:rPr>
          <w:rFonts w:hint="eastAsia"/>
          <w:color w:val="auto"/>
          <w:sz w:val="44"/>
          <w:szCs w:val="44"/>
        </w:rPr>
      </w:pPr>
      <w:r>
        <w:rPr>
          <w:rFonts w:hint="eastAsia" w:ascii="宋体" w:hAnsi="宋体" w:eastAsia="宋体" w:cs="宋体"/>
          <w:color w:val="auto"/>
          <w:sz w:val="28"/>
          <w:szCs w:val="28"/>
          <w:u w:val="single"/>
        </w:rPr>
        <w:t xml:space="preserve">         </w:t>
      </w:r>
      <w:bookmarkStart w:id="987" w:name="_Toc12370"/>
      <w:bookmarkStart w:id="988" w:name="_Toc15514"/>
      <w:bookmarkStart w:id="989" w:name="_Toc27710"/>
      <w:bookmarkStart w:id="990" w:name="_Toc19483"/>
      <w:bookmarkStart w:id="991" w:name="_Toc8085"/>
      <w:bookmarkStart w:id="992" w:name="_Toc30149"/>
      <w:bookmarkStart w:id="993" w:name="_Toc19181"/>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bookmarkEnd w:id="987"/>
      <w:bookmarkEnd w:id="988"/>
      <w:bookmarkEnd w:id="989"/>
      <w:bookmarkEnd w:id="990"/>
      <w:bookmarkEnd w:id="991"/>
      <w:bookmarkEnd w:id="992"/>
      <w:bookmarkEnd w:id="993"/>
      <w:bookmarkStart w:id="994" w:name="_Toc472429341"/>
      <w:bookmarkStart w:id="995" w:name="_Toc472337696"/>
    </w:p>
    <w:p w14:paraId="4D3F7A30">
      <w:pPr>
        <w:pStyle w:val="2"/>
        <w:numPr>
          <w:ilvl w:val="0"/>
          <w:numId w:val="0"/>
        </w:numPr>
        <w:bidi w:val="0"/>
        <w:spacing w:line="360" w:lineRule="auto"/>
        <w:ind w:right="210"/>
        <w:jc w:val="center"/>
        <w:rPr>
          <w:rFonts w:hint="eastAsia" w:ascii="宋体" w:hAnsi="宋体" w:eastAsia="宋体" w:cs="宋体"/>
          <w:b/>
          <w:bCs/>
          <w:color w:val="auto"/>
          <w:sz w:val="44"/>
          <w:szCs w:val="44"/>
        </w:rPr>
      </w:pPr>
      <w:bookmarkStart w:id="996" w:name="_Toc22470"/>
      <w:bookmarkStart w:id="997" w:name="_Toc9840"/>
      <w:bookmarkStart w:id="998" w:name="_Toc30667"/>
      <w:bookmarkStart w:id="999" w:name="_Toc4178"/>
      <w:bookmarkStart w:id="1000" w:name="_Toc3067"/>
      <w:bookmarkStart w:id="1001" w:name="_Toc6800"/>
      <w:bookmarkStart w:id="1002" w:name="_Toc19613"/>
      <w:r>
        <w:rPr>
          <w:rFonts w:hint="eastAsia" w:ascii="宋体" w:hAnsi="宋体" w:eastAsia="宋体" w:cs="宋体"/>
          <w:b/>
          <w:bCs/>
          <w:color w:val="auto"/>
          <w:sz w:val="44"/>
          <w:szCs w:val="44"/>
        </w:rPr>
        <w:t>目    录</w:t>
      </w:r>
      <w:bookmarkEnd w:id="996"/>
      <w:bookmarkEnd w:id="997"/>
      <w:bookmarkEnd w:id="998"/>
      <w:bookmarkEnd w:id="999"/>
      <w:bookmarkEnd w:id="1000"/>
      <w:bookmarkEnd w:id="1001"/>
      <w:bookmarkEnd w:id="1002"/>
    </w:p>
    <w:p w14:paraId="28CEBBCD">
      <w:pPr>
        <w:pStyle w:val="2"/>
        <w:numPr>
          <w:ilvl w:val="0"/>
          <w:numId w:val="0"/>
        </w:numPr>
        <w:bidi w:val="0"/>
        <w:spacing w:line="400" w:lineRule="exact"/>
        <w:ind w:right="210"/>
        <w:jc w:val="both"/>
        <w:outlineLvl w:val="9"/>
        <w:rPr>
          <w:rFonts w:hint="eastAsia" w:ascii="宋体" w:hAnsi="宋体" w:eastAsia="宋体" w:cs="宋体"/>
          <w:color w:val="auto"/>
          <w:szCs w:val="32"/>
        </w:rPr>
      </w:pPr>
    </w:p>
    <w:bookmarkEnd w:id="994"/>
    <w:bookmarkEnd w:id="995"/>
    <w:p w14:paraId="747B2BBB">
      <w:pPr>
        <w:pStyle w:val="2"/>
        <w:numPr>
          <w:ilvl w:val="0"/>
          <w:numId w:val="0"/>
        </w:numPr>
        <w:bidi w:val="0"/>
        <w:spacing w:line="400" w:lineRule="exact"/>
        <w:ind w:left="210" w:right="210"/>
        <w:jc w:val="center"/>
        <w:outlineLvl w:val="9"/>
        <w:rPr>
          <w:rFonts w:hint="eastAsia" w:ascii="宋体" w:hAnsi="宋体" w:eastAsia="宋体" w:cs="宋体"/>
          <w:b/>
          <w:color w:val="auto"/>
          <w:sz w:val="28"/>
          <w:szCs w:val="28"/>
          <w:lang w:eastAsia="zh-CN"/>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1003" w:name="_Toc472429342"/>
      <w:bookmarkStart w:id="1004" w:name="_Toc472337697"/>
      <w:r>
        <w:rPr>
          <w:rFonts w:hint="eastAsia" w:ascii="宋体" w:hAnsi="宋体" w:eastAsia="宋体" w:cs="宋体"/>
          <w:b/>
          <w:color w:val="auto"/>
          <w:sz w:val="28"/>
          <w:szCs w:val="28"/>
        </w:rPr>
        <w:t>（格式自拟</w:t>
      </w:r>
      <w:r>
        <w:rPr>
          <w:rFonts w:hint="eastAsia" w:ascii="宋体" w:hAnsi="宋体" w:eastAsia="宋体" w:cs="宋体"/>
          <w:b/>
          <w:color w:val="auto"/>
          <w:sz w:val="28"/>
          <w:szCs w:val="28"/>
          <w:lang w:eastAsia="zh-CN"/>
        </w:rPr>
        <w:t>）</w:t>
      </w:r>
    </w:p>
    <w:p w14:paraId="79A7544D">
      <w:pPr>
        <w:pStyle w:val="2"/>
        <w:numPr>
          <w:ilvl w:val="0"/>
          <w:numId w:val="0"/>
        </w:numPr>
        <w:bidi w:val="0"/>
        <w:spacing w:line="400" w:lineRule="exact"/>
        <w:ind w:right="210"/>
        <w:jc w:val="center"/>
        <w:rPr>
          <w:rFonts w:hint="eastAsia" w:ascii="宋体" w:hAnsi="宋体" w:eastAsia="宋体" w:cs="宋体"/>
          <w:b/>
          <w:color w:val="auto"/>
          <w:sz w:val="28"/>
          <w:szCs w:val="28"/>
        </w:rPr>
      </w:pPr>
      <w:bookmarkStart w:id="1005" w:name="_Toc5265"/>
      <w:bookmarkStart w:id="1006" w:name="_Toc10009"/>
      <w:bookmarkStart w:id="1007" w:name="_Toc3585"/>
      <w:bookmarkStart w:id="1008" w:name="_Toc8066"/>
      <w:bookmarkStart w:id="1009" w:name="_Toc11338"/>
      <w:bookmarkStart w:id="1010" w:name="_Toc28961"/>
      <w:bookmarkStart w:id="1011" w:name="_Toc14549"/>
      <w:r>
        <w:rPr>
          <w:rFonts w:hint="eastAsia" w:ascii="宋体" w:hAnsi="宋体" w:eastAsia="宋体" w:cs="宋体"/>
          <w:b/>
          <w:color w:val="auto"/>
          <w:sz w:val="28"/>
          <w:szCs w:val="28"/>
        </w:rPr>
        <w:t>一、投标函及投标函附录</w:t>
      </w:r>
      <w:bookmarkEnd w:id="1005"/>
      <w:bookmarkEnd w:id="1006"/>
      <w:bookmarkEnd w:id="1007"/>
      <w:bookmarkEnd w:id="1008"/>
      <w:bookmarkEnd w:id="1009"/>
      <w:bookmarkEnd w:id="1010"/>
      <w:bookmarkEnd w:id="1011"/>
    </w:p>
    <w:p w14:paraId="5DD4807A">
      <w:pPr>
        <w:bidi w:val="0"/>
        <w:jc w:val="center"/>
        <w:rPr>
          <w:rFonts w:hint="eastAsia" w:ascii="宋体" w:hAnsi="宋体" w:eastAsia="宋体" w:cs="宋体"/>
          <w:color w:val="auto"/>
        </w:rPr>
      </w:pPr>
      <w:r>
        <w:rPr>
          <w:rFonts w:hint="eastAsia" w:ascii="宋体" w:hAnsi="宋体" w:eastAsia="宋体" w:cs="宋体"/>
          <w:b/>
          <w:color w:val="auto"/>
          <w:sz w:val="28"/>
          <w:szCs w:val="28"/>
        </w:rPr>
        <w:t>（一）投标函</w:t>
      </w:r>
    </w:p>
    <w:bookmarkEnd w:id="1003"/>
    <w:bookmarkEnd w:id="1004"/>
    <w:p w14:paraId="30CB214D">
      <w:pPr>
        <w:widowControl/>
        <w:bidi w:val="0"/>
        <w:spacing w:line="40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采购人</w:t>
      </w:r>
      <w:r>
        <w:rPr>
          <w:rFonts w:hint="eastAsia" w:ascii="宋体" w:hAnsi="宋体" w:eastAsia="宋体" w:cs="宋体"/>
          <w:color w:val="auto"/>
          <w:sz w:val="21"/>
          <w:szCs w:val="21"/>
          <w:u w:val="single"/>
        </w:rPr>
        <w:t xml:space="preserve">）    </w:t>
      </w:r>
    </w:p>
    <w:p w14:paraId="69CD6681">
      <w:pPr>
        <w:bidi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我方已仔细研究了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招标文件的全部内容，愿以人民币（大写）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）的投标总报价，</w:t>
      </w:r>
      <w:r>
        <w:rPr>
          <w:rFonts w:hint="eastAsia" w:ascii="宋体" w:hAnsi="宋体" w:eastAsia="宋体" w:cs="宋体"/>
          <w:color w:val="auto"/>
          <w:sz w:val="21"/>
          <w:szCs w:val="21"/>
          <w:lang w:val="en-US" w:eastAsia="zh-CN"/>
        </w:rPr>
        <w:t>交货</w:t>
      </w:r>
      <w:r>
        <w:rPr>
          <w:rFonts w:hint="eastAsia" w:ascii="宋体" w:hAnsi="宋体" w:eastAsia="宋体" w:cs="宋体"/>
          <w:color w:val="auto"/>
          <w:sz w:val="21"/>
          <w:szCs w:val="21"/>
          <w:lang w:eastAsia="zh-CN"/>
        </w:rPr>
        <w:t>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eastAsia="zh-CN"/>
        </w:rPr>
        <w:t>，提供招标文件规定的各项技术服务，并按合同约定履行义务。</w:t>
      </w:r>
    </w:p>
    <w:p w14:paraId="1FFD7315">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我方承诺投标有效期为</w:t>
      </w:r>
      <w:r>
        <w:rPr>
          <w:rFonts w:hint="eastAsia" w:ascii="宋体" w:hAnsi="宋体" w:eastAsia="宋体" w:cs="宋体"/>
          <w:color w:val="auto"/>
          <w:sz w:val="21"/>
          <w:szCs w:val="21"/>
          <w:lang w:eastAsia="zh-CN"/>
        </w:rPr>
        <w:t>自投标截止之日起</w:t>
      </w:r>
      <w:r>
        <w:rPr>
          <w:rFonts w:hint="eastAsia" w:ascii="宋体" w:hAnsi="宋体" w:eastAsia="宋体" w:cs="宋体"/>
          <w:color w:val="auto"/>
          <w:sz w:val="21"/>
          <w:szCs w:val="21"/>
        </w:rPr>
        <w:t>60日历天。在投标有效期内不修改、撤销投标文件。</w:t>
      </w:r>
    </w:p>
    <w:p w14:paraId="07B2BE97">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3.如我方中标：</w:t>
      </w:r>
    </w:p>
    <w:p w14:paraId="280DF371">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（1）我方承诺在收到中标通知书后，在中标通知书规定的期限内与你方签订合同。</w:t>
      </w:r>
    </w:p>
    <w:p w14:paraId="1A34AA2F">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（2）随同本投标函递交的投标函附录属于合同文件的组成部分。</w:t>
      </w:r>
    </w:p>
    <w:p w14:paraId="59C4CBB8">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（3）我方承诺按照招标文件规定向你方递交履约担保。</w:t>
      </w:r>
    </w:p>
    <w:p w14:paraId="43EEF71D">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（4）如果我方中标，同意按招标文件规定的收费标准向采购代理机构支付服务费。</w:t>
      </w:r>
    </w:p>
    <w:p w14:paraId="339CE0ED">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4.我方在此声明，所递交的投标文件及有关资料内容完整、真实和准确，且不存在第二章“投标人须知”第1.4.3项规定的任何一种情形。</w:t>
      </w:r>
    </w:p>
    <w:p w14:paraId="7A493FA2">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5. </w:t>
      </w:r>
      <w:r>
        <w:rPr>
          <w:rFonts w:hint="eastAsia" w:ascii="宋体" w:hAnsi="宋体" w:eastAsia="宋体" w:cs="宋体"/>
          <w:color w:val="auto"/>
          <w:sz w:val="21"/>
          <w:szCs w:val="21"/>
          <w:u w:val="single"/>
        </w:rPr>
        <w:t>（其他补充说明）</w:t>
      </w:r>
      <w:r>
        <w:rPr>
          <w:rFonts w:hint="eastAsia" w:ascii="宋体" w:hAnsi="宋体" w:eastAsia="宋体" w:cs="宋体"/>
          <w:color w:val="auto"/>
          <w:sz w:val="21"/>
          <w:szCs w:val="21"/>
        </w:rPr>
        <w:t>。</w:t>
      </w:r>
    </w:p>
    <w:p w14:paraId="383BC7B2">
      <w:pPr>
        <w:bidi w:val="0"/>
        <w:spacing w:line="400" w:lineRule="exact"/>
        <w:rPr>
          <w:rFonts w:hint="eastAsia" w:ascii="宋体" w:hAnsi="宋体" w:eastAsia="宋体" w:cs="宋体"/>
          <w:color w:val="auto"/>
          <w:sz w:val="21"/>
          <w:szCs w:val="21"/>
        </w:rPr>
      </w:pPr>
    </w:p>
    <w:p w14:paraId="40B729DB">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单位电子签章</w:t>
      </w:r>
      <w:r>
        <w:rPr>
          <w:rFonts w:hint="eastAsia" w:ascii="宋体" w:hAnsi="宋体" w:eastAsia="宋体" w:cs="宋体"/>
          <w:color w:val="auto"/>
          <w:sz w:val="21"/>
          <w:szCs w:val="21"/>
          <w:lang w:eastAsia="zh-CN"/>
        </w:rPr>
        <w:t>）</w:t>
      </w:r>
    </w:p>
    <w:p w14:paraId="245EC3B2">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电子签名或盖章</w:t>
      </w:r>
      <w:r>
        <w:rPr>
          <w:rFonts w:hint="eastAsia" w:ascii="宋体" w:hAnsi="宋体" w:eastAsia="宋体" w:cs="宋体"/>
          <w:color w:val="auto"/>
          <w:sz w:val="21"/>
          <w:szCs w:val="21"/>
          <w:lang w:eastAsia="zh-CN"/>
        </w:rPr>
        <w:t>）</w:t>
      </w:r>
    </w:p>
    <w:p w14:paraId="19E01C71">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401B15CB">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17FEAB49">
      <w:pPr>
        <w:bidi w:val="0"/>
        <w:spacing w:line="400" w:lineRule="exact"/>
        <w:ind w:firstLine="3990" w:firstLineChars="19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3BB5266D">
      <w:pPr>
        <w:pStyle w:val="25"/>
        <w:bidi w:val="0"/>
        <w:spacing w:line="400" w:lineRule="exact"/>
        <w:ind w:firstLine="210"/>
        <w:rPr>
          <w:rFonts w:hint="eastAsia" w:ascii="宋体" w:hAnsi="宋体" w:eastAsia="宋体" w:cs="宋体"/>
          <w:color w:val="auto"/>
          <w:sz w:val="21"/>
          <w:szCs w:val="21"/>
        </w:rPr>
      </w:pPr>
    </w:p>
    <w:p w14:paraId="674ADDAF">
      <w:pPr>
        <w:widowControl/>
        <w:bidi w:val="0"/>
        <w:spacing w:line="400" w:lineRule="exact"/>
        <w:jc w:val="center"/>
        <w:rPr>
          <w:rFonts w:hint="eastAsia" w:ascii="宋体" w:hAnsi="宋体" w:eastAsia="宋体" w:cs="宋体"/>
          <w:b/>
          <w:color w:val="auto"/>
          <w:sz w:val="21"/>
          <w:szCs w:val="21"/>
        </w:rPr>
      </w:pPr>
    </w:p>
    <w:p w14:paraId="50E9CA30">
      <w:pPr>
        <w:pStyle w:val="45"/>
        <w:rPr>
          <w:rFonts w:hint="eastAsia" w:ascii="宋体" w:hAnsi="宋体" w:eastAsia="宋体" w:cs="宋体"/>
          <w:b/>
          <w:color w:val="auto"/>
          <w:sz w:val="21"/>
          <w:szCs w:val="21"/>
        </w:rPr>
      </w:pPr>
    </w:p>
    <w:p w14:paraId="0FA2648A">
      <w:pPr>
        <w:pStyle w:val="21"/>
        <w:rPr>
          <w:rFonts w:hint="eastAsia" w:ascii="宋体" w:hAnsi="宋体" w:eastAsia="宋体" w:cs="宋体"/>
          <w:b/>
          <w:color w:val="auto"/>
          <w:sz w:val="21"/>
          <w:szCs w:val="21"/>
        </w:rPr>
      </w:pPr>
    </w:p>
    <w:p w14:paraId="5AE76004">
      <w:pPr>
        <w:pStyle w:val="21"/>
        <w:rPr>
          <w:rFonts w:hint="eastAsia" w:ascii="宋体" w:hAnsi="宋体" w:eastAsia="宋体" w:cs="宋体"/>
          <w:b/>
          <w:color w:val="auto"/>
          <w:sz w:val="21"/>
          <w:szCs w:val="21"/>
        </w:rPr>
      </w:pPr>
    </w:p>
    <w:p w14:paraId="2A4DC72C">
      <w:pPr>
        <w:pStyle w:val="21"/>
        <w:ind w:left="0" w:leftChars="0" w:firstLine="0" w:firstLineChars="0"/>
        <w:rPr>
          <w:rFonts w:hint="eastAsia" w:ascii="宋体" w:hAnsi="宋体" w:eastAsia="宋体" w:cs="宋体"/>
          <w:b/>
          <w:color w:val="auto"/>
          <w:sz w:val="21"/>
          <w:szCs w:val="21"/>
        </w:rPr>
      </w:pPr>
    </w:p>
    <w:p w14:paraId="73FF10A8">
      <w:pPr>
        <w:pStyle w:val="21"/>
        <w:ind w:left="0" w:leftChars="0" w:firstLine="0" w:firstLineChars="0"/>
        <w:rPr>
          <w:rFonts w:hint="eastAsia" w:ascii="宋体" w:hAnsi="宋体" w:eastAsia="宋体" w:cs="宋体"/>
          <w:b/>
          <w:color w:val="auto"/>
          <w:sz w:val="21"/>
          <w:szCs w:val="21"/>
        </w:rPr>
      </w:pPr>
    </w:p>
    <w:p w14:paraId="7733757C">
      <w:pPr>
        <w:pStyle w:val="21"/>
        <w:ind w:left="0" w:leftChars="0" w:firstLine="0" w:firstLineChars="0"/>
        <w:rPr>
          <w:rFonts w:hint="eastAsia" w:ascii="宋体" w:hAnsi="宋体" w:eastAsia="宋体" w:cs="宋体"/>
          <w:b/>
          <w:color w:val="auto"/>
          <w:sz w:val="21"/>
          <w:szCs w:val="21"/>
        </w:rPr>
      </w:pPr>
    </w:p>
    <w:p w14:paraId="635696D8">
      <w:pPr>
        <w:pStyle w:val="25"/>
        <w:ind w:left="0" w:leftChars="0" w:firstLine="0" w:firstLineChars="0"/>
        <w:rPr>
          <w:rFonts w:hint="eastAsia"/>
        </w:rPr>
      </w:pPr>
    </w:p>
    <w:p w14:paraId="33DBE843">
      <w:pPr>
        <w:widowControl/>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（二）投标函附录</w:t>
      </w:r>
    </w:p>
    <w:p w14:paraId="054ED0CE">
      <w:pPr>
        <w:bidi w:val="0"/>
        <w:spacing w:line="400" w:lineRule="exact"/>
        <w:rPr>
          <w:rFonts w:hint="eastAsia" w:ascii="宋体" w:hAnsi="宋体" w:eastAsia="宋体" w:cs="宋体"/>
          <w:color w:val="auto"/>
          <w:sz w:val="21"/>
          <w:szCs w:val="21"/>
        </w:rPr>
      </w:pPr>
    </w:p>
    <w:tbl>
      <w:tblPr>
        <w:tblStyle w:val="27"/>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6794"/>
      </w:tblGrid>
      <w:tr w14:paraId="06F20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14:paraId="03BA2118">
            <w:pPr>
              <w:widowControl/>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794" w:type="dxa"/>
            <w:noWrap w:val="0"/>
            <w:vAlign w:val="center"/>
          </w:tcPr>
          <w:p w14:paraId="134FCDFB">
            <w:pPr>
              <w:widowControl/>
              <w:spacing w:line="400" w:lineRule="exact"/>
              <w:jc w:val="both"/>
              <w:rPr>
                <w:rFonts w:hint="default" w:ascii="宋体" w:hAnsi="宋体" w:eastAsia="宋体" w:cs="宋体"/>
                <w:color w:val="auto"/>
                <w:sz w:val="21"/>
                <w:szCs w:val="21"/>
                <w:lang w:val="en-US" w:eastAsia="zh-CN"/>
              </w:rPr>
            </w:pPr>
          </w:p>
        </w:tc>
      </w:tr>
      <w:tr w14:paraId="23585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14:paraId="721827BE">
            <w:pPr>
              <w:widowControl/>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6794" w:type="dxa"/>
            <w:noWrap w:val="0"/>
            <w:vAlign w:val="center"/>
          </w:tcPr>
          <w:p w14:paraId="3B2319A1">
            <w:pPr>
              <w:widowControl/>
              <w:spacing w:line="400" w:lineRule="exact"/>
              <w:jc w:val="center"/>
              <w:rPr>
                <w:rFonts w:hint="eastAsia" w:ascii="宋体" w:hAnsi="宋体" w:eastAsia="宋体" w:cs="宋体"/>
                <w:color w:val="auto"/>
                <w:sz w:val="21"/>
                <w:szCs w:val="21"/>
              </w:rPr>
            </w:pPr>
          </w:p>
        </w:tc>
      </w:tr>
      <w:tr w14:paraId="3477C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1728" w:type="dxa"/>
            <w:noWrap w:val="0"/>
            <w:vAlign w:val="center"/>
          </w:tcPr>
          <w:p w14:paraId="23F70D8D">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投标报价（元）</w:t>
            </w:r>
          </w:p>
        </w:tc>
        <w:tc>
          <w:tcPr>
            <w:tcW w:w="6794" w:type="dxa"/>
            <w:noWrap w:val="0"/>
            <w:vAlign w:val="center"/>
          </w:tcPr>
          <w:p w14:paraId="2CEBA320">
            <w:pPr>
              <w:spacing w:line="400" w:lineRule="exact"/>
              <w:jc w:val="left"/>
              <w:rPr>
                <w:rFonts w:hint="eastAsia"/>
                <w:color w:val="auto"/>
                <w:lang w:val="en-US" w:eastAsia="zh-CN"/>
              </w:rPr>
            </w:pPr>
            <w:r>
              <w:rPr>
                <w:rFonts w:hint="eastAsia"/>
                <w:color w:val="auto"/>
                <w:lang w:val="en-US" w:eastAsia="zh-CN"/>
              </w:rPr>
              <w:t>大写：</w:t>
            </w:r>
          </w:p>
          <w:p w14:paraId="143AABF2">
            <w:pPr>
              <w:pStyle w:val="2"/>
              <w:jc w:val="left"/>
              <w:rPr>
                <w:rFonts w:hint="default"/>
                <w:color w:val="auto"/>
                <w:lang w:val="en-US" w:eastAsia="zh-CN"/>
              </w:rPr>
            </w:pPr>
            <w:r>
              <w:rPr>
                <w:rFonts w:hint="eastAsia" w:asciiTheme="minorHAnsi" w:hAnsiTheme="minorHAnsi" w:eastAsiaTheme="minorEastAsia" w:cstheme="minorBidi"/>
                <w:b w:val="0"/>
                <w:bCs w:val="0"/>
                <w:color w:val="auto"/>
                <w:kern w:val="2"/>
                <w:sz w:val="21"/>
                <w:szCs w:val="22"/>
                <w:lang w:val="en-US" w:eastAsia="zh-CN" w:bidi="ar-SA"/>
              </w:rPr>
              <w:t>小写：</w:t>
            </w:r>
          </w:p>
        </w:tc>
      </w:tr>
      <w:tr w14:paraId="58623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208AC233">
            <w:pPr>
              <w:widowControl/>
              <w:spacing w:line="400" w:lineRule="exact"/>
              <w:ind w:left="0" w:leftChars="0" w:firstLine="0" w:firstLineChars="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投标有效期</w:t>
            </w:r>
          </w:p>
        </w:tc>
        <w:tc>
          <w:tcPr>
            <w:tcW w:w="6794" w:type="dxa"/>
            <w:noWrap w:val="0"/>
            <w:vAlign w:val="center"/>
          </w:tcPr>
          <w:p w14:paraId="0852199A">
            <w:pPr>
              <w:spacing w:line="400" w:lineRule="exact"/>
              <w:jc w:val="center"/>
              <w:rPr>
                <w:rFonts w:hint="eastAsia" w:ascii="宋体" w:hAnsi="宋体" w:eastAsia="宋体" w:cs="宋体"/>
                <w:color w:val="auto"/>
                <w:sz w:val="21"/>
                <w:szCs w:val="21"/>
                <w:highlight w:val="yellow"/>
              </w:rPr>
            </w:pPr>
          </w:p>
        </w:tc>
      </w:tr>
      <w:tr w14:paraId="1528D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16D48B4B">
            <w:pPr>
              <w:widowControl/>
              <w:spacing w:line="400" w:lineRule="exact"/>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质量要求</w:t>
            </w:r>
          </w:p>
        </w:tc>
        <w:tc>
          <w:tcPr>
            <w:tcW w:w="6794" w:type="dxa"/>
            <w:noWrap w:val="0"/>
            <w:vAlign w:val="center"/>
          </w:tcPr>
          <w:p w14:paraId="032BEA89">
            <w:pPr>
              <w:spacing w:line="400" w:lineRule="exact"/>
              <w:jc w:val="center"/>
              <w:rPr>
                <w:rFonts w:hint="eastAsia" w:ascii="宋体" w:hAnsi="宋体" w:eastAsia="宋体" w:cs="宋体"/>
                <w:color w:val="auto"/>
                <w:sz w:val="21"/>
                <w:szCs w:val="21"/>
                <w:highlight w:val="yellow"/>
              </w:rPr>
            </w:pPr>
          </w:p>
        </w:tc>
      </w:tr>
      <w:tr w14:paraId="09373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2F9B2AC4">
            <w:pPr>
              <w:widowControl/>
              <w:spacing w:line="400" w:lineRule="exact"/>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交货地点</w:t>
            </w:r>
          </w:p>
        </w:tc>
        <w:tc>
          <w:tcPr>
            <w:tcW w:w="6794" w:type="dxa"/>
            <w:noWrap w:val="0"/>
            <w:vAlign w:val="center"/>
          </w:tcPr>
          <w:p w14:paraId="223E1CE5">
            <w:pPr>
              <w:spacing w:line="400" w:lineRule="exact"/>
              <w:jc w:val="center"/>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lang w:eastAsia="zh-CN"/>
              </w:rPr>
              <w:t>采购人指定地点</w:t>
            </w:r>
          </w:p>
        </w:tc>
      </w:tr>
      <w:tr w14:paraId="4A94D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14:paraId="674975A9">
            <w:pPr>
              <w:widowControl/>
              <w:spacing w:line="40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6794" w:type="dxa"/>
            <w:noWrap w:val="0"/>
            <w:vAlign w:val="center"/>
          </w:tcPr>
          <w:p w14:paraId="69CA8A0E">
            <w:pPr>
              <w:spacing w:line="400" w:lineRule="exact"/>
              <w:jc w:val="center"/>
              <w:rPr>
                <w:rFonts w:hint="eastAsia" w:ascii="宋体" w:hAnsi="宋体" w:eastAsia="宋体" w:cs="宋体"/>
                <w:color w:val="auto"/>
                <w:sz w:val="21"/>
                <w:szCs w:val="21"/>
                <w:highlight w:val="none"/>
                <w:lang w:val="en-US" w:eastAsia="zh-CN"/>
              </w:rPr>
            </w:pPr>
          </w:p>
        </w:tc>
      </w:tr>
      <w:tr w14:paraId="17EB2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1728" w:type="dxa"/>
            <w:noWrap w:val="0"/>
            <w:vAlign w:val="center"/>
          </w:tcPr>
          <w:p w14:paraId="6A83309C">
            <w:pPr>
              <w:spacing w:line="400" w:lineRule="exact"/>
              <w:ind w:left="0" w:lef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价格折扣</w:t>
            </w:r>
            <w:r>
              <w:rPr>
                <w:rFonts w:hint="eastAsia" w:ascii="宋体" w:hAnsi="宋体" w:eastAsia="宋体" w:cs="宋体"/>
                <w:color w:val="auto"/>
                <w:sz w:val="21"/>
                <w:szCs w:val="21"/>
                <w:highlight w:val="none"/>
                <w:lang w:val="en-US" w:eastAsia="zh-CN"/>
              </w:rPr>
              <w:t>（非专门面向中小企业采购时使用）</w:t>
            </w:r>
          </w:p>
        </w:tc>
        <w:tc>
          <w:tcPr>
            <w:tcW w:w="6794" w:type="dxa"/>
            <w:noWrap w:val="0"/>
            <w:vAlign w:val="center"/>
          </w:tcPr>
          <w:p w14:paraId="79645C03">
            <w:pPr>
              <w:pStyle w:val="59"/>
              <w:widowControl w:val="0"/>
              <w:autoSpaceDE w:val="0"/>
              <w:autoSpaceDN w:val="0"/>
              <w:spacing w:before="0" w:after="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符合小微企业价格折扣（</w:t>
            </w:r>
            <w:r>
              <w:rPr>
                <w:rFonts w:hint="eastAsia" w:ascii="宋体" w:hAnsi="宋体" w:eastAsia="宋体" w:cs="宋体"/>
                <w:color w:val="auto"/>
                <w:spacing w:val="-1"/>
                <w:sz w:val="21"/>
                <w:szCs w:val="21"/>
                <w:highlight w:val="none"/>
                <w:u w:val="single"/>
                <w:lang w:eastAsia="zh-CN"/>
              </w:rPr>
              <w:t>是</w:t>
            </w:r>
            <w:r>
              <w:rPr>
                <w:rFonts w:hint="eastAsia" w:ascii="宋体" w:hAnsi="宋体" w:eastAsia="宋体" w:cs="宋体"/>
                <w:color w:val="auto"/>
                <w:spacing w:val="-1"/>
                <w:sz w:val="21"/>
                <w:szCs w:val="21"/>
                <w:highlight w:val="none"/>
                <w:u w:val="single"/>
                <w:lang w:val="en-US" w:eastAsia="zh-CN"/>
              </w:rPr>
              <w:t>/否</w:t>
            </w:r>
            <w:r>
              <w:rPr>
                <w:rFonts w:hint="eastAsia" w:ascii="宋体" w:hAnsi="宋体" w:eastAsia="宋体" w:cs="宋体"/>
                <w:color w:val="auto"/>
                <w:spacing w:val="-1"/>
                <w:sz w:val="21"/>
                <w:szCs w:val="21"/>
                <w:highlight w:val="none"/>
                <w:lang w:eastAsia="zh-CN"/>
              </w:rPr>
              <w:t>）</w:t>
            </w:r>
          </w:p>
        </w:tc>
      </w:tr>
      <w:tr w14:paraId="60998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1728" w:type="dxa"/>
            <w:noWrap w:val="0"/>
            <w:vAlign w:val="center"/>
          </w:tcPr>
          <w:p w14:paraId="0FCD66F8">
            <w:pPr>
              <w:widowControl/>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备  注</w:t>
            </w:r>
          </w:p>
        </w:tc>
        <w:tc>
          <w:tcPr>
            <w:tcW w:w="6794" w:type="dxa"/>
            <w:noWrap w:val="0"/>
            <w:vAlign w:val="center"/>
          </w:tcPr>
          <w:p w14:paraId="45F3B7A6">
            <w:pPr>
              <w:widowControl/>
              <w:spacing w:line="400" w:lineRule="exact"/>
              <w:ind w:firstLine="1260" w:firstLineChars="600"/>
              <w:jc w:val="left"/>
              <w:rPr>
                <w:rFonts w:hint="eastAsia" w:ascii="宋体" w:hAnsi="宋体" w:eastAsia="宋体" w:cs="宋体"/>
                <w:color w:val="auto"/>
                <w:sz w:val="21"/>
                <w:szCs w:val="21"/>
              </w:rPr>
            </w:pPr>
            <w:r>
              <w:rPr>
                <w:rFonts w:hint="eastAsia" w:asciiTheme="minorEastAsia" w:hAnsiTheme="minorEastAsia" w:cstheme="minorEastAsia"/>
                <w:color w:val="auto"/>
                <w:sz w:val="21"/>
                <w:szCs w:val="21"/>
                <w:highlight w:val="none"/>
                <w:lang w:val="en-US" w:eastAsia="zh-CN"/>
              </w:rPr>
              <w:t>响应内容符合第五章采购清单及技术要求</w:t>
            </w:r>
          </w:p>
        </w:tc>
      </w:tr>
    </w:tbl>
    <w:p w14:paraId="11A928AF">
      <w:pPr>
        <w:bidi w:val="0"/>
        <w:spacing w:line="400" w:lineRule="exact"/>
        <w:ind w:firstLine="422" w:firstLineChars="200"/>
        <w:rPr>
          <w:rFonts w:hint="eastAsia" w:ascii="宋体" w:hAnsi="宋体" w:eastAsia="宋体" w:cs="宋体"/>
          <w:b/>
          <w:color w:val="auto"/>
          <w:sz w:val="21"/>
          <w:szCs w:val="21"/>
        </w:rPr>
      </w:pPr>
    </w:p>
    <w:p w14:paraId="25AF1D09">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单位电子签章</w:t>
      </w:r>
      <w:r>
        <w:rPr>
          <w:rFonts w:hint="eastAsia" w:ascii="宋体" w:hAnsi="宋体" w:eastAsia="宋体" w:cs="宋体"/>
          <w:color w:val="auto"/>
          <w:sz w:val="21"/>
          <w:szCs w:val="21"/>
          <w:lang w:eastAsia="zh-CN"/>
        </w:rPr>
        <w:t>）</w:t>
      </w:r>
    </w:p>
    <w:p w14:paraId="614A2E89">
      <w:pPr>
        <w:bidi w:val="0"/>
        <w:spacing w:line="400" w:lineRule="exact"/>
        <w:ind w:firstLine="3885" w:firstLineChars="1850"/>
        <w:rPr>
          <w:rFonts w:hint="eastAsia" w:ascii="宋体" w:hAnsi="宋体" w:eastAsia="宋体" w:cs="宋体"/>
          <w:color w:val="auto"/>
          <w:sz w:val="21"/>
          <w:szCs w:val="21"/>
        </w:rPr>
      </w:pPr>
    </w:p>
    <w:p w14:paraId="684176B2">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电子签名或盖章</w:t>
      </w:r>
      <w:r>
        <w:rPr>
          <w:rFonts w:hint="eastAsia" w:ascii="宋体" w:hAnsi="宋体" w:eastAsia="宋体" w:cs="宋体"/>
          <w:color w:val="auto"/>
          <w:sz w:val="21"/>
          <w:szCs w:val="21"/>
          <w:lang w:eastAsia="zh-CN"/>
        </w:rPr>
        <w:t>）</w:t>
      </w:r>
    </w:p>
    <w:p w14:paraId="2ACE690B">
      <w:pPr>
        <w:bidi w:val="0"/>
        <w:spacing w:line="400" w:lineRule="exact"/>
        <w:ind w:firstLine="3885" w:firstLineChars="1850"/>
        <w:rPr>
          <w:rFonts w:hint="eastAsia" w:ascii="宋体" w:hAnsi="宋体" w:eastAsia="宋体" w:cs="宋体"/>
          <w:color w:val="auto"/>
          <w:sz w:val="21"/>
          <w:szCs w:val="21"/>
        </w:rPr>
      </w:pPr>
    </w:p>
    <w:p w14:paraId="26CFD128">
      <w:pPr>
        <w:bidi w:val="0"/>
        <w:spacing w:line="400" w:lineRule="exact"/>
        <w:ind w:firstLine="3990" w:firstLineChars="19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186FC0C5">
      <w:pPr>
        <w:bidi w:val="0"/>
        <w:spacing w:after="206" w:afterLines="50" w:line="400" w:lineRule="exact"/>
        <w:jc w:val="center"/>
        <w:rPr>
          <w:rFonts w:hint="eastAsia" w:ascii="宋体" w:hAnsi="宋体" w:eastAsia="宋体" w:cs="宋体"/>
          <w:color w:val="auto"/>
          <w:sz w:val="21"/>
          <w:szCs w:val="21"/>
        </w:rPr>
      </w:pPr>
    </w:p>
    <w:p w14:paraId="5459042E">
      <w:pPr>
        <w:ind w:left="0" w:leftChars="0" w:firstLine="0" w:firstLineChars="0"/>
        <w:rPr>
          <w:rFonts w:hint="eastAsia"/>
          <w:color w:val="auto"/>
        </w:rPr>
      </w:pPr>
    </w:p>
    <w:p w14:paraId="48D9AE6E">
      <w:pPr>
        <w:ind w:left="0" w:leftChars="0" w:firstLine="0" w:firstLineChars="0"/>
        <w:rPr>
          <w:rFonts w:hint="eastAsia"/>
          <w:color w:val="auto"/>
        </w:rPr>
      </w:pPr>
    </w:p>
    <w:p w14:paraId="529D33ED">
      <w:pPr>
        <w:ind w:left="0" w:leftChars="0" w:firstLine="0" w:firstLineChars="0"/>
        <w:rPr>
          <w:rFonts w:hint="eastAsia"/>
          <w:color w:val="auto"/>
        </w:rPr>
      </w:pPr>
    </w:p>
    <w:p w14:paraId="731E71CC">
      <w:pPr>
        <w:pStyle w:val="4"/>
        <w:numPr>
          <w:ilvl w:val="0"/>
          <w:numId w:val="0"/>
        </w:numPr>
        <w:bidi w:val="0"/>
        <w:spacing w:line="400" w:lineRule="exact"/>
        <w:jc w:val="center"/>
        <w:outlineLvl w:val="0"/>
        <w:rPr>
          <w:rFonts w:hint="eastAsia" w:ascii="宋体" w:hAnsi="宋体" w:eastAsia="宋体" w:cs="宋体"/>
          <w:b/>
          <w:color w:val="auto"/>
          <w:sz w:val="28"/>
          <w:szCs w:val="28"/>
        </w:rPr>
      </w:pPr>
      <w:bookmarkStart w:id="1012" w:name="_Toc12840"/>
      <w:bookmarkStart w:id="1013" w:name="_Toc7549"/>
      <w:bookmarkStart w:id="1014" w:name="_Toc8168"/>
      <w:bookmarkStart w:id="1015" w:name="_Toc13815"/>
      <w:bookmarkStart w:id="1016" w:name="_Toc24370"/>
      <w:bookmarkStart w:id="1017" w:name="_Toc17442"/>
      <w:r>
        <w:rPr>
          <w:rFonts w:hint="eastAsia" w:ascii="宋体" w:hAnsi="宋体" w:eastAsia="宋体" w:cs="宋体"/>
          <w:b/>
          <w:color w:val="auto"/>
          <w:sz w:val="28"/>
          <w:szCs w:val="28"/>
        </w:rPr>
        <w:t>二、法定代表人（单位负责人）身份证明</w:t>
      </w:r>
      <w:bookmarkEnd w:id="1012"/>
      <w:bookmarkEnd w:id="1013"/>
      <w:bookmarkEnd w:id="1014"/>
      <w:bookmarkEnd w:id="1015"/>
      <w:bookmarkEnd w:id="1016"/>
      <w:bookmarkEnd w:id="1017"/>
    </w:p>
    <w:p w14:paraId="361B6D67">
      <w:pPr>
        <w:bidi w:val="0"/>
        <w:spacing w:line="400" w:lineRule="exact"/>
        <w:ind w:firstLine="420" w:firstLineChars="200"/>
        <w:rPr>
          <w:rFonts w:hint="eastAsia" w:ascii="宋体" w:hAnsi="宋体" w:eastAsia="宋体" w:cs="宋体"/>
          <w:color w:val="auto"/>
          <w:sz w:val="21"/>
          <w:szCs w:val="21"/>
        </w:rPr>
      </w:pPr>
    </w:p>
    <w:p w14:paraId="4D42DFBB">
      <w:pPr>
        <w:bidi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投标人名称：  </w:t>
      </w:r>
    </w:p>
    <w:p w14:paraId="39E9C97C">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姓名：</w:t>
      </w:r>
    </w:p>
    <w:p w14:paraId="729D09ED">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性别：</w:t>
      </w:r>
    </w:p>
    <w:p w14:paraId="3C8CCE19">
      <w:pPr>
        <w:bidi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14:paraId="0F692FCD">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（投标人名称）的法定代表人。</w:t>
      </w:r>
    </w:p>
    <w:p w14:paraId="3CBA6322">
      <w:pPr>
        <w:bidi w:val="0"/>
        <w:spacing w:line="400" w:lineRule="exact"/>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14:paraId="0A68EC97">
      <w:pPr>
        <w:bidi w:val="0"/>
        <w:spacing w:line="400" w:lineRule="exact"/>
        <w:ind w:firstLine="420" w:firstLineChars="200"/>
        <w:rPr>
          <w:rFonts w:hint="eastAsia" w:ascii="宋体" w:hAnsi="宋体" w:eastAsia="宋体" w:cs="宋体"/>
          <w:color w:val="auto"/>
          <w:sz w:val="21"/>
          <w:szCs w:val="21"/>
        </w:rPr>
      </w:pPr>
    </w:p>
    <w:p w14:paraId="2C1F8976">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附：法定代表人身份证复印件。</w:t>
      </w:r>
    </w:p>
    <w:p w14:paraId="526F2805">
      <w:pPr>
        <w:pStyle w:val="25"/>
        <w:bidi w:val="0"/>
        <w:spacing w:line="400" w:lineRule="exact"/>
        <w:ind w:firstLine="210"/>
        <w:rPr>
          <w:rFonts w:hint="eastAsia" w:ascii="宋体" w:hAnsi="宋体" w:eastAsia="宋体" w:cs="宋体"/>
          <w:color w:val="auto"/>
          <w:sz w:val="21"/>
          <w:szCs w:val="21"/>
        </w:rPr>
      </w:pPr>
    </w:p>
    <w:p w14:paraId="6AA2E73B">
      <w:pPr>
        <w:bidi w:val="0"/>
        <w:spacing w:line="400" w:lineRule="exact"/>
        <w:ind w:firstLine="420" w:firstLineChars="200"/>
        <w:rPr>
          <w:rFonts w:hint="eastAsia" w:ascii="宋体" w:hAnsi="宋体" w:eastAsia="宋体" w:cs="宋体"/>
          <w:color w:val="auto"/>
          <w:sz w:val="21"/>
          <w:szCs w:val="21"/>
        </w:rPr>
      </w:pPr>
    </w:p>
    <w:p w14:paraId="174204B3">
      <w:pPr>
        <w:bidi w:val="0"/>
        <w:spacing w:line="400" w:lineRule="exact"/>
        <w:ind w:firstLine="4200" w:firstLineChars="2000"/>
        <w:rPr>
          <w:rFonts w:hint="eastAsia" w:ascii="宋体" w:hAnsi="宋体" w:eastAsia="宋体" w:cs="宋体"/>
          <w:color w:val="auto"/>
          <w:sz w:val="21"/>
          <w:szCs w:val="21"/>
        </w:rPr>
      </w:pPr>
      <w:r>
        <w:rPr>
          <w:rFonts w:hint="eastAsia" w:ascii="宋体" w:hAnsi="宋体" w:eastAsia="宋体" w:cs="宋体"/>
          <w:color w:val="auto"/>
          <w:sz w:val="21"/>
          <w:szCs w:val="21"/>
        </w:rPr>
        <w:t>投标人：（单位电子签章）</w:t>
      </w:r>
    </w:p>
    <w:p w14:paraId="65560E5F">
      <w:pPr>
        <w:bidi w:val="0"/>
        <w:spacing w:line="400" w:lineRule="exact"/>
        <w:ind w:firstLine="4515" w:firstLineChars="2150"/>
        <w:rPr>
          <w:rFonts w:hint="eastAsia" w:ascii="宋体" w:hAnsi="宋体" w:eastAsia="宋体" w:cs="宋体"/>
          <w:color w:val="auto"/>
          <w:sz w:val="21"/>
          <w:szCs w:val="21"/>
          <w:u w:val="single"/>
        </w:rPr>
      </w:pPr>
    </w:p>
    <w:p w14:paraId="680E55D2">
      <w:pPr>
        <w:bidi w:val="0"/>
        <w:spacing w:line="400" w:lineRule="exact"/>
        <w:ind w:firstLine="4515" w:firstLineChars="215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5F7DE31E">
      <w:pPr>
        <w:bidi w:val="0"/>
        <w:spacing w:line="400" w:lineRule="exact"/>
        <w:ind w:firstLine="420" w:firstLineChars="200"/>
        <w:rPr>
          <w:rFonts w:hint="eastAsia" w:ascii="宋体" w:hAnsi="宋体" w:eastAsia="宋体" w:cs="宋体"/>
          <w:color w:val="auto"/>
          <w:sz w:val="21"/>
          <w:szCs w:val="21"/>
        </w:rPr>
        <w:sectPr>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29F9123B">
      <w:pPr>
        <w:pStyle w:val="4"/>
        <w:numPr>
          <w:ilvl w:val="0"/>
          <w:numId w:val="0"/>
        </w:numPr>
        <w:bidi w:val="0"/>
        <w:spacing w:line="400" w:lineRule="exact"/>
        <w:jc w:val="center"/>
        <w:outlineLvl w:val="0"/>
        <w:rPr>
          <w:rFonts w:hint="eastAsia" w:ascii="宋体" w:hAnsi="宋体" w:eastAsia="宋体" w:cs="宋体"/>
          <w:b/>
          <w:color w:val="auto"/>
          <w:sz w:val="28"/>
          <w:szCs w:val="28"/>
          <w:lang w:eastAsia="zh-CN"/>
        </w:rPr>
      </w:pPr>
      <w:bookmarkStart w:id="1018" w:name="_Toc5622"/>
      <w:bookmarkStart w:id="1019" w:name="_Toc16604"/>
      <w:bookmarkStart w:id="1020" w:name="_Toc22027"/>
      <w:bookmarkStart w:id="1021" w:name="_Toc25946"/>
      <w:bookmarkStart w:id="1022" w:name="_Toc27003"/>
      <w:bookmarkStart w:id="1023" w:name="_Toc6206"/>
      <w:bookmarkStart w:id="1024" w:name="_Toc21396"/>
      <w:bookmarkStart w:id="1025" w:name="_Toc184635140"/>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rPr>
        <w:t>授权委托书</w:t>
      </w:r>
      <w:bookmarkEnd w:id="1018"/>
      <w:bookmarkEnd w:id="1019"/>
      <w:bookmarkEnd w:id="1020"/>
      <w:bookmarkEnd w:id="1021"/>
      <w:bookmarkEnd w:id="1022"/>
      <w:bookmarkEnd w:id="1023"/>
      <w:bookmarkEnd w:id="1024"/>
      <w:bookmarkEnd w:id="1025"/>
    </w:p>
    <w:p w14:paraId="621F33FA">
      <w:pPr>
        <w:bidi w:val="0"/>
        <w:spacing w:line="400" w:lineRule="exact"/>
        <w:ind w:firstLine="420" w:firstLineChars="200"/>
        <w:rPr>
          <w:rFonts w:hint="eastAsia" w:ascii="宋体" w:hAnsi="宋体" w:eastAsia="宋体" w:cs="宋体"/>
          <w:color w:val="auto"/>
          <w:sz w:val="21"/>
          <w:szCs w:val="21"/>
        </w:rPr>
      </w:pPr>
    </w:p>
    <w:p w14:paraId="7A9030B0">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（姓名） </w:t>
      </w: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（投标人名称）</w:t>
      </w:r>
      <w:r>
        <w:rPr>
          <w:rFonts w:hint="eastAsia" w:ascii="宋体" w:hAnsi="宋体" w:eastAsia="宋体" w:cs="宋体"/>
          <w:color w:val="auto"/>
          <w:sz w:val="21"/>
          <w:szCs w:val="21"/>
        </w:rPr>
        <w:t>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姓名、身份证号</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rPr>
        <w:t>为我方代理人。代理人根据授权，以我方名义签署、澄清、说明、补正、递交、撤回、修改</w:t>
      </w:r>
      <w:r>
        <w:rPr>
          <w:rFonts w:hint="eastAsia" w:ascii="宋体" w:hAnsi="宋体" w:eastAsia="宋体" w:cs="宋体"/>
          <w:color w:val="auto"/>
          <w:sz w:val="21"/>
          <w:szCs w:val="21"/>
          <w:u w:val="single"/>
        </w:rPr>
        <w:t xml:space="preserve"> （项目名称</w:t>
      </w:r>
      <w:r>
        <w:rPr>
          <w:rFonts w:hint="eastAsia" w:ascii="宋体" w:hAnsi="宋体" w:eastAsia="宋体" w:cs="宋体"/>
          <w:color w:val="auto"/>
          <w:sz w:val="21"/>
          <w:szCs w:val="21"/>
          <w:u w:val="single"/>
          <w:lang w:eastAsia="zh-CN"/>
        </w:rPr>
        <w:t>、</w:t>
      </w:r>
      <w:r>
        <w:rPr>
          <w:rFonts w:hint="eastAsia" w:ascii="宋体" w:hAnsi="宋体" w:cs="仿宋_GB2312"/>
          <w:kern w:val="0"/>
          <w:szCs w:val="21"/>
          <w:u w:val="single"/>
        </w:rPr>
        <w:t>项目编号</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投标文件、签订合同和处理有关事宜，其法律后果由我方承担。</w:t>
      </w:r>
    </w:p>
    <w:p w14:paraId="67081C56">
      <w:pPr>
        <w:bidi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代理人无转委托权</w:t>
      </w:r>
      <w:r>
        <w:rPr>
          <w:rFonts w:hint="eastAsia" w:ascii="宋体" w:hAnsi="宋体" w:eastAsia="宋体" w:cs="宋体"/>
          <w:color w:val="auto"/>
          <w:sz w:val="21"/>
          <w:szCs w:val="21"/>
          <w:lang w:eastAsia="zh-CN"/>
        </w:rPr>
        <w:t>。</w:t>
      </w:r>
    </w:p>
    <w:p w14:paraId="74E16B87">
      <w:pPr>
        <w:pStyle w:val="14"/>
        <w:bidi w:val="0"/>
        <w:rPr>
          <w:rFonts w:hint="eastAsia" w:ascii="宋体" w:hAnsi="宋体" w:eastAsia="宋体" w:cs="宋体"/>
          <w:color w:val="auto"/>
          <w:sz w:val="21"/>
          <w:szCs w:val="21"/>
          <w:lang w:eastAsia="zh-CN"/>
        </w:rPr>
      </w:pPr>
    </w:p>
    <w:p w14:paraId="315B6372">
      <w:pPr>
        <w:bidi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委托期限：自递交投标文件之日起至本项目结束</w:t>
      </w:r>
      <w:r>
        <w:rPr>
          <w:rFonts w:hint="eastAsia" w:ascii="宋体" w:hAnsi="宋体" w:eastAsia="宋体" w:cs="宋体"/>
          <w:b/>
          <w:bCs/>
          <w:color w:val="auto"/>
          <w:sz w:val="21"/>
          <w:szCs w:val="21"/>
        </w:rPr>
        <w:t>。</w:t>
      </w:r>
    </w:p>
    <w:p w14:paraId="0F2F6302">
      <w:pPr>
        <w:bidi w:val="0"/>
        <w:spacing w:line="400" w:lineRule="exact"/>
        <w:ind w:firstLine="420" w:firstLineChars="200"/>
        <w:rPr>
          <w:rFonts w:hint="eastAsia" w:ascii="宋体" w:hAnsi="宋体" w:eastAsia="宋体" w:cs="宋体"/>
          <w:color w:val="auto"/>
          <w:sz w:val="21"/>
          <w:szCs w:val="21"/>
        </w:rPr>
      </w:pPr>
    </w:p>
    <w:p w14:paraId="32F5D987">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附：法定代表人身份证复印件及委托代理人身份证复印件</w:t>
      </w:r>
    </w:p>
    <w:p w14:paraId="035491D0">
      <w:pPr>
        <w:bidi w:val="0"/>
        <w:spacing w:line="400" w:lineRule="exact"/>
        <w:ind w:firstLine="420" w:firstLineChars="200"/>
        <w:rPr>
          <w:rFonts w:hint="eastAsia" w:ascii="宋体" w:hAnsi="宋体" w:eastAsia="宋体" w:cs="宋体"/>
          <w:color w:val="auto"/>
          <w:sz w:val="21"/>
          <w:szCs w:val="21"/>
        </w:rPr>
      </w:pPr>
    </w:p>
    <w:p w14:paraId="04BDE422">
      <w:pPr>
        <w:bidi w:val="0"/>
        <w:spacing w:line="400" w:lineRule="exact"/>
        <w:ind w:firstLine="420" w:firstLineChars="200"/>
        <w:rPr>
          <w:rFonts w:hint="eastAsia" w:ascii="宋体" w:hAnsi="宋体" w:eastAsia="宋体" w:cs="宋体"/>
          <w:color w:val="auto"/>
          <w:sz w:val="21"/>
          <w:szCs w:val="21"/>
        </w:rPr>
      </w:pPr>
    </w:p>
    <w:p w14:paraId="74475D2F">
      <w:pPr>
        <w:pStyle w:val="25"/>
        <w:rPr>
          <w:rFonts w:hint="eastAsia"/>
        </w:rPr>
      </w:pPr>
    </w:p>
    <w:p w14:paraId="0EBB616C">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投标人：（单位电子签章）</w:t>
      </w:r>
    </w:p>
    <w:p w14:paraId="60FD6892">
      <w:pPr>
        <w:bidi w:val="0"/>
        <w:spacing w:line="400" w:lineRule="exact"/>
        <w:ind w:firstLine="420" w:firstLineChars="200"/>
        <w:rPr>
          <w:rFonts w:hint="eastAsia" w:ascii="宋体" w:hAnsi="宋体" w:eastAsia="宋体" w:cs="宋体"/>
          <w:color w:val="auto"/>
          <w:sz w:val="21"/>
          <w:szCs w:val="21"/>
        </w:rPr>
      </w:pPr>
    </w:p>
    <w:p w14:paraId="77597A70">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法定代表人：（电子签名或盖章）</w:t>
      </w:r>
    </w:p>
    <w:p w14:paraId="234B0193">
      <w:pPr>
        <w:bidi w:val="0"/>
        <w:spacing w:line="400" w:lineRule="exact"/>
        <w:ind w:firstLine="420" w:firstLineChars="200"/>
        <w:rPr>
          <w:rFonts w:hint="eastAsia" w:ascii="宋体" w:hAnsi="宋体" w:eastAsia="宋体" w:cs="宋体"/>
          <w:color w:val="auto"/>
          <w:sz w:val="21"/>
          <w:szCs w:val="21"/>
        </w:rPr>
      </w:pPr>
    </w:p>
    <w:p w14:paraId="05A0221D">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459B41AC">
      <w:pPr>
        <w:bidi w:val="0"/>
        <w:spacing w:line="400" w:lineRule="exact"/>
        <w:ind w:firstLine="4725" w:firstLineChars="2250"/>
        <w:rPr>
          <w:rFonts w:hint="eastAsia" w:ascii="宋体" w:hAnsi="宋体" w:eastAsia="宋体" w:cs="宋体"/>
          <w:color w:val="auto"/>
          <w:sz w:val="21"/>
          <w:szCs w:val="21"/>
        </w:rPr>
      </w:pPr>
    </w:p>
    <w:p w14:paraId="1C9FDF28">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委托代理人：（签字或盖章）</w:t>
      </w:r>
    </w:p>
    <w:p w14:paraId="5379C663">
      <w:pPr>
        <w:bidi w:val="0"/>
        <w:spacing w:line="400" w:lineRule="exact"/>
        <w:ind w:firstLine="420" w:firstLineChars="200"/>
        <w:rPr>
          <w:rFonts w:hint="eastAsia" w:ascii="宋体" w:hAnsi="宋体" w:eastAsia="宋体" w:cs="宋体"/>
          <w:color w:val="auto"/>
          <w:sz w:val="21"/>
          <w:szCs w:val="21"/>
        </w:rPr>
      </w:pPr>
    </w:p>
    <w:p w14:paraId="1DDC9FE7">
      <w:pPr>
        <w:bidi w:val="0"/>
        <w:spacing w:line="400" w:lineRule="exact"/>
        <w:ind w:firstLine="4725" w:firstLineChars="2250"/>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14:paraId="49F29993">
      <w:pPr>
        <w:bidi w:val="0"/>
        <w:spacing w:line="400" w:lineRule="exact"/>
        <w:ind w:firstLine="5355" w:firstLineChars="2550"/>
        <w:rPr>
          <w:rFonts w:hint="eastAsia" w:ascii="宋体" w:hAnsi="宋体" w:eastAsia="宋体" w:cs="宋体"/>
          <w:color w:val="auto"/>
          <w:sz w:val="21"/>
          <w:szCs w:val="21"/>
        </w:rPr>
      </w:pPr>
    </w:p>
    <w:p w14:paraId="0E0C4947">
      <w:pPr>
        <w:bidi w:val="0"/>
        <w:spacing w:line="400" w:lineRule="exact"/>
        <w:ind w:firstLine="5040" w:firstLineChars="24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6C47B975">
      <w:pPr>
        <w:bidi w:val="0"/>
        <w:spacing w:line="400" w:lineRule="exact"/>
        <w:rPr>
          <w:rFonts w:hint="eastAsia" w:ascii="宋体" w:hAnsi="宋体" w:eastAsia="宋体" w:cs="宋体"/>
          <w:color w:val="auto"/>
          <w:sz w:val="21"/>
          <w:szCs w:val="21"/>
        </w:rPr>
      </w:pPr>
    </w:p>
    <w:p w14:paraId="1D36877A">
      <w:pPr>
        <w:bidi w:val="0"/>
        <w:spacing w:line="400" w:lineRule="exact"/>
        <w:rPr>
          <w:rFonts w:hint="eastAsia" w:ascii="宋体" w:hAnsi="宋体" w:eastAsia="宋体" w:cs="宋体"/>
          <w:bCs/>
          <w:color w:val="auto"/>
          <w:sz w:val="21"/>
          <w:szCs w:val="21"/>
        </w:rPr>
      </w:pPr>
    </w:p>
    <w:p w14:paraId="0C979A10">
      <w:pPr>
        <w:bidi w:val="0"/>
        <w:spacing w:line="400" w:lineRule="exact"/>
        <w:rPr>
          <w:rFonts w:hint="eastAsia" w:ascii="宋体" w:hAnsi="宋体" w:eastAsia="宋体" w:cs="宋体"/>
          <w:bCs/>
          <w:color w:val="auto"/>
          <w:sz w:val="21"/>
          <w:szCs w:val="21"/>
        </w:rPr>
      </w:pPr>
    </w:p>
    <w:p w14:paraId="286BDB08">
      <w:pPr>
        <w:pStyle w:val="25"/>
        <w:bidi w:val="0"/>
        <w:spacing w:line="400" w:lineRule="exact"/>
        <w:ind w:left="0" w:leftChars="0" w:firstLine="0" w:firstLineChars="0"/>
        <w:rPr>
          <w:rFonts w:hint="eastAsia" w:ascii="宋体" w:hAnsi="宋体" w:eastAsia="宋体" w:cs="宋体"/>
          <w:color w:val="auto"/>
          <w:sz w:val="21"/>
          <w:szCs w:val="21"/>
        </w:rPr>
      </w:pPr>
    </w:p>
    <w:p w14:paraId="3D78AD91">
      <w:pPr>
        <w:pStyle w:val="26"/>
        <w:rPr>
          <w:rFonts w:hint="eastAsia"/>
          <w:color w:val="auto"/>
        </w:rPr>
      </w:pPr>
    </w:p>
    <w:p w14:paraId="52A76D3F">
      <w:pPr>
        <w:rPr>
          <w:rFonts w:hint="eastAsia"/>
        </w:rPr>
      </w:pPr>
    </w:p>
    <w:p w14:paraId="387C471D">
      <w:pPr>
        <w:rPr>
          <w:rFonts w:hint="eastAsia"/>
          <w:color w:val="auto"/>
        </w:rPr>
      </w:pPr>
    </w:p>
    <w:p w14:paraId="585C08DD">
      <w:pPr>
        <w:pStyle w:val="26"/>
        <w:rPr>
          <w:rFonts w:hint="eastAsia" w:ascii="宋体" w:hAnsi="宋体" w:eastAsia="宋体" w:cs="宋体"/>
          <w:color w:val="auto"/>
          <w:sz w:val="21"/>
          <w:szCs w:val="21"/>
        </w:rPr>
      </w:pPr>
    </w:p>
    <w:p w14:paraId="55320DD2">
      <w:pPr>
        <w:pStyle w:val="3"/>
        <w:numPr>
          <w:ilvl w:val="0"/>
          <w:numId w:val="0"/>
        </w:numPr>
        <w:bidi w:val="0"/>
        <w:spacing w:before="60" w:after="60" w:line="400" w:lineRule="exact"/>
        <w:jc w:val="center"/>
        <w:outlineLvl w:val="0"/>
        <w:rPr>
          <w:rFonts w:hint="eastAsia" w:ascii="宋体" w:hAnsi="宋体" w:eastAsia="宋体" w:cs="宋体"/>
          <w:b/>
          <w:color w:val="auto"/>
          <w:sz w:val="28"/>
          <w:szCs w:val="28"/>
        </w:rPr>
      </w:pPr>
      <w:bookmarkStart w:id="1026" w:name="_Toc1782"/>
      <w:bookmarkStart w:id="1027" w:name="_Toc12208"/>
      <w:bookmarkStart w:id="1028" w:name="_Toc12611"/>
      <w:bookmarkStart w:id="1029" w:name="_Toc10813"/>
      <w:bookmarkStart w:id="1030" w:name="_Toc32707"/>
      <w:bookmarkStart w:id="1031" w:name="_Toc5581"/>
      <w:bookmarkStart w:id="1032" w:name="_Toc20658"/>
      <w:r>
        <w:rPr>
          <w:rFonts w:hint="eastAsia" w:eastAsia="宋体" w:cs="宋体"/>
          <w:b/>
          <w:color w:val="auto"/>
          <w:sz w:val="28"/>
          <w:szCs w:val="28"/>
          <w:lang w:val="en-US" w:eastAsia="zh-CN"/>
        </w:rPr>
        <w:t>四</w:t>
      </w:r>
      <w:r>
        <w:rPr>
          <w:rFonts w:hint="eastAsia" w:eastAsia="宋体" w:cs="宋体"/>
          <w:b/>
          <w:color w:val="auto"/>
          <w:sz w:val="28"/>
          <w:szCs w:val="28"/>
          <w:lang w:eastAsia="zh-CN"/>
        </w:rPr>
        <w:t>、</w:t>
      </w:r>
      <w:r>
        <w:rPr>
          <w:rFonts w:hint="eastAsia" w:eastAsia="宋体" w:cs="宋体"/>
          <w:b/>
          <w:color w:val="auto"/>
          <w:sz w:val="28"/>
          <w:szCs w:val="28"/>
          <w:lang w:val="en-US" w:eastAsia="zh-CN"/>
        </w:rPr>
        <w:t>清单</w:t>
      </w:r>
      <w:r>
        <w:rPr>
          <w:rFonts w:hint="eastAsia" w:ascii="宋体" w:hAnsi="宋体" w:eastAsia="宋体" w:cs="宋体"/>
          <w:b/>
          <w:color w:val="auto"/>
          <w:sz w:val="28"/>
          <w:szCs w:val="28"/>
        </w:rPr>
        <w:t>报价表</w:t>
      </w:r>
      <w:bookmarkEnd w:id="1026"/>
      <w:bookmarkEnd w:id="1027"/>
      <w:bookmarkEnd w:id="1028"/>
      <w:bookmarkEnd w:id="1029"/>
      <w:bookmarkEnd w:id="1030"/>
      <w:bookmarkEnd w:id="1031"/>
      <w:bookmarkEnd w:id="1032"/>
    </w:p>
    <w:p w14:paraId="133EB8E9">
      <w:pPr>
        <w:bidi w:val="0"/>
        <w:spacing w:line="400" w:lineRule="exact"/>
        <w:ind w:left="699" w:leftChars="227" w:hanging="222" w:hangingChars="106"/>
        <w:rPr>
          <w:rFonts w:hint="eastAsia" w:ascii="宋体" w:hAnsi="宋体" w:eastAsia="宋体" w:cs="宋体"/>
          <w:color w:val="auto"/>
          <w:sz w:val="21"/>
          <w:szCs w:val="21"/>
        </w:rPr>
      </w:pPr>
    </w:p>
    <w:p w14:paraId="1B2A9978">
      <w:pPr>
        <w:numPr>
          <w:ilvl w:val="0"/>
          <w:numId w:val="4"/>
        </w:numPr>
        <w:spacing w:line="360" w:lineRule="exact"/>
        <w:jc w:val="center"/>
        <w:outlineLvl w:val="1"/>
        <w:rPr>
          <w:rFonts w:hint="eastAsia" w:ascii="宋体" w:hAnsi="宋体" w:eastAsia="宋体" w:cs="宋体"/>
          <w:color w:val="auto"/>
        </w:rPr>
      </w:pPr>
      <w:r>
        <w:rPr>
          <w:rFonts w:hint="eastAsia" w:ascii="宋体" w:hAnsi="宋体" w:eastAsia="宋体" w:cs="宋体"/>
          <w:b/>
          <w:color w:val="auto"/>
          <w:sz w:val="24"/>
          <w:szCs w:val="24"/>
        </w:rPr>
        <w:t>货物分项报价一览表</w:t>
      </w:r>
    </w:p>
    <w:p w14:paraId="11ADE9AB">
      <w:pPr>
        <w:spacing w:line="312" w:lineRule="auto"/>
        <w:jc w:val="center"/>
        <w:outlineLvl w:val="0"/>
        <w:rPr>
          <w:rFonts w:hint="eastAsia" w:ascii="宋体" w:hAnsi="宋体" w:eastAsia="宋体" w:cs="宋体"/>
          <w:b/>
          <w:color w:val="auto"/>
          <w:sz w:val="21"/>
          <w:szCs w:val="21"/>
        </w:rPr>
      </w:pPr>
      <w:r>
        <w:rPr>
          <w:rFonts w:hint="eastAsia" w:ascii="宋体" w:hAnsi="宋体" w:eastAsia="宋体" w:cs="宋体"/>
          <w:b/>
          <w:color w:val="auto"/>
          <w:sz w:val="28"/>
          <w:szCs w:val="28"/>
        </w:rPr>
        <w:t xml:space="preserve">                                          </w:t>
      </w:r>
      <w:bookmarkStart w:id="1033" w:name="_Toc19778"/>
      <w:bookmarkStart w:id="1034" w:name="_Toc31783"/>
      <w:bookmarkStart w:id="1035" w:name="_Toc7100"/>
      <w:bookmarkStart w:id="1036" w:name="_Toc26635"/>
      <w:bookmarkStart w:id="1037" w:name="_Toc14711"/>
      <w:bookmarkStart w:id="1038" w:name="_Toc157"/>
      <w:bookmarkStart w:id="1039" w:name="_Toc22113"/>
      <w:r>
        <w:rPr>
          <w:rFonts w:hint="eastAsia" w:ascii="宋体" w:hAnsi="宋体" w:eastAsia="宋体" w:cs="宋体"/>
          <w:b/>
          <w:color w:val="auto"/>
          <w:sz w:val="21"/>
          <w:szCs w:val="21"/>
        </w:rPr>
        <w:t>单位：元</w:t>
      </w:r>
      <w:bookmarkEnd w:id="1033"/>
      <w:bookmarkEnd w:id="1034"/>
      <w:bookmarkEnd w:id="1035"/>
      <w:bookmarkEnd w:id="1036"/>
      <w:bookmarkEnd w:id="1037"/>
      <w:bookmarkEnd w:id="1038"/>
      <w:bookmarkEnd w:id="1039"/>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1056"/>
        <w:gridCol w:w="846"/>
        <w:gridCol w:w="636"/>
        <w:gridCol w:w="636"/>
        <w:gridCol w:w="636"/>
        <w:gridCol w:w="636"/>
        <w:gridCol w:w="636"/>
        <w:gridCol w:w="636"/>
      </w:tblGrid>
      <w:tr w14:paraId="4D7A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0" w:type="auto"/>
            <w:noWrap w:val="0"/>
            <w:vAlign w:val="center"/>
          </w:tcPr>
          <w:p w14:paraId="21DD3CDA">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0" w:type="auto"/>
            <w:noWrap w:val="0"/>
            <w:vAlign w:val="center"/>
          </w:tcPr>
          <w:p w14:paraId="7E005D4E">
            <w:pPr>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货物名称</w:t>
            </w:r>
          </w:p>
        </w:tc>
        <w:tc>
          <w:tcPr>
            <w:tcW w:w="0" w:type="auto"/>
            <w:noWrap w:val="0"/>
            <w:vAlign w:val="center"/>
          </w:tcPr>
          <w:p w14:paraId="102A246A">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0" w:type="auto"/>
            <w:noWrap w:val="0"/>
            <w:vAlign w:val="center"/>
          </w:tcPr>
          <w:p w14:paraId="3516DA49">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制造商</w:t>
            </w:r>
          </w:p>
        </w:tc>
        <w:tc>
          <w:tcPr>
            <w:tcW w:w="0" w:type="auto"/>
            <w:noWrap w:val="0"/>
            <w:vAlign w:val="center"/>
          </w:tcPr>
          <w:p w14:paraId="2BC495AD">
            <w:pPr>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品牌</w:t>
            </w:r>
          </w:p>
        </w:tc>
        <w:tc>
          <w:tcPr>
            <w:tcW w:w="0" w:type="auto"/>
            <w:noWrap w:val="0"/>
            <w:vAlign w:val="center"/>
          </w:tcPr>
          <w:p w14:paraId="5400CD95">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0" w:type="auto"/>
            <w:noWrap w:val="0"/>
            <w:vAlign w:val="center"/>
          </w:tcPr>
          <w:p w14:paraId="30A99E38">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0" w:type="auto"/>
            <w:noWrap w:val="0"/>
            <w:vAlign w:val="center"/>
          </w:tcPr>
          <w:p w14:paraId="7270CDA8">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0" w:type="auto"/>
            <w:noWrap w:val="0"/>
            <w:vAlign w:val="center"/>
          </w:tcPr>
          <w:p w14:paraId="638760B1">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0" w:type="auto"/>
            <w:noWrap w:val="0"/>
            <w:vAlign w:val="center"/>
          </w:tcPr>
          <w:p w14:paraId="62ED4D03">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4EE2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noWrap w:val="0"/>
            <w:vAlign w:val="center"/>
          </w:tcPr>
          <w:p w14:paraId="50EE4A9B">
            <w:pPr>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0" w:type="auto"/>
            <w:noWrap w:val="0"/>
            <w:vAlign w:val="center"/>
          </w:tcPr>
          <w:p w14:paraId="5E7F6522">
            <w:pPr>
              <w:jc w:val="center"/>
              <w:rPr>
                <w:rFonts w:hint="eastAsia" w:ascii="宋体" w:hAnsi="宋体" w:eastAsia="宋体" w:cs="宋体"/>
                <w:color w:val="auto"/>
                <w:sz w:val="21"/>
                <w:szCs w:val="21"/>
              </w:rPr>
            </w:pPr>
          </w:p>
        </w:tc>
        <w:tc>
          <w:tcPr>
            <w:tcW w:w="0" w:type="auto"/>
            <w:noWrap w:val="0"/>
            <w:vAlign w:val="center"/>
          </w:tcPr>
          <w:p w14:paraId="56A79815">
            <w:pPr>
              <w:jc w:val="center"/>
              <w:rPr>
                <w:rFonts w:hint="eastAsia" w:ascii="宋体" w:hAnsi="宋体" w:eastAsia="宋体" w:cs="宋体"/>
                <w:color w:val="auto"/>
                <w:sz w:val="21"/>
                <w:szCs w:val="21"/>
              </w:rPr>
            </w:pPr>
          </w:p>
        </w:tc>
        <w:tc>
          <w:tcPr>
            <w:tcW w:w="0" w:type="auto"/>
            <w:noWrap w:val="0"/>
            <w:vAlign w:val="center"/>
          </w:tcPr>
          <w:p w14:paraId="07C6E306">
            <w:pPr>
              <w:jc w:val="center"/>
              <w:rPr>
                <w:rFonts w:hint="eastAsia" w:ascii="宋体" w:hAnsi="宋体" w:eastAsia="宋体" w:cs="宋体"/>
                <w:color w:val="auto"/>
                <w:sz w:val="21"/>
                <w:szCs w:val="21"/>
              </w:rPr>
            </w:pPr>
          </w:p>
        </w:tc>
        <w:tc>
          <w:tcPr>
            <w:tcW w:w="0" w:type="auto"/>
            <w:noWrap w:val="0"/>
            <w:vAlign w:val="center"/>
          </w:tcPr>
          <w:p w14:paraId="50B8F0D7">
            <w:pPr>
              <w:jc w:val="center"/>
              <w:rPr>
                <w:rFonts w:hint="eastAsia" w:ascii="宋体" w:hAnsi="宋体" w:eastAsia="宋体" w:cs="宋体"/>
                <w:color w:val="auto"/>
                <w:sz w:val="21"/>
                <w:szCs w:val="21"/>
              </w:rPr>
            </w:pPr>
          </w:p>
        </w:tc>
        <w:tc>
          <w:tcPr>
            <w:tcW w:w="0" w:type="auto"/>
            <w:noWrap w:val="0"/>
            <w:vAlign w:val="center"/>
          </w:tcPr>
          <w:p w14:paraId="7907CC48">
            <w:pPr>
              <w:jc w:val="center"/>
              <w:rPr>
                <w:rFonts w:hint="eastAsia" w:ascii="宋体" w:hAnsi="宋体" w:eastAsia="宋体" w:cs="宋体"/>
                <w:color w:val="auto"/>
                <w:sz w:val="21"/>
                <w:szCs w:val="21"/>
              </w:rPr>
            </w:pPr>
          </w:p>
        </w:tc>
        <w:tc>
          <w:tcPr>
            <w:tcW w:w="0" w:type="auto"/>
            <w:noWrap w:val="0"/>
            <w:vAlign w:val="center"/>
          </w:tcPr>
          <w:p w14:paraId="1C4ADF5A">
            <w:pPr>
              <w:jc w:val="center"/>
              <w:rPr>
                <w:rFonts w:hint="eastAsia" w:ascii="宋体" w:hAnsi="宋体" w:eastAsia="宋体" w:cs="宋体"/>
                <w:color w:val="auto"/>
                <w:sz w:val="21"/>
                <w:szCs w:val="21"/>
              </w:rPr>
            </w:pPr>
          </w:p>
        </w:tc>
        <w:tc>
          <w:tcPr>
            <w:tcW w:w="0" w:type="auto"/>
            <w:noWrap w:val="0"/>
            <w:vAlign w:val="center"/>
          </w:tcPr>
          <w:p w14:paraId="08C73C1D">
            <w:pPr>
              <w:jc w:val="center"/>
              <w:rPr>
                <w:rFonts w:hint="eastAsia" w:ascii="宋体" w:hAnsi="宋体" w:eastAsia="宋体" w:cs="宋体"/>
                <w:color w:val="auto"/>
                <w:sz w:val="21"/>
                <w:szCs w:val="21"/>
              </w:rPr>
            </w:pPr>
          </w:p>
        </w:tc>
        <w:tc>
          <w:tcPr>
            <w:tcW w:w="0" w:type="auto"/>
            <w:noWrap w:val="0"/>
            <w:vAlign w:val="center"/>
          </w:tcPr>
          <w:p w14:paraId="34FC9ADC">
            <w:pPr>
              <w:jc w:val="center"/>
              <w:rPr>
                <w:rFonts w:hint="eastAsia" w:ascii="宋体" w:hAnsi="宋体" w:eastAsia="宋体" w:cs="宋体"/>
                <w:color w:val="auto"/>
                <w:sz w:val="21"/>
                <w:szCs w:val="21"/>
              </w:rPr>
            </w:pPr>
          </w:p>
        </w:tc>
        <w:tc>
          <w:tcPr>
            <w:tcW w:w="0" w:type="auto"/>
            <w:noWrap w:val="0"/>
            <w:vAlign w:val="center"/>
          </w:tcPr>
          <w:p w14:paraId="0EE78EDB">
            <w:pPr>
              <w:jc w:val="center"/>
              <w:rPr>
                <w:rFonts w:hint="eastAsia" w:ascii="宋体" w:hAnsi="宋体" w:eastAsia="宋体" w:cs="宋体"/>
                <w:color w:val="auto"/>
                <w:sz w:val="21"/>
                <w:szCs w:val="21"/>
              </w:rPr>
            </w:pPr>
          </w:p>
        </w:tc>
      </w:tr>
      <w:tr w14:paraId="3B20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noWrap w:val="0"/>
            <w:vAlign w:val="center"/>
          </w:tcPr>
          <w:p w14:paraId="2C3BEA9B">
            <w:pPr>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0" w:type="auto"/>
            <w:noWrap w:val="0"/>
            <w:vAlign w:val="center"/>
          </w:tcPr>
          <w:p w14:paraId="0F4D20C6">
            <w:pPr>
              <w:jc w:val="center"/>
              <w:rPr>
                <w:rFonts w:hint="eastAsia" w:ascii="宋体" w:hAnsi="宋体" w:eastAsia="宋体" w:cs="宋体"/>
                <w:color w:val="auto"/>
                <w:sz w:val="21"/>
                <w:szCs w:val="21"/>
              </w:rPr>
            </w:pPr>
          </w:p>
        </w:tc>
        <w:tc>
          <w:tcPr>
            <w:tcW w:w="0" w:type="auto"/>
            <w:noWrap w:val="0"/>
            <w:vAlign w:val="center"/>
          </w:tcPr>
          <w:p w14:paraId="2E4C42B2">
            <w:pPr>
              <w:jc w:val="center"/>
              <w:rPr>
                <w:rFonts w:hint="eastAsia" w:ascii="宋体" w:hAnsi="宋体" w:eastAsia="宋体" w:cs="宋体"/>
                <w:color w:val="auto"/>
                <w:sz w:val="21"/>
                <w:szCs w:val="21"/>
              </w:rPr>
            </w:pPr>
          </w:p>
        </w:tc>
        <w:tc>
          <w:tcPr>
            <w:tcW w:w="0" w:type="auto"/>
            <w:noWrap w:val="0"/>
            <w:vAlign w:val="center"/>
          </w:tcPr>
          <w:p w14:paraId="04176C1B">
            <w:pPr>
              <w:jc w:val="center"/>
              <w:rPr>
                <w:rFonts w:hint="eastAsia" w:ascii="宋体" w:hAnsi="宋体" w:eastAsia="宋体" w:cs="宋体"/>
                <w:color w:val="auto"/>
                <w:sz w:val="21"/>
                <w:szCs w:val="21"/>
              </w:rPr>
            </w:pPr>
          </w:p>
        </w:tc>
        <w:tc>
          <w:tcPr>
            <w:tcW w:w="0" w:type="auto"/>
            <w:noWrap w:val="0"/>
            <w:vAlign w:val="center"/>
          </w:tcPr>
          <w:p w14:paraId="3BF7D220">
            <w:pPr>
              <w:jc w:val="center"/>
              <w:rPr>
                <w:rFonts w:hint="eastAsia" w:ascii="宋体" w:hAnsi="宋体" w:eastAsia="宋体" w:cs="宋体"/>
                <w:color w:val="auto"/>
                <w:sz w:val="21"/>
                <w:szCs w:val="21"/>
              </w:rPr>
            </w:pPr>
          </w:p>
        </w:tc>
        <w:tc>
          <w:tcPr>
            <w:tcW w:w="0" w:type="auto"/>
            <w:noWrap w:val="0"/>
            <w:vAlign w:val="center"/>
          </w:tcPr>
          <w:p w14:paraId="2E107D59">
            <w:pPr>
              <w:jc w:val="center"/>
              <w:rPr>
                <w:rFonts w:hint="eastAsia" w:ascii="宋体" w:hAnsi="宋体" w:eastAsia="宋体" w:cs="宋体"/>
                <w:color w:val="auto"/>
                <w:sz w:val="21"/>
                <w:szCs w:val="21"/>
              </w:rPr>
            </w:pPr>
          </w:p>
        </w:tc>
        <w:tc>
          <w:tcPr>
            <w:tcW w:w="0" w:type="auto"/>
            <w:noWrap w:val="0"/>
            <w:vAlign w:val="center"/>
          </w:tcPr>
          <w:p w14:paraId="0DCDC17B">
            <w:pPr>
              <w:jc w:val="center"/>
              <w:rPr>
                <w:rFonts w:hint="eastAsia" w:ascii="宋体" w:hAnsi="宋体" w:eastAsia="宋体" w:cs="宋体"/>
                <w:color w:val="auto"/>
                <w:sz w:val="21"/>
                <w:szCs w:val="21"/>
              </w:rPr>
            </w:pPr>
          </w:p>
        </w:tc>
        <w:tc>
          <w:tcPr>
            <w:tcW w:w="0" w:type="auto"/>
            <w:noWrap w:val="0"/>
            <w:vAlign w:val="center"/>
          </w:tcPr>
          <w:p w14:paraId="5D72BEEA">
            <w:pPr>
              <w:jc w:val="center"/>
              <w:rPr>
                <w:rFonts w:hint="eastAsia" w:ascii="宋体" w:hAnsi="宋体" w:eastAsia="宋体" w:cs="宋体"/>
                <w:color w:val="auto"/>
                <w:sz w:val="21"/>
                <w:szCs w:val="21"/>
              </w:rPr>
            </w:pPr>
          </w:p>
        </w:tc>
        <w:tc>
          <w:tcPr>
            <w:tcW w:w="0" w:type="auto"/>
            <w:noWrap w:val="0"/>
            <w:vAlign w:val="center"/>
          </w:tcPr>
          <w:p w14:paraId="73CB964F">
            <w:pPr>
              <w:jc w:val="center"/>
              <w:rPr>
                <w:rFonts w:hint="eastAsia" w:ascii="宋体" w:hAnsi="宋体" w:eastAsia="宋体" w:cs="宋体"/>
                <w:color w:val="auto"/>
                <w:sz w:val="21"/>
                <w:szCs w:val="21"/>
              </w:rPr>
            </w:pPr>
          </w:p>
        </w:tc>
        <w:tc>
          <w:tcPr>
            <w:tcW w:w="0" w:type="auto"/>
            <w:noWrap w:val="0"/>
            <w:vAlign w:val="center"/>
          </w:tcPr>
          <w:p w14:paraId="1A979895">
            <w:pPr>
              <w:jc w:val="center"/>
              <w:rPr>
                <w:rFonts w:hint="eastAsia" w:ascii="宋体" w:hAnsi="宋体" w:eastAsia="宋体" w:cs="宋体"/>
                <w:color w:val="auto"/>
                <w:sz w:val="21"/>
                <w:szCs w:val="21"/>
              </w:rPr>
            </w:pPr>
          </w:p>
        </w:tc>
      </w:tr>
      <w:tr w14:paraId="1E8E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noWrap w:val="0"/>
            <w:vAlign w:val="center"/>
          </w:tcPr>
          <w:p w14:paraId="31E40E07">
            <w:pPr>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0" w:type="auto"/>
            <w:noWrap w:val="0"/>
            <w:vAlign w:val="center"/>
          </w:tcPr>
          <w:p w14:paraId="3DE12B3A">
            <w:pPr>
              <w:jc w:val="center"/>
              <w:rPr>
                <w:rFonts w:hint="eastAsia" w:ascii="宋体" w:hAnsi="宋体" w:eastAsia="宋体" w:cs="宋体"/>
                <w:color w:val="auto"/>
                <w:sz w:val="21"/>
                <w:szCs w:val="21"/>
              </w:rPr>
            </w:pPr>
          </w:p>
        </w:tc>
        <w:tc>
          <w:tcPr>
            <w:tcW w:w="0" w:type="auto"/>
            <w:noWrap w:val="0"/>
            <w:vAlign w:val="center"/>
          </w:tcPr>
          <w:p w14:paraId="70328B4E">
            <w:pPr>
              <w:jc w:val="center"/>
              <w:rPr>
                <w:rFonts w:hint="eastAsia" w:ascii="宋体" w:hAnsi="宋体" w:eastAsia="宋体" w:cs="宋体"/>
                <w:color w:val="auto"/>
                <w:sz w:val="21"/>
                <w:szCs w:val="21"/>
              </w:rPr>
            </w:pPr>
          </w:p>
        </w:tc>
        <w:tc>
          <w:tcPr>
            <w:tcW w:w="0" w:type="auto"/>
            <w:noWrap w:val="0"/>
            <w:vAlign w:val="center"/>
          </w:tcPr>
          <w:p w14:paraId="156D9769">
            <w:pPr>
              <w:jc w:val="center"/>
              <w:rPr>
                <w:rFonts w:hint="eastAsia" w:ascii="宋体" w:hAnsi="宋体" w:eastAsia="宋体" w:cs="宋体"/>
                <w:color w:val="auto"/>
                <w:sz w:val="21"/>
                <w:szCs w:val="21"/>
              </w:rPr>
            </w:pPr>
          </w:p>
        </w:tc>
        <w:tc>
          <w:tcPr>
            <w:tcW w:w="0" w:type="auto"/>
            <w:noWrap w:val="0"/>
            <w:vAlign w:val="center"/>
          </w:tcPr>
          <w:p w14:paraId="5875C79D">
            <w:pPr>
              <w:jc w:val="center"/>
              <w:rPr>
                <w:rFonts w:hint="eastAsia" w:ascii="宋体" w:hAnsi="宋体" w:eastAsia="宋体" w:cs="宋体"/>
                <w:color w:val="auto"/>
                <w:sz w:val="21"/>
                <w:szCs w:val="21"/>
              </w:rPr>
            </w:pPr>
          </w:p>
        </w:tc>
        <w:tc>
          <w:tcPr>
            <w:tcW w:w="0" w:type="auto"/>
            <w:noWrap w:val="0"/>
            <w:vAlign w:val="center"/>
          </w:tcPr>
          <w:p w14:paraId="247EB1FE">
            <w:pPr>
              <w:jc w:val="center"/>
              <w:rPr>
                <w:rFonts w:hint="eastAsia" w:ascii="宋体" w:hAnsi="宋体" w:eastAsia="宋体" w:cs="宋体"/>
                <w:color w:val="auto"/>
                <w:sz w:val="21"/>
                <w:szCs w:val="21"/>
              </w:rPr>
            </w:pPr>
          </w:p>
        </w:tc>
        <w:tc>
          <w:tcPr>
            <w:tcW w:w="0" w:type="auto"/>
            <w:noWrap w:val="0"/>
            <w:vAlign w:val="center"/>
          </w:tcPr>
          <w:p w14:paraId="4E330489">
            <w:pPr>
              <w:jc w:val="center"/>
              <w:rPr>
                <w:rFonts w:hint="eastAsia" w:ascii="宋体" w:hAnsi="宋体" w:eastAsia="宋体" w:cs="宋体"/>
                <w:color w:val="auto"/>
                <w:sz w:val="21"/>
                <w:szCs w:val="21"/>
              </w:rPr>
            </w:pPr>
          </w:p>
        </w:tc>
        <w:tc>
          <w:tcPr>
            <w:tcW w:w="0" w:type="auto"/>
            <w:noWrap w:val="0"/>
            <w:vAlign w:val="center"/>
          </w:tcPr>
          <w:p w14:paraId="08E35EBF">
            <w:pPr>
              <w:jc w:val="center"/>
              <w:rPr>
                <w:rFonts w:hint="eastAsia" w:ascii="宋体" w:hAnsi="宋体" w:eastAsia="宋体" w:cs="宋体"/>
                <w:color w:val="auto"/>
                <w:sz w:val="21"/>
                <w:szCs w:val="21"/>
              </w:rPr>
            </w:pPr>
          </w:p>
        </w:tc>
        <w:tc>
          <w:tcPr>
            <w:tcW w:w="0" w:type="auto"/>
            <w:noWrap w:val="0"/>
            <w:vAlign w:val="center"/>
          </w:tcPr>
          <w:p w14:paraId="20F18326">
            <w:pPr>
              <w:jc w:val="center"/>
              <w:rPr>
                <w:rFonts w:hint="eastAsia" w:ascii="宋体" w:hAnsi="宋体" w:eastAsia="宋体" w:cs="宋体"/>
                <w:color w:val="auto"/>
                <w:sz w:val="21"/>
                <w:szCs w:val="21"/>
              </w:rPr>
            </w:pPr>
          </w:p>
        </w:tc>
        <w:tc>
          <w:tcPr>
            <w:tcW w:w="0" w:type="auto"/>
            <w:noWrap w:val="0"/>
            <w:vAlign w:val="center"/>
          </w:tcPr>
          <w:p w14:paraId="72D2CD3C">
            <w:pPr>
              <w:jc w:val="center"/>
              <w:rPr>
                <w:rFonts w:hint="eastAsia" w:ascii="宋体" w:hAnsi="宋体" w:eastAsia="宋体" w:cs="宋体"/>
                <w:color w:val="auto"/>
                <w:sz w:val="21"/>
                <w:szCs w:val="21"/>
              </w:rPr>
            </w:pPr>
          </w:p>
        </w:tc>
      </w:tr>
      <w:tr w14:paraId="0E10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noWrap w:val="0"/>
            <w:vAlign w:val="center"/>
          </w:tcPr>
          <w:p w14:paraId="014BE4AA">
            <w:pPr>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0" w:type="auto"/>
            <w:noWrap w:val="0"/>
            <w:vAlign w:val="center"/>
          </w:tcPr>
          <w:p w14:paraId="35A11DA4">
            <w:pPr>
              <w:jc w:val="center"/>
              <w:rPr>
                <w:rFonts w:hint="eastAsia" w:ascii="宋体" w:hAnsi="宋体" w:eastAsia="宋体" w:cs="宋体"/>
                <w:color w:val="auto"/>
                <w:sz w:val="21"/>
                <w:szCs w:val="21"/>
              </w:rPr>
            </w:pPr>
          </w:p>
        </w:tc>
        <w:tc>
          <w:tcPr>
            <w:tcW w:w="0" w:type="auto"/>
            <w:noWrap w:val="0"/>
            <w:vAlign w:val="center"/>
          </w:tcPr>
          <w:p w14:paraId="591AFB7B">
            <w:pPr>
              <w:jc w:val="center"/>
              <w:rPr>
                <w:rFonts w:hint="eastAsia" w:ascii="宋体" w:hAnsi="宋体" w:eastAsia="宋体" w:cs="宋体"/>
                <w:color w:val="auto"/>
                <w:sz w:val="21"/>
                <w:szCs w:val="21"/>
              </w:rPr>
            </w:pPr>
          </w:p>
        </w:tc>
        <w:tc>
          <w:tcPr>
            <w:tcW w:w="0" w:type="auto"/>
            <w:noWrap w:val="0"/>
            <w:vAlign w:val="center"/>
          </w:tcPr>
          <w:p w14:paraId="21FBCB97">
            <w:pPr>
              <w:jc w:val="center"/>
              <w:rPr>
                <w:rFonts w:hint="eastAsia" w:ascii="宋体" w:hAnsi="宋体" w:eastAsia="宋体" w:cs="宋体"/>
                <w:color w:val="auto"/>
                <w:sz w:val="21"/>
                <w:szCs w:val="21"/>
              </w:rPr>
            </w:pPr>
          </w:p>
        </w:tc>
        <w:tc>
          <w:tcPr>
            <w:tcW w:w="0" w:type="auto"/>
            <w:noWrap w:val="0"/>
            <w:vAlign w:val="center"/>
          </w:tcPr>
          <w:p w14:paraId="373CF55D">
            <w:pPr>
              <w:jc w:val="center"/>
              <w:rPr>
                <w:rFonts w:hint="eastAsia" w:ascii="宋体" w:hAnsi="宋体" w:eastAsia="宋体" w:cs="宋体"/>
                <w:color w:val="auto"/>
                <w:sz w:val="21"/>
                <w:szCs w:val="21"/>
              </w:rPr>
            </w:pPr>
          </w:p>
        </w:tc>
        <w:tc>
          <w:tcPr>
            <w:tcW w:w="0" w:type="auto"/>
            <w:noWrap w:val="0"/>
            <w:vAlign w:val="center"/>
          </w:tcPr>
          <w:p w14:paraId="172626DB">
            <w:pPr>
              <w:jc w:val="center"/>
              <w:rPr>
                <w:rFonts w:hint="eastAsia" w:ascii="宋体" w:hAnsi="宋体" w:eastAsia="宋体" w:cs="宋体"/>
                <w:color w:val="auto"/>
                <w:sz w:val="21"/>
                <w:szCs w:val="21"/>
              </w:rPr>
            </w:pPr>
          </w:p>
        </w:tc>
        <w:tc>
          <w:tcPr>
            <w:tcW w:w="0" w:type="auto"/>
            <w:noWrap w:val="0"/>
            <w:vAlign w:val="center"/>
          </w:tcPr>
          <w:p w14:paraId="41208A44">
            <w:pPr>
              <w:jc w:val="center"/>
              <w:rPr>
                <w:rFonts w:hint="eastAsia" w:ascii="宋体" w:hAnsi="宋体" w:eastAsia="宋体" w:cs="宋体"/>
                <w:color w:val="auto"/>
                <w:sz w:val="21"/>
                <w:szCs w:val="21"/>
              </w:rPr>
            </w:pPr>
          </w:p>
        </w:tc>
        <w:tc>
          <w:tcPr>
            <w:tcW w:w="0" w:type="auto"/>
            <w:noWrap w:val="0"/>
            <w:vAlign w:val="center"/>
          </w:tcPr>
          <w:p w14:paraId="256DD166">
            <w:pPr>
              <w:jc w:val="center"/>
              <w:rPr>
                <w:rFonts w:hint="eastAsia" w:ascii="宋体" w:hAnsi="宋体" w:eastAsia="宋体" w:cs="宋体"/>
                <w:color w:val="auto"/>
                <w:sz w:val="21"/>
                <w:szCs w:val="21"/>
              </w:rPr>
            </w:pPr>
          </w:p>
        </w:tc>
        <w:tc>
          <w:tcPr>
            <w:tcW w:w="0" w:type="auto"/>
            <w:noWrap w:val="0"/>
            <w:vAlign w:val="center"/>
          </w:tcPr>
          <w:p w14:paraId="44E7099A">
            <w:pPr>
              <w:jc w:val="center"/>
              <w:rPr>
                <w:rFonts w:hint="eastAsia" w:ascii="宋体" w:hAnsi="宋体" w:eastAsia="宋体" w:cs="宋体"/>
                <w:color w:val="auto"/>
                <w:sz w:val="21"/>
                <w:szCs w:val="21"/>
              </w:rPr>
            </w:pPr>
          </w:p>
        </w:tc>
        <w:tc>
          <w:tcPr>
            <w:tcW w:w="0" w:type="auto"/>
            <w:noWrap w:val="0"/>
            <w:vAlign w:val="center"/>
          </w:tcPr>
          <w:p w14:paraId="3A4E4A25">
            <w:pPr>
              <w:jc w:val="center"/>
              <w:rPr>
                <w:rFonts w:hint="eastAsia" w:ascii="宋体" w:hAnsi="宋体" w:eastAsia="宋体" w:cs="宋体"/>
                <w:color w:val="auto"/>
                <w:sz w:val="21"/>
                <w:szCs w:val="21"/>
              </w:rPr>
            </w:pPr>
          </w:p>
        </w:tc>
      </w:tr>
      <w:tr w14:paraId="6D6E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noWrap w:val="0"/>
            <w:vAlign w:val="center"/>
          </w:tcPr>
          <w:p w14:paraId="43EE57E4">
            <w:pPr>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0" w:type="auto"/>
            <w:noWrap w:val="0"/>
            <w:vAlign w:val="center"/>
          </w:tcPr>
          <w:p w14:paraId="1776D6BD">
            <w:pPr>
              <w:jc w:val="center"/>
              <w:rPr>
                <w:rFonts w:hint="eastAsia" w:ascii="宋体" w:hAnsi="宋体" w:eastAsia="宋体" w:cs="宋体"/>
                <w:color w:val="auto"/>
                <w:sz w:val="21"/>
                <w:szCs w:val="21"/>
              </w:rPr>
            </w:pPr>
          </w:p>
        </w:tc>
        <w:tc>
          <w:tcPr>
            <w:tcW w:w="0" w:type="auto"/>
            <w:noWrap w:val="0"/>
            <w:vAlign w:val="center"/>
          </w:tcPr>
          <w:p w14:paraId="37C8A193">
            <w:pPr>
              <w:jc w:val="center"/>
              <w:rPr>
                <w:rFonts w:hint="eastAsia" w:ascii="宋体" w:hAnsi="宋体" w:eastAsia="宋体" w:cs="宋体"/>
                <w:color w:val="auto"/>
                <w:sz w:val="21"/>
                <w:szCs w:val="21"/>
              </w:rPr>
            </w:pPr>
          </w:p>
        </w:tc>
        <w:tc>
          <w:tcPr>
            <w:tcW w:w="0" w:type="auto"/>
            <w:noWrap w:val="0"/>
            <w:vAlign w:val="center"/>
          </w:tcPr>
          <w:p w14:paraId="4BF81B8A">
            <w:pPr>
              <w:jc w:val="center"/>
              <w:rPr>
                <w:rFonts w:hint="eastAsia" w:ascii="宋体" w:hAnsi="宋体" w:eastAsia="宋体" w:cs="宋体"/>
                <w:color w:val="auto"/>
                <w:sz w:val="21"/>
                <w:szCs w:val="21"/>
              </w:rPr>
            </w:pPr>
          </w:p>
        </w:tc>
        <w:tc>
          <w:tcPr>
            <w:tcW w:w="0" w:type="auto"/>
            <w:noWrap w:val="0"/>
            <w:vAlign w:val="center"/>
          </w:tcPr>
          <w:p w14:paraId="28C07D59">
            <w:pPr>
              <w:jc w:val="center"/>
              <w:rPr>
                <w:rFonts w:hint="eastAsia" w:ascii="宋体" w:hAnsi="宋体" w:eastAsia="宋体" w:cs="宋体"/>
                <w:color w:val="auto"/>
                <w:sz w:val="21"/>
                <w:szCs w:val="21"/>
              </w:rPr>
            </w:pPr>
          </w:p>
        </w:tc>
        <w:tc>
          <w:tcPr>
            <w:tcW w:w="0" w:type="auto"/>
            <w:noWrap w:val="0"/>
            <w:vAlign w:val="center"/>
          </w:tcPr>
          <w:p w14:paraId="0150CE07">
            <w:pPr>
              <w:jc w:val="center"/>
              <w:rPr>
                <w:rFonts w:hint="eastAsia" w:ascii="宋体" w:hAnsi="宋体" w:eastAsia="宋体" w:cs="宋体"/>
                <w:color w:val="auto"/>
                <w:sz w:val="21"/>
                <w:szCs w:val="21"/>
              </w:rPr>
            </w:pPr>
          </w:p>
        </w:tc>
        <w:tc>
          <w:tcPr>
            <w:tcW w:w="0" w:type="auto"/>
            <w:noWrap w:val="0"/>
            <w:vAlign w:val="center"/>
          </w:tcPr>
          <w:p w14:paraId="2F31BFB2">
            <w:pPr>
              <w:jc w:val="center"/>
              <w:rPr>
                <w:rFonts w:hint="eastAsia" w:ascii="宋体" w:hAnsi="宋体" w:eastAsia="宋体" w:cs="宋体"/>
                <w:color w:val="auto"/>
                <w:sz w:val="21"/>
                <w:szCs w:val="21"/>
              </w:rPr>
            </w:pPr>
          </w:p>
        </w:tc>
        <w:tc>
          <w:tcPr>
            <w:tcW w:w="0" w:type="auto"/>
            <w:noWrap w:val="0"/>
            <w:vAlign w:val="center"/>
          </w:tcPr>
          <w:p w14:paraId="666B37B3">
            <w:pPr>
              <w:jc w:val="center"/>
              <w:rPr>
                <w:rFonts w:hint="eastAsia" w:ascii="宋体" w:hAnsi="宋体" w:eastAsia="宋体" w:cs="宋体"/>
                <w:color w:val="auto"/>
                <w:sz w:val="21"/>
                <w:szCs w:val="21"/>
              </w:rPr>
            </w:pPr>
          </w:p>
        </w:tc>
        <w:tc>
          <w:tcPr>
            <w:tcW w:w="0" w:type="auto"/>
            <w:noWrap w:val="0"/>
            <w:vAlign w:val="center"/>
          </w:tcPr>
          <w:p w14:paraId="2951629F">
            <w:pPr>
              <w:jc w:val="center"/>
              <w:rPr>
                <w:rFonts w:hint="eastAsia" w:ascii="宋体" w:hAnsi="宋体" w:eastAsia="宋体" w:cs="宋体"/>
                <w:color w:val="auto"/>
                <w:sz w:val="21"/>
                <w:szCs w:val="21"/>
              </w:rPr>
            </w:pPr>
          </w:p>
        </w:tc>
        <w:tc>
          <w:tcPr>
            <w:tcW w:w="0" w:type="auto"/>
            <w:noWrap w:val="0"/>
            <w:vAlign w:val="center"/>
          </w:tcPr>
          <w:p w14:paraId="4C1A1900">
            <w:pPr>
              <w:jc w:val="center"/>
              <w:rPr>
                <w:rFonts w:hint="eastAsia" w:ascii="宋体" w:hAnsi="宋体" w:eastAsia="宋体" w:cs="宋体"/>
                <w:color w:val="auto"/>
                <w:sz w:val="21"/>
                <w:szCs w:val="21"/>
              </w:rPr>
            </w:pPr>
          </w:p>
        </w:tc>
      </w:tr>
      <w:tr w14:paraId="1887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noWrap w:val="0"/>
            <w:vAlign w:val="center"/>
          </w:tcPr>
          <w:p w14:paraId="686E54D3">
            <w:pPr>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0" w:type="auto"/>
            <w:noWrap w:val="0"/>
            <w:vAlign w:val="top"/>
          </w:tcPr>
          <w:p w14:paraId="1BE3BB83">
            <w:pPr>
              <w:rPr>
                <w:rFonts w:hint="eastAsia" w:ascii="宋体" w:hAnsi="宋体" w:eastAsia="宋体" w:cs="宋体"/>
                <w:color w:val="auto"/>
                <w:sz w:val="21"/>
                <w:szCs w:val="21"/>
              </w:rPr>
            </w:pPr>
          </w:p>
        </w:tc>
        <w:tc>
          <w:tcPr>
            <w:tcW w:w="0" w:type="auto"/>
            <w:noWrap w:val="0"/>
            <w:vAlign w:val="top"/>
          </w:tcPr>
          <w:p w14:paraId="6738602F">
            <w:pPr>
              <w:rPr>
                <w:rFonts w:hint="eastAsia" w:ascii="宋体" w:hAnsi="宋体" w:eastAsia="宋体" w:cs="宋体"/>
                <w:color w:val="auto"/>
                <w:sz w:val="21"/>
                <w:szCs w:val="21"/>
              </w:rPr>
            </w:pPr>
          </w:p>
        </w:tc>
        <w:tc>
          <w:tcPr>
            <w:tcW w:w="0" w:type="auto"/>
            <w:noWrap w:val="0"/>
            <w:vAlign w:val="top"/>
          </w:tcPr>
          <w:p w14:paraId="53AEB75B">
            <w:pPr>
              <w:rPr>
                <w:rFonts w:hint="eastAsia" w:ascii="宋体" w:hAnsi="宋体" w:eastAsia="宋体" w:cs="宋体"/>
                <w:color w:val="auto"/>
                <w:sz w:val="21"/>
                <w:szCs w:val="21"/>
              </w:rPr>
            </w:pPr>
          </w:p>
        </w:tc>
        <w:tc>
          <w:tcPr>
            <w:tcW w:w="0" w:type="auto"/>
            <w:noWrap w:val="0"/>
            <w:vAlign w:val="top"/>
          </w:tcPr>
          <w:p w14:paraId="76CFB64B">
            <w:pPr>
              <w:rPr>
                <w:rFonts w:hint="eastAsia" w:ascii="宋体" w:hAnsi="宋体" w:eastAsia="宋体" w:cs="宋体"/>
                <w:color w:val="auto"/>
                <w:sz w:val="21"/>
                <w:szCs w:val="21"/>
              </w:rPr>
            </w:pPr>
          </w:p>
        </w:tc>
        <w:tc>
          <w:tcPr>
            <w:tcW w:w="0" w:type="auto"/>
            <w:noWrap w:val="0"/>
            <w:vAlign w:val="top"/>
          </w:tcPr>
          <w:p w14:paraId="49F329CF">
            <w:pPr>
              <w:rPr>
                <w:rFonts w:hint="eastAsia" w:ascii="宋体" w:hAnsi="宋体" w:eastAsia="宋体" w:cs="宋体"/>
                <w:color w:val="auto"/>
                <w:sz w:val="21"/>
                <w:szCs w:val="21"/>
              </w:rPr>
            </w:pPr>
          </w:p>
        </w:tc>
        <w:tc>
          <w:tcPr>
            <w:tcW w:w="0" w:type="auto"/>
            <w:noWrap w:val="0"/>
            <w:vAlign w:val="top"/>
          </w:tcPr>
          <w:p w14:paraId="5DA65ABF">
            <w:pPr>
              <w:rPr>
                <w:rFonts w:hint="eastAsia" w:ascii="宋体" w:hAnsi="宋体" w:eastAsia="宋体" w:cs="宋体"/>
                <w:color w:val="auto"/>
                <w:sz w:val="21"/>
                <w:szCs w:val="21"/>
              </w:rPr>
            </w:pPr>
          </w:p>
        </w:tc>
        <w:tc>
          <w:tcPr>
            <w:tcW w:w="0" w:type="auto"/>
            <w:noWrap w:val="0"/>
            <w:vAlign w:val="top"/>
          </w:tcPr>
          <w:p w14:paraId="642C9D59">
            <w:pPr>
              <w:rPr>
                <w:rFonts w:hint="eastAsia" w:ascii="宋体" w:hAnsi="宋体" w:eastAsia="宋体" w:cs="宋体"/>
                <w:color w:val="auto"/>
                <w:sz w:val="21"/>
                <w:szCs w:val="21"/>
              </w:rPr>
            </w:pPr>
          </w:p>
        </w:tc>
        <w:tc>
          <w:tcPr>
            <w:tcW w:w="0" w:type="auto"/>
            <w:noWrap w:val="0"/>
            <w:vAlign w:val="top"/>
          </w:tcPr>
          <w:p w14:paraId="7AB08C9F">
            <w:pPr>
              <w:rPr>
                <w:rFonts w:hint="eastAsia" w:ascii="宋体" w:hAnsi="宋体" w:eastAsia="宋体" w:cs="宋体"/>
                <w:color w:val="auto"/>
                <w:sz w:val="21"/>
                <w:szCs w:val="21"/>
              </w:rPr>
            </w:pPr>
          </w:p>
        </w:tc>
        <w:tc>
          <w:tcPr>
            <w:tcW w:w="0" w:type="auto"/>
            <w:noWrap w:val="0"/>
            <w:vAlign w:val="top"/>
          </w:tcPr>
          <w:p w14:paraId="349289DF">
            <w:pPr>
              <w:rPr>
                <w:rFonts w:hint="eastAsia" w:ascii="宋体" w:hAnsi="宋体" w:eastAsia="宋体" w:cs="宋体"/>
                <w:color w:val="auto"/>
                <w:sz w:val="21"/>
                <w:szCs w:val="21"/>
              </w:rPr>
            </w:pPr>
          </w:p>
        </w:tc>
      </w:tr>
      <w:tr w14:paraId="55E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gridSpan w:val="7"/>
            <w:noWrap w:val="0"/>
            <w:vAlign w:val="center"/>
          </w:tcPr>
          <w:p w14:paraId="054B71A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    计</w:t>
            </w:r>
          </w:p>
        </w:tc>
        <w:tc>
          <w:tcPr>
            <w:tcW w:w="0" w:type="auto"/>
            <w:noWrap w:val="0"/>
            <w:vAlign w:val="top"/>
          </w:tcPr>
          <w:p w14:paraId="1B89A1EE">
            <w:pPr>
              <w:jc w:val="center"/>
              <w:rPr>
                <w:rFonts w:hint="eastAsia" w:ascii="宋体" w:hAnsi="宋体" w:eastAsia="宋体" w:cs="宋体"/>
                <w:color w:val="auto"/>
                <w:sz w:val="21"/>
                <w:szCs w:val="21"/>
              </w:rPr>
            </w:pPr>
          </w:p>
        </w:tc>
        <w:tc>
          <w:tcPr>
            <w:tcW w:w="0" w:type="auto"/>
            <w:noWrap w:val="0"/>
            <w:vAlign w:val="top"/>
          </w:tcPr>
          <w:p w14:paraId="5ED37FCA">
            <w:pPr>
              <w:rPr>
                <w:rFonts w:hint="eastAsia" w:ascii="宋体" w:hAnsi="宋体" w:eastAsia="宋体" w:cs="宋体"/>
                <w:color w:val="auto"/>
                <w:sz w:val="21"/>
                <w:szCs w:val="21"/>
              </w:rPr>
            </w:pPr>
          </w:p>
        </w:tc>
        <w:tc>
          <w:tcPr>
            <w:tcW w:w="0" w:type="auto"/>
            <w:noWrap w:val="0"/>
            <w:vAlign w:val="top"/>
          </w:tcPr>
          <w:p w14:paraId="59D1BEE5">
            <w:pPr>
              <w:rPr>
                <w:rFonts w:hint="eastAsia" w:ascii="宋体" w:hAnsi="宋体" w:eastAsia="宋体" w:cs="宋体"/>
                <w:color w:val="auto"/>
                <w:sz w:val="21"/>
                <w:szCs w:val="21"/>
              </w:rPr>
            </w:pPr>
          </w:p>
        </w:tc>
      </w:tr>
    </w:tbl>
    <w:p w14:paraId="47963502">
      <w:pPr>
        <w:spacing w:line="336"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注：该表格仅供参考投标人，可根据需要自行扩展。</w:t>
      </w:r>
    </w:p>
    <w:p w14:paraId="6C7E2BFA">
      <w:pPr>
        <w:spacing w:line="312" w:lineRule="auto"/>
        <w:rPr>
          <w:rFonts w:hint="eastAsia" w:ascii="宋体" w:hAnsi="宋体" w:eastAsia="宋体" w:cs="宋体"/>
          <w:color w:val="auto"/>
          <w:sz w:val="24"/>
        </w:rPr>
      </w:pPr>
    </w:p>
    <w:p w14:paraId="3D14C4E0">
      <w:pPr>
        <w:tabs>
          <w:tab w:val="left" w:pos="1365"/>
        </w:tabs>
        <w:spacing w:line="360" w:lineRule="auto"/>
        <w:ind w:firstLine="315" w:firstLineChars="150"/>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投标单位（单位电子签章）：                    </w:t>
      </w:r>
    </w:p>
    <w:p w14:paraId="5AE01111">
      <w:pPr>
        <w:tabs>
          <w:tab w:val="left" w:pos="1365"/>
        </w:tabs>
        <w:spacing w:line="360" w:lineRule="auto"/>
        <w:ind w:firstLine="315" w:firstLineChars="150"/>
        <w:jc w:val="right"/>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法定代表人或其委托代理人（电子签名或盖章）：</w:t>
      </w:r>
    </w:p>
    <w:p w14:paraId="6D028A8C">
      <w:pPr>
        <w:spacing w:line="312"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34695D05">
      <w:pPr>
        <w:pStyle w:val="25"/>
        <w:rPr>
          <w:rFonts w:hint="eastAsia"/>
          <w:color w:val="auto"/>
        </w:rPr>
      </w:pPr>
    </w:p>
    <w:p w14:paraId="14A1011B">
      <w:pPr>
        <w:rPr>
          <w:rFonts w:hint="eastAsia"/>
          <w:color w:val="auto"/>
        </w:rPr>
      </w:pPr>
    </w:p>
    <w:p w14:paraId="46616E31">
      <w:pPr>
        <w:pStyle w:val="14"/>
        <w:rPr>
          <w:rFonts w:hint="eastAsia"/>
        </w:rPr>
      </w:pPr>
    </w:p>
    <w:p w14:paraId="03EEFFA6">
      <w:pPr>
        <w:pStyle w:val="25"/>
        <w:rPr>
          <w:rFonts w:hint="eastAsia"/>
        </w:rPr>
      </w:pPr>
    </w:p>
    <w:p w14:paraId="25ACCD38">
      <w:pPr>
        <w:pStyle w:val="3"/>
        <w:numPr>
          <w:ilvl w:val="0"/>
          <w:numId w:val="4"/>
        </w:numPr>
        <w:adjustRightInd w:val="0"/>
        <w:snapToGrid w:val="0"/>
        <w:spacing w:line="400" w:lineRule="exact"/>
        <w:ind w:left="0" w:leftChars="0" w:firstLine="0" w:firstLineChars="0"/>
        <w:jc w:val="center"/>
        <w:outlineLvl w:val="0"/>
        <w:rPr>
          <w:rFonts w:hint="eastAsia" w:ascii="宋体" w:hAnsi="宋体" w:eastAsia="宋体" w:cs="宋体"/>
          <w:color w:val="auto"/>
        </w:rPr>
      </w:pPr>
      <w:bookmarkStart w:id="1040" w:name="_Toc22772"/>
      <w:bookmarkStart w:id="1041" w:name="_Toc17383"/>
      <w:bookmarkStart w:id="1042" w:name="_Toc19193"/>
      <w:bookmarkStart w:id="1043" w:name="_Toc8789"/>
      <w:bookmarkStart w:id="1044" w:name="_Toc15604"/>
      <w:bookmarkStart w:id="1045" w:name="_Toc6632"/>
      <w:bookmarkStart w:id="1046" w:name="_Toc676"/>
      <w:bookmarkStart w:id="1047" w:name="_Toc29376"/>
      <w:r>
        <w:rPr>
          <w:rFonts w:hint="eastAsia" w:ascii="宋体" w:hAnsi="宋体" w:eastAsia="宋体" w:cs="宋体"/>
          <w:color w:val="auto"/>
        </w:rPr>
        <w:t>小型、微型（监狱、残疾人福利性单位）企业产品明细表</w:t>
      </w:r>
      <w:bookmarkEnd w:id="1040"/>
      <w:bookmarkEnd w:id="1041"/>
      <w:bookmarkEnd w:id="1042"/>
      <w:bookmarkEnd w:id="1043"/>
      <w:bookmarkEnd w:id="1044"/>
      <w:bookmarkEnd w:id="1045"/>
      <w:bookmarkEnd w:id="1046"/>
      <w:bookmarkEnd w:id="1047"/>
    </w:p>
    <w:p w14:paraId="1A1E067D">
      <w:pPr>
        <w:numPr>
          <w:ilvl w:val="0"/>
          <w:numId w:val="0"/>
        </w:numPr>
        <w:ind w:leftChars="0"/>
        <w:rPr>
          <w:rFonts w:hint="eastAsia"/>
          <w:color w:val="auto"/>
        </w:rPr>
      </w:pPr>
    </w:p>
    <w:tbl>
      <w:tblPr>
        <w:tblStyle w:val="27"/>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098"/>
        <w:gridCol w:w="1630"/>
        <w:gridCol w:w="928"/>
        <w:gridCol w:w="1700"/>
        <w:gridCol w:w="665"/>
        <w:gridCol w:w="670"/>
        <w:gridCol w:w="646"/>
      </w:tblGrid>
      <w:tr w14:paraId="51C7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262" w:type="dxa"/>
            <w:vMerge w:val="restart"/>
            <w:noWrap w:val="0"/>
            <w:vAlign w:val="center"/>
          </w:tcPr>
          <w:p w14:paraId="4BEFA2EF">
            <w:pPr>
              <w:pStyle w:val="60"/>
              <w:tabs>
                <w:tab w:val="left" w:pos="1260"/>
              </w:tabs>
              <w:spacing w:before="156" w:after="156"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中小企业扶持政策</w:t>
            </w:r>
          </w:p>
        </w:tc>
        <w:tc>
          <w:tcPr>
            <w:tcW w:w="7337" w:type="dxa"/>
            <w:gridSpan w:val="7"/>
            <w:noWrap w:val="0"/>
            <w:vAlign w:val="center"/>
          </w:tcPr>
          <w:p w14:paraId="02C8A381">
            <w:pPr>
              <w:pStyle w:val="60"/>
              <w:tabs>
                <w:tab w:val="left" w:pos="1260"/>
              </w:tabs>
              <w:spacing w:before="40" w:after="40" w:line="400" w:lineRule="exact"/>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如属所列情形的，请在括号内打“√”：</w:t>
            </w:r>
          </w:p>
          <w:p w14:paraId="1600C9C9">
            <w:pPr>
              <w:pStyle w:val="60"/>
              <w:tabs>
                <w:tab w:val="left" w:pos="1260"/>
              </w:tabs>
              <w:spacing w:before="40" w:after="40"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）小型、微型企业投标且提供本企业制造的产品。</w:t>
            </w:r>
          </w:p>
          <w:p w14:paraId="4EEAA28A">
            <w:pPr>
              <w:pStyle w:val="60"/>
              <w:tabs>
                <w:tab w:val="left" w:pos="1260"/>
              </w:tabs>
              <w:spacing w:before="40" w:after="40"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）小微企业投标且提供</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小型、微型企业产品的，请填写下表内容：</w:t>
            </w:r>
          </w:p>
        </w:tc>
      </w:tr>
      <w:tr w14:paraId="0C4D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262" w:type="dxa"/>
            <w:vMerge w:val="continue"/>
            <w:noWrap w:val="0"/>
            <w:vAlign w:val="center"/>
          </w:tcPr>
          <w:p w14:paraId="42A26D6B">
            <w:pPr>
              <w:pStyle w:val="60"/>
              <w:tabs>
                <w:tab w:val="left" w:pos="1260"/>
              </w:tabs>
              <w:spacing w:before="156" w:after="156" w:line="400" w:lineRule="exact"/>
              <w:jc w:val="center"/>
              <w:rPr>
                <w:rFonts w:hint="eastAsia" w:ascii="宋体" w:hAnsi="宋体" w:eastAsia="宋体" w:cs="宋体"/>
                <w:color w:val="auto"/>
                <w:sz w:val="21"/>
                <w:szCs w:val="21"/>
                <w:lang w:val="en-GB"/>
              </w:rPr>
            </w:pPr>
          </w:p>
        </w:tc>
        <w:tc>
          <w:tcPr>
            <w:tcW w:w="1098" w:type="dxa"/>
            <w:noWrap w:val="0"/>
            <w:vAlign w:val="center"/>
          </w:tcPr>
          <w:p w14:paraId="74363C39">
            <w:pPr>
              <w:pStyle w:val="60"/>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eastAsia="zh-CN"/>
              </w:rPr>
              <w:t>货物名称</w:t>
            </w:r>
          </w:p>
        </w:tc>
        <w:tc>
          <w:tcPr>
            <w:tcW w:w="1630" w:type="dxa"/>
            <w:noWrap w:val="0"/>
            <w:vAlign w:val="center"/>
          </w:tcPr>
          <w:p w14:paraId="74CF4F26">
            <w:pPr>
              <w:pStyle w:val="60"/>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品牌</w:t>
            </w:r>
            <w:r>
              <w:rPr>
                <w:rFonts w:hint="eastAsia" w:ascii="宋体" w:hAnsi="宋体" w:eastAsia="宋体" w:cs="宋体"/>
                <w:color w:val="auto"/>
                <w:sz w:val="21"/>
                <w:szCs w:val="21"/>
                <w:lang w:val="en-US" w:eastAsia="zh-CN"/>
              </w:rPr>
              <w:t>/规格</w:t>
            </w:r>
            <w:r>
              <w:rPr>
                <w:rFonts w:hint="eastAsia" w:ascii="宋体" w:hAnsi="宋体" w:eastAsia="宋体" w:cs="宋体"/>
                <w:color w:val="auto"/>
                <w:sz w:val="21"/>
                <w:szCs w:val="21"/>
                <w:lang w:val="en-GB"/>
              </w:rPr>
              <w:t>型号</w:t>
            </w:r>
          </w:p>
        </w:tc>
        <w:tc>
          <w:tcPr>
            <w:tcW w:w="928" w:type="dxa"/>
            <w:noWrap w:val="0"/>
            <w:vAlign w:val="center"/>
          </w:tcPr>
          <w:p w14:paraId="071F0044">
            <w:pPr>
              <w:pStyle w:val="60"/>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制造商</w:t>
            </w:r>
          </w:p>
        </w:tc>
        <w:tc>
          <w:tcPr>
            <w:tcW w:w="1700" w:type="dxa"/>
            <w:noWrap w:val="0"/>
            <w:vAlign w:val="center"/>
          </w:tcPr>
          <w:p w14:paraId="60120DBA">
            <w:pPr>
              <w:pStyle w:val="60"/>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制造商企业类型（填小型/微型/监狱/残疾人福利性单位）</w:t>
            </w:r>
          </w:p>
        </w:tc>
        <w:tc>
          <w:tcPr>
            <w:tcW w:w="665" w:type="dxa"/>
            <w:noWrap w:val="0"/>
            <w:vAlign w:val="center"/>
          </w:tcPr>
          <w:p w14:paraId="2D10E0E3">
            <w:pPr>
              <w:pStyle w:val="60"/>
              <w:tabs>
                <w:tab w:val="left" w:pos="1260"/>
              </w:tabs>
              <w:spacing w:before="40" w:after="40" w:line="400" w:lineRule="exact"/>
              <w:jc w:val="center"/>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GB" w:eastAsia="zh-CN"/>
              </w:rPr>
              <w:t>数量</w:t>
            </w:r>
          </w:p>
        </w:tc>
        <w:tc>
          <w:tcPr>
            <w:tcW w:w="670" w:type="dxa"/>
            <w:noWrap w:val="0"/>
            <w:vAlign w:val="center"/>
          </w:tcPr>
          <w:p w14:paraId="6E6DCDA5">
            <w:pPr>
              <w:pStyle w:val="60"/>
              <w:tabs>
                <w:tab w:val="left" w:pos="1260"/>
              </w:tabs>
              <w:spacing w:before="40" w:after="40" w:line="400" w:lineRule="exact"/>
              <w:jc w:val="center"/>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GB" w:eastAsia="zh-CN"/>
              </w:rPr>
              <w:t>单价</w:t>
            </w:r>
          </w:p>
        </w:tc>
        <w:tc>
          <w:tcPr>
            <w:tcW w:w="646" w:type="dxa"/>
            <w:noWrap w:val="0"/>
            <w:vAlign w:val="center"/>
          </w:tcPr>
          <w:p w14:paraId="4A340689">
            <w:pPr>
              <w:pStyle w:val="60"/>
              <w:tabs>
                <w:tab w:val="left" w:pos="1260"/>
              </w:tabs>
              <w:spacing w:before="40" w:after="40" w:line="400" w:lineRule="exact"/>
              <w:jc w:val="center"/>
              <w:rPr>
                <w:rFonts w:hint="eastAsia" w:ascii="宋体" w:hAnsi="宋体" w:eastAsia="宋体" w:cs="宋体"/>
                <w:color w:val="auto"/>
                <w:sz w:val="21"/>
                <w:szCs w:val="21"/>
                <w:lang w:val="en-GB"/>
              </w:rPr>
            </w:pPr>
            <w:r>
              <w:rPr>
                <w:rFonts w:hint="eastAsia" w:ascii="宋体" w:hAnsi="宋体" w:eastAsia="宋体" w:cs="宋体"/>
                <w:color w:val="auto"/>
                <w:sz w:val="21"/>
                <w:szCs w:val="21"/>
                <w:lang w:val="en-GB"/>
              </w:rPr>
              <w:t>金额</w:t>
            </w:r>
          </w:p>
        </w:tc>
      </w:tr>
      <w:tr w14:paraId="73E6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62" w:type="dxa"/>
            <w:vMerge w:val="continue"/>
            <w:noWrap w:val="0"/>
            <w:vAlign w:val="center"/>
          </w:tcPr>
          <w:p w14:paraId="1A1E1AC0">
            <w:pPr>
              <w:pStyle w:val="60"/>
              <w:tabs>
                <w:tab w:val="left" w:pos="1260"/>
              </w:tabs>
              <w:spacing w:before="156" w:after="156" w:line="400" w:lineRule="exact"/>
              <w:jc w:val="center"/>
              <w:rPr>
                <w:rFonts w:hint="eastAsia" w:ascii="宋体" w:hAnsi="宋体" w:eastAsia="宋体" w:cs="宋体"/>
                <w:color w:val="auto"/>
                <w:sz w:val="21"/>
                <w:szCs w:val="21"/>
                <w:lang w:val="en-GB"/>
              </w:rPr>
            </w:pPr>
          </w:p>
        </w:tc>
        <w:tc>
          <w:tcPr>
            <w:tcW w:w="1098" w:type="dxa"/>
            <w:noWrap w:val="0"/>
            <w:vAlign w:val="center"/>
          </w:tcPr>
          <w:p w14:paraId="5C34F03C">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1630" w:type="dxa"/>
            <w:noWrap w:val="0"/>
            <w:vAlign w:val="center"/>
          </w:tcPr>
          <w:p w14:paraId="0A57D12D">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928" w:type="dxa"/>
            <w:noWrap w:val="0"/>
            <w:vAlign w:val="center"/>
          </w:tcPr>
          <w:p w14:paraId="6320F02E">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1700" w:type="dxa"/>
            <w:noWrap w:val="0"/>
            <w:vAlign w:val="center"/>
          </w:tcPr>
          <w:p w14:paraId="55FF6299">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65" w:type="dxa"/>
            <w:noWrap w:val="0"/>
            <w:vAlign w:val="center"/>
          </w:tcPr>
          <w:p w14:paraId="079F6360">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70" w:type="dxa"/>
            <w:noWrap w:val="0"/>
            <w:vAlign w:val="center"/>
          </w:tcPr>
          <w:p w14:paraId="5E02EE45">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46" w:type="dxa"/>
            <w:noWrap w:val="0"/>
            <w:vAlign w:val="center"/>
          </w:tcPr>
          <w:p w14:paraId="7DA7518D">
            <w:pPr>
              <w:pStyle w:val="60"/>
              <w:tabs>
                <w:tab w:val="left" w:pos="1260"/>
              </w:tabs>
              <w:spacing w:before="40" w:after="40" w:line="400" w:lineRule="exact"/>
              <w:jc w:val="center"/>
              <w:rPr>
                <w:rFonts w:hint="eastAsia" w:ascii="宋体" w:hAnsi="宋体" w:eastAsia="宋体" w:cs="宋体"/>
                <w:color w:val="auto"/>
                <w:sz w:val="21"/>
                <w:szCs w:val="21"/>
                <w:lang w:val="en-GB"/>
              </w:rPr>
            </w:pPr>
          </w:p>
        </w:tc>
      </w:tr>
      <w:tr w14:paraId="5099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62" w:type="dxa"/>
            <w:vMerge w:val="continue"/>
            <w:noWrap w:val="0"/>
            <w:vAlign w:val="center"/>
          </w:tcPr>
          <w:p w14:paraId="3A9EC00F">
            <w:pPr>
              <w:pStyle w:val="60"/>
              <w:tabs>
                <w:tab w:val="left" w:pos="1260"/>
              </w:tabs>
              <w:spacing w:before="156" w:after="156" w:line="400" w:lineRule="exact"/>
              <w:jc w:val="center"/>
              <w:rPr>
                <w:rFonts w:hint="eastAsia" w:ascii="宋体" w:hAnsi="宋体" w:eastAsia="宋体" w:cs="宋体"/>
                <w:color w:val="auto"/>
                <w:sz w:val="21"/>
                <w:szCs w:val="21"/>
                <w:lang w:val="en-GB"/>
              </w:rPr>
            </w:pPr>
          </w:p>
        </w:tc>
        <w:tc>
          <w:tcPr>
            <w:tcW w:w="1098" w:type="dxa"/>
            <w:noWrap w:val="0"/>
            <w:vAlign w:val="center"/>
          </w:tcPr>
          <w:p w14:paraId="08B2A536">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1630" w:type="dxa"/>
            <w:noWrap w:val="0"/>
            <w:vAlign w:val="center"/>
          </w:tcPr>
          <w:p w14:paraId="6A52EA71">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928" w:type="dxa"/>
            <w:noWrap w:val="0"/>
            <w:vAlign w:val="center"/>
          </w:tcPr>
          <w:p w14:paraId="5D43FB67">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1700" w:type="dxa"/>
            <w:noWrap w:val="0"/>
            <w:vAlign w:val="center"/>
          </w:tcPr>
          <w:p w14:paraId="7DEFD5F6">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65" w:type="dxa"/>
            <w:noWrap w:val="0"/>
            <w:vAlign w:val="center"/>
          </w:tcPr>
          <w:p w14:paraId="3B12673D">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70" w:type="dxa"/>
            <w:noWrap w:val="0"/>
            <w:vAlign w:val="center"/>
          </w:tcPr>
          <w:p w14:paraId="0AA9B15F">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46" w:type="dxa"/>
            <w:noWrap w:val="0"/>
            <w:vAlign w:val="center"/>
          </w:tcPr>
          <w:p w14:paraId="4BC0F1CB">
            <w:pPr>
              <w:pStyle w:val="60"/>
              <w:tabs>
                <w:tab w:val="left" w:pos="1260"/>
              </w:tabs>
              <w:spacing w:before="40" w:after="40" w:line="400" w:lineRule="exact"/>
              <w:jc w:val="center"/>
              <w:rPr>
                <w:rFonts w:hint="eastAsia" w:ascii="宋体" w:hAnsi="宋体" w:eastAsia="宋体" w:cs="宋体"/>
                <w:color w:val="auto"/>
                <w:sz w:val="21"/>
                <w:szCs w:val="21"/>
                <w:lang w:val="en-GB"/>
              </w:rPr>
            </w:pPr>
          </w:p>
        </w:tc>
      </w:tr>
      <w:tr w14:paraId="0177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62" w:type="dxa"/>
            <w:vMerge w:val="continue"/>
            <w:noWrap w:val="0"/>
            <w:vAlign w:val="center"/>
          </w:tcPr>
          <w:p w14:paraId="27298452">
            <w:pPr>
              <w:pStyle w:val="60"/>
              <w:tabs>
                <w:tab w:val="left" w:pos="1260"/>
              </w:tabs>
              <w:spacing w:before="156" w:after="156" w:line="400" w:lineRule="exact"/>
              <w:jc w:val="center"/>
              <w:rPr>
                <w:rFonts w:hint="eastAsia" w:ascii="宋体" w:hAnsi="宋体" w:eastAsia="宋体" w:cs="宋体"/>
                <w:color w:val="auto"/>
                <w:sz w:val="21"/>
                <w:szCs w:val="21"/>
                <w:lang w:val="en-GB"/>
              </w:rPr>
            </w:pPr>
          </w:p>
        </w:tc>
        <w:tc>
          <w:tcPr>
            <w:tcW w:w="1098" w:type="dxa"/>
            <w:noWrap w:val="0"/>
            <w:vAlign w:val="center"/>
          </w:tcPr>
          <w:p w14:paraId="516B31A5">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1630" w:type="dxa"/>
            <w:noWrap w:val="0"/>
            <w:vAlign w:val="center"/>
          </w:tcPr>
          <w:p w14:paraId="33C6F7BD">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928" w:type="dxa"/>
            <w:noWrap w:val="0"/>
            <w:vAlign w:val="center"/>
          </w:tcPr>
          <w:p w14:paraId="5F9790B6">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1700" w:type="dxa"/>
            <w:noWrap w:val="0"/>
            <w:vAlign w:val="center"/>
          </w:tcPr>
          <w:p w14:paraId="195BFA0E">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65" w:type="dxa"/>
            <w:noWrap w:val="0"/>
            <w:vAlign w:val="center"/>
          </w:tcPr>
          <w:p w14:paraId="45BAFAFE">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70" w:type="dxa"/>
            <w:noWrap w:val="0"/>
            <w:vAlign w:val="center"/>
          </w:tcPr>
          <w:p w14:paraId="21085907">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46" w:type="dxa"/>
            <w:noWrap w:val="0"/>
            <w:vAlign w:val="center"/>
          </w:tcPr>
          <w:p w14:paraId="5E920C57">
            <w:pPr>
              <w:pStyle w:val="60"/>
              <w:tabs>
                <w:tab w:val="left" w:pos="1260"/>
              </w:tabs>
              <w:spacing w:before="40" w:after="40" w:line="400" w:lineRule="exact"/>
              <w:jc w:val="center"/>
              <w:rPr>
                <w:rFonts w:hint="eastAsia" w:ascii="宋体" w:hAnsi="宋体" w:eastAsia="宋体" w:cs="宋体"/>
                <w:color w:val="auto"/>
                <w:sz w:val="21"/>
                <w:szCs w:val="21"/>
                <w:lang w:val="en-GB"/>
              </w:rPr>
            </w:pPr>
          </w:p>
        </w:tc>
      </w:tr>
      <w:tr w14:paraId="7D7A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62" w:type="dxa"/>
            <w:vMerge w:val="continue"/>
            <w:noWrap w:val="0"/>
            <w:vAlign w:val="center"/>
          </w:tcPr>
          <w:p w14:paraId="4FFDF12F">
            <w:pPr>
              <w:pStyle w:val="60"/>
              <w:tabs>
                <w:tab w:val="left" w:pos="1260"/>
              </w:tabs>
              <w:spacing w:before="156" w:after="156" w:line="400" w:lineRule="exact"/>
              <w:jc w:val="center"/>
              <w:rPr>
                <w:rFonts w:hint="eastAsia" w:ascii="宋体" w:hAnsi="宋体" w:eastAsia="宋体" w:cs="宋体"/>
                <w:color w:val="auto"/>
                <w:sz w:val="21"/>
                <w:szCs w:val="21"/>
                <w:lang w:val="en-GB"/>
              </w:rPr>
            </w:pPr>
          </w:p>
        </w:tc>
        <w:tc>
          <w:tcPr>
            <w:tcW w:w="1098" w:type="dxa"/>
            <w:noWrap w:val="0"/>
            <w:vAlign w:val="center"/>
          </w:tcPr>
          <w:p w14:paraId="2708B8A2">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1630" w:type="dxa"/>
            <w:noWrap w:val="0"/>
            <w:vAlign w:val="center"/>
          </w:tcPr>
          <w:p w14:paraId="7A9AB714">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928" w:type="dxa"/>
            <w:noWrap w:val="0"/>
            <w:vAlign w:val="center"/>
          </w:tcPr>
          <w:p w14:paraId="3423E2A7">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1700" w:type="dxa"/>
            <w:noWrap w:val="0"/>
            <w:vAlign w:val="center"/>
          </w:tcPr>
          <w:p w14:paraId="23FBFDB7">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65" w:type="dxa"/>
            <w:noWrap w:val="0"/>
            <w:vAlign w:val="center"/>
          </w:tcPr>
          <w:p w14:paraId="22474D3A">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70" w:type="dxa"/>
            <w:noWrap w:val="0"/>
            <w:vAlign w:val="center"/>
          </w:tcPr>
          <w:p w14:paraId="7BC7CFF5">
            <w:pPr>
              <w:pStyle w:val="60"/>
              <w:tabs>
                <w:tab w:val="left" w:pos="1260"/>
              </w:tabs>
              <w:spacing w:before="40" w:after="40" w:line="400" w:lineRule="exact"/>
              <w:jc w:val="center"/>
              <w:rPr>
                <w:rFonts w:hint="eastAsia" w:ascii="宋体" w:hAnsi="宋体" w:eastAsia="宋体" w:cs="宋体"/>
                <w:color w:val="auto"/>
                <w:sz w:val="21"/>
                <w:szCs w:val="21"/>
                <w:lang w:val="en-GB"/>
              </w:rPr>
            </w:pPr>
          </w:p>
        </w:tc>
        <w:tc>
          <w:tcPr>
            <w:tcW w:w="646" w:type="dxa"/>
            <w:noWrap w:val="0"/>
            <w:vAlign w:val="center"/>
          </w:tcPr>
          <w:p w14:paraId="0AA9C540">
            <w:pPr>
              <w:pStyle w:val="60"/>
              <w:tabs>
                <w:tab w:val="left" w:pos="1260"/>
              </w:tabs>
              <w:spacing w:before="40" w:after="40" w:line="400" w:lineRule="exact"/>
              <w:jc w:val="center"/>
              <w:rPr>
                <w:rFonts w:hint="eastAsia" w:ascii="宋体" w:hAnsi="宋体" w:eastAsia="宋体" w:cs="宋体"/>
                <w:color w:val="auto"/>
                <w:sz w:val="21"/>
                <w:szCs w:val="21"/>
                <w:lang w:val="en-GB"/>
              </w:rPr>
            </w:pPr>
          </w:p>
        </w:tc>
      </w:tr>
    </w:tbl>
    <w:p w14:paraId="71FEA9A2">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填报要求：</w:t>
      </w:r>
    </w:p>
    <w:p w14:paraId="191E19A7">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 本表的</w:t>
      </w:r>
      <w:r>
        <w:rPr>
          <w:rFonts w:hint="eastAsia" w:ascii="宋体" w:hAnsi="宋体" w:eastAsia="宋体" w:cs="宋体"/>
          <w:color w:val="auto"/>
          <w:sz w:val="21"/>
          <w:szCs w:val="21"/>
          <w:lang w:eastAsia="zh-CN"/>
        </w:rPr>
        <w:t>货物名称</w:t>
      </w:r>
      <w:r>
        <w:rPr>
          <w:rFonts w:hint="eastAsia" w:ascii="宋体" w:hAnsi="宋体" w:eastAsia="宋体" w:cs="宋体"/>
          <w:color w:val="auto"/>
          <w:sz w:val="21"/>
          <w:szCs w:val="21"/>
        </w:rPr>
        <w:t>、规格型号和注册商标、金额应与《货物分项报价一览表》一致。</w:t>
      </w:r>
    </w:p>
    <w:p w14:paraId="59FD029F">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 制造商为小型或微型企业时才需要填“制造商企业类型”栏，填写内容为“小型”或“微型”。（监狱企业、残疾人福利企业视同小微企业）</w:t>
      </w:r>
    </w:p>
    <w:p w14:paraId="653B29A6">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请投标人正确填写本表，所填内容将作为评审的依据。其内容或数据应与对应的证明资料相符。</w:t>
      </w:r>
    </w:p>
    <w:p w14:paraId="6802F3A4">
      <w:pPr>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.如产品较多时，投标人可自行增加表格。没有相关产品可不填此表。</w:t>
      </w:r>
    </w:p>
    <w:p w14:paraId="6C28EF1E">
      <w:pPr>
        <w:pStyle w:val="7"/>
        <w:spacing w:line="360" w:lineRule="auto"/>
        <w:ind w:left="0" w:leftChars="0" w:firstLine="0" w:firstLineChars="0"/>
        <w:rPr>
          <w:rFonts w:hint="eastAsia" w:ascii="宋体" w:hAnsi="宋体" w:eastAsia="宋体" w:cs="宋体"/>
          <w:color w:val="auto"/>
          <w:szCs w:val="21"/>
        </w:rPr>
      </w:pPr>
    </w:p>
    <w:p w14:paraId="3AEE7EB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法定代表人或授权委托人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（电子签名或盖章）</w:t>
      </w:r>
    </w:p>
    <w:p w14:paraId="1BCA49D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（单位电子签章）</w:t>
      </w:r>
    </w:p>
    <w:p w14:paraId="09E3072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日   期：</w:t>
      </w:r>
    </w:p>
    <w:p w14:paraId="0FD7BC62">
      <w:pPr>
        <w:pStyle w:val="25"/>
        <w:rPr>
          <w:rFonts w:hint="eastAsia"/>
          <w:color w:val="auto"/>
        </w:rPr>
      </w:pPr>
    </w:p>
    <w:p w14:paraId="5ABF6A04">
      <w:pPr>
        <w:pStyle w:val="26"/>
        <w:rPr>
          <w:rFonts w:hint="eastAsia"/>
        </w:rPr>
      </w:pPr>
    </w:p>
    <w:p w14:paraId="4A959C8B">
      <w:pPr>
        <w:pStyle w:val="26"/>
        <w:rPr>
          <w:rFonts w:hint="eastAsia"/>
          <w:color w:val="auto"/>
        </w:rPr>
      </w:pPr>
    </w:p>
    <w:p w14:paraId="55BE9584">
      <w:pPr>
        <w:rPr>
          <w:rFonts w:hint="eastAsia" w:ascii="宋体" w:hAnsi="宋体" w:eastAsia="宋体" w:cs="宋体"/>
          <w:b/>
          <w:color w:val="auto"/>
          <w:sz w:val="28"/>
          <w:szCs w:val="28"/>
          <w:lang w:eastAsia="zh-CN"/>
        </w:rPr>
      </w:pPr>
      <w:bookmarkStart w:id="1048" w:name="_Toc7405"/>
      <w:bookmarkStart w:id="1049" w:name="_Toc26659"/>
      <w:bookmarkStart w:id="1050" w:name="_Toc15434"/>
      <w:bookmarkStart w:id="1051" w:name="_Toc13983"/>
      <w:bookmarkStart w:id="1052" w:name="_Toc27746"/>
      <w:bookmarkStart w:id="1053" w:name="_Toc9351"/>
      <w:bookmarkStart w:id="1054" w:name="_Toc12002"/>
      <w:r>
        <w:rPr>
          <w:rFonts w:hint="eastAsia" w:ascii="宋体" w:hAnsi="宋体" w:eastAsia="宋体" w:cs="宋体"/>
          <w:b/>
          <w:color w:val="auto"/>
          <w:sz w:val="28"/>
          <w:szCs w:val="28"/>
          <w:lang w:eastAsia="zh-CN"/>
        </w:rPr>
        <w:br w:type="page"/>
      </w:r>
    </w:p>
    <w:p w14:paraId="1A67569C">
      <w:pPr>
        <w:pStyle w:val="25"/>
        <w:bidi w:val="0"/>
        <w:ind w:firstLine="540" w:firstLineChars="192"/>
        <w:jc w:val="center"/>
        <w:outlineLvl w:val="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eastAsia="zh-CN"/>
        </w:rPr>
        <w:t>、技术参数偏差表</w:t>
      </w:r>
      <w:bookmarkEnd w:id="1048"/>
      <w:bookmarkEnd w:id="1049"/>
      <w:bookmarkEnd w:id="1050"/>
      <w:bookmarkEnd w:id="1051"/>
      <w:bookmarkEnd w:id="1052"/>
      <w:bookmarkEnd w:id="1053"/>
      <w:bookmarkEnd w:id="1054"/>
    </w:p>
    <w:p w14:paraId="4F4D6B30">
      <w:pPr>
        <w:tabs>
          <w:tab w:val="left" w:pos="926"/>
          <w:tab w:val="left" w:pos="4335"/>
          <w:tab w:val="left" w:pos="7227"/>
        </w:tabs>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项目名称：                                              </w:t>
      </w:r>
    </w:p>
    <w:p w14:paraId="46420F6D">
      <w:pPr>
        <w:tabs>
          <w:tab w:val="left" w:pos="926"/>
          <w:tab w:val="left" w:pos="4335"/>
          <w:tab w:val="left" w:pos="6390"/>
        </w:tabs>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rPr>
        <w:tab/>
      </w:r>
      <w:r>
        <w:rPr>
          <w:rFonts w:hint="eastAsia" w:ascii="宋体" w:hAnsi="宋体" w:eastAsia="宋体" w:cs="宋体"/>
          <w:color w:val="auto"/>
          <w:sz w:val="21"/>
          <w:szCs w:val="21"/>
        </w:rPr>
        <w:tab/>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10"/>
        <w:gridCol w:w="1494"/>
        <w:gridCol w:w="1517"/>
        <w:gridCol w:w="1744"/>
        <w:gridCol w:w="1119"/>
      </w:tblGrid>
      <w:tr w14:paraId="298F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8" w:type="dxa"/>
            <w:vMerge w:val="restart"/>
            <w:noWrap w:val="0"/>
            <w:vAlign w:val="center"/>
          </w:tcPr>
          <w:p w14:paraId="29142DE2">
            <w:pPr>
              <w:spacing w:line="312" w:lineRule="auto"/>
              <w:ind w:left="0" w:leftChars="0" w:firstLine="0" w:firstLineChars="0"/>
              <w:jc w:val="both"/>
              <w:rPr>
                <w:rFonts w:hint="eastAsia" w:ascii="宋体" w:hAnsi="宋体"/>
                <w:color w:val="auto"/>
                <w:sz w:val="21"/>
                <w:szCs w:val="21"/>
              </w:rPr>
            </w:pPr>
            <w:r>
              <w:rPr>
                <w:rFonts w:hint="eastAsia" w:ascii="宋体" w:hAnsi="宋体"/>
                <w:color w:val="auto"/>
                <w:sz w:val="21"/>
                <w:szCs w:val="21"/>
              </w:rPr>
              <w:t>序号</w:t>
            </w:r>
          </w:p>
        </w:tc>
        <w:tc>
          <w:tcPr>
            <w:tcW w:w="1110" w:type="dxa"/>
            <w:vMerge w:val="restart"/>
            <w:noWrap w:val="0"/>
            <w:vAlign w:val="center"/>
          </w:tcPr>
          <w:p w14:paraId="6D8AB68A">
            <w:pPr>
              <w:spacing w:line="312" w:lineRule="auto"/>
              <w:ind w:left="0" w:leftChars="0" w:firstLine="0" w:firstLineChars="0"/>
              <w:jc w:val="both"/>
              <w:rPr>
                <w:rFonts w:hint="eastAsia" w:ascii="宋体" w:hAnsi="宋体" w:eastAsia="宋体"/>
                <w:color w:val="auto"/>
                <w:sz w:val="21"/>
                <w:szCs w:val="21"/>
                <w:lang w:eastAsia="zh-CN"/>
              </w:rPr>
            </w:pPr>
            <w:r>
              <w:rPr>
                <w:rFonts w:hint="eastAsia" w:ascii="宋体" w:hAnsi="宋体"/>
                <w:color w:val="auto"/>
                <w:sz w:val="21"/>
                <w:szCs w:val="21"/>
                <w:lang w:eastAsia="zh-CN"/>
              </w:rPr>
              <w:t>货物名称</w:t>
            </w:r>
          </w:p>
        </w:tc>
        <w:tc>
          <w:tcPr>
            <w:tcW w:w="3011" w:type="dxa"/>
            <w:gridSpan w:val="2"/>
            <w:noWrap w:val="0"/>
            <w:vAlign w:val="center"/>
          </w:tcPr>
          <w:p w14:paraId="7E6519F8">
            <w:pPr>
              <w:spacing w:line="312" w:lineRule="auto"/>
              <w:ind w:left="0" w:leftChars="0" w:firstLine="0" w:firstLineChars="0"/>
              <w:jc w:val="center"/>
              <w:rPr>
                <w:rFonts w:hint="eastAsia" w:ascii="宋体" w:hAnsi="宋体"/>
                <w:color w:val="auto"/>
                <w:sz w:val="21"/>
                <w:szCs w:val="21"/>
              </w:rPr>
            </w:pPr>
            <w:r>
              <w:rPr>
                <w:rFonts w:hint="eastAsia" w:ascii="宋体" w:hAnsi="宋体"/>
                <w:color w:val="auto"/>
                <w:sz w:val="21"/>
                <w:szCs w:val="21"/>
              </w:rPr>
              <w:t>技术参数及要求</w:t>
            </w:r>
          </w:p>
        </w:tc>
        <w:tc>
          <w:tcPr>
            <w:tcW w:w="1744" w:type="dxa"/>
            <w:vMerge w:val="restart"/>
            <w:noWrap w:val="0"/>
            <w:vAlign w:val="center"/>
          </w:tcPr>
          <w:p w14:paraId="67BCB2DE">
            <w:pPr>
              <w:spacing w:line="312" w:lineRule="auto"/>
              <w:ind w:left="0" w:leftChars="0" w:firstLine="0" w:firstLineChars="0"/>
              <w:jc w:val="both"/>
              <w:rPr>
                <w:rFonts w:hint="eastAsia" w:ascii="宋体" w:hAnsi="宋体"/>
                <w:color w:val="auto"/>
                <w:sz w:val="21"/>
                <w:szCs w:val="21"/>
              </w:rPr>
            </w:pPr>
            <w:r>
              <w:rPr>
                <w:rFonts w:hint="eastAsia" w:ascii="宋体" w:hAnsi="宋体"/>
                <w:color w:val="auto"/>
                <w:sz w:val="21"/>
                <w:szCs w:val="21"/>
              </w:rPr>
              <w:t>对招标文件偏差</w:t>
            </w:r>
          </w:p>
        </w:tc>
        <w:tc>
          <w:tcPr>
            <w:tcW w:w="1119" w:type="dxa"/>
            <w:vMerge w:val="restart"/>
            <w:noWrap w:val="0"/>
            <w:vAlign w:val="center"/>
          </w:tcPr>
          <w:p w14:paraId="0456C4D7">
            <w:pPr>
              <w:spacing w:line="312" w:lineRule="auto"/>
              <w:ind w:left="0" w:leftChars="0" w:firstLine="0" w:firstLineChars="0"/>
              <w:jc w:val="both"/>
              <w:rPr>
                <w:rFonts w:hint="eastAsia" w:ascii="宋体" w:hAnsi="宋体"/>
                <w:color w:val="auto"/>
                <w:sz w:val="21"/>
                <w:szCs w:val="21"/>
              </w:rPr>
            </w:pPr>
            <w:r>
              <w:rPr>
                <w:rFonts w:hint="eastAsia" w:ascii="宋体" w:hAnsi="宋体"/>
                <w:color w:val="auto"/>
                <w:sz w:val="21"/>
                <w:szCs w:val="21"/>
              </w:rPr>
              <w:t>偏差说明</w:t>
            </w:r>
          </w:p>
        </w:tc>
      </w:tr>
      <w:tr w14:paraId="3C2F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8" w:type="dxa"/>
            <w:vMerge w:val="continue"/>
            <w:noWrap w:val="0"/>
            <w:vAlign w:val="center"/>
          </w:tcPr>
          <w:p w14:paraId="57187D10">
            <w:pPr>
              <w:spacing w:line="312" w:lineRule="auto"/>
              <w:jc w:val="center"/>
              <w:rPr>
                <w:rFonts w:hint="eastAsia" w:ascii="宋体" w:hAnsi="宋体"/>
                <w:color w:val="auto"/>
                <w:sz w:val="21"/>
                <w:szCs w:val="21"/>
              </w:rPr>
            </w:pPr>
          </w:p>
        </w:tc>
        <w:tc>
          <w:tcPr>
            <w:tcW w:w="1110" w:type="dxa"/>
            <w:vMerge w:val="continue"/>
            <w:noWrap w:val="0"/>
            <w:vAlign w:val="center"/>
          </w:tcPr>
          <w:p w14:paraId="1BCAAD33">
            <w:pPr>
              <w:spacing w:line="312" w:lineRule="auto"/>
              <w:jc w:val="center"/>
              <w:rPr>
                <w:rFonts w:hint="eastAsia" w:ascii="宋体" w:hAnsi="宋体"/>
                <w:color w:val="auto"/>
                <w:sz w:val="21"/>
                <w:szCs w:val="21"/>
              </w:rPr>
            </w:pPr>
          </w:p>
        </w:tc>
        <w:tc>
          <w:tcPr>
            <w:tcW w:w="1494" w:type="dxa"/>
            <w:noWrap w:val="0"/>
            <w:vAlign w:val="center"/>
          </w:tcPr>
          <w:p w14:paraId="6C5CB965">
            <w:pPr>
              <w:spacing w:line="312" w:lineRule="auto"/>
              <w:ind w:left="0" w:leftChars="0" w:firstLine="0" w:firstLineChars="0"/>
              <w:jc w:val="both"/>
              <w:rPr>
                <w:rFonts w:ascii="宋体" w:hAnsi="宋体"/>
                <w:color w:val="auto"/>
                <w:sz w:val="21"/>
                <w:szCs w:val="21"/>
              </w:rPr>
            </w:pPr>
            <w:r>
              <w:rPr>
                <w:rFonts w:hint="eastAsia" w:ascii="宋体" w:hAnsi="宋体"/>
                <w:color w:val="auto"/>
                <w:sz w:val="21"/>
                <w:szCs w:val="21"/>
              </w:rPr>
              <w:t>招标技术要求</w:t>
            </w:r>
          </w:p>
        </w:tc>
        <w:tc>
          <w:tcPr>
            <w:tcW w:w="1517" w:type="dxa"/>
            <w:noWrap w:val="0"/>
            <w:vAlign w:val="center"/>
          </w:tcPr>
          <w:p w14:paraId="4ACE0EA5">
            <w:pPr>
              <w:spacing w:line="312" w:lineRule="auto"/>
              <w:ind w:left="0" w:leftChars="0" w:firstLine="0" w:firstLineChars="0"/>
              <w:jc w:val="both"/>
              <w:rPr>
                <w:rFonts w:ascii="宋体" w:hAnsi="宋体"/>
                <w:color w:val="auto"/>
                <w:sz w:val="21"/>
                <w:szCs w:val="21"/>
              </w:rPr>
            </w:pPr>
            <w:r>
              <w:rPr>
                <w:rFonts w:hint="eastAsia" w:ascii="宋体" w:hAnsi="宋体"/>
                <w:color w:val="auto"/>
                <w:sz w:val="21"/>
                <w:szCs w:val="21"/>
              </w:rPr>
              <w:t>投标技术指标</w:t>
            </w:r>
          </w:p>
        </w:tc>
        <w:tc>
          <w:tcPr>
            <w:tcW w:w="1744" w:type="dxa"/>
            <w:vMerge w:val="continue"/>
            <w:noWrap w:val="0"/>
            <w:vAlign w:val="center"/>
          </w:tcPr>
          <w:p w14:paraId="07DDC471">
            <w:pPr>
              <w:spacing w:line="312" w:lineRule="auto"/>
              <w:jc w:val="center"/>
              <w:rPr>
                <w:rFonts w:hint="eastAsia" w:ascii="宋体" w:hAnsi="宋体"/>
                <w:color w:val="auto"/>
                <w:sz w:val="21"/>
                <w:szCs w:val="21"/>
              </w:rPr>
            </w:pPr>
          </w:p>
        </w:tc>
        <w:tc>
          <w:tcPr>
            <w:tcW w:w="1119" w:type="dxa"/>
            <w:vMerge w:val="continue"/>
            <w:noWrap w:val="0"/>
            <w:vAlign w:val="center"/>
          </w:tcPr>
          <w:p w14:paraId="7045CA8A">
            <w:pPr>
              <w:spacing w:line="312" w:lineRule="auto"/>
              <w:jc w:val="center"/>
              <w:rPr>
                <w:rFonts w:hint="eastAsia" w:ascii="宋体" w:hAnsi="宋体"/>
                <w:color w:val="auto"/>
                <w:sz w:val="21"/>
                <w:szCs w:val="21"/>
              </w:rPr>
            </w:pPr>
          </w:p>
        </w:tc>
      </w:tr>
      <w:tr w14:paraId="2B55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8" w:type="dxa"/>
            <w:noWrap w:val="0"/>
            <w:vAlign w:val="center"/>
          </w:tcPr>
          <w:p w14:paraId="49E12EA4">
            <w:pPr>
              <w:spacing w:line="312" w:lineRule="auto"/>
              <w:ind w:left="0" w:leftChars="0" w:firstLine="0" w:firstLineChars="0"/>
              <w:jc w:val="center"/>
              <w:rPr>
                <w:rFonts w:hint="eastAsia" w:ascii="宋体" w:hAnsi="宋体"/>
                <w:color w:val="auto"/>
                <w:sz w:val="21"/>
                <w:szCs w:val="21"/>
              </w:rPr>
            </w:pPr>
            <w:r>
              <w:rPr>
                <w:rFonts w:hint="eastAsia" w:ascii="宋体" w:hAnsi="宋体"/>
                <w:color w:val="auto"/>
                <w:sz w:val="21"/>
                <w:szCs w:val="21"/>
              </w:rPr>
              <w:t>1</w:t>
            </w:r>
          </w:p>
        </w:tc>
        <w:tc>
          <w:tcPr>
            <w:tcW w:w="1110" w:type="dxa"/>
            <w:noWrap w:val="0"/>
            <w:vAlign w:val="center"/>
          </w:tcPr>
          <w:p w14:paraId="614B2FF9">
            <w:pPr>
              <w:spacing w:line="312" w:lineRule="auto"/>
              <w:jc w:val="center"/>
              <w:rPr>
                <w:rFonts w:hint="eastAsia" w:ascii="宋体" w:hAnsi="宋体"/>
                <w:color w:val="auto"/>
                <w:sz w:val="21"/>
                <w:szCs w:val="21"/>
              </w:rPr>
            </w:pPr>
          </w:p>
        </w:tc>
        <w:tc>
          <w:tcPr>
            <w:tcW w:w="1494" w:type="dxa"/>
            <w:noWrap w:val="0"/>
            <w:vAlign w:val="center"/>
          </w:tcPr>
          <w:p w14:paraId="74BDFF17">
            <w:pPr>
              <w:spacing w:line="312" w:lineRule="auto"/>
              <w:jc w:val="center"/>
              <w:rPr>
                <w:rFonts w:ascii="宋体" w:hAnsi="宋体"/>
                <w:color w:val="auto"/>
                <w:sz w:val="21"/>
                <w:szCs w:val="21"/>
              </w:rPr>
            </w:pPr>
          </w:p>
        </w:tc>
        <w:tc>
          <w:tcPr>
            <w:tcW w:w="1517" w:type="dxa"/>
            <w:noWrap w:val="0"/>
            <w:vAlign w:val="center"/>
          </w:tcPr>
          <w:p w14:paraId="2CD82767">
            <w:pPr>
              <w:spacing w:line="312" w:lineRule="auto"/>
              <w:jc w:val="center"/>
              <w:rPr>
                <w:rFonts w:ascii="宋体" w:hAnsi="宋体"/>
                <w:color w:val="auto"/>
                <w:sz w:val="21"/>
                <w:szCs w:val="21"/>
              </w:rPr>
            </w:pPr>
          </w:p>
        </w:tc>
        <w:tc>
          <w:tcPr>
            <w:tcW w:w="1744" w:type="dxa"/>
            <w:noWrap w:val="0"/>
            <w:vAlign w:val="center"/>
          </w:tcPr>
          <w:p w14:paraId="43E67563">
            <w:pPr>
              <w:spacing w:line="312" w:lineRule="auto"/>
              <w:jc w:val="center"/>
              <w:rPr>
                <w:rFonts w:ascii="宋体" w:hAnsi="宋体"/>
                <w:color w:val="auto"/>
                <w:sz w:val="21"/>
                <w:szCs w:val="21"/>
              </w:rPr>
            </w:pPr>
          </w:p>
        </w:tc>
        <w:tc>
          <w:tcPr>
            <w:tcW w:w="1119" w:type="dxa"/>
            <w:noWrap w:val="0"/>
            <w:vAlign w:val="center"/>
          </w:tcPr>
          <w:p w14:paraId="481BE7F2">
            <w:pPr>
              <w:spacing w:line="312" w:lineRule="auto"/>
              <w:jc w:val="center"/>
              <w:rPr>
                <w:rFonts w:ascii="宋体" w:hAnsi="宋体"/>
                <w:color w:val="auto"/>
                <w:sz w:val="21"/>
                <w:szCs w:val="21"/>
              </w:rPr>
            </w:pPr>
          </w:p>
        </w:tc>
      </w:tr>
      <w:tr w14:paraId="4E8F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8" w:type="dxa"/>
            <w:noWrap w:val="0"/>
            <w:vAlign w:val="center"/>
          </w:tcPr>
          <w:p w14:paraId="62B0FF4F">
            <w:pPr>
              <w:spacing w:line="312" w:lineRule="auto"/>
              <w:ind w:left="0" w:leftChars="0" w:firstLine="0" w:firstLineChars="0"/>
              <w:jc w:val="center"/>
              <w:rPr>
                <w:rFonts w:hint="eastAsia" w:ascii="宋体" w:hAnsi="宋体"/>
                <w:color w:val="auto"/>
                <w:sz w:val="21"/>
                <w:szCs w:val="21"/>
              </w:rPr>
            </w:pPr>
            <w:r>
              <w:rPr>
                <w:rFonts w:hint="eastAsia" w:ascii="宋体" w:hAnsi="宋体"/>
                <w:color w:val="auto"/>
                <w:sz w:val="21"/>
                <w:szCs w:val="21"/>
              </w:rPr>
              <w:t>2</w:t>
            </w:r>
          </w:p>
        </w:tc>
        <w:tc>
          <w:tcPr>
            <w:tcW w:w="1110" w:type="dxa"/>
            <w:noWrap w:val="0"/>
            <w:vAlign w:val="center"/>
          </w:tcPr>
          <w:p w14:paraId="198AEFA1">
            <w:pPr>
              <w:spacing w:line="312" w:lineRule="auto"/>
              <w:jc w:val="center"/>
              <w:rPr>
                <w:rFonts w:hint="eastAsia" w:ascii="宋体" w:hAnsi="宋体"/>
                <w:color w:val="auto"/>
                <w:sz w:val="21"/>
                <w:szCs w:val="21"/>
              </w:rPr>
            </w:pPr>
          </w:p>
        </w:tc>
        <w:tc>
          <w:tcPr>
            <w:tcW w:w="1494" w:type="dxa"/>
            <w:noWrap w:val="0"/>
            <w:vAlign w:val="center"/>
          </w:tcPr>
          <w:p w14:paraId="3C77767B">
            <w:pPr>
              <w:spacing w:line="312" w:lineRule="auto"/>
              <w:jc w:val="center"/>
              <w:rPr>
                <w:rFonts w:hint="eastAsia" w:ascii="宋体" w:hAnsi="宋体"/>
                <w:color w:val="auto"/>
                <w:sz w:val="21"/>
                <w:szCs w:val="21"/>
              </w:rPr>
            </w:pPr>
          </w:p>
        </w:tc>
        <w:tc>
          <w:tcPr>
            <w:tcW w:w="1517" w:type="dxa"/>
            <w:noWrap w:val="0"/>
            <w:vAlign w:val="center"/>
          </w:tcPr>
          <w:p w14:paraId="6C777582">
            <w:pPr>
              <w:spacing w:line="312" w:lineRule="auto"/>
              <w:jc w:val="center"/>
              <w:rPr>
                <w:rFonts w:ascii="宋体" w:hAnsi="宋体"/>
                <w:color w:val="auto"/>
                <w:sz w:val="21"/>
                <w:szCs w:val="21"/>
              </w:rPr>
            </w:pPr>
          </w:p>
        </w:tc>
        <w:tc>
          <w:tcPr>
            <w:tcW w:w="1744" w:type="dxa"/>
            <w:noWrap w:val="0"/>
            <w:vAlign w:val="center"/>
          </w:tcPr>
          <w:p w14:paraId="3E68214E">
            <w:pPr>
              <w:spacing w:line="312" w:lineRule="auto"/>
              <w:jc w:val="center"/>
              <w:rPr>
                <w:rFonts w:ascii="宋体" w:hAnsi="宋体"/>
                <w:color w:val="auto"/>
                <w:sz w:val="21"/>
                <w:szCs w:val="21"/>
              </w:rPr>
            </w:pPr>
          </w:p>
        </w:tc>
        <w:tc>
          <w:tcPr>
            <w:tcW w:w="1119" w:type="dxa"/>
            <w:noWrap w:val="0"/>
            <w:vAlign w:val="center"/>
          </w:tcPr>
          <w:p w14:paraId="00B1565E">
            <w:pPr>
              <w:spacing w:line="312" w:lineRule="auto"/>
              <w:jc w:val="center"/>
              <w:rPr>
                <w:rFonts w:ascii="宋体" w:hAnsi="宋体"/>
                <w:color w:val="auto"/>
                <w:sz w:val="21"/>
                <w:szCs w:val="21"/>
              </w:rPr>
            </w:pPr>
          </w:p>
        </w:tc>
      </w:tr>
      <w:tr w14:paraId="01B0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18" w:type="dxa"/>
            <w:noWrap w:val="0"/>
            <w:vAlign w:val="center"/>
          </w:tcPr>
          <w:p w14:paraId="09312947">
            <w:pPr>
              <w:spacing w:line="312" w:lineRule="auto"/>
              <w:ind w:left="0" w:leftChars="0" w:firstLine="0" w:firstLineChars="0"/>
              <w:jc w:val="center"/>
              <w:rPr>
                <w:rFonts w:hint="eastAsia" w:ascii="宋体" w:hAnsi="宋体"/>
                <w:color w:val="auto"/>
                <w:sz w:val="21"/>
                <w:szCs w:val="21"/>
              </w:rPr>
            </w:pPr>
            <w:r>
              <w:rPr>
                <w:rFonts w:hint="eastAsia" w:ascii="宋体" w:hAnsi="宋体"/>
                <w:color w:val="auto"/>
                <w:sz w:val="21"/>
                <w:szCs w:val="21"/>
              </w:rPr>
              <w:t>3</w:t>
            </w:r>
          </w:p>
        </w:tc>
        <w:tc>
          <w:tcPr>
            <w:tcW w:w="1110" w:type="dxa"/>
            <w:noWrap w:val="0"/>
            <w:vAlign w:val="center"/>
          </w:tcPr>
          <w:p w14:paraId="06497DA1">
            <w:pPr>
              <w:spacing w:line="312" w:lineRule="auto"/>
              <w:jc w:val="center"/>
              <w:rPr>
                <w:rFonts w:hint="eastAsia" w:ascii="宋体" w:hAnsi="宋体"/>
                <w:color w:val="auto"/>
                <w:sz w:val="21"/>
                <w:szCs w:val="21"/>
              </w:rPr>
            </w:pPr>
          </w:p>
        </w:tc>
        <w:tc>
          <w:tcPr>
            <w:tcW w:w="1494" w:type="dxa"/>
            <w:noWrap w:val="0"/>
            <w:vAlign w:val="center"/>
          </w:tcPr>
          <w:p w14:paraId="749ADBD2">
            <w:pPr>
              <w:spacing w:line="312" w:lineRule="auto"/>
              <w:jc w:val="center"/>
              <w:rPr>
                <w:rFonts w:hint="eastAsia" w:ascii="宋体" w:hAnsi="宋体"/>
                <w:color w:val="auto"/>
                <w:sz w:val="21"/>
                <w:szCs w:val="21"/>
              </w:rPr>
            </w:pPr>
          </w:p>
        </w:tc>
        <w:tc>
          <w:tcPr>
            <w:tcW w:w="1517" w:type="dxa"/>
            <w:noWrap w:val="0"/>
            <w:vAlign w:val="center"/>
          </w:tcPr>
          <w:p w14:paraId="5755D7EE">
            <w:pPr>
              <w:spacing w:line="312" w:lineRule="auto"/>
              <w:jc w:val="center"/>
              <w:rPr>
                <w:rFonts w:ascii="宋体" w:hAnsi="宋体"/>
                <w:color w:val="auto"/>
                <w:sz w:val="21"/>
                <w:szCs w:val="21"/>
              </w:rPr>
            </w:pPr>
          </w:p>
        </w:tc>
        <w:tc>
          <w:tcPr>
            <w:tcW w:w="1744" w:type="dxa"/>
            <w:noWrap w:val="0"/>
            <w:vAlign w:val="center"/>
          </w:tcPr>
          <w:p w14:paraId="6AAAC45A">
            <w:pPr>
              <w:spacing w:line="312" w:lineRule="auto"/>
              <w:jc w:val="center"/>
              <w:rPr>
                <w:rFonts w:ascii="宋体" w:hAnsi="宋体"/>
                <w:color w:val="auto"/>
                <w:sz w:val="21"/>
                <w:szCs w:val="21"/>
              </w:rPr>
            </w:pPr>
          </w:p>
        </w:tc>
        <w:tc>
          <w:tcPr>
            <w:tcW w:w="1119" w:type="dxa"/>
            <w:noWrap w:val="0"/>
            <w:vAlign w:val="center"/>
          </w:tcPr>
          <w:p w14:paraId="28E2D0F6">
            <w:pPr>
              <w:spacing w:line="312" w:lineRule="auto"/>
              <w:jc w:val="center"/>
              <w:rPr>
                <w:rFonts w:ascii="宋体" w:hAnsi="宋体"/>
                <w:color w:val="auto"/>
                <w:sz w:val="21"/>
                <w:szCs w:val="21"/>
              </w:rPr>
            </w:pPr>
          </w:p>
        </w:tc>
      </w:tr>
      <w:tr w14:paraId="279E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8" w:type="dxa"/>
            <w:noWrap w:val="0"/>
            <w:vAlign w:val="center"/>
          </w:tcPr>
          <w:p w14:paraId="5F05B0D3">
            <w:pPr>
              <w:spacing w:line="312" w:lineRule="auto"/>
              <w:ind w:left="0" w:leftChars="0" w:firstLine="0" w:firstLineChars="0"/>
              <w:jc w:val="center"/>
              <w:rPr>
                <w:rFonts w:hint="eastAsia" w:ascii="宋体" w:hAnsi="宋体"/>
                <w:color w:val="auto"/>
                <w:sz w:val="21"/>
                <w:szCs w:val="21"/>
              </w:rPr>
            </w:pPr>
            <w:r>
              <w:rPr>
                <w:rFonts w:hint="eastAsia" w:ascii="宋体" w:hAnsi="宋体"/>
                <w:color w:val="auto"/>
                <w:sz w:val="21"/>
                <w:szCs w:val="21"/>
              </w:rPr>
              <w:t>4</w:t>
            </w:r>
          </w:p>
        </w:tc>
        <w:tc>
          <w:tcPr>
            <w:tcW w:w="1110" w:type="dxa"/>
            <w:noWrap w:val="0"/>
            <w:vAlign w:val="center"/>
          </w:tcPr>
          <w:p w14:paraId="2CA2AF32">
            <w:pPr>
              <w:spacing w:line="312" w:lineRule="auto"/>
              <w:jc w:val="center"/>
              <w:rPr>
                <w:rFonts w:hint="eastAsia" w:ascii="宋体" w:hAnsi="宋体"/>
                <w:color w:val="auto"/>
                <w:sz w:val="21"/>
                <w:szCs w:val="21"/>
              </w:rPr>
            </w:pPr>
          </w:p>
        </w:tc>
        <w:tc>
          <w:tcPr>
            <w:tcW w:w="1494" w:type="dxa"/>
            <w:noWrap w:val="0"/>
            <w:vAlign w:val="center"/>
          </w:tcPr>
          <w:p w14:paraId="7EAA151F">
            <w:pPr>
              <w:spacing w:line="312" w:lineRule="auto"/>
              <w:jc w:val="center"/>
              <w:rPr>
                <w:rFonts w:hint="eastAsia" w:ascii="宋体" w:hAnsi="宋体"/>
                <w:color w:val="auto"/>
                <w:sz w:val="21"/>
                <w:szCs w:val="21"/>
              </w:rPr>
            </w:pPr>
          </w:p>
        </w:tc>
        <w:tc>
          <w:tcPr>
            <w:tcW w:w="1517" w:type="dxa"/>
            <w:noWrap w:val="0"/>
            <w:vAlign w:val="center"/>
          </w:tcPr>
          <w:p w14:paraId="1AA94718">
            <w:pPr>
              <w:spacing w:line="312" w:lineRule="auto"/>
              <w:jc w:val="center"/>
              <w:rPr>
                <w:rFonts w:ascii="宋体" w:hAnsi="宋体"/>
                <w:color w:val="auto"/>
                <w:sz w:val="21"/>
                <w:szCs w:val="21"/>
              </w:rPr>
            </w:pPr>
          </w:p>
        </w:tc>
        <w:tc>
          <w:tcPr>
            <w:tcW w:w="1744" w:type="dxa"/>
            <w:noWrap w:val="0"/>
            <w:vAlign w:val="center"/>
          </w:tcPr>
          <w:p w14:paraId="4EE1C8F8">
            <w:pPr>
              <w:spacing w:line="312" w:lineRule="auto"/>
              <w:jc w:val="center"/>
              <w:rPr>
                <w:rFonts w:ascii="宋体" w:hAnsi="宋体"/>
                <w:color w:val="auto"/>
                <w:sz w:val="21"/>
                <w:szCs w:val="21"/>
              </w:rPr>
            </w:pPr>
          </w:p>
        </w:tc>
        <w:tc>
          <w:tcPr>
            <w:tcW w:w="1119" w:type="dxa"/>
            <w:noWrap w:val="0"/>
            <w:vAlign w:val="center"/>
          </w:tcPr>
          <w:p w14:paraId="28B45E26">
            <w:pPr>
              <w:spacing w:line="312" w:lineRule="auto"/>
              <w:jc w:val="center"/>
              <w:rPr>
                <w:rFonts w:ascii="宋体" w:hAnsi="宋体"/>
                <w:color w:val="auto"/>
                <w:sz w:val="21"/>
                <w:szCs w:val="21"/>
              </w:rPr>
            </w:pPr>
          </w:p>
        </w:tc>
      </w:tr>
      <w:tr w14:paraId="5E9C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8" w:type="dxa"/>
            <w:noWrap w:val="0"/>
            <w:vAlign w:val="center"/>
          </w:tcPr>
          <w:p w14:paraId="50FADEED">
            <w:pPr>
              <w:spacing w:line="312" w:lineRule="auto"/>
              <w:ind w:left="0" w:leftChars="0" w:firstLine="0" w:firstLineChars="0"/>
              <w:jc w:val="center"/>
              <w:rPr>
                <w:rFonts w:hint="eastAsia" w:ascii="宋体" w:hAnsi="宋体"/>
                <w:color w:val="auto"/>
                <w:sz w:val="21"/>
                <w:szCs w:val="21"/>
              </w:rPr>
            </w:pPr>
            <w:r>
              <w:rPr>
                <w:rFonts w:hint="eastAsia" w:ascii="宋体" w:hAnsi="宋体"/>
                <w:color w:val="auto"/>
                <w:sz w:val="21"/>
                <w:szCs w:val="21"/>
              </w:rPr>
              <w:t>5</w:t>
            </w:r>
          </w:p>
        </w:tc>
        <w:tc>
          <w:tcPr>
            <w:tcW w:w="1110" w:type="dxa"/>
            <w:noWrap w:val="0"/>
            <w:vAlign w:val="center"/>
          </w:tcPr>
          <w:p w14:paraId="6DA6B6ED">
            <w:pPr>
              <w:spacing w:line="312" w:lineRule="auto"/>
              <w:jc w:val="center"/>
              <w:rPr>
                <w:rFonts w:hint="eastAsia" w:ascii="宋体" w:hAnsi="宋体"/>
                <w:color w:val="auto"/>
                <w:sz w:val="21"/>
                <w:szCs w:val="21"/>
              </w:rPr>
            </w:pPr>
          </w:p>
        </w:tc>
        <w:tc>
          <w:tcPr>
            <w:tcW w:w="1494" w:type="dxa"/>
            <w:noWrap w:val="0"/>
            <w:vAlign w:val="center"/>
          </w:tcPr>
          <w:p w14:paraId="685905F1">
            <w:pPr>
              <w:spacing w:line="312" w:lineRule="auto"/>
              <w:jc w:val="center"/>
              <w:rPr>
                <w:rFonts w:hint="eastAsia" w:ascii="宋体" w:hAnsi="宋体"/>
                <w:color w:val="auto"/>
                <w:sz w:val="21"/>
                <w:szCs w:val="21"/>
              </w:rPr>
            </w:pPr>
          </w:p>
        </w:tc>
        <w:tc>
          <w:tcPr>
            <w:tcW w:w="1517" w:type="dxa"/>
            <w:noWrap w:val="0"/>
            <w:vAlign w:val="center"/>
          </w:tcPr>
          <w:p w14:paraId="268D2DBF">
            <w:pPr>
              <w:spacing w:line="312" w:lineRule="auto"/>
              <w:jc w:val="center"/>
              <w:rPr>
                <w:rFonts w:hint="eastAsia" w:ascii="宋体" w:hAnsi="宋体"/>
                <w:color w:val="auto"/>
                <w:sz w:val="21"/>
                <w:szCs w:val="21"/>
              </w:rPr>
            </w:pPr>
          </w:p>
        </w:tc>
        <w:tc>
          <w:tcPr>
            <w:tcW w:w="1744" w:type="dxa"/>
            <w:noWrap w:val="0"/>
            <w:vAlign w:val="center"/>
          </w:tcPr>
          <w:p w14:paraId="21FB9B7A">
            <w:pPr>
              <w:spacing w:line="312" w:lineRule="auto"/>
              <w:jc w:val="center"/>
              <w:rPr>
                <w:rFonts w:hint="eastAsia" w:ascii="宋体" w:hAnsi="宋体"/>
                <w:color w:val="auto"/>
                <w:sz w:val="21"/>
                <w:szCs w:val="21"/>
              </w:rPr>
            </w:pPr>
          </w:p>
        </w:tc>
        <w:tc>
          <w:tcPr>
            <w:tcW w:w="1119" w:type="dxa"/>
            <w:noWrap w:val="0"/>
            <w:vAlign w:val="center"/>
          </w:tcPr>
          <w:p w14:paraId="3896EBFD">
            <w:pPr>
              <w:spacing w:line="312" w:lineRule="auto"/>
              <w:jc w:val="center"/>
              <w:rPr>
                <w:rFonts w:hint="eastAsia" w:ascii="宋体" w:hAnsi="宋体"/>
                <w:color w:val="auto"/>
                <w:sz w:val="21"/>
                <w:szCs w:val="21"/>
              </w:rPr>
            </w:pPr>
          </w:p>
        </w:tc>
      </w:tr>
      <w:tr w14:paraId="2076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8" w:type="dxa"/>
            <w:noWrap w:val="0"/>
            <w:vAlign w:val="center"/>
          </w:tcPr>
          <w:p w14:paraId="1BFCE4CE">
            <w:pPr>
              <w:spacing w:line="312" w:lineRule="auto"/>
              <w:ind w:left="0" w:leftChars="0" w:firstLine="0" w:firstLineChars="0"/>
              <w:jc w:val="center"/>
              <w:rPr>
                <w:rFonts w:hint="eastAsia" w:ascii="宋体" w:hAnsi="宋体"/>
                <w:color w:val="auto"/>
                <w:sz w:val="21"/>
                <w:szCs w:val="21"/>
              </w:rPr>
            </w:pPr>
            <w:r>
              <w:rPr>
                <w:rFonts w:hint="eastAsia" w:ascii="宋体" w:hAnsi="宋体"/>
                <w:color w:val="auto"/>
                <w:sz w:val="21"/>
                <w:szCs w:val="21"/>
              </w:rPr>
              <w:t>6</w:t>
            </w:r>
          </w:p>
        </w:tc>
        <w:tc>
          <w:tcPr>
            <w:tcW w:w="1110" w:type="dxa"/>
            <w:noWrap w:val="0"/>
            <w:vAlign w:val="center"/>
          </w:tcPr>
          <w:p w14:paraId="5C3249BA">
            <w:pPr>
              <w:spacing w:line="312" w:lineRule="auto"/>
              <w:jc w:val="center"/>
              <w:rPr>
                <w:rFonts w:hint="eastAsia" w:ascii="宋体" w:hAnsi="宋体"/>
                <w:color w:val="auto"/>
                <w:sz w:val="21"/>
                <w:szCs w:val="21"/>
              </w:rPr>
            </w:pPr>
          </w:p>
        </w:tc>
        <w:tc>
          <w:tcPr>
            <w:tcW w:w="1494" w:type="dxa"/>
            <w:noWrap w:val="0"/>
            <w:vAlign w:val="center"/>
          </w:tcPr>
          <w:p w14:paraId="2203B644">
            <w:pPr>
              <w:spacing w:line="312" w:lineRule="auto"/>
              <w:jc w:val="center"/>
              <w:rPr>
                <w:rFonts w:hint="eastAsia" w:ascii="宋体" w:hAnsi="宋体"/>
                <w:color w:val="auto"/>
                <w:sz w:val="21"/>
                <w:szCs w:val="21"/>
              </w:rPr>
            </w:pPr>
          </w:p>
        </w:tc>
        <w:tc>
          <w:tcPr>
            <w:tcW w:w="1517" w:type="dxa"/>
            <w:noWrap w:val="0"/>
            <w:vAlign w:val="center"/>
          </w:tcPr>
          <w:p w14:paraId="3702A2DF">
            <w:pPr>
              <w:spacing w:line="312" w:lineRule="auto"/>
              <w:jc w:val="center"/>
              <w:rPr>
                <w:rFonts w:hint="eastAsia" w:ascii="宋体" w:hAnsi="宋体"/>
                <w:color w:val="auto"/>
                <w:sz w:val="21"/>
                <w:szCs w:val="21"/>
              </w:rPr>
            </w:pPr>
          </w:p>
        </w:tc>
        <w:tc>
          <w:tcPr>
            <w:tcW w:w="1744" w:type="dxa"/>
            <w:noWrap w:val="0"/>
            <w:vAlign w:val="center"/>
          </w:tcPr>
          <w:p w14:paraId="606EB87F">
            <w:pPr>
              <w:spacing w:line="312" w:lineRule="auto"/>
              <w:jc w:val="center"/>
              <w:rPr>
                <w:rFonts w:hint="eastAsia" w:ascii="宋体" w:hAnsi="宋体"/>
                <w:color w:val="auto"/>
                <w:sz w:val="21"/>
                <w:szCs w:val="21"/>
              </w:rPr>
            </w:pPr>
          </w:p>
        </w:tc>
        <w:tc>
          <w:tcPr>
            <w:tcW w:w="1119" w:type="dxa"/>
            <w:noWrap w:val="0"/>
            <w:vAlign w:val="center"/>
          </w:tcPr>
          <w:p w14:paraId="739C9CB2">
            <w:pPr>
              <w:spacing w:line="312" w:lineRule="auto"/>
              <w:jc w:val="center"/>
              <w:rPr>
                <w:rFonts w:hint="eastAsia" w:ascii="宋体" w:hAnsi="宋体"/>
                <w:color w:val="auto"/>
                <w:sz w:val="21"/>
                <w:szCs w:val="21"/>
              </w:rPr>
            </w:pPr>
          </w:p>
        </w:tc>
      </w:tr>
      <w:tr w14:paraId="7ECC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18" w:type="dxa"/>
            <w:noWrap w:val="0"/>
            <w:vAlign w:val="center"/>
          </w:tcPr>
          <w:p w14:paraId="6EA5AC2D">
            <w:pPr>
              <w:spacing w:line="312" w:lineRule="auto"/>
              <w:ind w:left="0" w:leftChars="0" w:firstLine="0" w:firstLineChars="0"/>
              <w:jc w:val="center"/>
              <w:rPr>
                <w:rFonts w:hint="eastAsia" w:ascii="宋体" w:hAnsi="宋体"/>
                <w:color w:val="auto"/>
                <w:sz w:val="21"/>
                <w:szCs w:val="21"/>
              </w:rPr>
            </w:pPr>
            <w:r>
              <w:rPr>
                <w:rFonts w:ascii="宋体" w:hAnsi="宋体"/>
                <w:color w:val="auto"/>
                <w:sz w:val="21"/>
                <w:szCs w:val="21"/>
              </w:rPr>
              <w:t>…</w:t>
            </w:r>
          </w:p>
        </w:tc>
        <w:tc>
          <w:tcPr>
            <w:tcW w:w="1110" w:type="dxa"/>
            <w:noWrap w:val="0"/>
            <w:vAlign w:val="center"/>
          </w:tcPr>
          <w:p w14:paraId="3080EC94">
            <w:pPr>
              <w:spacing w:line="312" w:lineRule="auto"/>
              <w:rPr>
                <w:rFonts w:hint="eastAsia" w:ascii="宋体" w:hAnsi="宋体"/>
                <w:color w:val="auto"/>
              </w:rPr>
            </w:pPr>
          </w:p>
        </w:tc>
        <w:tc>
          <w:tcPr>
            <w:tcW w:w="1494" w:type="dxa"/>
            <w:noWrap w:val="0"/>
            <w:vAlign w:val="center"/>
          </w:tcPr>
          <w:p w14:paraId="561D875C">
            <w:pPr>
              <w:spacing w:line="312" w:lineRule="auto"/>
              <w:rPr>
                <w:rFonts w:ascii="宋体" w:hAnsi="宋体"/>
                <w:color w:val="auto"/>
              </w:rPr>
            </w:pPr>
          </w:p>
        </w:tc>
        <w:tc>
          <w:tcPr>
            <w:tcW w:w="1517" w:type="dxa"/>
            <w:noWrap w:val="0"/>
            <w:vAlign w:val="center"/>
          </w:tcPr>
          <w:p w14:paraId="5AA1B4A2">
            <w:pPr>
              <w:spacing w:line="312" w:lineRule="auto"/>
              <w:rPr>
                <w:rFonts w:ascii="宋体" w:hAnsi="宋体"/>
                <w:color w:val="auto"/>
              </w:rPr>
            </w:pPr>
          </w:p>
        </w:tc>
        <w:tc>
          <w:tcPr>
            <w:tcW w:w="1744" w:type="dxa"/>
            <w:noWrap w:val="0"/>
            <w:vAlign w:val="center"/>
          </w:tcPr>
          <w:p w14:paraId="7632CF5E">
            <w:pPr>
              <w:spacing w:line="312" w:lineRule="auto"/>
              <w:rPr>
                <w:rFonts w:ascii="宋体" w:hAnsi="宋体"/>
                <w:color w:val="auto"/>
              </w:rPr>
            </w:pPr>
          </w:p>
        </w:tc>
        <w:tc>
          <w:tcPr>
            <w:tcW w:w="1119" w:type="dxa"/>
            <w:noWrap w:val="0"/>
            <w:vAlign w:val="center"/>
          </w:tcPr>
          <w:p w14:paraId="1C447B13">
            <w:pPr>
              <w:spacing w:line="312" w:lineRule="auto"/>
              <w:rPr>
                <w:rFonts w:ascii="宋体" w:hAnsi="宋体"/>
                <w:color w:val="auto"/>
              </w:rPr>
            </w:pPr>
          </w:p>
        </w:tc>
      </w:tr>
    </w:tbl>
    <w:p w14:paraId="7DAF99AF">
      <w:pPr>
        <w:bidi w:val="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245F682B">
      <w:pPr>
        <w:numPr>
          <w:ilvl w:val="0"/>
          <w:numId w:val="5"/>
        </w:numPr>
        <w:spacing w:line="360" w:lineRule="auto"/>
        <w:ind w:left="0" w:leftChars="0" w:firstLine="420" w:firstLineChars="200"/>
        <w:rPr>
          <w:rFonts w:hint="eastAsia" w:ascii="宋体" w:hAnsi="宋体" w:cs="宋体"/>
          <w:bCs w:val="0"/>
          <w:color w:val="auto"/>
          <w:szCs w:val="24"/>
          <w:highlight w:val="none"/>
        </w:rPr>
      </w:pPr>
      <w:r>
        <w:rPr>
          <w:rFonts w:hint="eastAsia" w:ascii="宋体" w:hAnsi="宋体" w:eastAsia="宋体" w:cs="宋体"/>
          <w:color w:val="auto"/>
          <w:sz w:val="21"/>
          <w:szCs w:val="21"/>
        </w:rPr>
        <w:t>注：投标人应按招标文件中的采购项目产品技术标准与要求，根据投报产品进行相应响应，投标人必须根据所投产品的实际情况如实填写</w:t>
      </w:r>
      <w:r>
        <w:rPr>
          <w:rFonts w:hint="eastAsia" w:ascii="宋体" w:hAnsi="宋体" w:eastAsia="宋体" w:cs="宋体"/>
          <w:color w:val="auto"/>
          <w:sz w:val="21"/>
          <w:szCs w:val="21"/>
          <w:lang w:eastAsia="zh-CN"/>
        </w:rPr>
        <w:t>，</w:t>
      </w:r>
      <w:r>
        <w:rPr>
          <w:rFonts w:hint="eastAsia" w:ascii="宋体" w:hAnsi="宋体" w:cs="宋体"/>
          <w:bCs w:val="0"/>
          <w:color w:val="auto"/>
          <w:szCs w:val="24"/>
          <w:highlight w:val="none"/>
        </w:rPr>
        <w:t>虚假响应“招标</w:t>
      </w:r>
      <w:r>
        <w:rPr>
          <w:rFonts w:hint="eastAsia" w:ascii="宋体" w:hAnsi="宋体" w:cs="宋体"/>
          <w:bCs w:val="0"/>
          <w:color w:val="auto"/>
          <w:szCs w:val="24"/>
          <w:highlight w:val="none"/>
          <w:lang w:val="en-US" w:eastAsia="zh-CN"/>
        </w:rPr>
        <w:t>文件中要求的</w:t>
      </w:r>
      <w:r>
        <w:rPr>
          <w:rFonts w:hint="eastAsia" w:ascii="宋体" w:hAnsi="宋体" w:cs="宋体"/>
          <w:bCs w:val="0"/>
          <w:color w:val="auto"/>
          <w:szCs w:val="24"/>
          <w:highlight w:val="none"/>
        </w:rPr>
        <w:t>技术参数”的投标人，经查实后，取消其中标资格并通报政府采购监督部门将其列入政府采购黑名单。</w:t>
      </w:r>
      <w:r>
        <w:rPr>
          <w:rFonts w:hint="eastAsia" w:ascii="宋体" w:hAnsi="宋体" w:eastAsia="宋体" w:cs="宋体"/>
          <w:color w:val="auto"/>
          <w:sz w:val="21"/>
          <w:szCs w:val="21"/>
        </w:rPr>
        <w:t>偏差情况填写“负偏差”或“正偏差”或“无偏差”。</w:t>
      </w:r>
    </w:p>
    <w:p w14:paraId="60D413D2">
      <w:pPr>
        <w:bidi w:val="0"/>
        <w:spacing w:line="400" w:lineRule="exact"/>
        <w:rPr>
          <w:rFonts w:hint="eastAsia" w:ascii="宋体" w:hAnsi="宋体" w:eastAsia="宋体" w:cs="宋体"/>
          <w:color w:val="auto"/>
          <w:sz w:val="21"/>
          <w:szCs w:val="21"/>
        </w:rPr>
      </w:pPr>
    </w:p>
    <w:p w14:paraId="1368B7A6">
      <w:pPr>
        <w:bidi w:val="0"/>
        <w:spacing w:line="360" w:lineRule="auto"/>
        <w:ind w:firstLine="3885" w:firstLineChars="1850"/>
        <w:rPr>
          <w:rFonts w:hint="eastAsia" w:ascii="宋体" w:hAnsi="宋体" w:eastAsia="宋体" w:cs="宋体"/>
          <w:color w:val="auto"/>
          <w:sz w:val="21"/>
          <w:szCs w:val="21"/>
        </w:rPr>
      </w:pPr>
    </w:p>
    <w:p w14:paraId="0E4B5C27">
      <w:pPr>
        <w:bidi w:val="0"/>
        <w:spacing w:line="360" w:lineRule="auto"/>
        <w:ind w:firstLine="3885" w:firstLineChars="1850"/>
        <w:rPr>
          <w:rFonts w:hint="eastAsia" w:ascii="宋体" w:hAnsi="宋体" w:eastAsia="宋体" w:cs="宋体"/>
          <w:color w:val="auto"/>
          <w:sz w:val="21"/>
          <w:szCs w:val="21"/>
        </w:rPr>
      </w:pPr>
    </w:p>
    <w:p w14:paraId="3FA6C991">
      <w:pPr>
        <w:bidi w:val="0"/>
        <w:spacing w:line="360" w:lineRule="auto"/>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单位电子签章</w:t>
      </w:r>
      <w:r>
        <w:rPr>
          <w:rFonts w:hint="eastAsia" w:ascii="宋体" w:hAnsi="宋体" w:eastAsia="宋体" w:cs="宋体"/>
          <w:color w:val="auto"/>
          <w:sz w:val="21"/>
          <w:szCs w:val="21"/>
          <w:lang w:eastAsia="zh-CN"/>
        </w:rPr>
        <w:t>）</w:t>
      </w:r>
    </w:p>
    <w:p w14:paraId="428A8CCC">
      <w:pPr>
        <w:bidi w:val="0"/>
        <w:spacing w:line="360" w:lineRule="auto"/>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电子签名或盖章</w:t>
      </w:r>
      <w:r>
        <w:rPr>
          <w:rFonts w:hint="eastAsia" w:ascii="宋体" w:hAnsi="宋体" w:eastAsia="宋体" w:cs="宋体"/>
          <w:color w:val="auto"/>
          <w:sz w:val="21"/>
          <w:szCs w:val="21"/>
          <w:lang w:eastAsia="zh-CN"/>
        </w:rPr>
        <w:t>）</w:t>
      </w:r>
    </w:p>
    <w:p w14:paraId="15C5E02A">
      <w:pPr>
        <w:bidi w:val="0"/>
        <w:spacing w:line="360" w:lineRule="auto"/>
        <w:ind w:firstLine="4095" w:firstLineChars="195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022A203E">
      <w:pPr>
        <w:pStyle w:val="25"/>
        <w:bidi w:val="0"/>
        <w:spacing w:line="400" w:lineRule="exact"/>
        <w:ind w:firstLine="210"/>
        <w:rPr>
          <w:rFonts w:hint="eastAsia" w:ascii="宋体" w:hAnsi="宋体" w:eastAsia="宋体" w:cs="宋体"/>
          <w:color w:val="auto"/>
          <w:sz w:val="21"/>
          <w:szCs w:val="21"/>
        </w:rPr>
      </w:pPr>
    </w:p>
    <w:p w14:paraId="4572A9AA">
      <w:pPr>
        <w:pStyle w:val="23"/>
        <w:ind w:left="0" w:leftChars="0" w:firstLine="0" w:firstLineChars="0"/>
        <w:rPr>
          <w:rFonts w:hint="eastAsia"/>
          <w:color w:val="auto"/>
          <w:lang w:val="en-US" w:eastAsia="zh-CN"/>
        </w:rPr>
      </w:pPr>
      <w:bookmarkStart w:id="1055" w:name="_Toc150653531"/>
    </w:p>
    <w:p w14:paraId="0F40B17C">
      <w:pPr>
        <w:pStyle w:val="23"/>
        <w:ind w:left="0" w:leftChars="0" w:firstLine="0" w:firstLineChars="0"/>
        <w:rPr>
          <w:rFonts w:hint="eastAsia"/>
          <w:color w:val="auto"/>
          <w:lang w:val="en-US" w:eastAsia="zh-CN"/>
        </w:rPr>
      </w:pPr>
    </w:p>
    <w:p w14:paraId="31C068DD">
      <w:pPr>
        <w:pStyle w:val="25"/>
        <w:numPr>
          <w:ilvl w:val="0"/>
          <w:numId w:val="0"/>
        </w:numPr>
        <w:bidi w:val="0"/>
        <w:jc w:val="center"/>
        <w:outlineLvl w:val="0"/>
        <w:rPr>
          <w:rFonts w:hint="eastAsia" w:ascii="宋体" w:hAnsi="宋体" w:eastAsia="宋体" w:cs="宋体"/>
          <w:b/>
          <w:color w:val="auto"/>
          <w:sz w:val="28"/>
          <w:szCs w:val="28"/>
          <w:lang w:val="en-US" w:eastAsia="zh-CN"/>
        </w:rPr>
      </w:pPr>
      <w:bookmarkStart w:id="1056" w:name="_Toc6731"/>
      <w:bookmarkStart w:id="1057" w:name="_Toc14658"/>
      <w:bookmarkStart w:id="1058" w:name="_Toc12192"/>
      <w:bookmarkStart w:id="1059" w:name="_Toc7992"/>
      <w:bookmarkStart w:id="1060" w:name="_Toc7949"/>
      <w:bookmarkStart w:id="1061" w:name="_Toc18674"/>
      <w:bookmarkStart w:id="1062" w:name="_Toc10422"/>
      <w:r>
        <w:rPr>
          <w:rFonts w:hint="eastAsia" w:ascii="宋体" w:hAnsi="宋体" w:eastAsia="宋体" w:cs="宋体"/>
          <w:b/>
          <w:color w:val="auto"/>
          <w:sz w:val="28"/>
          <w:szCs w:val="28"/>
          <w:lang w:val="en-US" w:eastAsia="zh-CN"/>
        </w:rPr>
        <w:t>六、</w:t>
      </w:r>
      <w:bookmarkEnd w:id="1056"/>
      <w:bookmarkEnd w:id="1057"/>
      <w:bookmarkEnd w:id="1058"/>
      <w:bookmarkEnd w:id="1059"/>
      <w:bookmarkEnd w:id="1060"/>
      <w:bookmarkEnd w:id="1061"/>
      <w:bookmarkEnd w:id="1062"/>
      <w:r>
        <w:rPr>
          <w:rFonts w:hint="eastAsia" w:ascii="宋体" w:hAnsi="宋体" w:eastAsia="宋体" w:cs="宋体"/>
          <w:b/>
          <w:color w:val="auto"/>
          <w:sz w:val="28"/>
          <w:szCs w:val="28"/>
          <w:lang w:val="en-US" w:eastAsia="zh-CN"/>
        </w:rPr>
        <w:t>技术方案</w:t>
      </w:r>
    </w:p>
    <w:p w14:paraId="3317EAAC">
      <w:pPr>
        <w:keepNext w:val="0"/>
        <w:keepLines w:val="0"/>
        <w:widowControl/>
        <w:suppressLineNumbers w:val="0"/>
        <w:bidi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b/>
          <w:color w:val="auto"/>
          <w:sz w:val="21"/>
          <w:szCs w:val="21"/>
        </w:rPr>
        <w:t>内容及格式由投标人自拟</w:t>
      </w:r>
      <w:r>
        <w:rPr>
          <w:rFonts w:hint="eastAsia" w:ascii="宋体" w:hAnsi="宋体" w:eastAsia="宋体" w:cs="宋体"/>
          <w:color w:val="auto"/>
          <w:kern w:val="0"/>
          <w:sz w:val="21"/>
          <w:szCs w:val="21"/>
          <w:lang w:val="en-US" w:eastAsia="zh-CN" w:bidi="ar"/>
        </w:rPr>
        <w:t>）</w:t>
      </w:r>
    </w:p>
    <w:p w14:paraId="062B5397">
      <w:pPr>
        <w:pStyle w:val="25"/>
        <w:bidi w:val="0"/>
        <w:rPr>
          <w:rFonts w:hint="eastAsia" w:ascii="宋体" w:hAnsi="宋体" w:eastAsia="宋体" w:cs="宋体"/>
          <w:color w:val="auto"/>
          <w:kern w:val="0"/>
          <w:sz w:val="21"/>
          <w:szCs w:val="21"/>
          <w:lang w:val="en-US" w:eastAsia="zh-CN" w:bidi="ar"/>
        </w:rPr>
      </w:pPr>
    </w:p>
    <w:p w14:paraId="15BB99F1">
      <w:pPr>
        <w:pStyle w:val="26"/>
        <w:bidi w:val="0"/>
        <w:rPr>
          <w:rFonts w:hint="eastAsia" w:ascii="宋体" w:hAnsi="宋体" w:eastAsia="宋体" w:cs="宋体"/>
          <w:color w:val="auto"/>
          <w:kern w:val="0"/>
          <w:sz w:val="21"/>
          <w:szCs w:val="21"/>
          <w:lang w:val="en-US" w:eastAsia="zh-CN" w:bidi="ar"/>
        </w:rPr>
      </w:pPr>
    </w:p>
    <w:p w14:paraId="5D635787">
      <w:pPr>
        <w:bidi w:val="0"/>
        <w:rPr>
          <w:rFonts w:hint="eastAsia" w:ascii="宋体" w:hAnsi="宋体" w:eastAsia="宋体" w:cs="宋体"/>
          <w:color w:val="auto"/>
          <w:kern w:val="0"/>
          <w:sz w:val="21"/>
          <w:szCs w:val="21"/>
          <w:lang w:val="en-US" w:eastAsia="zh-CN" w:bidi="ar"/>
        </w:rPr>
      </w:pPr>
    </w:p>
    <w:p w14:paraId="590D04C3">
      <w:pPr>
        <w:pStyle w:val="25"/>
        <w:bidi w:val="0"/>
        <w:rPr>
          <w:rFonts w:hint="eastAsia" w:ascii="宋体" w:hAnsi="宋体" w:eastAsia="宋体" w:cs="宋体"/>
          <w:color w:val="auto"/>
          <w:kern w:val="0"/>
          <w:sz w:val="21"/>
          <w:szCs w:val="21"/>
          <w:lang w:val="en-US" w:eastAsia="zh-CN" w:bidi="ar"/>
        </w:rPr>
      </w:pPr>
    </w:p>
    <w:p w14:paraId="6EA3D8FE">
      <w:pPr>
        <w:pStyle w:val="26"/>
        <w:bidi w:val="0"/>
        <w:rPr>
          <w:rFonts w:hint="eastAsia" w:ascii="宋体" w:hAnsi="宋体" w:eastAsia="宋体" w:cs="宋体"/>
          <w:color w:val="auto"/>
          <w:kern w:val="0"/>
          <w:sz w:val="21"/>
          <w:szCs w:val="21"/>
          <w:lang w:val="en-US" w:eastAsia="zh-CN" w:bidi="ar"/>
        </w:rPr>
      </w:pPr>
    </w:p>
    <w:p w14:paraId="7EE3BB55">
      <w:pPr>
        <w:bidi w:val="0"/>
        <w:rPr>
          <w:rFonts w:hint="eastAsia" w:ascii="宋体" w:hAnsi="宋体" w:eastAsia="宋体" w:cs="宋体"/>
          <w:color w:val="auto"/>
          <w:kern w:val="0"/>
          <w:sz w:val="21"/>
          <w:szCs w:val="21"/>
          <w:lang w:val="en-US" w:eastAsia="zh-CN" w:bidi="ar"/>
        </w:rPr>
      </w:pPr>
    </w:p>
    <w:p w14:paraId="4B544692">
      <w:pPr>
        <w:pStyle w:val="25"/>
        <w:bidi w:val="0"/>
        <w:rPr>
          <w:rFonts w:hint="eastAsia" w:ascii="宋体" w:hAnsi="宋体" w:eastAsia="宋体" w:cs="宋体"/>
          <w:color w:val="auto"/>
          <w:kern w:val="0"/>
          <w:sz w:val="21"/>
          <w:szCs w:val="21"/>
          <w:lang w:val="en-US" w:eastAsia="zh-CN" w:bidi="ar"/>
        </w:rPr>
      </w:pPr>
    </w:p>
    <w:p w14:paraId="60453612">
      <w:pPr>
        <w:pStyle w:val="26"/>
        <w:bidi w:val="0"/>
        <w:rPr>
          <w:rFonts w:hint="eastAsia" w:ascii="宋体" w:hAnsi="宋体" w:eastAsia="宋体" w:cs="宋体"/>
          <w:color w:val="auto"/>
          <w:kern w:val="0"/>
          <w:sz w:val="21"/>
          <w:szCs w:val="21"/>
          <w:lang w:val="en-US" w:eastAsia="zh-CN" w:bidi="ar"/>
        </w:rPr>
      </w:pPr>
    </w:p>
    <w:p w14:paraId="16398355">
      <w:pPr>
        <w:bidi w:val="0"/>
        <w:rPr>
          <w:rFonts w:hint="eastAsia" w:ascii="宋体" w:hAnsi="宋体" w:eastAsia="宋体" w:cs="宋体"/>
          <w:color w:val="auto"/>
          <w:kern w:val="0"/>
          <w:sz w:val="21"/>
          <w:szCs w:val="21"/>
          <w:lang w:val="en-US" w:eastAsia="zh-CN" w:bidi="ar"/>
        </w:rPr>
      </w:pPr>
    </w:p>
    <w:p w14:paraId="3BD78BC3">
      <w:pPr>
        <w:pStyle w:val="25"/>
        <w:bidi w:val="0"/>
        <w:rPr>
          <w:rFonts w:hint="eastAsia" w:ascii="宋体" w:hAnsi="宋体" w:eastAsia="宋体" w:cs="宋体"/>
          <w:color w:val="auto"/>
          <w:kern w:val="0"/>
          <w:sz w:val="21"/>
          <w:szCs w:val="21"/>
          <w:lang w:val="en-US" w:eastAsia="zh-CN" w:bidi="ar"/>
        </w:rPr>
      </w:pPr>
    </w:p>
    <w:p w14:paraId="59C525F2">
      <w:pPr>
        <w:pStyle w:val="26"/>
        <w:bidi w:val="0"/>
        <w:rPr>
          <w:rFonts w:hint="eastAsia" w:ascii="宋体" w:hAnsi="宋体" w:eastAsia="宋体" w:cs="宋体"/>
          <w:color w:val="auto"/>
          <w:kern w:val="0"/>
          <w:sz w:val="21"/>
          <w:szCs w:val="21"/>
          <w:lang w:val="en-US" w:eastAsia="zh-CN" w:bidi="ar"/>
        </w:rPr>
      </w:pPr>
    </w:p>
    <w:p w14:paraId="13E0EF2B">
      <w:pPr>
        <w:rPr>
          <w:rFonts w:hint="eastAsia"/>
          <w:color w:val="auto"/>
          <w:lang w:val="en-US" w:eastAsia="zh-CN"/>
        </w:rPr>
      </w:pPr>
    </w:p>
    <w:p w14:paraId="6F9F23F1">
      <w:pPr>
        <w:bidi w:val="0"/>
        <w:rPr>
          <w:rFonts w:hint="eastAsia" w:ascii="宋体" w:hAnsi="宋体" w:eastAsia="宋体" w:cs="宋体"/>
          <w:color w:val="auto"/>
          <w:kern w:val="0"/>
          <w:sz w:val="21"/>
          <w:szCs w:val="21"/>
          <w:lang w:val="en-US" w:eastAsia="zh-CN" w:bidi="ar"/>
        </w:rPr>
      </w:pPr>
    </w:p>
    <w:p w14:paraId="3ADA9BE0">
      <w:pPr>
        <w:pStyle w:val="25"/>
        <w:bidi w:val="0"/>
        <w:rPr>
          <w:rFonts w:hint="eastAsia" w:ascii="宋体" w:hAnsi="宋体" w:eastAsia="宋体" w:cs="宋体"/>
          <w:color w:val="auto"/>
          <w:kern w:val="0"/>
          <w:sz w:val="21"/>
          <w:szCs w:val="21"/>
          <w:lang w:val="en-US" w:eastAsia="zh-CN" w:bidi="ar"/>
        </w:rPr>
      </w:pPr>
    </w:p>
    <w:p w14:paraId="49DD6327">
      <w:pPr>
        <w:pStyle w:val="26"/>
        <w:bidi w:val="0"/>
        <w:rPr>
          <w:rFonts w:hint="eastAsia"/>
          <w:color w:val="auto"/>
        </w:rPr>
      </w:pPr>
    </w:p>
    <w:p w14:paraId="7E019D50">
      <w:pPr>
        <w:pStyle w:val="26"/>
        <w:numPr>
          <w:ilvl w:val="0"/>
          <w:numId w:val="0"/>
        </w:numPr>
        <w:bidi w:val="0"/>
        <w:ind w:left="840" w:leftChars="400"/>
        <w:rPr>
          <w:rFonts w:hint="eastAsia"/>
          <w:color w:val="auto"/>
          <w:lang w:val="en-US" w:eastAsia="zh-CN"/>
        </w:rPr>
      </w:pPr>
    </w:p>
    <w:p w14:paraId="66061F27">
      <w:pPr>
        <w:rPr>
          <w:rFonts w:hint="eastAsia"/>
          <w:color w:val="auto"/>
          <w:lang w:val="en-US" w:eastAsia="zh-CN"/>
        </w:rPr>
      </w:pPr>
    </w:p>
    <w:p w14:paraId="6CE24D61">
      <w:pPr>
        <w:pStyle w:val="25"/>
        <w:rPr>
          <w:rFonts w:hint="eastAsia"/>
          <w:color w:val="auto"/>
          <w:lang w:val="en-US" w:eastAsia="zh-CN"/>
        </w:rPr>
      </w:pPr>
    </w:p>
    <w:p w14:paraId="1F661351">
      <w:pPr>
        <w:pStyle w:val="26"/>
        <w:rPr>
          <w:rFonts w:hint="eastAsia"/>
          <w:color w:val="auto"/>
          <w:lang w:val="en-US" w:eastAsia="zh-CN"/>
        </w:rPr>
      </w:pPr>
    </w:p>
    <w:p w14:paraId="39361BB3">
      <w:pPr>
        <w:rPr>
          <w:rFonts w:hint="eastAsia"/>
          <w:lang w:val="en-US" w:eastAsia="zh-CN"/>
        </w:rPr>
      </w:pPr>
    </w:p>
    <w:p w14:paraId="77EF6E22">
      <w:pPr>
        <w:pStyle w:val="14"/>
        <w:rPr>
          <w:rFonts w:hint="eastAsia"/>
          <w:lang w:val="en-US" w:eastAsia="zh-CN"/>
        </w:rPr>
      </w:pPr>
    </w:p>
    <w:p w14:paraId="7980448E">
      <w:pPr>
        <w:rPr>
          <w:rFonts w:hint="eastAsia"/>
          <w:color w:val="auto"/>
          <w:lang w:val="en-US" w:eastAsia="zh-CN"/>
        </w:rPr>
      </w:pPr>
    </w:p>
    <w:p w14:paraId="78CD71EE">
      <w:pPr>
        <w:pStyle w:val="25"/>
        <w:bidi w:val="0"/>
        <w:ind w:firstLine="540" w:firstLineChars="192"/>
        <w:jc w:val="center"/>
        <w:outlineLvl w:val="0"/>
        <w:rPr>
          <w:rFonts w:hint="eastAsia" w:ascii="宋体" w:hAnsi="宋体" w:eastAsia="宋体" w:cs="宋体"/>
          <w:b/>
          <w:color w:val="auto"/>
          <w:sz w:val="28"/>
          <w:szCs w:val="28"/>
          <w:lang w:eastAsia="zh-CN"/>
        </w:rPr>
      </w:pPr>
      <w:bookmarkStart w:id="1063" w:name="_Toc4821"/>
      <w:bookmarkStart w:id="1064" w:name="_Toc14414"/>
      <w:bookmarkStart w:id="1065" w:name="_Toc17756"/>
      <w:bookmarkStart w:id="1066" w:name="_Toc19105"/>
      <w:bookmarkStart w:id="1067" w:name="_Toc14050"/>
      <w:bookmarkStart w:id="1068" w:name="_Toc32491"/>
      <w:bookmarkStart w:id="1069" w:name="_Toc2820"/>
      <w:r>
        <w:rPr>
          <w:rFonts w:hint="eastAsia" w:ascii="宋体" w:hAnsi="宋体" w:eastAsia="宋体" w:cs="宋体"/>
          <w:b/>
          <w:color w:val="auto"/>
          <w:sz w:val="28"/>
          <w:szCs w:val="28"/>
          <w:lang w:val="en-US" w:eastAsia="zh-CN"/>
        </w:rPr>
        <w:t>七、售后服务承诺</w:t>
      </w:r>
      <w:bookmarkEnd w:id="1063"/>
      <w:bookmarkEnd w:id="1064"/>
      <w:bookmarkEnd w:id="1065"/>
      <w:bookmarkEnd w:id="1066"/>
      <w:bookmarkEnd w:id="1067"/>
      <w:bookmarkEnd w:id="1068"/>
      <w:bookmarkEnd w:id="1069"/>
    </w:p>
    <w:p w14:paraId="5AC35E92">
      <w:pPr>
        <w:keepNext w:val="0"/>
        <w:keepLines w:val="0"/>
        <w:widowControl/>
        <w:suppressLineNumbers w:val="0"/>
        <w:bidi w:val="0"/>
        <w:jc w:val="center"/>
        <w:rPr>
          <w:rFonts w:hint="eastAsia" w:ascii="宋体" w:hAnsi="宋体" w:eastAsia="宋体" w:cs="宋体"/>
          <w:b/>
          <w:color w:val="auto"/>
          <w:sz w:val="21"/>
          <w:szCs w:val="21"/>
          <w:lang w:val="en-US" w:eastAsia="zh-CN"/>
        </w:rPr>
      </w:pPr>
      <w:r>
        <w:rPr>
          <w:rFonts w:hint="eastAsia" w:ascii="宋体" w:hAnsi="宋体" w:eastAsia="宋体" w:cs="宋体"/>
          <w:color w:val="auto"/>
          <w:kern w:val="0"/>
          <w:sz w:val="21"/>
          <w:szCs w:val="21"/>
          <w:lang w:val="en-US" w:eastAsia="zh-CN" w:bidi="ar"/>
        </w:rPr>
        <w:t>（</w:t>
      </w:r>
      <w:r>
        <w:rPr>
          <w:rFonts w:hint="eastAsia" w:ascii="宋体" w:hAnsi="宋体"/>
          <w:b/>
          <w:color w:val="auto"/>
          <w:sz w:val="21"/>
          <w:szCs w:val="21"/>
        </w:rPr>
        <w:t>内容及格式由投标人自拟</w:t>
      </w:r>
      <w:r>
        <w:rPr>
          <w:rFonts w:hint="eastAsia" w:ascii="宋体" w:hAnsi="宋体" w:eastAsia="宋体" w:cs="宋体"/>
          <w:color w:val="auto"/>
          <w:kern w:val="0"/>
          <w:sz w:val="21"/>
          <w:szCs w:val="21"/>
          <w:lang w:val="en-US" w:eastAsia="zh-CN" w:bidi="ar"/>
        </w:rPr>
        <w:t>）</w:t>
      </w:r>
    </w:p>
    <w:p w14:paraId="77F57C1B">
      <w:pPr>
        <w:pStyle w:val="26"/>
        <w:ind w:left="0" w:leftChars="0" w:firstLine="0" w:firstLineChars="0"/>
        <w:rPr>
          <w:rFonts w:hint="eastAsia"/>
          <w:color w:val="auto"/>
          <w:lang w:val="en-US" w:eastAsia="zh-CN"/>
        </w:rPr>
      </w:pPr>
    </w:p>
    <w:p w14:paraId="6F1BE325">
      <w:pPr>
        <w:rPr>
          <w:rFonts w:hint="eastAsia"/>
          <w:color w:val="auto"/>
          <w:lang w:val="en-US" w:eastAsia="zh-CN"/>
        </w:rPr>
      </w:pPr>
    </w:p>
    <w:p w14:paraId="62681EAD">
      <w:pPr>
        <w:pStyle w:val="25"/>
        <w:rPr>
          <w:rFonts w:hint="eastAsia"/>
          <w:color w:val="auto"/>
          <w:lang w:val="en-US" w:eastAsia="zh-CN"/>
        </w:rPr>
      </w:pPr>
    </w:p>
    <w:p w14:paraId="52155EBE">
      <w:pPr>
        <w:rPr>
          <w:rFonts w:hint="eastAsia"/>
          <w:color w:val="auto"/>
          <w:lang w:val="en-US" w:eastAsia="zh-CN"/>
        </w:rPr>
      </w:pPr>
    </w:p>
    <w:p w14:paraId="2095099E">
      <w:pPr>
        <w:pStyle w:val="25"/>
        <w:rPr>
          <w:rFonts w:hint="eastAsia"/>
          <w:color w:val="auto"/>
          <w:lang w:val="en-US" w:eastAsia="zh-CN"/>
        </w:rPr>
      </w:pPr>
    </w:p>
    <w:p w14:paraId="317EDEFE">
      <w:pPr>
        <w:rPr>
          <w:rFonts w:hint="eastAsia"/>
          <w:color w:val="auto"/>
          <w:lang w:val="en-US" w:eastAsia="zh-CN"/>
        </w:rPr>
      </w:pPr>
    </w:p>
    <w:p w14:paraId="37AEDBB2">
      <w:pPr>
        <w:pStyle w:val="25"/>
        <w:rPr>
          <w:rFonts w:hint="eastAsia"/>
          <w:color w:val="auto"/>
          <w:lang w:val="en-US" w:eastAsia="zh-CN"/>
        </w:rPr>
      </w:pPr>
    </w:p>
    <w:p w14:paraId="529154D1">
      <w:pPr>
        <w:rPr>
          <w:rFonts w:hint="eastAsia"/>
          <w:color w:val="auto"/>
          <w:lang w:val="en-US" w:eastAsia="zh-CN"/>
        </w:rPr>
      </w:pPr>
    </w:p>
    <w:p w14:paraId="733D59F1">
      <w:pPr>
        <w:pStyle w:val="25"/>
        <w:rPr>
          <w:rFonts w:hint="eastAsia"/>
          <w:color w:val="auto"/>
          <w:lang w:val="en-US" w:eastAsia="zh-CN"/>
        </w:rPr>
      </w:pPr>
    </w:p>
    <w:p w14:paraId="3D797606">
      <w:pPr>
        <w:rPr>
          <w:rFonts w:hint="eastAsia"/>
          <w:color w:val="auto"/>
          <w:lang w:val="en-US" w:eastAsia="zh-CN"/>
        </w:rPr>
      </w:pPr>
    </w:p>
    <w:p w14:paraId="78A123F1">
      <w:pPr>
        <w:pStyle w:val="25"/>
        <w:rPr>
          <w:rFonts w:hint="eastAsia"/>
          <w:color w:val="auto"/>
          <w:lang w:val="en-US" w:eastAsia="zh-CN"/>
        </w:rPr>
      </w:pPr>
    </w:p>
    <w:p w14:paraId="678D2686">
      <w:pPr>
        <w:rPr>
          <w:rFonts w:hint="eastAsia"/>
          <w:color w:val="auto"/>
          <w:lang w:val="en-US" w:eastAsia="zh-CN"/>
        </w:rPr>
      </w:pPr>
    </w:p>
    <w:p w14:paraId="20960741">
      <w:pPr>
        <w:pStyle w:val="25"/>
        <w:rPr>
          <w:rFonts w:hint="eastAsia"/>
          <w:color w:val="auto"/>
          <w:lang w:val="en-US" w:eastAsia="zh-CN"/>
        </w:rPr>
      </w:pPr>
    </w:p>
    <w:p w14:paraId="43EF76F4">
      <w:pPr>
        <w:rPr>
          <w:rFonts w:hint="eastAsia"/>
          <w:color w:val="auto"/>
          <w:lang w:val="en-US" w:eastAsia="zh-CN"/>
        </w:rPr>
      </w:pPr>
    </w:p>
    <w:p w14:paraId="430A158E">
      <w:pPr>
        <w:pStyle w:val="25"/>
        <w:rPr>
          <w:rFonts w:hint="eastAsia"/>
          <w:color w:val="auto"/>
          <w:lang w:val="en-US" w:eastAsia="zh-CN"/>
        </w:rPr>
      </w:pPr>
    </w:p>
    <w:p w14:paraId="2A710867">
      <w:pPr>
        <w:rPr>
          <w:rFonts w:hint="eastAsia"/>
          <w:color w:val="auto"/>
          <w:lang w:val="en-US" w:eastAsia="zh-CN"/>
        </w:rPr>
      </w:pPr>
    </w:p>
    <w:p w14:paraId="76F4FEF5">
      <w:pPr>
        <w:pStyle w:val="25"/>
        <w:rPr>
          <w:rFonts w:hint="eastAsia"/>
          <w:color w:val="auto"/>
          <w:lang w:val="en-US" w:eastAsia="zh-CN"/>
        </w:rPr>
      </w:pPr>
    </w:p>
    <w:p w14:paraId="39C094AA">
      <w:pPr>
        <w:rPr>
          <w:rFonts w:hint="eastAsia"/>
          <w:lang w:val="en-US" w:eastAsia="zh-CN"/>
        </w:rPr>
      </w:pPr>
    </w:p>
    <w:p w14:paraId="55168DE5">
      <w:pPr>
        <w:rPr>
          <w:rFonts w:hint="eastAsia"/>
          <w:color w:val="auto"/>
          <w:lang w:val="en-US" w:eastAsia="zh-CN"/>
        </w:rPr>
      </w:pPr>
    </w:p>
    <w:p w14:paraId="3CF3FC4C">
      <w:pPr>
        <w:pStyle w:val="25"/>
        <w:rPr>
          <w:rFonts w:hint="eastAsia"/>
          <w:lang w:val="en-US" w:eastAsia="zh-CN"/>
        </w:rPr>
      </w:pPr>
    </w:p>
    <w:bookmarkEnd w:id="1055"/>
    <w:p w14:paraId="34BF0BFE">
      <w:pPr>
        <w:pStyle w:val="25"/>
        <w:bidi w:val="0"/>
        <w:spacing w:line="400" w:lineRule="exact"/>
        <w:ind w:firstLine="210"/>
        <w:jc w:val="center"/>
        <w:outlineLvl w:val="0"/>
        <w:rPr>
          <w:rFonts w:hint="eastAsia" w:ascii="宋体" w:hAnsi="宋体" w:eastAsia="宋体" w:cs="宋体"/>
          <w:color w:val="auto"/>
          <w:sz w:val="21"/>
          <w:szCs w:val="21"/>
        </w:rPr>
      </w:pPr>
      <w:bookmarkStart w:id="1070" w:name="_Toc20727"/>
      <w:bookmarkStart w:id="1071" w:name="_Toc28750"/>
      <w:bookmarkStart w:id="1072" w:name="_Toc18841"/>
      <w:bookmarkStart w:id="1073" w:name="_Toc3669"/>
      <w:bookmarkStart w:id="1074" w:name="_Toc11158"/>
      <w:bookmarkStart w:id="1075" w:name="_Toc14069"/>
      <w:bookmarkStart w:id="1076" w:name="_Toc20392"/>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 资格审查资料</w:t>
      </w:r>
      <w:bookmarkEnd w:id="1070"/>
      <w:bookmarkEnd w:id="1071"/>
      <w:bookmarkEnd w:id="1072"/>
      <w:bookmarkEnd w:id="1073"/>
      <w:bookmarkEnd w:id="1074"/>
      <w:bookmarkEnd w:id="1075"/>
      <w:bookmarkEnd w:id="1076"/>
    </w:p>
    <w:p w14:paraId="1710E788">
      <w:pPr>
        <w:pStyle w:val="5"/>
        <w:numPr>
          <w:ilvl w:val="3"/>
          <w:numId w:val="0"/>
        </w:numPr>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1、投标人基本情况表</w:t>
      </w:r>
    </w:p>
    <w:tbl>
      <w:tblPr>
        <w:tblStyle w:val="27"/>
        <w:tblW w:w="94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075"/>
        <w:gridCol w:w="1230"/>
        <w:gridCol w:w="1260"/>
        <w:gridCol w:w="755"/>
        <w:gridCol w:w="723"/>
        <w:gridCol w:w="1392"/>
      </w:tblGrid>
      <w:tr w14:paraId="197B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top"/>
          </w:tcPr>
          <w:p w14:paraId="08D839C4">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7512" w:type="dxa"/>
            <w:gridSpan w:val="7"/>
            <w:noWrap w:val="0"/>
            <w:vAlign w:val="top"/>
          </w:tcPr>
          <w:p w14:paraId="28889164">
            <w:pPr>
              <w:spacing w:line="400" w:lineRule="exact"/>
              <w:jc w:val="center"/>
              <w:rPr>
                <w:rFonts w:hint="eastAsia" w:ascii="宋体" w:hAnsi="宋体" w:eastAsia="宋体" w:cs="宋体"/>
                <w:color w:val="auto"/>
                <w:sz w:val="21"/>
                <w:szCs w:val="21"/>
              </w:rPr>
            </w:pPr>
          </w:p>
        </w:tc>
      </w:tr>
      <w:tr w14:paraId="114D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14:paraId="752CAEB3">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3382" w:type="dxa"/>
            <w:gridSpan w:val="3"/>
            <w:noWrap w:val="0"/>
            <w:vAlign w:val="top"/>
          </w:tcPr>
          <w:p w14:paraId="08118871">
            <w:pPr>
              <w:spacing w:line="400" w:lineRule="exact"/>
              <w:jc w:val="center"/>
              <w:rPr>
                <w:rFonts w:hint="eastAsia" w:ascii="宋体" w:hAnsi="宋体" w:eastAsia="宋体" w:cs="宋体"/>
                <w:color w:val="auto"/>
                <w:sz w:val="21"/>
                <w:szCs w:val="21"/>
              </w:rPr>
            </w:pPr>
          </w:p>
        </w:tc>
        <w:tc>
          <w:tcPr>
            <w:tcW w:w="1260" w:type="dxa"/>
            <w:noWrap w:val="0"/>
            <w:vAlign w:val="top"/>
          </w:tcPr>
          <w:p w14:paraId="7537798E">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870" w:type="dxa"/>
            <w:gridSpan w:val="3"/>
            <w:noWrap w:val="0"/>
            <w:vAlign w:val="top"/>
          </w:tcPr>
          <w:p w14:paraId="516C2723">
            <w:pPr>
              <w:spacing w:line="400" w:lineRule="exact"/>
              <w:jc w:val="center"/>
              <w:rPr>
                <w:rFonts w:hint="eastAsia" w:ascii="宋体" w:hAnsi="宋体" w:eastAsia="宋体" w:cs="宋体"/>
                <w:color w:val="auto"/>
                <w:sz w:val="21"/>
                <w:szCs w:val="21"/>
              </w:rPr>
            </w:pPr>
          </w:p>
        </w:tc>
      </w:tr>
      <w:tr w14:paraId="75A3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14:paraId="3DC55308">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382" w:type="dxa"/>
            <w:gridSpan w:val="3"/>
            <w:noWrap w:val="0"/>
            <w:vAlign w:val="top"/>
          </w:tcPr>
          <w:p w14:paraId="08830253">
            <w:pPr>
              <w:spacing w:line="400" w:lineRule="exact"/>
              <w:jc w:val="center"/>
              <w:rPr>
                <w:rFonts w:hint="eastAsia" w:ascii="宋体" w:hAnsi="宋体" w:eastAsia="宋体" w:cs="宋体"/>
                <w:color w:val="auto"/>
                <w:sz w:val="21"/>
                <w:szCs w:val="21"/>
              </w:rPr>
            </w:pPr>
          </w:p>
        </w:tc>
        <w:tc>
          <w:tcPr>
            <w:tcW w:w="1260" w:type="dxa"/>
            <w:noWrap w:val="0"/>
            <w:vAlign w:val="top"/>
          </w:tcPr>
          <w:p w14:paraId="6A43D240">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870" w:type="dxa"/>
            <w:gridSpan w:val="3"/>
            <w:noWrap w:val="0"/>
            <w:vAlign w:val="top"/>
          </w:tcPr>
          <w:p w14:paraId="7125C0DA">
            <w:pPr>
              <w:spacing w:line="400" w:lineRule="exact"/>
              <w:jc w:val="center"/>
              <w:rPr>
                <w:rFonts w:hint="eastAsia" w:ascii="宋体" w:hAnsi="宋体" w:eastAsia="宋体" w:cs="宋体"/>
                <w:color w:val="auto"/>
                <w:sz w:val="21"/>
                <w:szCs w:val="21"/>
              </w:rPr>
            </w:pPr>
          </w:p>
        </w:tc>
      </w:tr>
      <w:tr w14:paraId="789E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309AB8B4">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1077" w:type="dxa"/>
            <w:noWrap w:val="0"/>
            <w:vAlign w:val="top"/>
          </w:tcPr>
          <w:p w14:paraId="2ACC3207">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305" w:type="dxa"/>
            <w:gridSpan w:val="2"/>
            <w:noWrap w:val="0"/>
            <w:vAlign w:val="top"/>
          </w:tcPr>
          <w:p w14:paraId="25060C4B">
            <w:pPr>
              <w:spacing w:line="400" w:lineRule="exact"/>
              <w:jc w:val="center"/>
              <w:rPr>
                <w:rFonts w:hint="eastAsia" w:ascii="宋体" w:hAnsi="宋体" w:eastAsia="宋体" w:cs="宋体"/>
                <w:color w:val="auto"/>
                <w:sz w:val="21"/>
                <w:szCs w:val="21"/>
              </w:rPr>
            </w:pPr>
          </w:p>
        </w:tc>
        <w:tc>
          <w:tcPr>
            <w:tcW w:w="1260" w:type="dxa"/>
            <w:noWrap w:val="0"/>
            <w:vAlign w:val="top"/>
          </w:tcPr>
          <w:p w14:paraId="5F05FD6F">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870" w:type="dxa"/>
            <w:gridSpan w:val="3"/>
            <w:noWrap w:val="0"/>
            <w:vAlign w:val="top"/>
          </w:tcPr>
          <w:p w14:paraId="29799C16">
            <w:pPr>
              <w:spacing w:line="400" w:lineRule="exact"/>
              <w:jc w:val="center"/>
              <w:rPr>
                <w:rFonts w:hint="eastAsia" w:ascii="宋体" w:hAnsi="宋体" w:eastAsia="宋体" w:cs="宋体"/>
                <w:color w:val="auto"/>
                <w:sz w:val="21"/>
                <w:szCs w:val="21"/>
              </w:rPr>
            </w:pPr>
          </w:p>
        </w:tc>
      </w:tr>
      <w:tr w14:paraId="7314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top"/>
          </w:tcPr>
          <w:p w14:paraId="4F52739F">
            <w:pPr>
              <w:spacing w:line="400" w:lineRule="exact"/>
              <w:jc w:val="center"/>
              <w:rPr>
                <w:rFonts w:hint="eastAsia" w:ascii="宋体" w:hAnsi="宋体" w:eastAsia="宋体" w:cs="宋体"/>
                <w:color w:val="auto"/>
                <w:sz w:val="21"/>
                <w:szCs w:val="21"/>
              </w:rPr>
            </w:pPr>
          </w:p>
        </w:tc>
        <w:tc>
          <w:tcPr>
            <w:tcW w:w="1077" w:type="dxa"/>
            <w:noWrap w:val="0"/>
            <w:vAlign w:val="top"/>
          </w:tcPr>
          <w:p w14:paraId="0CD76D74">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2305" w:type="dxa"/>
            <w:gridSpan w:val="2"/>
            <w:noWrap w:val="0"/>
            <w:vAlign w:val="top"/>
          </w:tcPr>
          <w:p w14:paraId="64D239CE">
            <w:pPr>
              <w:spacing w:line="400" w:lineRule="exact"/>
              <w:jc w:val="center"/>
              <w:rPr>
                <w:rFonts w:hint="eastAsia" w:ascii="宋体" w:hAnsi="宋体" w:eastAsia="宋体" w:cs="宋体"/>
                <w:color w:val="auto"/>
                <w:sz w:val="21"/>
                <w:szCs w:val="21"/>
              </w:rPr>
            </w:pPr>
          </w:p>
        </w:tc>
        <w:tc>
          <w:tcPr>
            <w:tcW w:w="1260" w:type="dxa"/>
            <w:noWrap w:val="0"/>
            <w:vAlign w:val="top"/>
          </w:tcPr>
          <w:p w14:paraId="5BC63D73">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870" w:type="dxa"/>
            <w:gridSpan w:val="3"/>
            <w:noWrap w:val="0"/>
            <w:vAlign w:val="top"/>
          </w:tcPr>
          <w:p w14:paraId="04E8A6FF">
            <w:pPr>
              <w:spacing w:line="400" w:lineRule="exact"/>
              <w:jc w:val="center"/>
              <w:rPr>
                <w:rFonts w:hint="eastAsia" w:ascii="宋体" w:hAnsi="宋体" w:eastAsia="宋体" w:cs="宋体"/>
                <w:color w:val="auto"/>
                <w:sz w:val="21"/>
                <w:szCs w:val="21"/>
              </w:rPr>
            </w:pPr>
          </w:p>
        </w:tc>
      </w:tr>
      <w:tr w14:paraId="610D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16E05A30">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1077" w:type="dxa"/>
            <w:noWrap w:val="0"/>
            <w:vAlign w:val="top"/>
          </w:tcPr>
          <w:p w14:paraId="3FF930EC">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075" w:type="dxa"/>
            <w:noWrap w:val="0"/>
            <w:vAlign w:val="top"/>
          </w:tcPr>
          <w:p w14:paraId="0604136C">
            <w:pPr>
              <w:spacing w:line="400" w:lineRule="exact"/>
              <w:jc w:val="center"/>
              <w:rPr>
                <w:rFonts w:hint="eastAsia" w:ascii="宋体" w:hAnsi="宋体" w:eastAsia="宋体" w:cs="宋体"/>
                <w:color w:val="auto"/>
                <w:sz w:val="21"/>
                <w:szCs w:val="21"/>
              </w:rPr>
            </w:pPr>
          </w:p>
        </w:tc>
        <w:tc>
          <w:tcPr>
            <w:tcW w:w="1230" w:type="dxa"/>
            <w:noWrap w:val="0"/>
            <w:vAlign w:val="top"/>
          </w:tcPr>
          <w:p w14:paraId="47AD6B5E">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2015" w:type="dxa"/>
            <w:gridSpan w:val="2"/>
            <w:noWrap w:val="0"/>
            <w:vAlign w:val="top"/>
          </w:tcPr>
          <w:p w14:paraId="0DFC7FF7">
            <w:pPr>
              <w:spacing w:line="400" w:lineRule="exact"/>
              <w:jc w:val="center"/>
              <w:rPr>
                <w:rFonts w:hint="eastAsia" w:ascii="宋体" w:hAnsi="宋体" w:eastAsia="宋体" w:cs="宋体"/>
                <w:color w:val="auto"/>
                <w:sz w:val="21"/>
                <w:szCs w:val="21"/>
              </w:rPr>
            </w:pPr>
          </w:p>
        </w:tc>
        <w:tc>
          <w:tcPr>
            <w:tcW w:w="723" w:type="dxa"/>
            <w:noWrap w:val="0"/>
            <w:vAlign w:val="top"/>
          </w:tcPr>
          <w:p w14:paraId="6F22E6F9">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392" w:type="dxa"/>
            <w:noWrap w:val="0"/>
            <w:vAlign w:val="top"/>
          </w:tcPr>
          <w:p w14:paraId="2113E988">
            <w:pPr>
              <w:spacing w:line="400" w:lineRule="exact"/>
              <w:jc w:val="center"/>
              <w:rPr>
                <w:rFonts w:hint="eastAsia" w:ascii="宋体" w:hAnsi="宋体" w:eastAsia="宋体" w:cs="宋体"/>
                <w:color w:val="auto"/>
                <w:sz w:val="21"/>
                <w:szCs w:val="21"/>
              </w:rPr>
            </w:pPr>
          </w:p>
        </w:tc>
      </w:tr>
      <w:tr w14:paraId="3033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34B93FAA">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投标人须知要求投标人需具有的各类资质证书（若有）</w:t>
            </w:r>
          </w:p>
        </w:tc>
        <w:tc>
          <w:tcPr>
            <w:tcW w:w="7512" w:type="dxa"/>
            <w:gridSpan w:val="7"/>
            <w:noWrap w:val="0"/>
            <w:vAlign w:val="top"/>
          </w:tcPr>
          <w:p w14:paraId="0D182F21">
            <w:pPr>
              <w:spacing w:line="400" w:lineRule="exact"/>
              <w:jc w:val="center"/>
              <w:rPr>
                <w:rFonts w:hint="eastAsia" w:ascii="宋体" w:hAnsi="宋体" w:eastAsia="宋体" w:cs="宋体"/>
                <w:color w:val="auto"/>
                <w:sz w:val="21"/>
                <w:szCs w:val="21"/>
              </w:rPr>
            </w:pPr>
          </w:p>
          <w:p w14:paraId="5A317162">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类型：           等级：          证书号：</w:t>
            </w:r>
          </w:p>
        </w:tc>
      </w:tr>
      <w:tr w14:paraId="1FB0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4635599A">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基本账户开户银行</w:t>
            </w:r>
          </w:p>
        </w:tc>
        <w:tc>
          <w:tcPr>
            <w:tcW w:w="7512" w:type="dxa"/>
            <w:gridSpan w:val="7"/>
            <w:noWrap w:val="0"/>
            <w:vAlign w:val="top"/>
          </w:tcPr>
          <w:p w14:paraId="35E4FCA7">
            <w:pPr>
              <w:spacing w:line="400" w:lineRule="exact"/>
              <w:jc w:val="center"/>
              <w:rPr>
                <w:rFonts w:hint="eastAsia" w:ascii="宋体" w:hAnsi="宋体" w:eastAsia="宋体" w:cs="宋体"/>
                <w:color w:val="auto"/>
                <w:sz w:val="21"/>
                <w:szCs w:val="21"/>
              </w:rPr>
            </w:pPr>
          </w:p>
        </w:tc>
      </w:tr>
      <w:tr w14:paraId="4357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32AB40F7">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基本账户银行账号</w:t>
            </w:r>
          </w:p>
        </w:tc>
        <w:tc>
          <w:tcPr>
            <w:tcW w:w="7512" w:type="dxa"/>
            <w:gridSpan w:val="7"/>
            <w:noWrap w:val="0"/>
            <w:vAlign w:val="top"/>
          </w:tcPr>
          <w:p w14:paraId="152609E2">
            <w:pPr>
              <w:spacing w:line="400" w:lineRule="exact"/>
              <w:jc w:val="center"/>
              <w:rPr>
                <w:rFonts w:hint="eastAsia" w:ascii="宋体" w:hAnsi="宋体" w:eastAsia="宋体" w:cs="宋体"/>
                <w:color w:val="auto"/>
                <w:sz w:val="21"/>
                <w:szCs w:val="21"/>
              </w:rPr>
            </w:pPr>
          </w:p>
        </w:tc>
      </w:tr>
      <w:tr w14:paraId="26A5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31F5D0C1">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7512" w:type="dxa"/>
            <w:gridSpan w:val="7"/>
            <w:noWrap w:val="0"/>
            <w:vAlign w:val="top"/>
          </w:tcPr>
          <w:p w14:paraId="0ABAA052">
            <w:pPr>
              <w:spacing w:line="400" w:lineRule="exact"/>
              <w:jc w:val="center"/>
              <w:rPr>
                <w:rFonts w:hint="eastAsia" w:ascii="宋体" w:hAnsi="宋体" w:eastAsia="宋体" w:cs="宋体"/>
                <w:color w:val="auto"/>
                <w:sz w:val="21"/>
                <w:szCs w:val="21"/>
              </w:rPr>
            </w:pPr>
          </w:p>
        </w:tc>
      </w:tr>
      <w:tr w14:paraId="0D99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top"/>
          </w:tcPr>
          <w:p w14:paraId="781CB4A4">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投标人关联企业情况（包括但不限于与投标人法定代表人为同一人或者存在控股、管理关系的不同单位）</w:t>
            </w:r>
          </w:p>
        </w:tc>
        <w:tc>
          <w:tcPr>
            <w:tcW w:w="7512" w:type="dxa"/>
            <w:gridSpan w:val="7"/>
            <w:noWrap w:val="0"/>
            <w:vAlign w:val="top"/>
          </w:tcPr>
          <w:p w14:paraId="16AACAC2">
            <w:pPr>
              <w:spacing w:line="400" w:lineRule="exact"/>
              <w:jc w:val="center"/>
              <w:rPr>
                <w:rFonts w:hint="eastAsia" w:ascii="宋体" w:hAnsi="宋体" w:eastAsia="宋体" w:cs="宋体"/>
                <w:color w:val="auto"/>
                <w:sz w:val="21"/>
                <w:szCs w:val="21"/>
              </w:rPr>
            </w:pPr>
          </w:p>
        </w:tc>
      </w:tr>
      <w:tr w14:paraId="794B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980" w:type="dxa"/>
            <w:noWrap w:val="0"/>
            <w:vAlign w:val="top"/>
          </w:tcPr>
          <w:p w14:paraId="1C70FEAA">
            <w:pPr>
              <w:spacing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经营范围备注</w:t>
            </w:r>
          </w:p>
        </w:tc>
        <w:tc>
          <w:tcPr>
            <w:tcW w:w="7512" w:type="dxa"/>
            <w:gridSpan w:val="7"/>
            <w:noWrap w:val="0"/>
            <w:vAlign w:val="top"/>
          </w:tcPr>
          <w:p w14:paraId="077DA54C">
            <w:pPr>
              <w:spacing w:line="400" w:lineRule="exact"/>
              <w:ind w:firstLine="420" w:firstLineChars="200"/>
              <w:rPr>
                <w:rFonts w:hint="eastAsia" w:ascii="宋体" w:hAnsi="宋体" w:eastAsia="宋体" w:cs="宋体"/>
                <w:color w:val="auto"/>
                <w:sz w:val="21"/>
                <w:szCs w:val="21"/>
              </w:rPr>
            </w:pPr>
          </w:p>
        </w:tc>
      </w:tr>
    </w:tbl>
    <w:p w14:paraId="55D0FA4D">
      <w:pPr>
        <w:spacing w:line="400" w:lineRule="exact"/>
        <w:ind w:left="0" w:leftChars="0" w:firstLine="0" w:firstLineChars="0"/>
        <w:jc w:val="both"/>
        <w:rPr>
          <w:rFonts w:hint="eastAsia" w:ascii="宋体" w:hAnsi="宋体" w:eastAsia="宋体" w:cs="宋体"/>
          <w:color w:val="auto"/>
          <w:sz w:val="21"/>
          <w:szCs w:val="21"/>
          <w:lang w:val="en-US" w:eastAsia="zh-CN"/>
        </w:rPr>
      </w:pPr>
      <w:bookmarkStart w:id="1077" w:name="_Toc12802"/>
      <w:bookmarkStart w:id="1078" w:name="_Toc27497"/>
      <w:bookmarkStart w:id="1079" w:name="_Toc18995"/>
      <w:bookmarkStart w:id="1080" w:name="_Toc8098"/>
      <w:bookmarkStart w:id="1081" w:name="_Toc1089"/>
      <w:bookmarkStart w:id="1082" w:name="_Toc9658"/>
      <w:r>
        <w:rPr>
          <w:rFonts w:hint="eastAsia" w:ascii="宋体" w:hAnsi="宋体" w:eastAsia="宋体" w:cs="宋体"/>
          <w:color w:val="auto"/>
          <w:sz w:val="21"/>
          <w:szCs w:val="21"/>
          <w:lang w:val="en-US" w:eastAsia="zh-CN"/>
        </w:rPr>
        <w:t>注：后附</w:t>
      </w:r>
      <w:r>
        <w:rPr>
          <w:rFonts w:hint="eastAsia" w:ascii="宋体" w:hAnsi="宋体" w:eastAsia="宋体" w:cs="宋体"/>
          <w:color w:val="auto"/>
          <w:sz w:val="21"/>
          <w:szCs w:val="21"/>
        </w:rPr>
        <w:t>投标人资格要求</w:t>
      </w:r>
      <w:r>
        <w:rPr>
          <w:rFonts w:hint="eastAsia" w:ascii="宋体" w:hAnsi="宋体" w:eastAsia="宋体" w:cs="宋体"/>
          <w:color w:val="auto"/>
          <w:sz w:val="21"/>
          <w:szCs w:val="21"/>
          <w:lang w:val="en-US" w:eastAsia="zh-CN"/>
        </w:rPr>
        <w:t>全部资料</w:t>
      </w:r>
    </w:p>
    <w:p w14:paraId="428922A1">
      <w:pPr>
        <w:spacing w:line="400" w:lineRule="exact"/>
        <w:ind w:left="0" w:leftChars="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兹声明上述信息是真实、正确的，并提供了全部能提供的资料和数据；如我方提供的证明材料有虚假情况，愿承担相应后果。</w:t>
      </w:r>
    </w:p>
    <w:p w14:paraId="5838EE2D">
      <w:pPr>
        <w:spacing w:line="400" w:lineRule="exact"/>
        <w:ind w:left="0" w:leftChars="0" w:firstLine="0" w:firstLineChars="0"/>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（单位电子签章）</w:t>
      </w:r>
    </w:p>
    <w:p w14:paraId="2E1B8ECC">
      <w:pPr>
        <w:spacing w:line="400" w:lineRule="exact"/>
        <w:ind w:left="0" w:leftChars="0" w:firstLine="0" w:firstLineChars="0"/>
        <w:jc w:val="right"/>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（电子签名或盖章）</w:t>
      </w:r>
    </w:p>
    <w:p w14:paraId="4764603F">
      <w:pPr>
        <w:spacing w:line="400" w:lineRule="exact"/>
        <w:ind w:left="0" w:leftChars="0" w:firstLine="0" w:firstLineChars="0"/>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p>
    <w:p w14:paraId="5B5866CE">
      <w:pPr>
        <w:pStyle w:val="25"/>
        <w:rPr>
          <w:rFonts w:hint="eastAsia"/>
        </w:rPr>
      </w:pPr>
    </w:p>
    <w:p w14:paraId="760B3CCD">
      <w:pPr>
        <w:widowControl/>
        <w:spacing w:line="400" w:lineRule="exact"/>
        <w:ind w:firstLine="0" w:firstLineChars="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附件：</w:t>
      </w:r>
    </w:p>
    <w:p w14:paraId="20258DE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罗山县政府采购供应商信用承诺函</w:t>
      </w:r>
    </w:p>
    <w:p w14:paraId="2445215E">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致</w:t>
      </w:r>
      <w:r>
        <w:rPr>
          <w:rFonts w:hint="eastAsia" w:ascii="仿宋" w:hAnsi="仿宋" w:eastAsia="仿宋" w:cs="仿宋"/>
          <w:color w:val="auto"/>
          <w:kern w:val="0"/>
          <w:szCs w:val="21"/>
          <w:highlight w:val="none"/>
          <w:u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（采购人或采购代理机构）</w:t>
      </w:r>
    </w:p>
    <w:p w14:paraId="3D66C2FE">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单位名称（自然人姓名）</w:t>
      </w:r>
      <w:r>
        <w:rPr>
          <w:rFonts w:hint="eastAsia" w:ascii="仿宋" w:hAnsi="仿宋" w:eastAsia="仿宋" w:cs="仿宋"/>
          <w:color w:val="auto"/>
          <w:kern w:val="0"/>
          <w:szCs w:val="21"/>
          <w:highlight w:val="none"/>
          <w:u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5162B8D0">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统一社会信用代码（身份证号码）</w:t>
      </w:r>
      <w:r>
        <w:rPr>
          <w:rFonts w:hint="eastAsia" w:ascii="仿宋" w:hAnsi="仿宋" w:eastAsia="仿宋" w:cs="仿宋"/>
          <w:color w:val="auto"/>
          <w:kern w:val="0"/>
          <w:szCs w:val="21"/>
          <w:highlight w:val="none"/>
          <w:u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12D05615">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法定代表人（负责人）</w:t>
      </w:r>
      <w:r>
        <w:rPr>
          <w:rFonts w:hint="eastAsia" w:ascii="仿宋" w:hAnsi="仿宋" w:eastAsia="仿宋" w:cs="仿宋"/>
          <w:color w:val="auto"/>
          <w:kern w:val="0"/>
          <w:szCs w:val="21"/>
          <w:highlight w:val="none"/>
          <w:u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46638E83">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联系地址和电话</w:t>
      </w:r>
      <w:r>
        <w:rPr>
          <w:rFonts w:hint="eastAsia" w:ascii="仿宋" w:hAnsi="仿宋" w:eastAsia="仿宋" w:cs="仿宋"/>
          <w:color w:val="auto"/>
          <w:kern w:val="0"/>
          <w:szCs w:val="21"/>
          <w:highlight w:val="none"/>
          <w:u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kern w:val="0"/>
          <w:szCs w:val="21"/>
          <w:highlight w:val="none"/>
          <w:u w:val="single"/>
        </w:rPr>
        <w:t xml:space="preserve"> </w:t>
      </w:r>
    </w:p>
    <w:p w14:paraId="060BF68A">
      <w:pPr>
        <w:keepNext w:val="0"/>
        <w:keepLines w:val="0"/>
        <w:pageBreakBefore w:val="0"/>
        <w:widowControl/>
        <w:kinsoku/>
        <w:wordWrap/>
        <w:overflowPunct/>
        <w:topLinePunct w:val="0"/>
        <w:autoSpaceDE/>
        <w:autoSpaceDN/>
        <w:bidi w:val="0"/>
        <w:adjustRightInd/>
        <w:snapToGrid/>
        <w:spacing w:line="360" w:lineRule="exact"/>
        <w:ind w:firstLine="42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为维护公平、公正、公开的政府采购市场秩序，树立诚实守信的政府采购供应商形象，我单位（本人）自愿作出以下承诺：</w:t>
      </w:r>
    </w:p>
    <w:p w14:paraId="69EC60DB">
      <w:pPr>
        <w:keepNext w:val="0"/>
        <w:keepLines w:val="0"/>
        <w:pageBreakBefore w:val="0"/>
        <w:widowControl/>
        <w:numPr>
          <w:ilvl w:val="0"/>
          <w:numId w:val="6"/>
        </w:numPr>
        <w:kinsoku/>
        <w:wordWrap/>
        <w:overflowPunct/>
        <w:topLinePunct w:val="0"/>
        <w:autoSpaceDE/>
        <w:autoSpaceDN/>
        <w:bidi w:val="0"/>
        <w:adjustRightInd/>
        <w:snapToGrid/>
        <w:spacing w:line="360" w:lineRule="exact"/>
        <w:ind w:firstLine="42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934F1D0">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具有独立承担民事责任的能力；</w:t>
      </w:r>
    </w:p>
    <w:p w14:paraId="520CA249">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具有良好的商业信誉和健全的财务会计制度； </w:t>
      </w:r>
    </w:p>
    <w:p w14:paraId="4B032C8F">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具有履行合同所必需的设备和专业技术能力；</w:t>
      </w:r>
    </w:p>
    <w:p w14:paraId="4CBB508A">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有依法缴纳税收和社会保障资金的良好记录； </w:t>
      </w:r>
    </w:p>
    <w:p w14:paraId="65BC8DF1">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参加政府采购活动前三年内，在经营活动中没有重大违法记录； </w:t>
      </w:r>
    </w:p>
    <w:p w14:paraId="2485441A">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未被列入经营异常名录或者严重违法失信名单、失信被执行人、重大税收违法案件当事人名单、政府采购严重违法失信行为记录名单；</w:t>
      </w:r>
    </w:p>
    <w:p w14:paraId="4809F95E">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未被相关监管部门作出行政处罚且尚在处罚有效期内； </w:t>
      </w:r>
    </w:p>
    <w:p w14:paraId="156AA753">
      <w:pPr>
        <w:keepNext w:val="0"/>
        <w:keepLines w:val="0"/>
        <w:pageBreakBefore w:val="0"/>
        <w:widowControl/>
        <w:numPr>
          <w:ilvl w:val="0"/>
          <w:numId w:val="7"/>
        </w:numPr>
        <w:kinsoku/>
        <w:wordWrap/>
        <w:overflowPunct/>
        <w:topLinePunct w:val="0"/>
        <w:autoSpaceDE/>
        <w:autoSpaceDN/>
        <w:bidi w:val="0"/>
        <w:adjustRightInd/>
        <w:snapToGrid/>
        <w:spacing w:line="360" w:lineRule="exact"/>
        <w:ind w:left="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未曾做出虚假采购承诺； </w:t>
      </w:r>
    </w:p>
    <w:p w14:paraId="124BF41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（九）符合法律、行政法规规定的其他条件。</w:t>
      </w:r>
    </w:p>
    <w:p w14:paraId="5C38D8E3">
      <w:pPr>
        <w:keepNext w:val="0"/>
        <w:keepLines w:val="0"/>
        <w:pageBreakBefore w:val="0"/>
        <w:widowControl/>
        <w:numPr>
          <w:ilvl w:val="0"/>
          <w:numId w:val="6"/>
        </w:numPr>
        <w:kinsoku/>
        <w:wordWrap/>
        <w:overflowPunct/>
        <w:topLinePunct w:val="0"/>
        <w:autoSpaceDE/>
        <w:autoSpaceDN/>
        <w:bidi w:val="0"/>
        <w:adjustRightInd/>
        <w:snapToGrid/>
        <w:spacing w:line="360" w:lineRule="exact"/>
        <w:ind w:firstLine="42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1DCB29B1">
      <w:pPr>
        <w:keepNext w:val="0"/>
        <w:keepLines w:val="0"/>
        <w:pageBreakBefore w:val="0"/>
        <w:widowControl/>
        <w:kinsoku/>
        <w:wordWrap/>
        <w:overflowPunct/>
        <w:topLinePunct w:val="0"/>
        <w:autoSpaceDE/>
        <w:autoSpaceDN/>
        <w:bidi w:val="0"/>
        <w:adjustRightInd/>
        <w:snapToGrid/>
        <w:spacing w:line="360" w:lineRule="exact"/>
        <w:ind w:firstLine="3570" w:firstLineChars="17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w:t>
      </w:r>
      <w:r>
        <w:rPr>
          <w:rFonts w:hint="eastAsia" w:ascii="仿宋" w:hAnsi="仿宋" w:eastAsia="仿宋" w:cs="仿宋"/>
          <w:color w:val="auto"/>
          <w:szCs w:val="21"/>
          <w:highlight w:val="none"/>
        </w:rPr>
        <w:t>名称</w:t>
      </w:r>
      <w:r>
        <w:rPr>
          <w:rFonts w:hint="eastAsia" w:ascii="仿宋" w:hAnsi="仿宋" w:eastAsia="仿宋" w:cs="仿宋"/>
          <w:color w:val="auto"/>
          <w:kern w:val="0"/>
          <w:szCs w:val="21"/>
          <w:highlight w:val="none"/>
        </w:rPr>
        <w:t>（</w:t>
      </w:r>
      <w:r>
        <w:rPr>
          <w:rFonts w:hint="eastAsia" w:ascii="仿宋" w:hAnsi="仿宋" w:eastAsia="仿宋" w:cs="仿宋"/>
          <w:strike w:val="0"/>
          <w:dstrike w:val="0"/>
          <w:color w:val="auto"/>
          <w:kern w:val="0"/>
          <w:szCs w:val="21"/>
          <w:highlight w:val="none"/>
          <w:lang w:eastAsia="zh-CN"/>
        </w:rPr>
        <w:t>单位电子签章</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u w:val="single"/>
          <w:lang w:val="en-US" w:eastAsia="zh-CN"/>
        </w:rPr>
        <w:t xml:space="preserve">                                  </w:t>
      </w:r>
    </w:p>
    <w:p w14:paraId="7124643B">
      <w:pPr>
        <w:keepNext w:val="0"/>
        <w:keepLines w:val="0"/>
        <w:pageBreakBefore w:val="0"/>
        <w:widowControl/>
        <w:kinsoku/>
        <w:wordWrap/>
        <w:overflowPunct/>
        <w:topLinePunct w:val="0"/>
        <w:autoSpaceDE/>
        <w:autoSpaceDN/>
        <w:bidi w:val="0"/>
        <w:adjustRightInd/>
        <w:snapToGrid/>
        <w:spacing w:line="360" w:lineRule="exact"/>
        <w:ind w:firstLine="1050" w:firstLineChars="5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法定代表人、负责人、本人或授权代表（</w:t>
      </w:r>
      <w:r>
        <w:rPr>
          <w:rFonts w:hint="eastAsia" w:ascii="仿宋" w:hAnsi="仿宋" w:eastAsia="仿宋" w:cs="仿宋"/>
          <w:color w:val="auto"/>
          <w:szCs w:val="21"/>
          <w:highlight w:val="none"/>
        </w:rPr>
        <w:t>电子签名或盖章</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u w:val="single"/>
          <w:lang w:val="en-US" w:eastAsia="zh-CN"/>
        </w:rPr>
        <w:t xml:space="preserve">                             </w:t>
      </w:r>
    </w:p>
    <w:p w14:paraId="098C1BF9">
      <w:pPr>
        <w:keepNext w:val="0"/>
        <w:keepLines w:val="0"/>
        <w:pageBreakBefore w:val="0"/>
        <w:widowControl/>
        <w:kinsoku/>
        <w:wordWrap/>
        <w:overflowPunct/>
        <w:topLinePunct w:val="0"/>
        <w:autoSpaceDE/>
        <w:autoSpaceDN/>
        <w:bidi w:val="0"/>
        <w:adjustRightInd/>
        <w:snapToGrid/>
        <w:spacing w:line="360" w:lineRule="exact"/>
        <w:ind w:firstLine="1050" w:firstLineChars="5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日</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期：</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日</w:t>
      </w:r>
    </w:p>
    <w:p w14:paraId="727C0CF2">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p>
    <w:p w14:paraId="046AFC5C">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注：1、投标人须在投标文件中按此模板提供承诺函，未提供视为未实质性响应招标文件要求，按无效投标处理。</w:t>
      </w:r>
    </w:p>
    <w:p w14:paraId="176669C0">
      <w:pPr>
        <w:keepNext w:val="0"/>
        <w:keepLines w:val="0"/>
        <w:pageBreakBefore w:val="0"/>
        <w:widowControl/>
        <w:kinsoku/>
        <w:wordWrap/>
        <w:overflowPunct/>
        <w:topLinePunct w:val="0"/>
        <w:autoSpaceDE/>
        <w:autoSpaceDN/>
        <w:bidi w:val="0"/>
        <w:adjustRightInd/>
        <w:snapToGrid/>
        <w:spacing w:line="360" w:lineRule="exact"/>
        <w:ind w:firstLine="735" w:firstLineChars="350"/>
        <w:jc w:val="left"/>
        <w:textAlignment w:val="auto"/>
        <w:rPr>
          <w:rFonts w:hint="eastAsia"/>
        </w:rPr>
      </w:pPr>
      <w:r>
        <w:rPr>
          <w:rFonts w:hint="eastAsia" w:ascii="仿宋" w:hAnsi="仿宋" w:eastAsia="仿宋" w:cs="仿宋"/>
          <w:color w:val="auto"/>
          <w:kern w:val="0"/>
          <w:szCs w:val="21"/>
          <w:highlight w:val="none"/>
        </w:rPr>
        <w:t>2、投标人的法定代表人或者授权代表的签字或盖章应真实、有效，如由授权代表签字或盖章的，应提供“法定代表人授权书”。</w:t>
      </w:r>
    </w:p>
    <w:p w14:paraId="749DE38A">
      <w:pPr>
        <w:bidi w:val="0"/>
        <w:spacing w:line="360" w:lineRule="auto"/>
        <w:ind w:left="0" w:leftChars="0" w:firstLine="0" w:firstLineChars="0"/>
        <w:jc w:val="center"/>
        <w:outlineLvl w:val="0"/>
        <w:rPr>
          <w:rFonts w:hint="eastAsia" w:ascii="宋体" w:hAnsi="宋体" w:eastAsia="宋体" w:cs="宋体"/>
          <w:b/>
          <w:bCs/>
          <w:color w:val="auto"/>
          <w:sz w:val="28"/>
          <w:szCs w:val="28"/>
          <w:lang w:val="en-US" w:eastAsia="zh-CN"/>
        </w:rPr>
      </w:pPr>
    </w:p>
    <w:p w14:paraId="5E00CCAE">
      <w:pPr>
        <w:pStyle w:val="14"/>
        <w:rPr>
          <w:rFonts w:hint="eastAsia"/>
          <w:lang w:val="en-US" w:eastAsia="zh-CN"/>
        </w:rPr>
      </w:pPr>
    </w:p>
    <w:p w14:paraId="3389254D">
      <w:pPr>
        <w:bidi w:val="0"/>
        <w:spacing w:line="360" w:lineRule="auto"/>
        <w:ind w:left="0" w:leftChars="0" w:firstLine="0" w:firstLineChars="0"/>
        <w:jc w:val="center"/>
        <w:outlineLvl w:val="0"/>
        <w:rPr>
          <w:rFonts w:hint="eastAsia" w:ascii="宋体" w:hAnsi="宋体" w:eastAsia="宋体" w:cs="宋体"/>
          <w:color w:val="auto"/>
          <w:sz w:val="21"/>
          <w:szCs w:val="21"/>
          <w:lang w:val="en-US" w:eastAsia="zh-CN"/>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lang w:eastAsia="zh-CN"/>
        </w:rPr>
        <w:t>、中小企业声明函（货物）</w:t>
      </w:r>
      <w:bookmarkEnd w:id="1077"/>
      <w:bookmarkEnd w:id="1078"/>
      <w:bookmarkEnd w:id="1079"/>
      <w:bookmarkEnd w:id="1080"/>
      <w:bookmarkEnd w:id="1081"/>
      <w:bookmarkEnd w:id="1082"/>
    </w:p>
    <w:p w14:paraId="3E376A6D">
      <w:pPr>
        <w:pStyle w:val="62"/>
        <w:bidi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本公司（联合体）郑重声明，根据《政府采购促进中小企业发展管理办法》（财库[2020]46号）的规定，本公司（联合体）参加（单位名称）的（项目名称）采购活动，</w:t>
      </w:r>
      <w:r>
        <w:rPr>
          <w:rFonts w:hint="eastAsia" w:ascii="宋体" w:hAnsi="宋体" w:eastAsia="宋体" w:cs="宋体"/>
          <w:b/>
          <w:bCs/>
          <w:color w:val="auto"/>
          <w:kern w:val="2"/>
          <w:sz w:val="21"/>
          <w:szCs w:val="21"/>
          <w:lang w:val="en-US" w:eastAsia="zh-CN" w:bidi="ar-SA"/>
        </w:rPr>
        <w:t>提供的货物全部由符合政策要求的中小企业制造。</w:t>
      </w:r>
      <w:r>
        <w:rPr>
          <w:rFonts w:hint="eastAsia" w:ascii="宋体" w:hAnsi="宋体" w:eastAsia="宋体" w:cs="宋体"/>
          <w:color w:val="auto"/>
          <w:kern w:val="2"/>
          <w:sz w:val="21"/>
          <w:szCs w:val="21"/>
          <w:lang w:val="en-US" w:eastAsia="zh-CN" w:bidi="ar-SA"/>
        </w:rPr>
        <w:t>相关企业（含联合体中的中小企业、签订分包意向协议的中小企业）的具体情况如下：</w:t>
      </w:r>
    </w:p>
    <w:p w14:paraId="2AA63C78">
      <w:pPr>
        <w:pStyle w:val="62"/>
        <w:numPr>
          <w:ilvl w:val="0"/>
          <w:numId w:val="8"/>
        </w:numPr>
        <w:bidi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（标的名称），属于（采购文件中明确的所属行业）行业；制造商为（企业名称），从业人员</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人，营业收入为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万元，资产总额为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万元，属于（中型企业、小型企业、微型企业）；</w:t>
      </w:r>
    </w:p>
    <w:p w14:paraId="75AFD04E">
      <w:pPr>
        <w:pStyle w:val="62"/>
        <w:numPr>
          <w:ilvl w:val="0"/>
          <w:numId w:val="8"/>
        </w:numPr>
        <w:bidi w:val="0"/>
        <w:spacing w:line="36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（标的名称），属于（采购文件中明确的所属行业）行业；制造商为（企业名称），从业人员</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人，营业收入为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万元，资产总额为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万元，属于（中型企业、小型企业、微型企业）；</w:t>
      </w:r>
    </w:p>
    <w:p w14:paraId="4AEB5005">
      <w:pPr>
        <w:pStyle w:val="62"/>
        <w:numPr>
          <w:ilvl w:val="0"/>
          <w:numId w:val="0"/>
        </w:numPr>
        <w:bidi w:val="0"/>
        <w:spacing w:line="360" w:lineRule="auto"/>
        <w:ind w:left="420" w:leftChars="200"/>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p w14:paraId="06EF2033">
      <w:pPr>
        <w:pStyle w:val="62"/>
        <w:numPr>
          <w:ilvl w:val="0"/>
          <w:numId w:val="0"/>
        </w:numPr>
        <w:bidi w:val="0"/>
        <w:spacing w:line="360" w:lineRule="auto"/>
        <w:ind w:firstLine="420" w:firstLineChars="200"/>
        <w:rPr>
          <w:rFonts w:hint="eastAsia" w:ascii="宋体" w:hAnsi="宋体" w:eastAsia="宋体" w:cs="宋体"/>
          <w:color w:val="auto"/>
          <w:kern w:val="2"/>
          <w:sz w:val="21"/>
          <w:szCs w:val="21"/>
          <w:lang w:val="en-US" w:eastAsia="zh-CN" w:bidi="ar-SA"/>
        </w:rPr>
      </w:pPr>
    </w:p>
    <w:p w14:paraId="444AC8D7">
      <w:pPr>
        <w:bidi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以上企业，不属于大企业的分支机构，不存在控股股东为大型企业的情形，也不存在与大型企业的负责人为同一人的情形。</w:t>
      </w:r>
    </w:p>
    <w:p w14:paraId="4B696654">
      <w:pPr>
        <w:pStyle w:val="14"/>
        <w:bidi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本企业对上述声明内容的真实性负责。如有虚假，将依法承担相应责任。</w:t>
      </w:r>
    </w:p>
    <w:p w14:paraId="4932110D">
      <w:pPr>
        <w:pStyle w:val="45"/>
        <w:bidi w:val="0"/>
        <w:spacing w:line="360" w:lineRule="auto"/>
        <w:ind w:firstLine="2940" w:firstLineChars="140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单位名称（</w:t>
      </w:r>
      <w:r>
        <w:rPr>
          <w:rFonts w:hint="eastAsia" w:ascii="宋体" w:hAnsi="宋体" w:eastAsia="宋体" w:cs="宋体"/>
          <w:color w:val="auto"/>
          <w:sz w:val="21"/>
          <w:szCs w:val="21"/>
        </w:rPr>
        <w:t>单位电子签章</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 xml:space="preserve">       </w:t>
      </w:r>
    </w:p>
    <w:p w14:paraId="70D920B0">
      <w:pPr>
        <w:pStyle w:val="45"/>
        <w:bidi w:val="0"/>
        <w:spacing w:line="360" w:lineRule="auto"/>
        <w:ind w:firstLine="5460" w:firstLineChars="2600"/>
        <w:jc w:val="both"/>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lang w:val="en-US" w:eastAsia="zh-CN" w:bidi="ar-SA"/>
        </w:rPr>
        <w:t>日期：</w:t>
      </w:r>
      <w:r>
        <w:rPr>
          <w:rFonts w:hint="eastAsia" w:ascii="宋体" w:hAnsi="宋体" w:eastAsia="宋体" w:cs="宋体"/>
          <w:color w:val="auto"/>
          <w:kern w:val="2"/>
          <w:sz w:val="21"/>
          <w:szCs w:val="21"/>
          <w:u w:val="single"/>
          <w:lang w:val="en-US" w:eastAsia="zh-CN" w:bidi="ar-SA"/>
        </w:rPr>
        <w:t xml:space="preserve">                 </w:t>
      </w:r>
    </w:p>
    <w:p w14:paraId="3CCA0AF1">
      <w:pPr>
        <w:bidi w:val="0"/>
        <w:rPr>
          <w:rFonts w:hint="eastAsia" w:ascii="宋体" w:hAnsi="宋体" w:eastAsia="宋体" w:cs="宋体"/>
          <w:color w:val="auto"/>
          <w:kern w:val="2"/>
          <w:sz w:val="21"/>
          <w:szCs w:val="21"/>
          <w:u w:val="single"/>
          <w:lang w:val="en-US" w:eastAsia="zh-CN" w:bidi="ar-SA"/>
        </w:rPr>
      </w:pPr>
    </w:p>
    <w:p w14:paraId="568DE957">
      <w:pPr>
        <w:pStyle w:val="45"/>
        <w:bidi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1、从业人员、营业收入、资产总额填报上一年度数据，无上一年度数据的新成立企业可不填报。</w:t>
      </w:r>
    </w:p>
    <w:p w14:paraId="1F16560D">
      <w:pPr>
        <w:bidi w:val="0"/>
        <w:spacing w:line="360" w:lineRule="auto"/>
        <w:jc w:val="center"/>
        <w:outlineLvl w:val="0"/>
        <w:rPr>
          <w:rFonts w:hint="eastAsia" w:ascii="宋体" w:hAnsi="宋体" w:eastAsia="宋体" w:cs="宋体"/>
          <w:color w:val="auto"/>
          <w:kern w:val="0"/>
          <w:sz w:val="21"/>
          <w:szCs w:val="21"/>
        </w:rPr>
      </w:pPr>
      <w:r>
        <w:rPr>
          <w:rFonts w:hint="eastAsia" w:ascii="宋体" w:hAnsi="宋体" w:eastAsia="宋体" w:cs="宋体"/>
          <w:color w:val="auto"/>
          <w:sz w:val="21"/>
          <w:szCs w:val="21"/>
        </w:rPr>
        <w:br w:type="page"/>
      </w:r>
      <w:bookmarkStart w:id="1083" w:name="_Toc18813"/>
      <w:bookmarkStart w:id="1084" w:name="_Toc32355"/>
      <w:bookmarkStart w:id="1085" w:name="_Toc12463"/>
      <w:bookmarkStart w:id="1086" w:name="_Toc26594"/>
      <w:bookmarkStart w:id="1087" w:name="_Toc7642"/>
      <w:bookmarkStart w:id="1088" w:name="_Toc31848"/>
      <w:r>
        <w:rPr>
          <w:rFonts w:hint="eastAsia" w:ascii="宋体" w:hAnsi="宋体" w:eastAsia="宋体" w:cs="宋体"/>
          <w:b/>
          <w:bCs/>
          <w:color w:val="auto"/>
          <w:sz w:val="28"/>
          <w:szCs w:val="28"/>
          <w:lang w:val="en-US" w:eastAsia="zh-CN"/>
        </w:rPr>
        <w:t>十、</w:t>
      </w:r>
      <w:r>
        <w:rPr>
          <w:rFonts w:hint="eastAsia" w:ascii="宋体" w:hAnsi="宋体" w:eastAsia="宋体" w:cs="宋体"/>
          <w:b/>
          <w:bCs/>
          <w:color w:val="auto"/>
          <w:sz w:val="28"/>
          <w:szCs w:val="28"/>
          <w:lang w:eastAsia="zh-CN"/>
        </w:rPr>
        <w:t>残疾人福利性单位声明函</w:t>
      </w:r>
      <w:bookmarkEnd w:id="1083"/>
      <w:bookmarkEnd w:id="1084"/>
      <w:bookmarkEnd w:id="1085"/>
      <w:bookmarkEnd w:id="1086"/>
      <w:bookmarkEnd w:id="1087"/>
      <w:bookmarkEnd w:id="1088"/>
    </w:p>
    <w:p w14:paraId="6AD6C72F">
      <w:pPr>
        <w:bidi w:val="0"/>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（属于残疾人福利企业的填写，不属于的无需填写此项内容）</w:t>
      </w:r>
    </w:p>
    <w:p w14:paraId="30B2CC04">
      <w:pPr>
        <w:pStyle w:val="49"/>
        <w:bidi w:val="0"/>
        <w:rPr>
          <w:rFonts w:hint="eastAsia" w:ascii="宋体" w:hAnsi="宋体" w:eastAsia="宋体" w:cs="宋体"/>
          <w:color w:val="auto"/>
          <w:sz w:val="21"/>
          <w:szCs w:val="21"/>
        </w:rPr>
      </w:pPr>
    </w:p>
    <w:p w14:paraId="28AD3E67">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C53FB75">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本单位对上述声明的真实性负责。如有虚假，将承担相应的法律责任。</w:t>
      </w:r>
    </w:p>
    <w:p w14:paraId="2D2600F4">
      <w:pPr>
        <w:bidi w:val="0"/>
        <w:spacing w:line="360" w:lineRule="auto"/>
        <w:ind w:firstLine="420" w:firstLineChars="200"/>
        <w:rPr>
          <w:rFonts w:hint="eastAsia" w:ascii="宋体" w:hAnsi="宋体" w:eastAsia="宋体" w:cs="宋体"/>
          <w:color w:val="auto"/>
          <w:sz w:val="21"/>
          <w:szCs w:val="21"/>
        </w:rPr>
      </w:pPr>
    </w:p>
    <w:p w14:paraId="53AAE86C">
      <w:pPr>
        <w:bidi w:val="0"/>
        <w:spacing w:line="360" w:lineRule="auto"/>
        <w:ind w:firstLine="420" w:firstLineChars="200"/>
        <w:rPr>
          <w:rFonts w:hint="eastAsia" w:ascii="宋体" w:hAnsi="宋体" w:eastAsia="宋体" w:cs="宋体"/>
          <w:color w:val="auto"/>
          <w:sz w:val="21"/>
          <w:szCs w:val="21"/>
        </w:rPr>
      </w:pPr>
    </w:p>
    <w:p w14:paraId="180F0B21">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供应商名称（单位电子签章）：</w:t>
      </w:r>
    </w:p>
    <w:p w14:paraId="3A5C37F9">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日期：</w:t>
      </w:r>
    </w:p>
    <w:p w14:paraId="30FB1BE7">
      <w:pPr>
        <w:pStyle w:val="2"/>
        <w:numPr>
          <w:ilvl w:val="0"/>
          <w:numId w:val="0"/>
        </w:numPr>
        <w:bidi w:val="0"/>
        <w:ind w:left="425"/>
        <w:jc w:val="center"/>
        <w:outlineLvl w:val="9"/>
        <w:rPr>
          <w:rFonts w:hint="eastAsia" w:ascii="宋体" w:hAnsi="宋体" w:eastAsia="宋体" w:cs="宋体"/>
          <w:b/>
          <w:bCs w:val="0"/>
          <w:color w:val="auto"/>
          <w:kern w:val="2"/>
          <w:sz w:val="21"/>
          <w:szCs w:val="21"/>
          <w:lang w:val="en-US" w:eastAsia="zh-CN" w:bidi="ar-SA"/>
        </w:rPr>
      </w:pPr>
    </w:p>
    <w:p w14:paraId="2A934C1E">
      <w:pPr>
        <w:rPr>
          <w:rFonts w:hint="eastAsia" w:ascii="宋体" w:hAnsi="宋体" w:eastAsia="宋体" w:cs="宋体"/>
          <w:b/>
          <w:bCs w:val="0"/>
          <w:color w:val="auto"/>
          <w:kern w:val="2"/>
          <w:sz w:val="21"/>
          <w:szCs w:val="21"/>
          <w:lang w:val="en-US" w:eastAsia="zh-CN" w:bidi="ar-SA"/>
        </w:rPr>
      </w:pPr>
    </w:p>
    <w:p w14:paraId="4E2CC02A">
      <w:pPr>
        <w:pStyle w:val="45"/>
        <w:rPr>
          <w:rFonts w:hint="eastAsia" w:ascii="宋体" w:hAnsi="宋体" w:eastAsia="宋体" w:cs="宋体"/>
          <w:b/>
          <w:bCs w:val="0"/>
          <w:color w:val="auto"/>
          <w:kern w:val="2"/>
          <w:sz w:val="21"/>
          <w:szCs w:val="21"/>
          <w:lang w:val="en-US" w:eastAsia="zh-CN" w:bidi="ar-SA"/>
        </w:rPr>
      </w:pPr>
    </w:p>
    <w:p w14:paraId="6CD27609">
      <w:pPr>
        <w:pStyle w:val="21"/>
        <w:rPr>
          <w:rFonts w:hint="eastAsia" w:ascii="宋体" w:hAnsi="宋体" w:eastAsia="宋体" w:cs="宋体"/>
          <w:b/>
          <w:bCs w:val="0"/>
          <w:color w:val="auto"/>
          <w:kern w:val="2"/>
          <w:sz w:val="21"/>
          <w:szCs w:val="21"/>
          <w:lang w:val="en-US" w:eastAsia="zh-CN" w:bidi="ar-SA"/>
        </w:rPr>
      </w:pPr>
    </w:p>
    <w:p w14:paraId="1DE6C5BC">
      <w:pPr>
        <w:pStyle w:val="21"/>
        <w:rPr>
          <w:rFonts w:hint="eastAsia" w:ascii="宋体" w:hAnsi="宋体" w:eastAsia="宋体" w:cs="宋体"/>
          <w:b/>
          <w:bCs w:val="0"/>
          <w:color w:val="auto"/>
          <w:kern w:val="2"/>
          <w:sz w:val="21"/>
          <w:szCs w:val="21"/>
          <w:lang w:val="en-US" w:eastAsia="zh-CN" w:bidi="ar-SA"/>
        </w:rPr>
      </w:pPr>
    </w:p>
    <w:p w14:paraId="47EBC104">
      <w:pPr>
        <w:pStyle w:val="21"/>
        <w:rPr>
          <w:rFonts w:hint="eastAsia" w:ascii="宋体" w:hAnsi="宋体" w:eastAsia="宋体" w:cs="宋体"/>
          <w:b/>
          <w:bCs w:val="0"/>
          <w:color w:val="auto"/>
          <w:kern w:val="2"/>
          <w:sz w:val="21"/>
          <w:szCs w:val="21"/>
          <w:lang w:val="en-US" w:eastAsia="zh-CN" w:bidi="ar-SA"/>
        </w:rPr>
      </w:pPr>
    </w:p>
    <w:p w14:paraId="3B5C0C76">
      <w:pPr>
        <w:pStyle w:val="21"/>
        <w:rPr>
          <w:rFonts w:hint="eastAsia" w:ascii="宋体" w:hAnsi="宋体" w:eastAsia="宋体" w:cs="宋体"/>
          <w:b/>
          <w:bCs w:val="0"/>
          <w:color w:val="auto"/>
          <w:kern w:val="2"/>
          <w:sz w:val="21"/>
          <w:szCs w:val="21"/>
          <w:lang w:val="en-US" w:eastAsia="zh-CN" w:bidi="ar-SA"/>
        </w:rPr>
      </w:pPr>
    </w:p>
    <w:p w14:paraId="1793AAB2">
      <w:pPr>
        <w:pStyle w:val="21"/>
        <w:rPr>
          <w:rFonts w:hint="eastAsia" w:ascii="宋体" w:hAnsi="宋体" w:eastAsia="宋体" w:cs="宋体"/>
          <w:b/>
          <w:bCs w:val="0"/>
          <w:color w:val="auto"/>
          <w:kern w:val="2"/>
          <w:sz w:val="21"/>
          <w:szCs w:val="21"/>
          <w:lang w:val="en-US" w:eastAsia="zh-CN" w:bidi="ar-SA"/>
        </w:rPr>
      </w:pPr>
    </w:p>
    <w:p w14:paraId="18B76FD4">
      <w:pPr>
        <w:pStyle w:val="21"/>
        <w:rPr>
          <w:rFonts w:hint="eastAsia" w:ascii="宋体" w:hAnsi="宋体" w:eastAsia="宋体" w:cs="宋体"/>
          <w:b/>
          <w:bCs w:val="0"/>
          <w:color w:val="auto"/>
          <w:kern w:val="2"/>
          <w:sz w:val="21"/>
          <w:szCs w:val="21"/>
          <w:lang w:val="en-US" w:eastAsia="zh-CN" w:bidi="ar-SA"/>
        </w:rPr>
      </w:pPr>
    </w:p>
    <w:p w14:paraId="16150FD4">
      <w:pPr>
        <w:pStyle w:val="21"/>
        <w:rPr>
          <w:rFonts w:hint="eastAsia" w:ascii="宋体" w:hAnsi="宋体" w:eastAsia="宋体" w:cs="宋体"/>
          <w:b/>
          <w:bCs w:val="0"/>
          <w:color w:val="auto"/>
          <w:kern w:val="2"/>
          <w:sz w:val="21"/>
          <w:szCs w:val="21"/>
          <w:lang w:val="en-US" w:eastAsia="zh-CN" w:bidi="ar-SA"/>
        </w:rPr>
      </w:pPr>
    </w:p>
    <w:p w14:paraId="72DC56DF">
      <w:pPr>
        <w:pStyle w:val="21"/>
        <w:rPr>
          <w:rFonts w:hint="eastAsia" w:ascii="宋体" w:hAnsi="宋体" w:eastAsia="宋体" w:cs="宋体"/>
          <w:b/>
          <w:bCs w:val="0"/>
          <w:color w:val="auto"/>
          <w:kern w:val="2"/>
          <w:sz w:val="21"/>
          <w:szCs w:val="21"/>
          <w:lang w:val="en-US" w:eastAsia="zh-CN" w:bidi="ar-SA"/>
        </w:rPr>
      </w:pPr>
    </w:p>
    <w:p w14:paraId="6186F710">
      <w:pPr>
        <w:pStyle w:val="21"/>
        <w:rPr>
          <w:rFonts w:hint="eastAsia" w:ascii="宋体" w:hAnsi="宋体" w:eastAsia="宋体" w:cs="宋体"/>
          <w:b/>
          <w:bCs w:val="0"/>
          <w:color w:val="auto"/>
          <w:kern w:val="2"/>
          <w:sz w:val="21"/>
          <w:szCs w:val="21"/>
          <w:lang w:val="en-US" w:eastAsia="zh-CN" w:bidi="ar-SA"/>
        </w:rPr>
      </w:pPr>
    </w:p>
    <w:p w14:paraId="658BE1CF">
      <w:pPr>
        <w:pStyle w:val="21"/>
        <w:rPr>
          <w:rFonts w:hint="eastAsia" w:ascii="宋体" w:hAnsi="宋体" w:eastAsia="宋体" w:cs="宋体"/>
          <w:b/>
          <w:bCs w:val="0"/>
          <w:color w:val="auto"/>
          <w:kern w:val="2"/>
          <w:sz w:val="21"/>
          <w:szCs w:val="21"/>
          <w:lang w:val="en-US" w:eastAsia="zh-CN" w:bidi="ar-SA"/>
        </w:rPr>
      </w:pPr>
    </w:p>
    <w:p w14:paraId="612A0425">
      <w:pPr>
        <w:pStyle w:val="21"/>
        <w:rPr>
          <w:rFonts w:hint="eastAsia" w:ascii="宋体" w:hAnsi="宋体" w:eastAsia="宋体" w:cs="宋体"/>
          <w:b/>
          <w:bCs w:val="0"/>
          <w:color w:val="auto"/>
          <w:kern w:val="2"/>
          <w:sz w:val="21"/>
          <w:szCs w:val="21"/>
          <w:lang w:val="en-US" w:eastAsia="zh-CN" w:bidi="ar-SA"/>
        </w:rPr>
      </w:pPr>
    </w:p>
    <w:p w14:paraId="42D5119A">
      <w:pPr>
        <w:pStyle w:val="21"/>
        <w:rPr>
          <w:rFonts w:hint="eastAsia" w:ascii="宋体" w:hAnsi="宋体" w:eastAsia="宋体" w:cs="宋体"/>
          <w:b/>
          <w:bCs w:val="0"/>
          <w:color w:val="auto"/>
          <w:kern w:val="2"/>
          <w:sz w:val="21"/>
          <w:szCs w:val="21"/>
          <w:lang w:val="en-US" w:eastAsia="zh-CN" w:bidi="ar-SA"/>
        </w:rPr>
      </w:pPr>
    </w:p>
    <w:p w14:paraId="3DF69865">
      <w:pPr>
        <w:pStyle w:val="2"/>
        <w:numPr>
          <w:ilvl w:val="0"/>
          <w:numId w:val="0"/>
        </w:numPr>
        <w:bidi w:val="0"/>
        <w:jc w:val="center"/>
        <w:rPr>
          <w:rFonts w:hint="eastAsia" w:ascii="宋体" w:hAnsi="宋体" w:eastAsia="宋体" w:cs="宋体"/>
          <w:b/>
          <w:bCs/>
          <w:color w:val="auto"/>
          <w:kern w:val="2"/>
          <w:sz w:val="28"/>
          <w:szCs w:val="28"/>
          <w:lang w:val="en-US" w:eastAsia="zh-CN" w:bidi="ar-SA"/>
        </w:rPr>
      </w:pPr>
      <w:bookmarkStart w:id="1089" w:name="_Toc16552"/>
      <w:bookmarkStart w:id="1090" w:name="_Toc19414"/>
      <w:bookmarkStart w:id="1091" w:name="_Toc10683"/>
      <w:bookmarkStart w:id="1092" w:name="_Toc4910"/>
      <w:bookmarkStart w:id="1093" w:name="_Toc29303"/>
      <w:bookmarkStart w:id="1094" w:name="_Toc25518"/>
      <w:r>
        <w:rPr>
          <w:rFonts w:hint="eastAsia" w:ascii="宋体" w:hAnsi="宋体" w:eastAsia="宋体" w:cs="宋体"/>
          <w:b/>
          <w:bCs/>
          <w:color w:val="auto"/>
          <w:kern w:val="2"/>
          <w:sz w:val="28"/>
          <w:szCs w:val="28"/>
          <w:lang w:val="en-US" w:eastAsia="zh-CN" w:bidi="ar-SA"/>
        </w:rPr>
        <w:t>十一、监狱企业证明文件（如有）</w:t>
      </w:r>
      <w:bookmarkEnd w:id="1089"/>
      <w:bookmarkEnd w:id="1090"/>
      <w:bookmarkEnd w:id="1091"/>
      <w:bookmarkEnd w:id="1092"/>
      <w:bookmarkEnd w:id="1093"/>
      <w:bookmarkEnd w:id="1094"/>
    </w:p>
    <w:p w14:paraId="457FA324">
      <w:pPr>
        <w:bidi w:val="0"/>
        <w:spacing w:line="360" w:lineRule="auto"/>
        <w:ind w:left="0" w:leftChars="0"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5A78759C">
      <w:pPr>
        <w:bidi w:val="0"/>
        <w:spacing w:line="360" w:lineRule="auto"/>
        <w:jc w:val="center"/>
        <w:rPr>
          <w:rFonts w:hint="eastAsia" w:ascii="宋体" w:hAnsi="宋体" w:eastAsia="宋体" w:cs="宋体"/>
          <w:color w:val="auto"/>
          <w:sz w:val="21"/>
          <w:szCs w:val="21"/>
        </w:rPr>
      </w:pPr>
    </w:p>
    <w:p w14:paraId="69964956">
      <w:pPr>
        <w:bidi w:val="0"/>
        <w:spacing w:line="360" w:lineRule="auto"/>
        <w:jc w:val="center"/>
        <w:rPr>
          <w:rFonts w:hint="eastAsia" w:ascii="宋体" w:hAnsi="宋体" w:eastAsia="宋体" w:cs="宋体"/>
          <w:color w:val="auto"/>
          <w:sz w:val="21"/>
          <w:szCs w:val="21"/>
        </w:rPr>
      </w:pPr>
    </w:p>
    <w:p w14:paraId="0BF18A69">
      <w:pPr>
        <w:bidi w:val="0"/>
        <w:spacing w:line="360" w:lineRule="auto"/>
        <w:ind w:firstLine="420" w:firstLineChars="20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rPr>
        <w:t>注：在</w:t>
      </w:r>
      <w:r>
        <w:rPr>
          <w:rFonts w:hint="eastAsia" w:ascii="宋体" w:hAnsi="宋体" w:eastAsia="宋体" w:cs="宋体"/>
          <w:color w:val="auto"/>
          <w:sz w:val="21"/>
          <w:szCs w:val="21"/>
          <w:u w:val="none"/>
          <w:lang w:val="en-US" w:eastAsia="zh-CN"/>
        </w:rPr>
        <w:t>投标</w:t>
      </w:r>
      <w:r>
        <w:rPr>
          <w:rFonts w:hint="eastAsia" w:ascii="宋体" w:hAnsi="宋体" w:eastAsia="宋体" w:cs="宋体"/>
          <w:color w:val="auto"/>
          <w:sz w:val="21"/>
          <w:szCs w:val="21"/>
          <w:u w:val="none"/>
          <w:lang w:val="en-US"/>
        </w:rPr>
        <w:t>文件中附扫描件</w:t>
      </w:r>
      <w:r>
        <w:rPr>
          <w:rFonts w:hint="eastAsia" w:ascii="宋体" w:hAnsi="宋体" w:eastAsia="宋体" w:cs="宋体"/>
          <w:color w:val="auto"/>
          <w:sz w:val="21"/>
          <w:szCs w:val="21"/>
          <w:u w:val="none"/>
          <w:lang w:val="en-US" w:eastAsia="zh-CN"/>
        </w:rPr>
        <w:t>。</w:t>
      </w:r>
    </w:p>
    <w:p w14:paraId="191F4D1E">
      <w:pPr>
        <w:pStyle w:val="2"/>
        <w:numPr>
          <w:ilvl w:val="0"/>
          <w:numId w:val="0"/>
        </w:numPr>
        <w:bidi w:val="0"/>
        <w:ind w:left="425"/>
        <w:jc w:val="center"/>
        <w:outlineLvl w:val="9"/>
        <w:rPr>
          <w:rFonts w:hint="eastAsia" w:ascii="宋体" w:hAnsi="宋体" w:eastAsia="宋体" w:cs="宋体"/>
          <w:b/>
          <w:bCs/>
          <w:color w:val="auto"/>
          <w:kern w:val="2"/>
          <w:sz w:val="28"/>
          <w:szCs w:val="28"/>
          <w:lang w:val="en-US" w:eastAsia="zh-CN" w:bidi="ar-SA"/>
        </w:rPr>
      </w:pPr>
    </w:p>
    <w:p w14:paraId="136BA5A9">
      <w:pPr>
        <w:pStyle w:val="2"/>
        <w:numPr>
          <w:ilvl w:val="0"/>
          <w:numId w:val="0"/>
        </w:numPr>
        <w:bidi w:val="0"/>
        <w:ind w:left="425"/>
        <w:jc w:val="center"/>
        <w:outlineLvl w:val="9"/>
        <w:rPr>
          <w:rFonts w:hint="eastAsia" w:ascii="宋体" w:hAnsi="宋体" w:eastAsia="宋体" w:cs="宋体"/>
          <w:b/>
          <w:bCs/>
          <w:color w:val="auto"/>
          <w:kern w:val="2"/>
          <w:sz w:val="28"/>
          <w:szCs w:val="28"/>
          <w:lang w:val="en-US" w:eastAsia="zh-CN" w:bidi="ar-SA"/>
        </w:rPr>
      </w:pPr>
    </w:p>
    <w:p w14:paraId="46CC01A5">
      <w:pPr>
        <w:pStyle w:val="2"/>
        <w:numPr>
          <w:ilvl w:val="0"/>
          <w:numId w:val="0"/>
        </w:numPr>
        <w:bidi w:val="0"/>
        <w:ind w:left="425"/>
        <w:jc w:val="center"/>
        <w:outlineLvl w:val="9"/>
        <w:rPr>
          <w:rFonts w:hint="eastAsia" w:ascii="宋体" w:hAnsi="宋体" w:eastAsia="宋体" w:cs="宋体"/>
          <w:b/>
          <w:bCs/>
          <w:color w:val="auto"/>
          <w:kern w:val="2"/>
          <w:sz w:val="28"/>
          <w:szCs w:val="28"/>
          <w:lang w:val="en-US" w:eastAsia="zh-CN" w:bidi="ar-SA"/>
        </w:rPr>
      </w:pPr>
    </w:p>
    <w:p w14:paraId="52D16B5D">
      <w:pPr>
        <w:pStyle w:val="2"/>
        <w:numPr>
          <w:ilvl w:val="0"/>
          <w:numId w:val="0"/>
        </w:numPr>
        <w:bidi w:val="0"/>
        <w:ind w:left="425"/>
        <w:jc w:val="center"/>
        <w:outlineLvl w:val="9"/>
        <w:rPr>
          <w:rFonts w:hint="eastAsia" w:ascii="宋体" w:hAnsi="宋体" w:eastAsia="宋体" w:cs="宋体"/>
          <w:b/>
          <w:bCs/>
          <w:color w:val="auto"/>
          <w:kern w:val="2"/>
          <w:sz w:val="28"/>
          <w:szCs w:val="28"/>
          <w:lang w:val="en-US" w:eastAsia="zh-CN" w:bidi="ar-SA"/>
        </w:rPr>
      </w:pPr>
    </w:p>
    <w:p w14:paraId="0203BD34">
      <w:pPr>
        <w:pStyle w:val="2"/>
        <w:numPr>
          <w:ilvl w:val="0"/>
          <w:numId w:val="0"/>
        </w:numPr>
        <w:bidi w:val="0"/>
        <w:ind w:left="425"/>
        <w:jc w:val="center"/>
        <w:outlineLvl w:val="9"/>
        <w:rPr>
          <w:rFonts w:hint="eastAsia" w:ascii="宋体" w:hAnsi="宋体" w:eastAsia="宋体" w:cs="宋体"/>
          <w:b/>
          <w:bCs/>
          <w:color w:val="auto"/>
          <w:kern w:val="2"/>
          <w:sz w:val="28"/>
          <w:szCs w:val="28"/>
          <w:lang w:val="en-US" w:eastAsia="zh-CN" w:bidi="ar-SA"/>
        </w:rPr>
      </w:pPr>
    </w:p>
    <w:p w14:paraId="12A4909D">
      <w:pPr>
        <w:rPr>
          <w:rFonts w:hint="eastAsia" w:ascii="宋体" w:hAnsi="宋体" w:eastAsia="宋体" w:cs="宋体"/>
          <w:b/>
          <w:bCs/>
          <w:color w:val="auto"/>
          <w:kern w:val="2"/>
          <w:sz w:val="28"/>
          <w:szCs w:val="28"/>
          <w:lang w:val="en-US" w:eastAsia="zh-CN" w:bidi="ar-SA"/>
        </w:rPr>
      </w:pPr>
    </w:p>
    <w:p w14:paraId="5F94CB83">
      <w:pPr>
        <w:pStyle w:val="25"/>
        <w:rPr>
          <w:rFonts w:hint="eastAsia"/>
          <w:color w:val="auto"/>
          <w:lang w:val="en-US" w:eastAsia="zh-CN"/>
        </w:rPr>
      </w:pPr>
    </w:p>
    <w:p w14:paraId="326A617E">
      <w:pPr>
        <w:bidi w:val="0"/>
        <w:spacing w:line="360" w:lineRule="auto"/>
        <w:jc w:val="center"/>
        <w:rPr>
          <w:rFonts w:hint="eastAsia" w:ascii="宋体" w:hAnsi="宋体" w:eastAsia="宋体" w:cs="宋体"/>
          <w:b/>
          <w:color w:val="auto"/>
          <w:sz w:val="21"/>
          <w:szCs w:val="21"/>
          <w:lang w:val="en-US" w:eastAsia="zh-CN"/>
        </w:rPr>
      </w:pPr>
    </w:p>
    <w:p w14:paraId="3A10DDDA">
      <w:pPr>
        <w:bidi w:val="0"/>
        <w:spacing w:line="360" w:lineRule="auto"/>
        <w:jc w:val="center"/>
        <w:rPr>
          <w:rFonts w:hint="eastAsia" w:ascii="宋体" w:hAnsi="宋体" w:eastAsia="宋体" w:cs="宋体"/>
          <w:b/>
          <w:color w:val="auto"/>
          <w:sz w:val="21"/>
          <w:szCs w:val="21"/>
          <w:lang w:val="en-US" w:eastAsia="zh-CN"/>
        </w:rPr>
      </w:pPr>
    </w:p>
    <w:p w14:paraId="5D41B747">
      <w:pPr>
        <w:pStyle w:val="2"/>
        <w:numPr>
          <w:ilvl w:val="0"/>
          <w:numId w:val="0"/>
        </w:numPr>
        <w:bidi w:val="0"/>
        <w:ind w:firstLine="562" w:firstLineChars="200"/>
        <w:jc w:val="center"/>
        <w:outlineLvl w:val="9"/>
        <w:rPr>
          <w:rFonts w:hint="eastAsia" w:ascii="宋体" w:hAnsi="宋体" w:eastAsia="宋体" w:cs="宋体"/>
          <w:b/>
          <w:bCs/>
          <w:color w:val="auto"/>
          <w:kern w:val="2"/>
          <w:sz w:val="28"/>
          <w:szCs w:val="28"/>
          <w:lang w:val="en-US" w:eastAsia="zh-CN" w:bidi="ar-SA"/>
        </w:rPr>
      </w:pPr>
    </w:p>
    <w:p w14:paraId="48354F98">
      <w:pPr>
        <w:rPr>
          <w:rFonts w:hint="eastAsia" w:ascii="宋体" w:hAnsi="宋体" w:eastAsia="宋体" w:cs="宋体"/>
          <w:b/>
          <w:bCs/>
          <w:color w:val="auto"/>
          <w:kern w:val="2"/>
          <w:sz w:val="28"/>
          <w:szCs w:val="28"/>
          <w:lang w:val="en-US" w:eastAsia="zh-CN" w:bidi="ar-SA"/>
        </w:rPr>
      </w:pPr>
    </w:p>
    <w:p w14:paraId="43499E94">
      <w:pPr>
        <w:pStyle w:val="14"/>
        <w:rPr>
          <w:rFonts w:hint="eastAsia"/>
          <w:lang w:val="en-US" w:eastAsia="zh-CN"/>
        </w:rPr>
      </w:pPr>
    </w:p>
    <w:p w14:paraId="223527EB">
      <w:pPr>
        <w:pStyle w:val="25"/>
        <w:rPr>
          <w:rFonts w:hint="eastAsia" w:ascii="宋体" w:hAnsi="宋体" w:eastAsia="宋体" w:cs="宋体"/>
          <w:b/>
          <w:bCs/>
          <w:color w:val="auto"/>
          <w:kern w:val="2"/>
          <w:sz w:val="28"/>
          <w:szCs w:val="28"/>
          <w:lang w:val="en-US" w:eastAsia="zh-CN" w:bidi="ar-SA"/>
        </w:rPr>
      </w:pPr>
    </w:p>
    <w:p w14:paraId="6CA8532E">
      <w:pPr>
        <w:pStyle w:val="26"/>
        <w:rPr>
          <w:rFonts w:hint="eastAsia"/>
          <w:color w:val="auto"/>
          <w:lang w:val="en-US" w:eastAsia="zh-CN"/>
        </w:rPr>
      </w:pPr>
    </w:p>
    <w:p w14:paraId="45C5A563">
      <w:pPr>
        <w:pStyle w:val="25"/>
        <w:rPr>
          <w:rFonts w:hint="eastAsia"/>
          <w:color w:val="auto"/>
          <w:lang w:val="en-US" w:eastAsia="zh-CN"/>
        </w:rPr>
      </w:pPr>
    </w:p>
    <w:p w14:paraId="26E534E3">
      <w:pPr>
        <w:rPr>
          <w:rFonts w:hint="eastAsia"/>
          <w:lang w:val="en-US" w:eastAsia="zh-CN"/>
        </w:rPr>
      </w:pPr>
    </w:p>
    <w:p w14:paraId="7C73B00F">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p>
    <w:p w14:paraId="0A5D35A3">
      <w:pPr>
        <w:pStyle w:val="26"/>
        <w:rPr>
          <w:rFonts w:hint="eastAsia" w:ascii="宋体" w:hAnsi="宋体" w:eastAsia="宋体" w:cs="宋体"/>
          <w:color w:val="auto"/>
          <w:sz w:val="21"/>
          <w:szCs w:val="21"/>
          <w:lang w:val="zh-CN"/>
        </w:rPr>
      </w:pPr>
    </w:p>
    <w:p w14:paraId="1CFB9804">
      <w:pPr>
        <w:pStyle w:val="2"/>
        <w:numPr>
          <w:ilvl w:val="0"/>
          <w:numId w:val="0"/>
        </w:numPr>
        <w:bidi w:val="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十二、节能产品、环境标志产品明细表</w:t>
      </w:r>
    </w:p>
    <w:p w14:paraId="004364A4">
      <w:pPr>
        <w:ind w:left="0" w:leftChars="0" w:firstLine="0" w:firstLineChars="0"/>
        <w:jc w:val="center"/>
        <w:rPr>
          <w:rFonts w:hint="eastAsia"/>
          <w:lang w:val="zh-CN"/>
        </w:rPr>
      </w:pPr>
      <w:r>
        <w:rPr>
          <w:rFonts w:hint="eastAsia"/>
          <w:lang w:val="zh-CN"/>
        </w:rPr>
        <w:t>（注：符合条件的单位请提供本函，不符合的不提供本函）</w:t>
      </w:r>
    </w:p>
    <w:p w14:paraId="4F92CDA3">
      <w:pPr>
        <w:ind w:left="0" w:leftChars="0" w:firstLine="0" w:firstLineChars="0"/>
        <w:jc w:val="center"/>
        <w:rPr>
          <w:rFonts w:hint="eastAsia"/>
          <w:lang w:val="zh-CN"/>
        </w:rPr>
      </w:pPr>
      <w:r>
        <w:rPr>
          <w:rFonts w:hint="eastAsia"/>
          <w:lang w:val="zh-CN"/>
        </w:rPr>
        <w:t>节能产品明细表（如有）</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1146"/>
        <w:gridCol w:w="1148"/>
        <w:gridCol w:w="1146"/>
        <w:gridCol w:w="1148"/>
        <w:gridCol w:w="1146"/>
        <w:gridCol w:w="1148"/>
        <w:gridCol w:w="1146"/>
      </w:tblGrid>
      <w:tr w14:paraId="41039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1148" w:type="dxa"/>
            <w:vMerge w:val="restart"/>
            <w:noWrap/>
          </w:tcPr>
          <w:p w14:paraId="593C6977">
            <w:pPr>
              <w:ind w:left="0" w:leftChars="0" w:firstLine="0" w:firstLineChars="0"/>
              <w:jc w:val="center"/>
              <w:rPr>
                <w:rFonts w:hint="eastAsia"/>
                <w:lang w:val="zh-CN"/>
              </w:rPr>
            </w:pPr>
          </w:p>
          <w:p w14:paraId="4B82C963">
            <w:pPr>
              <w:ind w:left="0" w:leftChars="0" w:firstLine="0" w:firstLineChars="0"/>
              <w:jc w:val="center"/>
              <w:rPr>
                <w:rFonts w:hint="eastAsia"/>
                <w:lang w:val="zh-CN"/>
              </w:rPr>
            </w:pPr>
            <w:r>
              <w:rPr>
                <w:rFonts w:hint="eastAsia"/>
                <w:lang w:val="zh-CN"/>
              </w:rPr>
              <w:t>节能产品</w:t>
            </w:r>
          </w:p>
        </w:tc>
        <w:tc>
          <w:tcPr>
            <w:tcW w:w="1146" w:type="dxa"/>
            <w:noWrap/>
          </w:tcPr>
          <w:p w14:paraId="05B2F01E">
            <w:pPr>
              <w:spacing w:line="240" w:lineRule="auto"/>
              <w:ind w:left="0" w:leftChars="0" w:firstLine="0" w:firstLineChars="0"/>
              <w:jc w:val="center"/>
              <w:rPr>
                <w:rFonts w:hint="eastAsia"/>
                <w:lang w:val="zh-CN"/>
              </w:rPr>
            </w:pPr>
            <w:r>
              <w:rPr>
                <w:rFonts w:hint="eastAsia"/>
                <w:lang w:val="zh-CN"/>
              </w:rPr>
              <w:t>产品名称</w:t>
            </w:r>
          </w:p>
          <w:p w14:paraId="069031FF">
            <w:pPr>
              <w:spacing w:line="240" w:lineRule="auto"/>
              <w:ind w:left="0" w:leftChars="0" w:firstLine="0" w:firstLineChars="0"/>
              <w:jc w:val="center"/>
              <w:rPr>
                <w:rFonts w:hint="eastAsia"/>
                <w:lang w:val="zh-CN"/>
              </w:rPr>
            </w:pPr>
            <w:r>
              <w:rPr>
                <w:rFonts w:hint="eastAsia"/>
                <w:lang w:val="zh-CN"/>
              </w:rPr>
              <w:t>（品牌、型号）</w:t>
            </w:r>
          </w:p>
        </w:tc>
        <w:tc>
          <w:tcPr>
            <w:tcW w:w="1148" w:type="dxa"/>
            <w:noWrap/>
          </w:tcPr>
          <w:p w14:paraId="0B7F9FEA">
            <w:pPr>
              <w:spacing w:line="240" w:lineRule="auto"/>
              <w:jc w:val="center"/>
              <w:rPr>
                <w:rFonts w:hint="eastAsia"/>
                <w:lang w:val="zh-CN"/>
              </w:rPr>
            </w:pPr>
          </w:p>
          <w:p w14:paraId="5616A71F">
            <w:pPr>
              <w:spacing w:line="240" w:lineRule="auto"/>
              <w:jc w:val="center"/>
              <w:rPr>
                <w:rFonts w:hint="eastAsia"/>
                <w:lang w:val="zh-CN"/>
              </w:rPr>
            </w:pPr>
          </w:p>
          <w:p w14:paraId="1AE5A1E8">
            <w:pPr>
              <w:spacing w:line="240" w:lineRule="auto"/>
              <w:ind w:left="0" w:leftChars="0" w:firstLine="0" w:firstLineChars="0"/>
              <w:jc w:val="center"/>
              <w:rPr>
                <w:rFonts w:hint="eastAsia"/>
                <w:lang w:val="zh-CN"/>
              </w:rPr>
            </w:pPr>
            <w:r>
              <w:rPr>
                <w:rFonts w:hint="eastAsia"/>
                <w:lang w:val="zh-CN"/>
              </w:rPr>
              <w:t>制造商</w:t>
            </w:r>
          </w:p>
        </w:tc>
        <w:tc>
          <w:tcPr>
            <w:tcW w:w="1146" w:type="dxa"/>
            <w:noWrap/>
          </w:tcPr>
          <w:p w14:paraId="4C49FF41">
            <w:pPr>
              <w:spacing w:line="240" w:lineRule="auto"/>
              <w:jc w:val="center"/>
              <w:rPr>
                <w:rFonts w:hint="eastAsia"/>
                <w:lang w:val="zh-CN"/>
              </w:rPr>
            </w:pPr>
          </w:p>
          <w:p w14:paraId="223BB1CE">
            <w:pPr>
              <w:spacing w:line="240" w:lineRule="auto"/>
              <w:ind w:left="0" w:leftChars="0" w:firstLine="0" w:firstLineChars="0"/>
              <w:jc w:val="center"/>
              <w:rPr>
                <w:rFonts w:hint="eastAsia"/>
                <w:lang w:val="zh-CN"/>
              </w:rPr>
            </w:pPr>
            <w:r>
              <w:rPr>
                <w:rFonts w:hint="eastAsia"/>
                <w:lang w:val="zh-CN"/>
              </w:rPr>
              <w:t>认证证书编号</w:t>
            </w:r>
          </w:p>
        </w:tc>
        <w:tc>
          <w:tcPr>
            <w:tcW w:w="1148" w:type="dxa"/>
            <w:noWrap/>
          </w:tcPr>
          <w:p w14:paraId="5A00056E">
            <w:pPr>
              <w:spacing w:line="240" w:lineRule="auto"/>
              <w:jc w:val="center"/>
              <w:rPr>
                <w:rFonts w:hint="eastAsia"/>
                <w:lang w:val="zh-CN"/>
              </w:rPr>
            </w:pPr>
          </w:p>
          <w:p w14:paraId="6FE35472">
            <w:pPr>
              <w:spacing w:line="240" w:lineRule="auto"/>
              <w:jc w:val="center"/>
              <w:rPr>
                <w:rFonts w:hint="eastAsia"/>
                <w:lang w:val="zh-CN"/>
              </w:rPr>
            </w:pPr>
          </w:p>
          <w:p w14:paraId="1371F5C6">
            <w:pPr>
              <w:spacing w:line="240" w:lineRule="auto"/>
              <w:ind w:left="0" w:leftChars="0" w:firstLine="0" w:firstLineChars="0"/>
              <w:jc w:val="center"/>
              <w:rPr>
                <w:rFonts w:hint="eastAsia"/>
                <w:lang w:val="zh-CN"/>
              </w:rPr>
            </w:pPr>
            <w:r>
              <w:rPr>
                <w:rFonts w:hint="eastAsia"/>
                <w:lang w:val="zh-CN"/>
              </w:rPr>
              <w:t>认证机构</w:t>
            </w:r>
          </w:p>
        </w:tc>
        <w:tc>
          <w:tcPr>
            <w:tcW w:w="1146" w:type="dxa"/>
            <w:noWrap/>
          </w:tcPr>
          <w:p w14:paraId="2C2B56EB">
            <w:pPr>
              <w:spacing w:line="240" w:lineRule="auto"/>
              <w:jc w:val="center"/>
              <w:rPr>
                <w:rFonts w:hint="eastAsia"/>
                <w:lang w:val="zh-CN"/>
              </w:rPr>
            </w:pPr>
          </w:p>
          <w:p w14:paraId="2B6A4005">
            <w:pPr>
              <w:spacing w:line="240" w:lineRule="auto"/>
              <w:jc w:val="center"/>
              <w:rPr>
                <w:rFonts w:hint="eastAsia"/>
                <w:lang w:val="zh-CN"/>
              </w:rPr>
            </w:pPr>
          </w:p>
          <w:p w14:paraId="4D24BB35">
            <w:pPr>
              <w:spacing w:line="240" w:lineRule="auto"/>
              <w:ind w:left="0" w:leftChars="0" w:firstLine="0" w:firstLineChars="0"/>
              <w:jc w:val="center"/>
              <w:rPr>
                <w:rFonts w:hint="eastAsia"/>
                <w:lang w:val="zh-CN"/>
              </w:rPr>
            </w:pPr>
            <w:r>
              <w:rPr>
                <w:rFonts w:hint="eastAsia"/>
                <w:lang w:val="zh-CN"/>
              </w:rPr>
              <w:t>数量</w:t>
            </w:r>
          </w:p>
        </w:tc>
        <w:tc>
          <w:tcPr>
            <w:tcW w:w="1148" w:type="dxa"/>
            <w:noWrap/>
          </w:tcPr>
          <w:p w14:paraId="658E6A0E">
            <w:pPr>
              <w:spacing w:line="240" w:lineRule="auto"/>
              <w:jc w:val="center"/>
              <w:rPr>
                <w:rFonts w:hint="eastAsia"/>
                <w:lang w:val="zh-CN"/>
              </w:rPr>
            </w:pPr>
          </w:p>
          <w:p w14:paraId="13343750">
            <w:pPr>
              <w:spacing w:line="240" w:lineRule="auto"/>
              <w:jc w:val="center"/>
              <w:rPr>
                <w:rFonts w:hint="eastAsia"/>
                <w:lang w:val="zh-CN"/>
              </w:rPr>
            </w:pPr>
          </w:p>
          <w:p w14:paraId="411EAC9C">
            <w:pPr>
              <w:spacing w:line="240" w:lineRule="auto"/>
              <w:ind w:left="0" w:leftChars="0" w:firstLine="0" w:firstLineChars="0"/>
              <w:jc w:val="center"/>
              <w:rPr>
                <w:rFonts w:hint="eastAsia"/>
                <w:lang w:val="zh-CN"/>
              </w:rPr>
            </w:pPr>
            <w:r>
              <w:rPr>
                <w:rFonts w:hint="eastAsia"/>
                <w:lang w:val="zh-CN"/>
              </w:rPr>
              <w:t>单价</w:t>
            </w:r>
          </w:p>
        </w:tc>
        <w:tc>
          <w:tcPr>
            <w:tcW w:w="1146" w:type="dxa"/>
            <w:noWrap/>
          </w:tcPr>
          <w:p w14:paraId="4E975062">
            <w:pPr>
              <w:spacing w:line="240" w:lineRule="auto"/>
              <w:jc w:val="center"/>
              <w:rPr>
                <w:rFonts w:hint="eastAsia"/>
                <w:lang w:val="zh-CN"/>
              </w:rPr>
            </w:pPr>
          </w:p>
          <w:p w14:paraId="103C6C6C">
            <w:pPr>
              <w:spacing w:line="240" w:lineRule="auto"/>
              <w:jc w:val="center"/>
              <w:rPr>
                <w:rFonts w:hint="eastAsia"/>
                <w:lang w:val="zh-CN"/>
              </w:rPr>
            </w:pPr>
          </w:p>
          <w:p w14:paraId="36C9C32C">
            <w:pPr>
              <w:spacing w:line="240" w:lineRule="auto"/>
              <w:ind w:left="0" w:leftChars="0" w:firstLine="0" w:firstLineChars="0"/>
              <w:jc w:val="center"/>
              <w:rPr>
                <w:rFonts w:hint="eastAsia"/>
                <w:lang w:val="zh-CN"/>
              </w:rPr>
            </w:pPr>
            <w:r>
              <w:rPr>
                <w:rFonts w:hint="eastAsia"/>
                <w:lang w:val="zh-CN"/>
              </w:rPr>
              <w:t>金额合计</w:t>
            </w:r>
          </w:p>
        </w:tc>
      </w:tr>
      <w:tr w14:paraId="2780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148" w:type="dxa"/>
            <w:vMerge w:val="continue"/>
            <w:tcBorders>
              <w:top w:val="nil"/>
            </w:tcBorders>
            <w:noWrap/>
          </w:tcPr>
          <w:p w14:paraId="7E059E1F">
            <w:pPr>
              <w:jc w:val="center"/>
              <w:rPr>
                <w:rFonts w:hint="eastAsia"/>
                <w:lang w:val="zh-CN"/>
              </w:rPr>
            </w:pPr>
          </w:p>
        </w:tc>
        <w:tc>
          <w:tcPr>
            <w:tcW w:w="1146" w:type="dxa"/>
            <w:noWrap/>
          </w:tcPr>
          <w:p w14:paraId="48B75A6F">
            <w:pPr>
              <w:jc w:val="center"/>
              <w:rPr>
                <w:rFonts w:hint="eastAsia"/>
                <w:lang w:val="zh-CN"/>
              </w:rPr>
            </w:pPr>
          </w:p>
        </w:tc>
        <w:tc>
          <w:tcPr>
            <w:tcW w:w="1148" w:type="dxa"/>
            <w:noWrap/>
          </w:tcPr>
          <w:p w14:paraId="56A975A4">
            <w:pPr>
              <w:jc w:val="center"/>
              <w:rPr>
                <w:rFonts w:hint="eastAsia"/>
                <w:lang w:val="zh-CN"/>
              </w:rPr>
            </w:pPr>
          </w:p>
        </w:tc>
        <w:tc>
          <w:tcPr>
            <w:tcW w:w="1146" w:type="dxa"/>
            <w:noWrap/>
          </w:tcPr>
          <w:p w14:paraId="213C34BE">
            <w:pPr>
              <w:jc w:val="center"/>
              <w:rPr>
                <w:rFonts w:hint="eastAsia"/>
                <w:lang w:val="zh-CN"/>
              </w:rPr>
            </w:pPr>
          </w:p>
        </w:tc>
        <w:tc>
          <w:tcPr>
            <w:tcW w:w="1148" w:type="dxa"/>
            <w:noWrap/>
          </w:tcPr>
          <w:p w14:paraId="5C86DC12">
            <w:pPr>
              <w:jc w:val="center"/>
              <w:rPr>
                <w:rFonts w:hint="eastAsia"/>
                <w:lang w:val="zh-CN"/>
              </w:rPr>
            </w:pPr>
          </w:p>
        </w:tc>
        <w:tc>
          <w:tcPr>
            <w:tcW w:w="1146" w:type="dxa"/>
            <w:noWrap/>
          </w:tcPr>
          <w:p w14:paraId="5DDD752C">
            <w:pPr>
              <w:jc w:val="center"/>
              <w:rPr>
                <w:rFonts w:hint="eastAsia"/>
                <w:lang w:val="zh-CN"/>
              </w:rPr>
            </w:pPr>
          </w:p>
        </w:tc>
        <w:tc>
          <w:tcPr>
            <w:tcW w:w="1148" w:type="dxa"/>
            <w:noWrap/>
          </w:tcPr>
          <w:p w14:paraId="2FCD44C0">
            <w:pPr>
              <w:jc w:val="center"/>
              <w:rPr>
                <w:rFonts w:hint="eastAsia"/>
                <w:lang w:val="zh-CN"/>
              </w:rPr>
            </w:pPr>
          </w:p>
        </w:tc>
        <w:tc>
          <w:tcPr>
            <w:tcW w:w="1146" w:type="dxa"/>
            <w:noWrap/>
          </w:tcPr>
          <w:p w14:paraId="32196C2E">
            <w:pPr>
              <w:jc w:val="center"/>
              <w:rPr>
                <w:rFonts w:hint="eastAsia"/>
                <w:lang w:val="zh-CN"/>
              </w:rPr>
            </w:pPr>
          </w:p>
        </w:tc>
      </w:tr>
      <w:tr w14:paraId="18161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148" w:type="dxa"/>
            <w:vMerge w:val="continue"/>
            <w:tcBorders>
              <w:top w:val="nil"/>
            </w:tcBorders>
            <w:noWrap/>
          </w:tcPr>
          <w:p w14:paraId="3FFDF3B2">
            <w:pPr>
              <w:jc w:val="center"/>
              <w:rPr>
                <w:rFonts w:hint="eastAsia"/>
                <w:lang w:val="zh-CN"/>
              </w:rPr>
            </w:pPr>
          </w:p>
        </w:tc>
        <w:tc>
          <w:tcPr>
            <w:tcW w:w="1146" w:type="dxa"/>
            <w:noWrap/>
          </w:tcPr>
          <w:p w14:paraId="54270429">
            <w:pPr>
              <w:jc w:val="center"/>
              <w:rPr>
                <w:rFonts w:hint="eastAsia"/>
                <w:lang w:val="zh-CN"/>
              </w:rPr>
            </w:pPr>
          </w:p>
        </w:tc>
        <w:tc>
          <w:tcPr>
            <w:tcW w:w="1148" w:type="dxa"/>
            <w:noWrap/>
          </w:tcPr>
          <w:p w14:paraId="784E256E">
            <w:pPr>
              <w:jc w:val="center"/>
              <w:rPr>
                <w:rFonts w:hint="eastAsia"/>
                <w:lang w:val="zh-CN"/>
              </w:rPr>
            </w:pPr>
          </w:p>
        </w:tc>
        <w:tc>
          <w:tcPr>
            <w:tcW w:w="1146" w:type="dxa"/>
            <w:noWrap/>
          </w:tcPr>
          <w:p w14:paraId="55ECDB6A">
            <w:pPr>
              <w:jc w:val="center"/>
              <w:rPr>
                <w:rFonts w:hint="eastAsia"/>
                <w:lang w:val="zh-CN"/>
              </w:rPr>
            </w:pPr>
          </w:p>
        </w:tc>
        <w:tc>
          <w:tcPr>
            <w:tcW w:w="1148" w:type="dxa"/>
            <w:noWrap/>
          </w:tcPr>
          <w:p w14:paraId="36F95901">
            <w:pPr>
              <w:jc w:val="center"/>
              <w:rPr>
                <w:rFonts w:hint="eastAsia"/>
                <w:lang w:val="zh-CN"/>
              </w:rPr>
            </w:pPr>
          </w:p>
        </w:tc>
        <w:tc>
          <w:tcPr>
            <w:tcW w:w="1146" w:type="dxa"/>
            <w:noWrap/>
          </w:tcPr>
          <w:p w14:paraId="45DE980E">
            <w:pPr>
              <w:jc w:val="center"/>
              <w:rPr>
                <w:rFonts w:hint="eastAsia"/>
                <w:lang w:val="zh-CN"/>
              </w:rPr>
            </w:pPr>
          </w:p>
        </w:tc>
        <w:tc>
          <w:tcPr>
            <w:tcW w:w="1148" w:type="dxa"/>
            <w:noWrap/>
          </w:tcPr>
          <w:p w14:paraId="0EC867A6">
            <w:pPr>
              <w:jc w:val="center"/>
              <w:rPr>
                <w:rFonts w:hint="eastAsia"/>
                <w:lang w:val="zh-CN"/>
              </w:rPr>
            </w:pPr>
          </w:p>
        </w:tc>
        <w:tc>
          <w:tcPr>
            <w:tcW w:w="1146" w:type="dxa"/>
            <w:noWrap/>
          </w:tcPr>
          <w:p w14:paraId="1AF98D38">
            <w:pPr>
              <w:jc w:val="center"/>
              <w:rPr>
                <w:rFonts w:hint="eastAsia"/>
                <w:lang w:val="zh-CN"/>
              </w:rPr>
            </w:pPr>
          </w:p>
        </w:tc>
      </w:tr>
      <w:tr w14:paraId="16B1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148" w:type="dxa"/>
            <w:vMerge w:val="continue"/>
            <w:tcBorders>
              <w:top w:val="nil"/>
            </w:tcBorders>
            <w:noWrap/>
          </w:tcPr>
          <w:p w14:paraId="04105251">
            <w:pPr>
              <w:rPr>
                <w:rFonts w:hint="eastAsia"/>
                <w:lang w:val="zh-CN"/>
              </w:rPr>
            </w:pPr>
          </w:p>
        </w:tc>
        <w:tc>
          <w:tcPr>
            <w:tcW w:w="1146" w:type="dxa"/>
            <w:noWrap/>
          </w:tcPr>
          <w:p w14:paraId="08B79CAD">
            <w:pPr>
              <w:rPr>
                <w:rFonts w:hint="eastAsia"/>
                <w:lang w:val="zh-CN"/>
              </w:rPr>
            </w:pPr>
          </w:p>
        </w:tc>
        <w:tc>
          <w:tcPr>
            <w:tcW w:w="1148" w:type="dxa"/>
            <w:noWrap/>
          </w:tcPr>
          <w:p w14:paraId="12C04AA4">
            <w:pPr>
              <w:rPr>
                <w:rFonts w:hint="eastAsia"/>
                <w:lang w:val="zh-CN"/>
              </w:rPr>
            </w:pPr>
          </w:p>
        </w:tc>
        <w:tc>
          <w:tcPr>
            <w:tcW w:w="1146" w:type="dxa"/>
            <w:noWrap/>
          </w:tcPr>
          <w:p w14:paraId="0752A83C">
            <w:pPr>
              <w:rPr>
                <w:rFonts w:hint="eastAsia"/>
                <w:lang w:val="zh-CN"/>
              </w:rPr>
            </w:pPr>
          </w:p>
        </w:tc>
        <w:tc>
          <w:tcPr>
            <w:tcW w:w="1148" w:type="dxa"/>
            <w:noWrap/>
          </w:tcPr>
          <w:p w14:paraId="63FFDB3C">
            <w:pPr>
              <w:rPr>
                <w:rFonts w:hint="eastAsia"/>
                <w:lang w:val="zh-CN"/>
              </w:rPr>
            </w:pPr>
          </w:p>
        </w:tc>
        <w:tc>
          <w:tcPr>
            <w:tcW w:w="1146" w:type="dxa"/>
            <w:noWrap/>
          </w:tcPr>
          <w:p w14:paraId="2C739B69">
            <w:pPr>
              <w:rPr>
                <w:rFonts w:hint="eastAsia"/>
                <w:lang w:val="zh-CN"/>
              </w:rPr>
            </w:pPr>
          </w:p>
        </w:tc>
        <w:tc>
          <w:tcPr>
            <w:tcW w:w="1148" w:type="dxa"/>
            <w:noWrap/>
          </w:tcPr>
          <w:p w14:paraId="768600B1">
            <w:pPr>
              <w:rPr>
                <w:rFonts w:hint="eastAsia"/>
                <w:lang w:val="zh-CN"/>
              </w:rPr>
            </w:pPr>
          </w:p>
        </w:tc>
        <w:tc>
          <w:tcPr>
            <w:tcW w:w="1146" w:type="dxa"/>
            <w:noWrap/>
          </w:tcPr>
          <w:p w14:paraId="33FF3DA7">
            <w:pPr>
              <w:rPr>
                <w:rFonts w:hint="eastAsia"/>
                <w:lang w:val="zh-CN"/>
              </w:rPr>
            </w:pPr>
          </w:p>
        </w:tc>
      </w:tr>
    </w:tbl>
    <w:p w14:paraId="399EDD39">
      <w:pPr>
        <w:rPr>
          <w:rFonts w:hint="eastAsia"/>
          <w:lang w:val="zh-CN"/>
        </w:rPr>
      </w:pPr>
    </w:p>
    <w:p w14:paraId="55F3597F">
      <w:pPr>
        <w:jc w:val="center"/>
        <w:rPr>
          <w:rFonts w:hint="eastAsia"/>
          <w:lang w:val="zh-CN"/>
        </w:rPr>
      </w:pPr>
      <w:r>
        <w:rPr>
          <w:rFonts w:hint="eastAsia"/>
          <w:lang w:val="zh-CN"/>
        </w:rPr>
        <w:t>环境标志产品明细表（如有）</w:t>
      </w:r>
    </w:p>
    <w:p w14:paraId="7520EA3F">
      <w:pPr>
        <w:rPr>
          <w:rFonts w:hint="eastAsia"/>
          <w:lang w:val="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1146"/>
        <w:gridCol w:w="1148"/>
        <w:gridCol w:w="1146"/>
        <w:gridCol w:w="1148"/>
        <w:gridCol w:w="1146"/>
        <w:gridCol w:w="1148"/>
        <w:gridCol w:w="1146"/>
      </w:tblGrid>
      <w:tr w14:paraId="4B33F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1148" w:type="dxa"/>
            <w:vMerge w:val="restart"/>
            <w:noWrap/>
          </w:tcPr>
          <w:p w14:paraId="697DB508">
            <w:pPr>
              <w:spacing w:line="240" w:lineRule="auto"/>
              <w:jc w:val="center"/>
              <w:rPr>
                <w:rFonts w:hint="eastAsia"/>
                <w:lang w:val="zh-CN"/>
              </w:rPr>
            </w:pPr>
          </w:p>
          <w:p w14:paraId="277DA3C0">
            <w:pPr>
              <w:spacing w:line="240" w:lineRule="auto"/>
              <w:jc w:val="center"/>
              <w:rPr>
                <w:rFonts w:hint="eastAsia"/>
                <w:lang w:val="zh-CN"/>
              </w:rPr>
            </w:pPr>
          </w:p>
          <w:p w14:paraId="47A5CDC1">
            <w:pPr>
              <w:spacing w:line="240" w:lineRule="auto"/>
              <w:jc w:val="center"/>
              <w:rPr>
                <w:rFonts w:hint="eastAsia"/>
                <w:lang w:val="zh-CN"/>
              </w:rPr>
            </w:pPr>
          </w:p>
          <w:p w14:paraId="75C40279">
            <w:pPr>
              <w:spacing w:line="240" w:lineRule="auto"/>
              <w:jc w:val="center"/>
              <w:rPr>
                <w:rFonts w:hint="eastAsia"/>
                <w:lang w:val="zh-CN"/>
              </w:rPr>
            </w:pPr>
          </w:p>
          <w:p w14:paraId="316B73DC">
            <w:pPr>
              <w:spacing w:line="240" w:lineRule="auto"/>
              <w:ind w:left="0" w:leftChars="0" w:firstLine="0" w:firstLineChars="0"/>
              <w:jc w:val="center"/>
              <w:rPr>
                <w:rFonts w:hint="eastAsia"/>
                <w:lang w:val="zh-CN"/>
              </w:rPr>
            </w:pPr>
            <w:r>
              <w:rPr>
                <w:rFonts w:hint="eastAsia"/>
                <w:lang w:val="zh-CN"/>
              </w:rPr>
              <w:t>环境标志产品</w:t>
            </w:r>
          </w:p>
        </w:tc>
        <w:tc>
          <w:tcPr>
            <w:tcW w:w="1146" w:type="dxa"/>
            <w:noWrap/>
          </w:tcPr>
          <w:p w14:paraId="4506B476">
            <w:pPr>
              <w:spacing w:line="240" w:lineRule="auto"/>
              <w:ind w:left="0" w:leftChars="0" w:firstLine="0" w:firstLineChars="0"/>
              <w:jc w:val="center"/>
              <w:rPr>
                <w:rFonts w:hint="eastAsia"/>
                <w:lang w:val="zh-CN"/>
              </w:rPr>
            </w:pPr>
            <w:r>
              <w:rPr>
                <w:rFonts w:hint="eastAsia"/>
                <w:lang w:val="zh-CN"/>
              </w:rPr>
              <w:t>产品名称</w:t>
            </w:r>
          </w:p>
          <w:p w14:paraId="01D5C57C">
            <w:pPr>
              <w:spacing w:line="240" w:lineRule="auto"/>
              <w:ind w:left="0" w:leftChars="0" w:firstLine="0" w:firstLineChars="0"/>
              <w:jc w:val="center"/>
              <w:rPr>
                <w:rFonts w:hint="eastAsia"/>
                <w:lang w:val="zh-CN"/>
              </w:rPr>
            </w:pPr>
            <w:r>
              <w:rPr>
                <w:rFonts w:hint="eastAsia"/>
                <w:lang w:val="zh-CN"/>
              </w:rPr>
              <w:t>（品牌、型号）</w:t>
            </w:r>
          </w:p>
        </w:tc>
        <w:tc>
          <w:tcPr>
            <w:tcW w:w="1148" w:type="dxa"/>
            <w:noWrap/>
          </w:tcPr>
          <w:p w14:paraId="647EC5AD">
            <w:pPr>
              <w:spacing w:line="240" w:lineRule="auto"/>
              <w:jc w:val="center"/>
              <w:rPr>
                <w:rFonts w:hint="eastAsia"/>
                <w:lang w:val="zh-CN"/>
              </w:rPr>
            </w:pPr>
          </w:p>
          <w:p w14:paraId="15BED0AF">
            <w:pPr>
              <w:spacing w:line="240" w:lineRule="auto"/>
              <w:jc w:val="center"/>
              <w:rPr>
                <w:rFonts w:hint="eastAsia"/>
                <w:lang w:val="zh-CN"/>
              </w:rPr>
            </w:pPr>
          </w:p>
          <w:p w14:paraId="2D7D7201">
            <w:pPr>
              <w:spacing w:line="240" w:lineRule="auto"/>
              <w:ind w:left="0" w:leftChars="0" w:firstLine="0" w:firstLineChars="0"/>
              <w:jc w:val="center"/>
              <w:rPr>
                <w:rFonts w:hint="eastAsia"/>
                <w:lang w:val="zh-CN"/>
              </w:rPr>
            </w:pPr>
            <w:r>
              <w:rPr>
                <w:rFonts w:hint="eastAsia"/>
                <w:lang w:val="zh-CN"/>
              </w:rPr>
              <w:t>制造商</w:t>
            </w:r>
          </w:p>
        </w:tc>
        <w:tc>
          <w:tcPr>
            <w:tcW w:w="1146" w:type="dxa"/>
            <w:noWrap/>
          </w:tcPr>
          <w:p w14:paraId="02898E7D">
            <w:pPr>
              <w:spacing w:line="240" w:lineRule="auto"/>
              <w:jc w:val="center"/>
              <w:rPr>
                <w:rFonts w:hint="eastAsia"/>
                <w:lang w:val="zh-CN"/>
              </w:rPr>
            </w:pPr>
          </w:p>
          <w:p w14:paraId="2CCDF9A1">
            <w:pPr>
              <w:spacing w:line="240" w:lineRule="auto"/>
              <w:ind w:left="0" w:leftChars="0" w:firstLine="0" w:firstLineChars="0"/>
              <w:jc w:val="center"/>
              <w:rPr>
                <w:rFonts w:hint="eastAsia"/>
                <w:lang w:val="zh-CN"/>
              </w:rPr>
            </w:pPr>
            <w:r>
              <w:rPr>
                <w:rFonts w:hint="eastAsia"/>
                <w:lang w:val="zh-CN"/>
              </w:rPr>
              <w:t>认证证书编号</w:t>
            </w:r>
          </w:p>
        </w:tc>
        <w:tc>
          <w:tcPr>
            <w:tcW w:w="1148" w:type="dxa"/>
            <w:noWrap/>
          </w:tcPr>
          <w:p w14:paraId="7208DE6D">
            <w:pPr>
              <w:spacing w:line="240" w:lineRule="auto"/>
              <w:jc w:val="center"/>
              <w:rPr>
                <w:rFonts w:hint="eastAsia"/>
                <w:lang w:val="zh-CN"/>
              </w:rPr>
            </w:pPr>
          </w:p>
          <w:p w14:paraId="7A5BA64E">
            <w:pPr>
              <w:spacing w:line="240" w:lineRule="auto"/>
              <w:jc w:val="center"/>
              <w:rPr>
                <w:rFonts w:hint="eastAsia"/>
                <w:lang w:val="zh-CN"/>
              </w:rPr>
            </w:pPr>
          </w:p>
          <w:p w14:paraId="53A632F8">
            <w:pPr>
              <w:spacing w:line="240" w:lineRule="auto"/>
              <w:ind w:left="0" w:leftChars="0" w:firstLine="0" w:firstLineChars="0"/>
              <w:jc w:val="center"/>
              <w:rPr>
                <w:rFonts w:hint="eastAsia"/>
                <w:lang w:val="zh-CN"/>
              </w:rPr>
            </w:pPr>
            <w:r>
              <w:rPr>
                <w:rFonts w:hint="eastAsia"/>
                <w:lang w:val="zh-CN"/>
              </w:rPr>
              <w:t>认证机构</w:t>
            </w:r>
          </w:p>
        </w:tc>
        <w:tc>
          <w:tcPr>
            <w:tcW w:w="1146" w:type="dxa"/>
            <w:noWrap/>
          </w:tcPr>
          <w:p w14:paraId="0ECC568D">
            <w:pPr>
              <w:spacing w:line="240" w:lineRule="auto"/>
              <w:jc w:val="center"/>
              <w:rPr>
                <w:rFonts w:hint="eastAsia"/>
                <w:lang w:val="zh-CN"/>
              </w:rPr>
            </w:pPr>
          </w:p>
          <w:p w14:paraId="36D1FD0A">
            <w:pPr>
              <w:spacing w:line="240" w:lineRule="auto"/>
              <w:jc w:val="center"/>
              <w:rPr>
                <w:rFonts w:hint="eastAsia"/>
                <w:lang w:val="zh-CN"/>
              </w:rPr>
            </w:pPr>
          </w:p>
          <w:p w14:paraId="44631DEC">
            <w:pPr>
              <w:spacing w:line="240" w:lineRule="auto"/>
              <w:ind w:left="0" w:leftChars="0" w:firstLine="0" w:firstLineChars="0"/>
              <w:jc w:val="center"/>
              <w:rPr>
                <w:rFonts w:hint="eastAsia"/>
                <w:lang w:val="zh-CN"/>
              </w:rPr>
            </w:pPr>
            <w:r>
              <w:rPr>
                <w:rFonts w:hint="eastAsia"/>
                <w:lang w:val="zh-CN"/>
              </w:rPr>
              <w:t>数量</w:t>
            </w:r>
          </w:p>
        </w:tc>
        <w:tc>
          <w:tcPr>
            <w:tcW w:w="1148" w:type="dxa"/>
            <w:noWrap/>
          </w:tcPr>
          <w:p w14:paraId="681D4D57">
            <w:pPr>
              <w:spacing w:line="240" w:lineRule="auto"/>
              <w:jc w:val="center"/>
              <w:rPr>
                <w:rFonts w:hint="eastAsia"/>
                <w:lang w:val="zh-CN"/>
              </w:rPr>
            </w:pPr>
          </w:p>
          <w:p w14:paraId="149DC79A">
            <w:pPr>
              <w:spacing w:line="240" w:lineRule="auto"/>
              <w:jc w:val="center"/>
              <w:rPr>
                <w:rFonts w:hint="eastAsia"/>
                <w:lang w:val="zh-CN"/>
              </w:rPr>
            </w:pPr>
          </w:p>
          <w:p w14:paraId="14AC881B">
            <w:pPr>
              <w:spacing w:line="240" w:lineRule="auto"/>
              <w:ind w:left="0" w:leftChars="0" w:firstLine="0" w:firstLineChars="0"/>
              <w:jc w:val="center"/>
              <w:rPr>
                <w:rFonts w:hint="eastAsia"/>
                <w:lang w:val="zh-CN"/>
              </w:rPr>
            </w:pPr>
            <w:r>
              <w:rPr>
                <w:rFonts w:hint="eastAsia"/>
                <w:lang w:val="zh-CN"/>
              </w:rPr>
              <w:t>单价</w:t>
            </w:r>
          </w:p>
        </w:tc>
        <w:tc>
          <w:tcPr>
            <w:tcW w:w="1146" w:type="dxa"/>
            <w:noWrap/>
          </w:tcPr>
          <w:p w14:paraId="22DAC392">
            <w:pPr>
              <w:spacing w:line="240" w:lineRule="auto"/>
              <w:jc w:val="center"/>
              <w:rPr>
                <w:rFonts w:hint="eastAsia"/>
                <w:lang w:val="zh-CN"/>
              </w:rPr>
            </w:pPr>
          </w:p>
          <w:p w14:paraId="00F1A912">
            <w:pPr>
              <w:spacing w:line="240" w:lineRule="auto"/>
              <w:jc w:val="center"/>
              <w:rPr>
                <w:rFonts w:hint="eastAsia"/>
                <w:lang w:val="zh-CN"/>
              </w:rPr>
            </w:pPr>
          </w:p>
          <w:p w14:paraId="1C9E0162">
            <w:pPr>
              <w:spacing w:line="240" w:lineRule="auto"/>
              <w:ind w:left="0" w:leftChars="0" w:firstLine="0" w:firstLineChars="0"/>
              <w:jc w:val="center"/>
              <w:rPr>
                <w:rFonts w:hint="eastAsia"/>
                <w:lang w:val="zh-CN"/>
              </w:rPr>
            </w:pPr>
            <w:r>
              <w:rPr>
                <w:rFonts w:hint="eastAsia"/>
                <w:lang w:val="zh-CN"/>
              </w:rPr>
              <w:t>金额合计</w:t>
            </w:r>
          </w:p>
        </w:tc>
      </w:tr>
      <w:tr w14:paraId="22F0A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148" w:type="dxa"/>
            <w:vMerge w:val="continue"/>
            <w:tcBorders>
              <w:top w:val="nil"/>
            </w:tcBorders>
            <w:noWrap/>
          </w:tcPr>
          <w:p w14:paraId="793C719A">
            <w:pPr>
              <w:rPr>
                <w:rFonts w:hint="eastAsia"/>
                <w:lang w:val="zh-CN"/>
              </w:rPr>
            </w:pPr>
          </w:p>
        </w:tc>
        <w:tc>
          <w:tcPr>
            <w:tcW w:w="1146" w:type="dxa"/>
            <w:noWrap/>
          </w:tcPr>
          <w:p w14:paraId="018AF208">
            <w:pPr>
              <w:rPr>
                <w:rFonts w:hint="eastAsia"/>
                <w:lang w:val="zh-CN"/>
              </w:rPr>
            </w:pPr>
          </w:p>
        </w:tc>
        <w:tc>
          <w:tcPr>
            <w:tcW w:w="1148" w:type="dxa"/>
            <w:noWrap/>
          </w:tcPr>
          <w:p w14:paraId="34EBC7B2">
            <w:pPr>
              <w:rPr>
                <w:rFonts w:hint="eastAsia"/>
                <w:lang w:val="zh-CN"/>
              </w:rPr>
            </w:pPr>
          </w:p>
        </w:tc>
        <w:tc>
          <w:tcPr>
            <w:tcW w:w="1146" w:type="dxa"/>
            <w:noWrap/>
          </w:tcPr>
          <w:p w14:paraId="01E99E47">
            <w:pPr>
              <w:rPr>
                <w:rFonts w:hint="eastAsia"/>
                <w:lang w:val="zh-CN"/>
              </w:rPr>
            </w:pPr>
          </w:p>
        </w:tc>
        <w:tc>
          <w:tcPr>
            <w:tcW w:w="1148" w:type="dxa"/>
            <w:noWrap/>
          </w:tcPr>
          <w:p w14:paraId="0E3475F6">
            <w:pPr>
              <w:rPr>
                <w:rFonts w:hint="eastAsia"/>
                <w:lang w:val="zh-CN"/>
              </w:rPr>
            </w:pPr>
          </w:p>
        </w:tc>
        <w:tc>
          <w:tcPr>
            <w:tcW w:w="1146" w:type="dxa"/>
            <w:noWrap/>
          </w:tcPr>
          <w:p w14:paraId="541CD6AA">
            <w:pPr>
              <w:rPr>
                <w:rFonts w:hint="eastAsia"/>
                <w:lang w:val="zh-CN"/>
              </w:rPr>
            </w:pPr>
          </w:p>
        </w:tc>
        <w:tc>
          <w:tcPr>
            <w:tcW w:w="1148" w:type="dxa"/>
            <w:noWrap/>
          </w:tcPr>
          <w:p w14:paraId="2ABEA616">
            <w:pPr>
              <w:rPr>
                <w:rFonts w:hint="eastAsia"/>
                <w:lang w:val="zh-CN"/>
              </w:rPr>
            </w:pPr>
          </w:p>
        </w:tc>
        <w:tc>
          <w:tcPr>
            <w:tcW w:w="1146" w:type="dxa"/>
            <w:noWrap/>
          </w:tcPr>
          <w:p w14:paraId="5CC3B165">
            <w:pPr>
              <w:rPr>
                <w:rFonts w:hint="eastAsia"/>
                <w:lang w:val="zh-CN"/>
              </w:rPr>
            </w:pPr>
          </w:p>
        </w:tc>
      </w:tr>
      <w:tr w14:paraId="612A9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148" w:type="dxa"/>
            <w:vMerge w:val="continue"/>
            <w:tcBorders>
              <w:top w:val="nil"/>
            </w:tcBorders>
            <w:noWrap/>
          </w:tcPr>
          <w:p w14:paraId="0DCA86D8">
            <w:pPr>
              <w:rPr>
                <w:rFonts w:hint="eastAsia"/>
                <w:lang w:val="zh-CN"/>
              </w:rPr>
            </w:pPr>
          </w:p>
        </w:tc>
        <w:tc>
          <w:tcPr>
            <w:tcW w:w="1146" w:type="dxa"/>
            <w:noWrap/>
          </w:tcPr>
          <w:p w14:paraId="6397BD23">
            <w:pPr>
              <w:rPr>
                <w:rFonts w:hint="eastAsia"/>
                <w:lang w:val="zh-CN"/>
              </w:rPr>
            </w:pPr>
          </w:p>
        </w:tc>
        <w:tc>
          <w:tcPr>
            <w:tcW w:w="1148" w:type="dxa"/>
            <w:noWrap/>
          </w:tcPr>
          <w:p w14:paraId="46CBA620">
            <w:pPr>
              <w:rPr>
                <w:rFonts w:hint="eastAsia"/>
                <w:lang w:val="zh-CN"/>
              </w:rPr>
            </w:pPr>
          </w:p>
        </w:tc>
        <w:tc>
          <w:tcPr>
            <w:tcW w:w="1146" w:type="dxa"/>
            <w:noWrap/>
          </w:tcPr>
          <w:p w14:paraId="5F12B2BE">
            <w:pPr>
              <w:rPr>
                <w:rFonts w:hint="eastAsia"/>
                <w:lang w:val="zh-CN"/>
              </w:rPr>
            </w:pPr>
          </w:p>
        </w:tc>
        <w:tc>
          <w:tcPr>
            <w:tcW w:w="1148" w:type="dxa"/>
            <w:noWrap/>
          </w:tcPr>
          <w:p w14:paraId="289ED99C">
            <w:pPr>
              <w:rPr>
                <w:rFonts w:hint="eastAsia"/>
                <w:lang w:val="zh-CN"/>
              </w:rPr>
            </w:pPr>
          </w:p>
        </w:tc>
        <w:tc>
          <w:tcPr>
            <w:tcW w:w="1146" w:type="dxa"/>
            <w:noWrap/>
          </w:tcPr>
          <w:p w14:paraId="347215B0">
            <w:pPr>
              <w:rPr>
                <w:rFonts w:hint="eastAsia"/>
                <w:lang w:val="zh-CN"/>
              </w:rPr>
            </w:pPr>
          </w:p>
        </w:tc>
        <w:tc>
          <w:tcPr>
            <w:tcW w:w="1148" w:type="dxa"/>
            <w:noWrap/>
          </w:tcPr>
          <w:p w14:paraId="51B6CCB1">
            <w:pPr>
              <w:rPr>
                <w:rFonts w:hint="eastAsia"/>
                <w:lang w:val="zh-CN"/>
              </w:rPr>
            </w:pPr>
          </w:p>
        </w:tc>
        <w:tc>
          <w:tcPr>
            <w:tcW w:w="1146" w:type="dxa"/>
            <w:noWrap/>
          </w:tcPr>
          <w:p w14:paraId="3D8DF398">
            <w:pPr>
              <w:rPr>
                <w:rFonts w:hint="eastAsia"/>
                <w:lang w:val="zh-CN"/>
              </w:rPr>
            </w:pPr>
          </w:p>
        </w:tc>
      </w:tr>
      <w:tr w14:paraId="59D11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148" w:type="dxa"/>
            <w:vMerge w:val="continue"/>
            <w:tcBorders>
              <w:top w:val="nil"/>
            </w:tcBorders>
            <w:noWrap/>
          </w:tcPr>
          <w:p w14:paraId="339E0CCC">
            <w:pPr>
              <w:rPr>
                <w:rFonts w:hint="eastAsia"/>
                <w:lang w:val="zh-CN"/>
              </w:rPr>
            </w:pPr>
          </w:p>
        </w:tc>
        <w:tc>
          <w:tcPr>
            <w:tcW w:w="1146" w:type="dxa"/>
            <w:noWrap/>
          </w:tcPr>
          <w:p w14:paraId="512FC4C4">
            <w:pPr>
              <w:rPr>
                <w:rFonts w:hint="eastAsia"/>
                <w:lang w:val="zh-CN"/>
              </w:rPr>
            </w:pPr>
          </w:p>
        </w:tc>
        <w:tc>
          <w:tcPr>
            <w:tcW w:w="1148" w:type="dxa"/>
            <w:noWrap/>
          </w:tcPr>
          <w:p w14:paraId="3A3680FB">
            <w:pPr>
              <w:rPr>
                <w:rFonts w:hint="eastAsia"/>
                <w:lang w:val="zh-CN"/>
              </w:rPr>
            </w:pPr>
          </w:p>
        </w:tc>
        <w:tc>
          <w:tcPr>
            <w:tcW w:w="1146" w:type="dxa"/>
            <w:noWrap/>
          </w:tcPr>
          <w:p w14:paraId="1C279DBB">
            <w:pPr>
              <w:rPr>
                <w:rFonts w:hint="eastAsia"/>
                <w:lang w:val="zh-CN"/>
              </w:rPr>
            </w:pPr>
          </w:p>
        </w:tc>
        <w:tc>
          <w:tcPr>
            <w:tcW w:w="1148" w:type="dxa"/>
            <w:noWrap/>
          </w:tcPr>
          <w:p w14:paraId="0113D835">
            <w:pPr>
              <w:rPr>
                <w:rFonts w:hint="eastAsia"/>
                <w:lang w:val="zh-CN"/>
              </w:rPr>
            </w:pPr>
          </w:p>
        </w:tc>
        <w:tc>
          <w:tcPr>
            <w:tcW w:w="1146" w:type="dxa"/>
            <w:noWrap/>
          </w:tcPr>
          <w:p w14:paraId="16733E18">
            <w:pPr>
              <w:rPr>
                <w:rFonts w:hint="eastAsia"/>
                <w:lang w:val="zh-CN"/>
              </w:rPr>
            </w:pPr>
          </w:p>
        </w:tc>
        <w:tc>
          <w:tcPr>
            <w:tcW w:w="1148" w:type="dxa"/>
            <w:noWrap/>
          </w:tcPr>
          <w:p w14:paraId="7F7DB5CB">
            <w:pPr>
              <w:rPr>
                <w:rFonts w:hint="eastAsia"/>
                <w:lang w:val="zh-CN"/>
              </w:rPr>
            </w:pPr>
          </w:p>
        </w:tc>
        <w:tc>
          <w:tcPr>
            <w:tcW w:w="1146" w:type="dxa"/>
            <w:noWrap/>
          </w:tcPr>
          <w:p w14:paraId="481F6588">
            <w:pPr>
              <w:rPr>
                <w:rFonts w:hint="eastAsia"/>
                <w:lang w:val="zh-CN"/>
              </w:rPr>
            </w:pPr>
          </w:p>
        </w:tc>
      </w:tr>
    </w:tbl>
    <w:p w14:paraId="1B1AC866">
      <w:pPr>
        <w:rPr>
          <w:rFonts w:hint="eastAsia"/>
          <w:lang w:val="zh-CN"/>
        </w:rPr>
      </w:pPr>
    </w:p>
    <w:p w14:paraId="4A475563">
      <w:pPr>
        <w:rPr>
          <w:rFonts w:hint="eastAsia"/>
          <w:lang w:val="zh-CN"/>
        </w:rPr>
        <w:sectPr>
          <w:pgSz w:w="11906" w:h="16838"/>
          <w:pgMar w:top="1304" w:right="1134" w:bottom="1304" w:left="1134" w:header="851" w:footer="992" w:gutter="0"/>
          <w:cols w:space="720" w:num="1"/>
          <w:docGrid w:linePitch="312" w:charSpace="0"/>
        </w:sectPr>
      </w:pPr>
      <w:r>
        <w:rPr>
          <w:rFonts w:hint="eastAsia"/>
          <w:lang w:val="zh-CN"/>
        </w:rPr>
        <w:t>填报要求：按财政部门最新规定执行。请提供国家确定的认证机构出具的、处于有效期之内的节能产品、环境标志产品认证证书。</w:t>
      </w:r>
    </w:p>
    <w:p w14:paraId="2BC8CC44">
      <w:pPr>
        <w:rPr>
          <w:rFonts w:hint="eastAsia"/>
          <w:lang w:val="zh-CN"/>
        </w:rPr>
      </w:pPr>
    </w:p>
    <w:p w14:paraId="2B071EB7">
      <w:pPr>
        <w:pStyle w:val="2"/>
        <w:numPr>
          <w:ilvl w:val="0"/>
          <w:numId w:val="0"/>
        </w:numPr>
        <w:bidi w:val="0"/>
        <w:jc w:val="center"/>
        <w:rPr>
          <w:rFonts w:hint="eastAsia"/>
          <w:color w:val="auto"/>
          <w:lang w:val="zh-CN"/>
        </w:rPr>
      </w:pPr>
      <w:bookmarkStart w:id="1095" w:name="_Toc29039"/>
      <w:bookmarkStart w:id="1096" w:name="_Toc26471"/>
      <w:bookmarkStart w:id="1097" w:name="_Toc793"/>
      <w:bookmarkStart w:id="1098" w:name="_Toc10544"/>
      <w:bookmarkStart w:id="1099" w:name="_Toc2237"/>
      <w:bookmarkStart w:id="1100" w:name="_Toc6664"/>
      <w:r>
        <w:rPr>
          <w:rFonts w:hint="eastAsia" w:ascii="宋体" w:hAnsi="宋体" w:eastAsia="宋体" w:cs="宋体"/>
          <w:b/>
          <w:bCs/>
          <w:color w:val="auto"/>
          <w:kern w:val="2"/>
          <w:sz w:val="28"/>
          <w:szCs w:val="28"/>
          <w:lang w:val="en-US" w:eastAsia="zh-CN" w:bidi="ar-SA"/>
        </w:rPr>
        <w:t>十三、反商业贿赂承诺书</w:t>
      </w:r>
      <w:bookmarkEnd w:id="1095"/>
      <w:bookmarkEnd w:id="1096"/>
      <w:bookmarkEnd w:id="1097"/>
      <w:bookmarkEnd w:id="1098"/>
      <w:bookmarkEnd w:id="1099"/>
      <w:bookmarkEnd w:id="1100"/>
    </w:p>
    <w:p w14:paraId="0AA18D58">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我方承诺：</w:t>
      </w:r>
    </w:p>
    <w:p w14:paraId="37CDE697">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zh-CN"/>
        </w:rPr>
        <w:t>（项目名称）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（项目编号：  ）</w:t>
      </w:r>
      <w:r>
        <w:rPr>
          <w:rFonts w:hint="eastAsia" w:ascii="宋体" w:hAnsi="宋体" w:eastAsia="宋体" w:cs="宋体"/>
          <w:color w:val="auto"/>
          <w:sz w:val="21"/>
          <w:szCs w:val="21"/>
          <w:lang w:val="zh-CN"/>
        </w:rPr>
        <w:t>投标活动中，我方保证做到：</w:t>
      </w:r>
    </w:p>
    <w:p w14:paraId="0275414C">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一、公平竞争参加本次公开采购活动。</w:t>
      </w:r>
    </w:p>
    <w:p w14:paraId="64C4237F">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839FB14">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三、若出现上述行为，我方及参与投标的工作人员愿意接受按照国家法律法规等有关规定给予的处罚。</w:t>
      </w:r>
    </w:p>
    <w:p w14:paraId="40A53CA6">
      <w:pPr>
        <w:bidi w:val="0"/>
        <w:spacing w:line="360" w:lineRule="auto"/>
        <w:ind w:left="645"/>
        <w:outlineLvl w:val="9"/>
        <w:rPr>
          <w:rFonts w:hint="eastAsia" w:ascii="宋体" w:hAnsi="宋体" w:eastAsia="宋体" w:cs="宋体"/>
          <w:color w:val="auto"/>
          <w:sz w:val="21"/>
          <w:szCs w:val="21"/>
        </w:rPr>
      </w:pPr>
    </w:p>
    <w:p w14:paraId="6812254D">
      <w:pPr>
        <w:bidi w:val="0"/>
        <w:spacing w:line="360" w:lineRule="auto"/>
        <w:ind w:left="645"/>
        <w:outlineLvl w:val="9"/>
        <w:rPr>
          <w:rFonts w:hint="eastAsia" w:ascii="宋体" w:hAnsi="宋体" w:eastAsia="宋体" w:cs="宋体"/>
          <w:color w:val="auto"/>
          <w:sz w:val="21"/>
          <w:szCs w:val="21"/>
        </w:rPr>
      </w:pPr>
    </w:p>
    <w:p w14:paraId="2972BFB4">
      <w:pPr>
        <w:bidi w:val="0"/>
        <w:spacing w:line="360" w:lineRule="auto"/>
        <w:ind w:left="645"/>
        <w:outlineLvl w:val="9"/>
        <w:rPr>
          <w:rFonts w:hint="eastAsia" w:ascii="宋体" w:hAnsi="宋体" w:eastAsia="宋体" w:cs="宋体"/>
          <w:color w:val="auto"/>
          <w:sz w:val="21"/>
          <w:szCs w:val="21"/>
        </w:rPr>
      </w:pPr>
    </w:p>
    <w:p w14:paraId="2D909057">
      <w:pPr>
        <w:bidi w:val="0"/>
        <w:spacing w:line="360" w:lineRule="auto"/>
        <w:ind w:left="645"/>
        <w:outlineLvl w:val="9"/>
        <w:rPr>
          <w:rFonts w:hint="eastAsia" w:ascii="宋体" w:hAnsi="宋体" w:eastAsia="宋体" w:cs="宋体"/>
          <w:color w:val="auto"/>
          <w:sz w:val="21"/>
          <w:szCs w:val="21"/>
        </w:rPr>
      </w:pPr>
    </w:p>
    <w:p w14:paraId="1199D96F">
      <w:pPr>
        <w:bidi w:val="0"/>
        <w:spacing w:line="360" w:lineRule="auto"/>
        <w:ind w:left="645"/>
        <w:outlineLvl w:val="9"/>
        <w:rPr>
          <w:rFonts w:hint="eastAsia" w:ascii="宋体" w:hAnsi="宋体" w:eastAsia="宋体" w:cs="宋体"/>
          <w:color w:val="auto"/>
          <w:sz w:val="21"/>
          <w:szCs w:val="21"/>
        </w:rPr>
      </w:pPr>
    </w:p>
    <w:p w14:paraId="45CD5EB5">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（单位电子签章）</w:t>
      </w:r>
    </w:p>
    <w:p w14:paraId="62B64D2A">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（电子</w:t>
      </w:r>
      <w:r>
        <w:rPr>
          <w:rFonts w:hint="eastAsia" w:ascii="宋体" w:hAnsi="宋体" w:eastAsia="宋体" w:cs="宋体"/>
          <w:color w:val="auto"/>
          <w:sz w:val="21"/>
          <w:szCs w:val="21"/>
          <w:lang w:val="en-US" w:eastAsia="zh-CN"/>
        </w:rPr>
        <w:t>签字</w:t>
      </w:r>
      <w:r>
        <w:rPr>
          <w:rFonts w:hint="eastAsia" w:ascii="宋体" w:hAnsi="宋体" w:eastAsia="宋体" w:cs="宋体"/>
          <w:color w:val="auto"/>
          <w:sz w:val="21"/>
          <w:szCs w:val="21"/>
        </w:rPr>
        <w:t>或盖章）</w:t>
      </w:r>
    </w:p>
    <w:p w14:paraId="418031AC">
      <w:pPr>
        <w:bidi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p>
    <w:p w14:paraId="28AE9610">
      <w:pPr>
        <w:bidi w:val="0"/>
        <w:spacing w:line="360" w:lineRule="auto"/>
        <w:ind w:left="645"/>
        <w:outlineLvl w:val="9"/>
        <w:rPr>
          <w:rFonts w:hint="eastAsia" w:ascii="宋体" w:hAnsi="宋体" w:eastAsia="宋体" w:cs="宋体"/>
          <w:color w:val="auto"/>
          <w:sz w:val="21"/>
          <w:szCs w:val="21"/>
        </w:rPr>
      </w:pPr>
    </w:p>
    <w:p w14:paraId="07D85DA7">
      <w:pPr>
        <w:pStyle w:val="25"/>
        <w:rPr>
          <w:rFonts w:hint="eastAsia" w:ascii="宋体" w:hAnsi="宋体" w:eastAsia="宋体" w:cs="宋体"/>
          <w:color w:val="auto"/>
          <w:sz w:val="21"/>
          <w:szCs w:val="21"/>
        </w:rPr>
      </w:pPr>
    </w:p>
    <w:p w14:paraId="3BB5EB1B">
      <w:pPr>
        <w:pStyle w:val="26"/>
        <w:rPr>
          <w:rFonts w:hint="eastAsia" w:ascii="宋体" w:hAnsi="宋体" w:eastAsia="宋体" w:cs="宋体"/>
          <w:color w:val="auto"/>
          <w:sz w:val="21"/>
          <w:szCs w:val="21"/>
        </w:rPr>
      </w:pPr>
    </w:p>
    <w:p w14:paraId="00D6F8DE">
      <w:pPr>
        <w:pStyle w:val="66"/>
        <w:rPr>
          <w:rFonts w:hint="eastAsia" w:ascii="宋体" w:hAnsi="宋体" w:eastAsia="宋体" w:cs="宋体"/>
          <w:color w:val="auto"/>
          <w:sz w:val="21"/>
          <w:szCs w:val="21"/>
        </w:rPr>
      </w:pPr>
    </w:p>
    <w:p w14:paraId="3231E563">
      <w:pPr>
        <w:rPr>
          <w:rFonts w:hint="eastAsia" w:ascii="宋体" w:hAnsi="宋体" w:eastAsia="宋体" w:cs="宋体"/>
          <w:color w:val="auto"/>
          <w:sz w:val="21"/>
          <w:szCs w:val="21"/>
        </w:rPr>
      </w:pPr>
    </w:p>
    <w:p w14:paraId="0A55FB84">
      <w:pPr>
        <w:pStyle w:val="25"/>
        <w:rPr>
          <w:rFonts w:hint="eastAsia" w:ascii="宋体" w:hAnsi="宋体" w:eastAsia="宋体" w:cs="宋体"/>
          <w:color w:val="auto"/>
          <w:sz w:val="21"/>
          <w:szCs w:val="21"/>
        </w:rPr>
      </w:pPr>
    </w:p>
    <w:p w14:paraId="2DED1AB8">
      <w:pPr>
        <w:pStyle w:val="26"/>
        <w:rPr>
          <w:rFonts w:hint="eastAsia"/>
          <w:color w:val="auto"/>
        </w:rPr>
      </w:pPr>
    </w:p>
    <w:p w14:paraId="0BDA322D">
      <w:pPr>
        <w:pStyle w:val="17"/>
        <w:rPr>
          <w:rFonts w:hint="eastAsia"/>
          <w:color w:val="auto"/>
        </w:rPr>
      </w:pPr>
    </w:p>
    <w:p w14:paraId="18BB1BDD">
      <w:pPr>
        <w:rPr>
          <w:rFonts w:hint="eastAsia" w:ascii="宋体" w:hAnsi="宋体" w:eastAsia="宋体" w:cs="宋体"/>
          <w:b/>
          <w:bCs/>
          <w:color w:val="auto"/>
          <w:kern w:val="2"/>
          <w:sz w:val="28"/>
          <w:szCs w:val="28"/>
          <w:lang w:val="en-US" w:eastAsia="zh-CN" w:bidi="ar-SA"/>
        </w:rPr>
      </w:pPr>
      <w:bookmarkStart w:id="1101" w:name="_Toc26283"/>
      <w:bookmarkStart w:id="1102" w:name="_Toc9896"/>
      <w:bookmarkStart w:id="1103" w:name="_Toc1431"/>
      <w:bookmarkStart w:id="1104" w:name="_Toc23022"/>
      <w:bookmarkStart w:id="1105" w:name="_Toc17793"/>
      <w:r>
        <w:rPr>
          <w:rFonts w:hint="eastAsia" w:ascii="宋体" w:hAnsi="宋体" w:eastAsia="宋体" w:cs="宋体"/>
          <w:b/>
          <w:bCs/>
          <w:color w:val="auto"/>
          <w:kern w:val="2"/>
          <w:sz w:val="28"/>
          <w:szCs w:val="28"/>
          <w:lang w:val="en-US" w:eastAsia="zh-CN" w:bidi="ar-SA"/>
        </w:rPr>
        <w:br w:type="page"/>
      </w:r>
    </w:p>
    <w:p w14:paraId="7F1EC519">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十四、其他材料</w:t>
      </w:r>
      <w:bookmarkEnd w:id="1101"/>
      <w:bookmarkEnd w:id="1102"/>
      <w:bookmarkEnd w:id="1103"/>
      <w:bookmarkEnd w:id="1104"/>
      <w:bookmarkEnd w:id="1105"/>
    </w:p>
    <w:p w14:paraId="1F3058CB">
      <w:pPr>
        <w:bidi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、投标承诺函</w:t>
      </w:r>
    </w:p>
    <w:p w14:paraId="3779D42C">
      <w:pPr>
        <w:pStyle w:val="24"/>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（采购人及采购代理机构）</w:t>
      </w:r>
      <w:r>
        <w:rPr>
          <w:rFonts w:hint="eastAsia" w:ascii="宋体" w:hAnsi="宋体" w:eastAsia="宋体" w:cs="宋体"/>
          <w:color w:val="auto"/>
          <w:spacing w:val="8"/>
          <w:sz w:val="21"/>
          <w:szCs w:val="21"/>
          <w:shd w:val="clear" w:color="auto" w:fill="FFFFFF"/>
        </w:rPr>
        <w:t>：</w:t>
      </w:r>
    </w:p>
    <w:p w14:paraId="53313978">
      <w:pPr>
        <w:bidi w:val="0"/>
        <w:spacing w:line="360" w:lineRule="auto"/>
        <w:ind w:firstLine="452" w:firstLineChars="200"/>
        <w:rPr>
          <w:rFonts w:hint="eastAsia" w:ascii="宋体" w:hAnsi="宋体" w:eastAsia="宋体" w:cs="宋体"/>
          <w:color w:val="auto"/>
          <w:sz w:val="21"/>
          <w:szCs w:val="21"/>
        </w:rPr>
      </w:pPr>
      <w:r>
        <w:rPr>
          <w:rFonts w:hint="eastAsia" w:ascii="宋体" w:hAnsi="宋体" w:eastAsia="宋体" w:cs="宋体"/>
          <w:color w:val="auto"/>
          <w:spacing w:val="8"/>
          <w:sz w:val="21"/>
          <w:szCs w:val="21"/>
          <w:shd w:val="clear" w:color="auto" w:fill="FFFFFF"/>
        </w:rPr>
        <w:t>我</w:t>
      </w:r>
      <w:r>
        <w:rPr>
          <w:rFonts w:hint="eastAsia" w:ascii="宋体" w:hAnsi="宋体" w:eastAsia="宋体" w:cs="宋体"/>
          <w:color w:val="auto"/>
          <w:sz w:val="21"/>
          <w:szCs w:val="21"/>
        </w:rPr>
        <w:t>公司作为本次采购项目的供应商，根据</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文件要求，现郑重承诺如下：</w:t>
      </w:r>
    </w:p>
    <w:p w14:paraId="70A70B89">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一、具备《中华人民共和国政府采购法》第二十二条第一款和本项目规定的条件：</w:t>
      </w:r>
    </w:p>
    <w:p w14:paraId="70843C67">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 　　</w:t>
      </w:r>
    </w:p>
    <w:p w14:paraId="1DD01B0A">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 　</w:t>
      </w:r>
    </w:p>
    <w:p w14:paraId="0766D75E">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 　　</w:t>
      </w:r>
    </w:p>
    <w:p w14:paraId="5D6966F5">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 　　</w:t>
      </w:r>
    </w:p>
    <w:p w14:paraId="77F1023C">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2DDF549C">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（六）法律、行政法规规定的其他条件；</w:t>
      </w:r>
    </w:p>
    <w:p w14:paraId="29FF1420">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（七）根据采购项目提出的特殊条件。</w:t>
      </w:r>
    </w:p>
    <w:p w14:paraId="68E33F01">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二、完全接受和满足本项目</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文件中规定的实质性要求，如对</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文件有异议，已经在投标截止时间届满前依法进行维权救济，不存在对</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文件有异议的同时又参加投标以求侥幸中标或者为实现其他非法目的的行为。</w:t>
      </w:r>
    </w:p>
    <w:p w14:paraId="5C97CD11">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三、参加本次招标采购活动，不存在与单位负责人为同一人或者存在直接控股、管理关系的其他供应商参与同一合同项下的政府采购活动的行为。    </w:t>
      </w:r>
    </w:p>
    <w:p w14:paraId="2B689284">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四、参加本次招标采购活动，不存在为采购项目提供整体设计、规范编制或者项目管理、监理、检测等服务的行为。</w:t>
      </w:r>
    </w:p>
    <w:p w14:paraId="4DFDAD79">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五、参加本次招标采购活动，不存在和其他供应商在同一合同项下的采购项目中，同时委托同一个自然人、同一家庭的人员、同一单位的人员作为代理人的行为。</w:t>
      </w:r>
    </w:p>
    <w:p w14:paraId="60AD58E5">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六、供应商参加本次政府采购活动要求在近三年内供应商和其法定代表人没有行贿犯罪行为。</w:t>
      </w:r>
    </w:p>
    <w:p w14:paraId="4F672EA3">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七、参加本次招标采购活动，不存在联合体投标。</w:t>
      </w:r>
    </w:p>
    <w:p w14:paraId="5F653E81">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中提供的能够给予我公司带来优惠、好处的任何材料资料和技术、服务、商务等</w:t>
      </w:r>
      <w:r>
        <w:rPr>
          <w:rFonts w:hint="eastAsia" w:ascii="宋体" w:hAnsi="宋体" w:eastAsia="宋体" w:cs="宋体"/>
          <w:color w:val="auto"/>
          <w:sz w:val="21"/>
          <w:szCs w:val="21"/>
          <w:lang w:eastAsia="zh-CN"/>
        </w:rPr>
        <w:t>相应</w:t>
      </w:r>
      <w:r>
        <w:rPr>
          <w:rFonts w:hint="eastAsia" w:ascii="宋体" w:hAnsi="宋体" w:eastAsia="宋体" w:cs="宋体"/>
          <w:color w:val="auto"/>
          <w:sz w:val="21"/>
          <w:szCs w:val="21"/>
        </w:rPr>
        <w:t>承诺情况都是真实的、有效的、合法的。</w:t>
      </w:r>
    </w:p>
    <w:p w14:paraId="52B261E3">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27B2A67D">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十、存在以下行为之一的愿意接受相关部门的处理：</w:t>
      </w:r>
    </w:p>
    <w:p w14:paraId="5A464A28">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（一）投标有效期内撤销</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w:t>
      </w:r>
    </w:p>
    <w:p w14:paraId="03D46E5B">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（二）在采购人确定成交人以前放弃中标候选资格的；</w:t>
      </w:r>
    </w:p>
    <w:p w14:paraId="4A8BEEC2">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（三）由于成交人的原因未能按照招标文件的规定与采购人签订合同；</w:t>
      </w:r>
    </w:p>
    <w:p w14:paraId="32864111">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中提供虚假材料谋取中标；</w:t>
      </w:r>
    </w:p>
    <w:p w14:paraId="14C97FFA">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）与采购人、其他供应商或者采购代理机构恶意串通的；</w:t>
      </w:r>
    </w:p>
    <w:p w14:paraId="1B07A72C">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有效期内，供应商在政府采购活动中有违法、违规、违纪行为。</w:t>
      </w:r>
    </w:p>
    <w:p w14:paraId="64ACEB53">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由此产生的一切法律后果和责任由我公司承担。我公司声明放弃对此提出任何异议和追索的权利。</w:t>
      </w:r>
    </w:p>
    <w:p w14:paraId="1080FFF6">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本公司对上述承诺的内容事项真实性负责。如经查实上述承诺的内容事项存在虚假，我公司愿意接受以提供虚假材料谋取中标追究法律责任。</w:t>
      </w:r>
    </w:p>
    <w:p w14:paraId="35F73261">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p>
    <w:p w14:paraId="2685E4F0">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（单位电子签章）</w:t>
      </w:r>
    </w:p>
    <w:p w14:paraId="2F6F4EE5">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（电子</w:t>
      </w:r>
      <w:r>
        <w:rPr>
          <w:rFonts w:hint="eastAsia" w:ascii="宋体" w:hAnsi="宋体" w:eastAsia="宋体" w:cs="宋体"/>
          <w:color w:val="auto"/>
          <w:sz w:val="21"/>
          <w:szCs w:val="21"/>
          <w:lang w:val="en-US" w:eastAsia="zh-CN"/>
        </w:rPr>
        <w:t>签字</w:t>
      </w:r>
      <w:r>
        <w:rPr>
          <w:rFonts w:hint="eastAsia" w:ascii="宋体" w:hAnsi="宋体" w:eastAsia="宋体" w:cs="宋体"/>
          <w:color w:val="auto"/>
          <w:sz w:val="21"/>
          <w:szCs w:val="21"/>
        </w:rPr>
        <w:t>或盖章）</w:t>
      </w:r>
    </w:p>
    <w:p w14:paraId="1998449F">
      <w:pPr>
        <w:bidi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p>
    <w:p w14:paraId="0200FED2">
      <w:pPr>
        <w:pStyle w:val="25"/>
        <w:rPr>
          <w:rFonts w:hint="eastAsia"/>
          <w:color w:val="auto"/>
          <w:lang w:val="en-US" w:eastAsia="zh-CN"/>
        </w:rPr>
      </w:pPr>
    </w:p>
    <w:p w14:paraId="09BBA42F">
      <w:pPr>
        <w:pStyle w:val="26"/>
        <w:rPr>
          <w:rFonts w:hint="eastAsia"/>
          <w:color w:val="auto"/>
          <w:lang w:val="en-US" w:eastAsia="zh-CN"/>
        </w:rPr>
      </w:pPr>
    </w:p>
    <w:p w14:paraId="5C1F9D49">
      <w:pPr>
        <w:pStyle w:val="66"/>
        <w:rPr>
          <w:rFonts w:hint="eastAsia"/>
          <w:color w:val="auto"/>
          <w:lang w:val="en-US" w:eastAsia="zh-CN"/>
        </w:rPr>
      </w:pPr>
    </w:p>
    <w:p w14:paraId="566AAFCD">
      <w:pPr>
        <w:rPr>
          <w:rFonts w:hint="eastAsia"/>
          <w:color w:val="auto"/>
          <w:lang w:val="en-US" w:eastAsia="zh-CN"/>
        </w:rPr>
      </w:pPr>
    </w:p>
    <w:p w14:paraId="1F287FDD">
      <w:pPr>
        <w:pStyle w:val="25"/>
        <w:rPr>
          <w:rFonts w:hint="eastAsia"/>
          <w:color w:val="auto"/>
          <w:lang w:val="en-US" w:eastAsia="zh-CN"/>
        </w:rPr>
      </w:pPr>
    </w:p>
    <w:p w14:paraId="53DA00EE">
      <w:pPr>
        <w:pStyle w:val="26"/>
        <w:rPr>
          <w:rFonts w:hint="eastAsia"/>
          <w:color w:val="auto"/>
          <w:lang w:val="en-US" w:eastAsia="zh-CN"/>
        </w:rPr>
      </w:pPr>
    </w:p>
    <w:p w14:paraId="67478F98">
      <w:pPr>
        <w:pStyle w:val="66"/>
        <w:rPr>
          <w:rFonts w:hint="eastAsia"/>
          <w:color w:val="auto"/>
          <w:lang w:val="en-US" w:eastAsia="zh-CN"/>
        </w:rPr>
      </w:pPr>
    </w:p>
    <w:p w14:paraId="151780A0">
      <w:pPr>
        <w:rPr>
          <w:rFonts w:hint="eastAsia"/>
          <w:color w:val="auto"/>
          <w:lang w:val="en-US" w:eastAsia="zh-CN"/>
        </w:rPr>
      </w:pPr>
    </w:p>
    <w:p w14:paraId="3CC6C3BA">
      <w:pPr>
        <w:pStyle w:val="3"/>
        <w:rPr>
          <w:rFonts w:hint="eastAsia"/>
          <w:color w:val="auto"/>
          <w:lang w:val="en-US" w:eastAsia="zh-CN"/>
        </w:rPr>
      </w:pPr>
    </w:p>
    <w:p w14:paraId="647EBAC3">
      <w:pPr>
        <w:rPr>
          <w:rFonts w:hint="eastAsia"/>
          <w:color w:val="auto"/>
          <w:lang w:val="en-US" w:eastAsia="zh-CN"/>
        </w:rPr>
      </w:pPr>
    </w:p>
    <w:p w14:paraId="0ADA02E7">
      <w:pPr>
        <w:pStyle w:val="3"/>
        <w:rPr>
          <w:rFonts w:hint="eastAsia"/>
          <w:lang w:val="en-US" w:eastAsia="zh-CN"/>
        </w:rPr>
      </w:pPr>
    </w:p>
    <w:p w14:paraId="28D35CE9">
      <w:pPr>
        <w:ind w:left="0" w:leftChars="0" w:firstLine="0" w:firstLineChars="0"/>
        <w:rPr>
          <w:rFonts w:hint="eastAsia"/>
          <w:color w:val="auto"/>
          <w:lang w:val="en-US" w:eastAsia="zh-CN"/>
        </w:rPr>
      </w:pPr>
    </w:p>
    <w:p w14:paraId="1091ADA2">
      <w:pPr>
        <w:pStyle w:val="25"/>
        <w:rPr>
          <w:rFonts w:hint="eastAsia"/>
          <w:lang w:val="en-US" w:eastAsia="zh-CN"/>
        </w:rPr>
      </w:pPr>
    </w:p>
    <w:p w14:paraId="3B4B72B1">
      <w:pPr>
        <w:pStyle w:val="24"/>
        <w:shd w:val="clear" w:color="auto"/>
        <w:bidi w:val="0"/>
        <w:spacing w:before="0" w:beforeLines="0" w:beforeAutospacing="0" w:after="0" w:afterLines="0" w:afterAutospacing="0" w:line="405" w:lineRule="atLeast"/>
        <w:ind w:left="0" w:leftChars="0" w:firstLine="0" w:firstLineChars="0"/>
        <w:jc w:val="center"/>
        <w:rPr>
          <w:rFonts w:hint="eastAsia" w:ascii="宋体" w:hAnsi="宋体" w:eastAsia="宋体" w:cs="宋体"/>
          <w:b/>
          <w:color w:val="auto"/>
          <w:sz w:val="21"/>
          <w:szCs w:val="21"/>
        </w:rPr>
      </w:pPr>
      <w:r>
        <w:rPr>
          <w:rFonts w:hint="eastAsia" w:eastAsia="宋体" w:cs="宋体"/>
          <w:b/>
          <w:color w:val="auto"/>
          <w:sz w:val="21"/>
          <w:szCs w:val="21"/>
          <w:lang w:val="en-US" w:eastAsia="zh-CN"/>
        </w:rPr>
        <w:t>2</w:t>
      </w:r>
      <w:r>
        <w:rPr>
          <w:rFonts w:hint="eastAsia" w:ascii="宋体" w:hAnsi="宋体" w:eastAsia="宋体" w:cs="宋体"/>
          <w:b/>
          <w:color w:val="auto"/>
          <w:sz w:val="21"/>
          <w:szCs w:val="21"/>
        </w:rPr>
        <w:t>、采购代理服务费承诺函</w:t>
      </w:r>
    </w:p>
    <w:p w14:paraId="379C362A">
      <w:pPr>
        <w:pStyle w:val="24"/>
        <w:shd w:val="clear" w:color="auto"/>
        <w:bidi w:val="0"/>
        <w:spacing w:before="0" w:beforeLines="0" w:beforeAutospacing="0" w:after="0" w:afterLines="0" w:afterAutospacing="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14:paraId="0FC2564D">
      <w:pPr>
        <w:pStyle w:val="24"/>
        <w:shd w:val="clear" w:color="auto"/>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致</w:t>
      </w:r>
      <w:r>
        <w:rPr>
          <w:rFonts w:hint="eastAsia" w:ascii="宋体" w:hAnsi="宋体" w:eastAsia="宋体" w:cs="宋体"/>
          <w:color w:val="auto"/>
          <w:spacing w:val="8"/>
          <w:sz w:val="21"/>
          <w:szCs w:val="21"/>
          <w:u w:val="single"/>
          <w:shd w:val="clear" w:color="auto" w:fill="FFFFFF"/>
        </w:rPr>
        <w:t>（采购人及采购代理机构） </w:t>
      </w:r>
      <w:r>
        <w:rPr>
          <w:rFonts w:hint="eastAsia" w:ascii="宋体" w:hAnsi="宋体" w:eastAsia="宋体" w:cs="宋体"/>
          <w:color w:val="auto"/>
          <w:spacing w:val="8"/>
          <w:sz w:val="21"/>
          <w:szCs w:val="21"/>
          <w:shd w:val="clear" w:color="auto" w:fill="FFFFFF"/>
        </w:rPr>
        <w:t>：</w:t>
      </w:r>
    </w:p>
    <w:p w14:paraId="079FDC26">
      <w:pPr>
        <w:pStyle w:val="24"/>
        <w:shd w:val="clear" w:color="auto"/>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我们在贵公司组织的（项目名称：</w:t>
      </w:r>
      <w:r>
        <w:rPr>
          <w:rFonts w:hint="eastAsia" w:ascii="宋体" w:hAnsi="宋体" w:eastAsia="宋体" w:cs="宋体"/>
          <w:color w:val="auto"/>
          <w:spacing w:val="8"/>
          <w:sz w:val="21"/>
          <w:szCs w:val="21"/>
          <w:u w:val="single"/>
          <w:shd w:val="clear" w:color="auto" w:fill="FFFFFF"/>
        </w:rPr>
        <w:t xml:space="preserve">     </w:t>
      </w:r>
      <w:r>
        <w:rPr>
          <w:rFonts w:hint="eastAsia" w:ascii="宋体" w:hAnsi="宋体" w:eastAsia="宋体" w:cs="宋体"/>
          <w:color w:val="auto"/>
          <w:spacing w:val="8"/>
          <w:sz w:val="21"/>
          <w:szCs w:val="21"/>
          <w:shd w:val="clear" w:color="auto" w:fill="FFFFFF"/>
        </w:rPr>
        <w:t>，采购编号：</w:t>
      </w:r>
      <w:r>
        <w:rPr>
          <w:rFonts w:hint="eastAsia" w:ascii="宋体" w:hAnsi="宋体" w:eastAsia="宋体" w:cs="宋体"/>
          <w:color w:val="auto"/>
          <w:spacing w:val="8"/>
          <w:sz w:val="21"/>
          <w:szCs w:val="21"/>
          <w:u w:val="single"/>
          <w:shd w:val="clear" w:color="auto" w:fill="FFFFFF"/>
        </w:rPr>
        <w:t xml:space="preserve">     </w:t>
      </w:r>
      <w:r>
        <w:rPr>
          <w:rFonts w:hint="eastAsia" w:ascii="宋体" w:hAnsi="宋体" w:eastAsia="宋体" w:cs="宋体"/>
          <w:color w:val="auto"/>
          <w:spacing w:val="8"/>
          <w:sz w:val="21"/>
          <w:szCs w:val="21"/>
          <w:shd w:val="clear" w:color="auto" w:fill="FFFFFF"/>
        </w:rPr>
        <w:t>）招标采购中若获中标（成交），我们保证在中标</w:t>
      </w:r>
      <w:r>
        <w:rPr>
          <w:rFonts w:hint="eastAsia" w:eastAsia="宋体" w:cs="宋体"/>
          <w:color w:val="auto"/>
          <w:spacing w:val="8"/>
          <w:sz w:val="21"/>
          <w:szCs w:val="21"/>
          <w:shd w:val="clear" w:color="auto" w:fill="FFFFFF"/>
          <w:lang w:eastAsia="zh-CN"/>
        </w:rPr>
        <w:t>（</w:t>
      </w:r>
      <w:r>
        <w:rPr>
          <w:rFonts w:hint="eastAsia" w:ascii="宋体" w:hAnsi="宋体" w:eastAsia="宋体" w:cs="宋体"/>
          <w:color w:val="auto"/>
          <w:spacing w:val="8"/>
          <w:sz w:val="21"/>
          <w:szCs w:val="21"/>
          <w:shd w:val="clear" w:color="auto" w:fill="FFFFFF"/>
        </w:rPr>
        <w:t>成交）结果公告发布后5个工作日内，按招标文件的规定，以支票、银行转账、汇票或现金，向贵公司一次性支付</w:t>
      </w:r>
      <w:r>
        <w:rPr>
          <w:rFonts w:hint="eastAsia" w:eastAsia="宋体" w:cs="宋体"/>
          <w:color w:val="auto"/>
          <w:spacing w:val="8"/>
          <w:sz w:val="21"/>
          <w:szCs w:val="21"/>
          <w:shd w:val="clear" w:color="auto" w:fill="FFFFFF"/>
          <w:lang w:eastAsia="zh-CN"/>
        </w:rPr>
        <w:t>采购代理</w:t>
      </w:r>
      <w:r>
        <w:rPr>
          <w:rFonts w:hint="eastAsia" w:ascii="宋体" w:hAnsi="宋体" w:eastAsia="宋体" w:cs="宋体"/>
          <w:color w:val="auto"/>
          <w:spacing w:val="8"/>
          <w:sz w:val="21"/>
          <w:szCs w:val="21"/>
          <w:shd w:val="clear" w:color="auto" w:fill="FFFFFF"/>
        </w:rPr>
        <w:t>服务费用。否则，由此产生的一切法律后果和责任由我公司承担。我公司声明放弃对此提出任何异议和追索的权利。</w:t>
      </w:r>
    </w:p>
    <w:p w14:paraId="53832E4A">
      <w:pPr>
        <w:pStyle w:val="24"/>
        <w:shd w:val="clear" w:color="auto"/>
        <w:bidi w:val="0"/>
        <w:spacing w:before="0" w:beforeLines="0" w:beforeAutospacing="0" w:after="0" w:afterLines="0" w:afterAutospacing="0" w:line="360" w:lineRule="auto"/>
        <w:ind w:firstLine="452" w:firstLineChars="2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特此承诺。</w:t>
      </w:r>
    </w:p>
    <w:p w14:paraId="25B6E4CA">
      <w:pPr>
        <w:pStyle w:val="24"/>
        <w:shd w:val="clear" w:color="auto"/>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14:paraId="0D3E7707">
      <w:pPr>
        <w:pStyle w:val="24"/>
        <w:shd w:val="clear" w:color="auto"/>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14:paraId="1B2A6068">
      <w:pPr>
        <w:shd w:val="clea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（单位电子签章）</w:t>
      </w:r>
    </w:p>
    <w:p w14:paraId="4B3A086E">
      <w:pPr>
        <w:shd w:val="clea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（电子</w:t>
      </w:r>
      <w:r>
        <w:rPr>
          <w:rFonts w:hint="eastAsia" w:ascii="宋体" w:hAnsi="宋体" w:eastAsia="宋体" w:cs="宋体"/>
          <w:color w:val="auto"/>
          <w:sz w:val="21"/>
          <w:szCs w:val="21"/>
          <w:lang w:val="en-US" w:eastAsia="zh-CN"/>
        </w:rPr>
        <w:t>签字</w:t>
      </w:r>
      <w:r>
        <w:rPr>
          <w:rFonts w:hint="eastAsia" w:ascii="宋体" w:hAnsi="宋体" w:eastAsia="宋体" w:cs="宋体"/>
          <w:color w:val="auto"/>
          <w:sz w:val="21"/>
          <w:szCs w:val="21"/>
        </w:rPr>
        <w:t>或盖章）</w:t>
      </w:r>
    </w:p>
    <w:p w14:paraId="2B9655F3">
      <w:pPr>
        <w:shd w:val="clear"/>
        <w:bidi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p>
    <w:p w14:paraId="7D39339C">
      <w:pPr>
        <w:pStyle w:val="24"/>
        <w:shd w:val="clear" w:color="auto"/>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14:paraId="4F7F420E">
      <w:pPr>
        <w:bidi w:val="0"/>
        <w:rPr>
          <w:rFonts w:hint="eastAsia" w:ascii="宋体" w:hAnsi="宋体" w:eastAsia="宋体" w:cs="宋体"/>
          <w:color w:val="auto"/>
          <w:sz w:val="21"/>
          <w:szCs w:val="21"/>
        </w:rPr>
      </w:pPr>
    </w:p>
    <w:p w14:paraId="34052246">
      <w:pPr>
        <w:bidi w:val="0"/>
        <w:spacing w:line="360" w:lineRule="auto"/>
        <w:jc w:val="center"/>
        <w:rPr>
          <w:rFonts w:hint="eastAsia" w:ascii="宋体" w:hAnsi="宋体" w:eastAsia="宋体" w:cs="宋体"/>
          <w:color w:val="auto"/>
          <w:sz w:val="21"/>
          <w:szCs w:val="21"/>
        </w:rPr>
      </w:pPr>
    </w:p>
    <w:p w14:paraId="3792EEB9">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、供应商认为需要的</w:t>
      </w:r>
      <w:r>
        <w:rPr>
          <w:rFonts w:hint="eastAsia" w:ascii="宋体" w:hAnsi="宋体" w:eastAsia="宋体" w:cs="宋体"/>
          <w:b/>
          <w:color w:val="auto"/>
          <w:sz w:val="21"/>
          <w:szCs w:val="21"/>
          <w:lang w:eastAsia="zh-CN"/>
        </w:rPr>
        <w:t>其他</w:t>
      </w:r>
      <w:r>
        <w:rPr>
          <w:rFonts w:hint="eastAsia" w:ascii="宋体" w:hAnsi="宋体" w:eastAsia="宋体" w:cs="宋体"/>
          <w:b/>
          <w:color w:val="auto"/>
          <w:sz w:val="21"/>
          <w:szCs w:val="21"/>
        </w:rPr>
        <w:t>资料</w:t>
      </w:r>
    </w:p>
    <w:p w14:paraId="5B7EB01E">
      <w:pPr>
        <w:bidi w:val="0"/>
        <w:jc w:val="center"/>
        <w:rPr>
          <w:rFonts w:hint="eastAsia" w:ascii="宋体" w:hAnsi="宋体" w:eastAsia="宋体" w:cs="宋体"/>
          <w:b/>
          <w:bCs/>
          <w:color w:val="auto"/>
          <w:sz w:val="21"/>
          <w:szCs w:val="21"/>
          <w:lang w:val="en-US" w:eastAsia="zh-CN"/>
        </w:rPr>
      </w:pPr>
    </w:p>
    <w:p w14:paraId="7C17B263">
      <w:pPr>
        <w:rPr>
          <w:rFonts w:hint="eastAsia" w:ascii="宋体" w:hAnsi="宋体" w:eastAsia="宋体" w:cs="宋体"/>
          <w:b/>
          <w:bCs/>
          <w:color w:val="auto"/>
          <w:sz w:val="21"/>
          <w:szCs w:val="21"/>
          <w:lang w:val="en-US" w:eastAsia="zh-CN"/>
        </w:rPr>
      </w:pPr>
    </w:p>
    <w:p w14:paraId="402A0699">
      <w:pPr>
        <w:pStyle w:val="25"/>
        <w:rPr>
          <w:rFonts w:hint="eastAsia" w:ascii="宋体" w:hAnsi="宋体" w:eastAsia="宋体" w:cs="宋体"/>
          <w:b/>
          <w:bCs/>
          <w:color w:val="auto"/>
          <w:sz w:val="21"/>
          <w:szCs w:val="21"/>
          <w:lang w:val="en-US" w:eastAsia="zh-CN"/>
        </w:rPr>
      </w:pPr>
    </w:p>
    <w:p w14:paraId="5497D248">
      <w:pPr>
        <w:pStyle w:val="26"/>
        <w:rPr>
          <w:rFonts w:hint="eastAsia" w:ascii="宋体" w:hAnsi="宋体" w:eastAsia="宋体" w:cs="宋体"/>
          <w:b/>
          <w:bCs/>
          <w:color w:val="auto"/>
          <w:sz w:val="21"/>
          <w:szCs w:val="21"/>
          <w:lang w:val="en-US" w:eastAsia="zh-CN"/>
        </w:rPr>
      </w:pPr>
    </w:p>
    <w:p w14:paraId="4BE5D5B2">
      <w:pPr>
        <w:rPr>
          <w:rFonts w:hint="eastAsia" w:ascii="宋体" w:hAnsi="宋体" w:eastAsia="宋体" w:cs="宋体"/>
          <w:b/>
          <w:bCs/>
          <w:color w:val="auto"/>
          <w:sz w:val="21"/>
          <w:szCs w:val="21"/>
          <w:lang w:val="en-US" w:eastAsia="zh-CN"/>
        </w:rPr>
      </w:pPr>
    </w:p>
    <w:p w14:paraId="183ADF4E">
      <w:pPr>
        <w:pStyle w:val="25"/>
        <w:rPr>
          <w:rFonts w:hint="eastAsia" w:ascii="宋体" w:hAnsi="宋体" w:eastAsia="宋体" w:cs="宋体"/>
          <w:b/>
          <w:bCs/>
          <w:color w:val="auto"/>
          <w:sz w:val="21"/>
          <w:szCs w:val="21"/>
          <w:lang w:val="en-US" w:eastAsia="zh-CN"/>
        </w:rPr>
      </w:pPr>
    </w:p>
    <w:p w14:paraId="66BAEDA8">
      <w:pPr>
        <w:pStyle w:val="26"/>
        <w:rPr>
          <w:rFonts w:hint="eastAsia" w:ascii="宋体" w:hAnsi="宋体" w:eastAsia="宋体" w:cs="宋体"/>
          <w:b/>
          <w:bCs/>
          <w:color w:val="auto"/>
          <w:sz w:val="21"/>
          <w:szCs w:val="21"/>
          <w:lang w:val="en-US" w:eastAsia="zh-CN"/>
        </w:rPr>
      </w:pPr>
    </w:p>
    <w:p w14:paraId="5D6A6891">
      <w:pPr>
        <w:rPr>
          <w:rFonts w:hint="eastAsia" w:ascii="宋体" w:hAnsi="宋体" w:eastAsia="宋体" w:cs="宋体"/>
          <w:b/>
          <w:bCs/>
          <w:color w:val="auto"/>
          <w:sz w:val="21"/>
          <w:szCs w:val="21"/>
          <w:lang w:val="en-US" w:eastAsia="zh-CN"/>
        </w:rPr>
      </w:pPr>
    </w:p>
    <w:p w14:paraId="13546A53">
      <w:pPr>
        <w:pStyle w:val="25"/>
        <w:rPr>
          <w:rFonts w:hint="eastAsia" w:ascii="宋体" w:hAnsi="宋体" w:eastAsia="宋体" w:cs="宋体"/>
          <w:b/>
          <w:bCs/>
          <w:color w:val="auto"/>
          <w:sz w:val="21"/>
          <w:szCs w:val="21"/>
          <w:lang w:val="en-US" w:eastAsia="zh-CN"/>
        </w:rPr>
      </w:pPr>
    </w:p>
    <w:p w14:paraId="7FC842B6">
      <w:pPr>
        <w:pStyle w:val="26"/>
        <w:rPr>
          <w:rFonts w:hint="eastAsia" w:ascii="宋体" w:hAnsi="宋体" w:eastAsia="宋体" w:cs="宋体"/>
          <w:b/>
          <w:bCs/>
          <w:color w:val="auto"/>
          <w:sz w:val="21"/>
          <w:szCs w:val="21"/>
          <w:lang w:val="en-US" w:eastAsia="zh-CN"/>
        </w:rPr>
      </w:pPr>
    </w:p>
    <w:p w14:paraId="4C0C05AC">
      <w:pPr>
        <w:rPr>
          <w:rFonts w:hint="eastAsia" w:ascii="宋体" w:hAnsi="宋体" w:eastAsia="宋体" w:cs="宋体"/>
          <w:b/>
          <w:bCs/>
          <w:color w:val="auto"/>
          <w:sz w:val="21"/>
          <w:szCs w:val="21"/>
          <w:lang w:val="en-US" w:eastAsia="zh-CN"/>
        </w:rPr>
      </w:pPr>
    </w:p>
    <w:p w14:paraId="6B6E3B80">
      <w:pPr>
        <w:pStyle w:val="25"/>
        <w:rPr>
          <w:rFonts w:hint="eastAsia" w:ascii="宋体" w:hAnsi="宋体" w:eastAsia="宋体" w:cs="宋体"/>
          <w:b/>
          <w:bCs/>
          <w:color w:val="auto"/>
          <w:sz w:val="21"/>
          <w:szCs w:val="21"/>
          <w:lang w:val="en-US" w:eastAsia="zh-CN"/>
        </w:rPr>
      </w:pPr>
    </w:p>
    <w:p w14:paraId="0C8EB822">
      <w:pPr>
        <w:pStyle w:val="26"/>
        <w:rPr>
          <w:rFonts w:hint="eastAsia" w:ascii="宋体" w:hAnsi="宋体" w:eastAsia="宋体" w:cs="宋体"/>
          <w:b/>
          <w:bCs/>
          <w:color w:val="auto"/>
          <w:sz w:val="21"/>
          <w:szCs w:val="21"/>
          <w:lang w:val="en-US" w:eastAsia="zh-CN"/>
        </w:rPr>
      </w:pPr>
    </w:p>
    <w:p w14:paraId="2B3F600B">
      <w:pPr>
        <w:rPr>
          <w:rFonts w:hint="eastAsia" w:ascii="宋体" w:hAnsi="宋体" w:eastAsia="宋体" w:cs="宋体"/>
          <w:b/>
          <w:bCs/>
          <w:color w:val="auto"/>
          <w:sz w:val="21"/>
          <w:szCs w:val="21"/>
          <w:lang w:val="en-US" w:eastAsia="zh-CN"/>
        </w:rPr>
      </w:pPr>
    </w:p>
    <w:p w14:paraId="30088E1C">
      <w:pPr>
        <w:pStyle w:val="25"/>
        <w:ind w:left="0" w:leftChars="0" w:firstLine="0" w:firstLineChars="0"/>
        <w:rPr>
          <w:rFonts w:hint="eastAsia" w:ascii="宋体" w:hAnsi="宋体" w:eastAsia="宋体" w:cs="宋体"/>
          <w:b/>
          <w:bCs/>
          <w:color w:val="auto"/>
          <w:sz w:val="21"/>
          <w:szCs w:val="21"/>
          <w:lang w:val="en-US" w:eastAsia="zh-CN"/>
        </w:rPr>
      </w:pPr>
    </w:p>
    <w:bookmarkEnd w:id="952"/>
    <w:bookmarkEnd w:id="953"/>
    <w:bookmarkEnd w:id="954"/>
    <w:bookmarkEnd w:id="955"/>
    <w:p w14:paraId="29BA5806">
      <w:pPr>
        <w:pStyle w:val="14"/>
        <w:ind w:left="0" w:leftChars="0" w:firstLine="0" w:firstLineChars="0"/>
        <w:rPr>
          <w:color w:val="auto"/>
        </w:rPr>
      </w:pPr>
    </w:p>
    <w:p w14:paraId="6013EC18">
      <w:pPr>
        <w:pStyle w:val="23"/>
        <w:rPr>
          <w:color w:val="auto"/>
        </w:rPr>
      </w:pPr>
    </w:p>
    <w:p w14:paraId="05ABB956">
      <w:pPr>
        <w:pStyle w:val="14"/>
        <w:rPr>
          <w:color w:val="auto"/>
        </w:rPr>
      </w:pPr>
    </w:p>
    <w:p w14:paraId="564C149A">
      <w:pPr>
        <w:pStyle w:val="23"/>
        <w:rPr>
          <w:color w:val="auto"/>
        </w:rPr>
      </w:pPr>
    </w:p>
    <w:p w14:paraId="3EABDB44">
      <w:pPr>
        <w:pStyle w:val="14"/>
        <w:rPr>
          <w:color w:val="auto"/>
        </w:rPr>
      </w:pPr>
    </w:p>
    <w:p w14:paraId="4D5F3469">
      <w:pPr>
        <w:pStyle w:val="23"/>
        <w:rPr>
          <w:color w:val="auto"/>
        </w:rPr>
      </w:pPr>
    </w:p>
    <w:p w14:paraId="6FF0A1E5">
      <w:pPr>
        <w:bidi w:val="0"/>
        <w:ind w:left="0" w:leftChars="0" w:firstLine="0" w:firstLineChars="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附件1（此附件不需要附在投标文件中）</w:t>
      </w:r>
    </w:p>
    <w:p w14:paraId="7734EE9A">
      <w:pPr>
        <w:ind w:firstLine="422"/>
        <w:jc w:val="center"/>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罗山县政府采购合同融资政策告知函</w:t>
      </w:r>
    </w:p>
    <w:p w14:paraId="5A0A5A12">
      <w:pPr>
        <w:ind w:firstLine="420"/>
        <w:rPr>
          <w:rFonts w:hint="eastAsia" w:ascii="仿宋" w:hAnsi="仿宋" w:eastAsia="仿宋" w:cs="仿宋"/>
          <w:color w:val="auto"/>
          <w:szCs w:val="21"/>
          <w:highlight w:val="none"/>
        </w:rPr>
      </w:pPr>
    </w:p>
    <w:p w14:paraId="77A53C6D">
      <w:pPr>
        <w:spacing w:line="48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各投标人：</w:t>
      </w:r>
    </w:p>
    <w:p w14:paraId="5EEE904E">
      <w:pPr>
        <w:spacing w:line="48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欢迎贵公司参与罗山县政府采购活动！</w:t>
      </w:r>
    </w:p>
    <w:p w14:paraId="5612905E">
      <w:pPr>
        <w:spacing w:line="48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w:t>
      </w:r>
      <w:bookmarkStart w:id="1106" w:name="OLE_LINK2"/>
      <w:r>
        <w:rPr>
          <w:rFonts w:hint="eastAsia" w:ascii="仿宋" w:hAnsi="仿宋" w:eastAsia="仿宋" w:cs="仿宋"/>
          <w:color w:val="auto"/>
          <w:szCs w:val="21"/>
          <w:highlight w:val="none"/>
        </w:rPr>
        <w:t>罗山县财政局关于推进政府采购合同融资工作的通知</w:t>
      </w:r>
      <w:bookmarkEnd w:id="1106"/>
      <w:r>
        <w:rPr>
          <w:rFonts w:hint="eastAsia" w:ascii="仿宋" w:hAnsi="仿宋" w:eastAsia="仿宋" w:cs="仿宋"/>
          <w:color w:val="auto"/>
          <w:szCs w:val="21"/>
          <w:highlight w:val="none"/>
        </w:rPr>
        <w:t>》（罗财购〔2021〕7号），按照双方自愿的原则提供便捷、优惠的贷款服务。</w:t>
      </w:r>
    </w:p>
    <w:p w14:paraId="714401AD">
      <w:pPr>
        <w:spacing w:line="48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贷款渠道和提供贷款的金融机构，可在河南省政府采购网“河南省政府采购合同融资平台”查询联系。政策解读网址：http://www.hngp.gov.cn/henan/content?infoId=1601449567470800&amp;channelCode=H6016</w:t>
      </w:r>
    </w:p>
    <w:p w14:paraId="219B44E4">
      <w:pPr>
        <w:pStyle w:val="24"/>
        <w:shd w:val="clear" w:color="070000" w:fill="FFFFFF"/>
        <w:spacing w:beforeAutospacing="0" w:afterAutospacing="0" w:line="360" w:lineRule="auto"/>
        <w:ind w:firstLine="452"/>
        <w:jc w:val="both"/>
        <w:rPr>
          <w:rFonts w:hint="eastAsia" w:ascii="仿宋" w:hAnsi="仿宋" w:eastAsia="仿宋" w:cs="仿宋"/>
          <w:color w:val="auto"/>
          <w:spacing w:val="8"/>
          <w:sz w:val="21"/>
          <w:szCs w:val="21"/>
          <w:highlight w:val="none"/>
          <w:shd w:val="clear" w:color="080000" w:fill="FFFFFF"/>
        </w:rPr>
      </w:pPr>
    </w:p>
    <w:p w14:paraId="00861944">
      <w:pPr>
        <w:pStyle w:val="24"/>
        <w:shd w:val="clear" w:color="070000" w:fill="FFFFFF"/>
        <w:spacing w:beforeAutospacing="0" w:afterAutospacing="0" w:line="360" w:lineRule="auto"/>
        <w:ind w:firstLine="452"/>
        <w:jc w:val="both"/>
        <w:rPr>
          <w:rFonts w:hint="eastAsia" w:ascii="仿宋" w:hAnsi="仿宋" w:eastAsia="仿宋" w:cs="仿宋"/>
          <w:color w:val="auto"/>
          <w:spacing w:val="8"/>
          <w:sz w:val="21"/>
          <w:szCs w:val="21"/>
          <w:highlight w:val="none"/>
          <w:shd w:val="clear" w:color="080000" w:fill="FFFFFF"/>
        </w:rPr>
      </w:pPr>
    </w:p>
    <w:p w14:paraId="6A930BFB">
      <w:pPr>
        <w:pStyle w:val="24"/>
        <w:shd w:val="clear" w:color="070000" w:fill="FFFFFF"/>
        <w:spacing w:beforeAutospacing="0" w:afterAutospacing="0" w:line="360" w:lineRule="auto"/>
        <w:ind w:firstLine="452"/>
        <w:rPr>
          <w:rFonts w:hint="eastAsia" w:ascii="仿宋" w:hAnsi="仿宋" w:eastAsia="仿宋" w:cs="仿宋"/>
          <w:color w:val="auto"/>
          <w:spacing w:val="8"/>
          <w:sz w:val="21"/>
          <w:szCs w:val="21"/>
          <w:highlight w:val="none"/>
          <w:shd w:val="clear" w:color="080000" w:fill="FFFFFF"/>
        </w:rPr>
      </w:pPr>
      <w:r>
        <w:rPr>
          <w:rFonts w:hint="eastAsia" w:ascii="仿宋" w:hAnsi="仿宋" w:eastAsia="仿宋" w:cs="仿宋"/>
          <w:color w:val="auto"/>
          <w:spacing w:val="8"/>
          <w:sz w:val="21"/>
          <w:szCs w:val="21"/>
          <w:highlight w:val="none"/>
          <w:shd w:val="clear" w:color="080000" w:fill="FFFFFF"/>
        </w:rPr>
        <w:t>注：1.此项仅为告知，无须附到投标文件中。</w:t>
      </w:r>
    </w:p>
    <w:p w14:paraId="347ED56F">
      <w:pPr>
        <w:pStyle w:val="26"/>
        <w:numPr>
          <w:ilvl w:val="0"/>
          <w:numId w:val="9"/>
        </w:numPr>
        <w:ind w:left="0" w:leftChars="0" w:firstLine="422"/>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预进行合同融资的，在签订合同时，供应商的合同账号需为合同融资行指定的账户和账号。</w:t>
      </w:r>
    </w:p>
    <w:p w14:paraId="25A217FD">
      <w:pPr>
        <w:pStyle w:val="26"/>
        <w:ind w:firstLine="0" w:firstLineChars="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3.预进行合同融资的，请提醒采购人在合同备案时，将备案系统中供应商默认账号修改后合同融资行指定的账户和账号，然后再提交合同备案。</w:t>
      </w:r>
    </w:p>
    <w:p w14:paraId="59FEFA30">
      <w:pPr>
        <w:pStyle w:val="25"/>
        <w:ind w:firstLine="210"/>
        <w:rPr>
          <w:rFonts w:hint="eastAsia" w:ascii="仿宋" w:hAnsi="仿宋" w:eastAsia="仿宋" w:cs="仿宋"/>
          <w:color w:val="auto"/>
          <w:highlight w:val="none"/>
        </w:rPr>
      </w:pPr>
    </w:p>
    <w:p w14:paraId="3042CC40">
      <w:pPr>
        <w:bidi w:val="0"/>
        <w:rPr>
          <w:rFonts w:hint="eastAsia" w:ascii="仿宋" w:hAnsi="仿宋" w:eastAsia="仿宋" w:cs="仿宋"/>
          <w:color w:val="auto"/>
          <w:sz w:val="24"/>
          <w:szCs w:val="24"/>
        </w:rPr>
      </w:pPr>
    </w:p>
    <w:p w14:paraId="56F8D205">
      <w:pPr>
        <w:bidi w:val="0"/>
        <w:rPr>
          <w:rFonts w:hint="eastAsia" w:ascii="仿宋" w:hAnsi="仿宋" w:eastAsia="仿宋" w:cs="仿宋"/>
          <w:b/>
          <w:bCs/>
          <w:color w:val="auto"/>
          <w:sz w:val="28"/>
          <w:szCs w:val="28"/>
        </w:rPr>
      </w:pPr>
    </w:p>
    <w:p w14:paraId="458AEDF1">
      <w:pPr>
        <w:bidi w:val="0"/>
        <w:ind w:left="0" w:leftChars="0" w:firstLine="0" w:firstLineChars="0"/>
        <w:rPr>
          <w:rFonts w:hint="eastAsia" w:ascii="仿宋" w:hAnsi="仿宋" w:eastAsia="仿宋" w:cs="仿宋"/>
          <w:b/>
          <w:bCs/>
          <w:color w:val="auto"/>
          <w:sz w:val="28"/>
          <w:szCs w:val="28"/>
        </w:rPr>
      </w:pPr>
    </w:p>
    <w:p w14:paraId="564560FD">
      <w:pPr>
        <w:bidi w:val="0"/>
        <w:ind w:left="0" w:leftChars="0"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附件 </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（此附件不需要附在投标文件中）</w:t>
      </w:r>
    </w:p>
    <w:p w14:paraId="32E3F322">
      <w:pPr>
        <w:bidi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国家统计局《统计上大中小微型企业划分标准》</w:t>
      </w:r>
    </w:p>
    <w:tbl>
      <w:tblPr>
        <w:tblStyle w:val="27"/>
        <w:tblW w:w="104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1523"/>
        <w:gridCol w:w="789"/>
        <w:gridCol w:w="1251"/>
        <w:gridCol w:w="1893"/>
        <w:gridCol w:w="1586"/>
        <w:gridCol w:w="1103"/>
      </w:tblGrid>
      <w:tr w14:paraId="398CE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exact"/>
          <w:jc w:val="center"/>
        </w:trPr>
        <w:tc>
          <w:tcPr>
            <w:tcW w:w="2351" w:type="dxa"/>
            <w:tcBorders>
              <w:tl2br w:val="nil"/>
              <w:tr2bl w:val="nil"/>
            </w:tcBorders>
            <w:noWrap w:val="0"/>
            <w:vAlign w:val="center"/>
          </w:tcPr>
          <w:p w14:paraId="0072A2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行业名称</w:t>
            </w:r>
          </w:p>
        </w:tc>
        <w:tc>
          <w:tcPr>
            <w:tcW w:w="1523" w:type="dxa"/>
            <w:tcBorders>
              <w:tl2br w:val="nil"/>
              <w:tr2bl w:val="nil"/>
            </w:tcBorders>
            <w:noWrap w:val="0"/>
            <w:vAlign w:val="center"/>
          </w:tcPr>
          <w:p w14:paraId="409201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指标名称</w:t>
            </w:r>
          </w:p>
        </w:tc>
        <w:tc>
          <w:tcPr>
            <w:tcW w:w="789" w:type="dxa"/>
            <w:tcBorders>
              <w:tl2br w:val="nil"/>
              <w:tr2bl w:val="nil"/>
            </w:tcBorders>
            <w:noWrap w:val="0"/>
            <w:vAlign w:val="center"/>
          </w:tcPr>
          <w:p w14:paraId="6144C5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计量</w:t>
            </w:r>
          </w:p>
          <w:p w14:paraId="022D3F6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单位</w:t>
            </w:r>
          </w:p>
        </w:tc>
        <w:tc>
          <w:tcPr>
            <w:tcW w:w="1251" w:type="dxa"/>
            <w:tcBorders>
              <w:tl2br w:val="nil"/>
              <w:tr2bl w:val="nil"/>
            </w:tcBorders>
            <w:noWrap w:val="0"/>
            <w:vAlign w:val="center"/>
          </w:tcPr>
          <w:p w14:paraId="3F3EC77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大型</w:t>
            </w:r>
          </w:p>
        </w:tc>
        <w:tc>
          <w:tcPr>
            <w:tcW w:w="1893" w:type="dxa"/>
            <w:tcBorders>
              <w:tl2br w:val="nil"/>
              <w:tr2bl w:val="nil"/>
            </w:tcBorders>
            <w:noWrap w:val="0"/>
            <w:vAlign w:val="center"/>
          </w:tcPr>
          <w:p w14:paraId="5A63D9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中型</w:t>
            </w:r>
          </w:p>
        </w:tc>
        <w:tc>
          <w:tcPr>
            <w:tcW w:w="1586" w:type="dxa"/>
            <w:tcBorders>
              <w:tl2br w:val="nil"/>
              <w:tr2bl w:val="nil"/>
            </w:tcBorders>
            <w:noWrap w:val="0"/>
            <w:vAlign w:val="center"/>
          </w:tcPr>
          <w:p w14:paraId="580D616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小型</w:t>
            </w:r>
          </w:p>
        </w:tc>
        <w:tc>
          <w:tcPr>
            <w:tcW w:w="1103" w:type="dxa"/>
            <w:tcBorders>
              <w:tl2br w:val="nil"/>
              <w:tr2bl w:val="nil"/>
            </w:tcBorders>
            <w:noWrap w:val="0"/>
            <w:vAlign w:val="center"/>
          </w:tcPr>
          <w:p w14:paraId="73A95A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微型</w:t>
            </w:r>
          </w:p>
        </w:tc>
      </w:tr>
      <w:tr w14:paraId="53DB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exact"/>
          <w:jc w:val="center"/>
        </w:trPr>
        <w:tc>
          <w:tcPr>
            <w:tcW w:w="2351" w:type="dxa"/>
            <w:tcBorders>
              <w:tl2br w:val="nil"/>
              <w:tr2bl w:val="nil"/>
            </w:tcBorders>
            <w:noWrap w:val="0"/>
            <w:vAlign w:val="center"/>
          </w:tcPr>
          <w:p w14:paraId="23E16A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农、林、牧、渔业</w:t>
            </w:r>
          </w:p>
        </w:tc>
        <w:tc>
          <w:tcPr>
            <w:tcW w:w="1523" w:type="dxa"/>
            <w:tcBorders>
              <w:tl2br w:val="nil"/>
              <w:tr2bl w:val="nil"/>
            </w:tcBorders>
            <w:noWrap w:val="0"/>
            <w:vAlign w:val="center"/>
          </w:tcPr>
          <w:p w14:paraId="24CD7D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750E04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4938AD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Y≥20000</w:t>
            </w:r>
          </w:p>
        </w:tc>
        <w:tc>
          <w:tcPr>
            <w:tcW w:w="1893" w:type="dxa"/>
            <w:tcBorders>
              <w:tl2br w:val="nil"/>
              <w:tr2bl w:val="nil"/>
            </w:tcBorders>
            <w:noWrap w:val="0"/>
            <w:vAlign w:val="center"/>
          </w:tcPr>
          <w:p w14:paraId="1AA2A0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500≤Y＜20000</w:t>
            </w:r>
          </w:p>
        </w:tc>
        <w:tc>
          <w:tcPr>
            <w:tcW w:w="1586" w:type="dxa"/>
            <w:tcBorders>
              <w:tl2br w:val="nil"/>
              <w:tr2bl w:val="nil"/>
            </w:tcBorders>
            <w:noWrap w:val="0"/>
            <w:vAlign w:val="center"/>
          </w:tcPr>
          <w:p w14:paraId="095660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50≤Y＜500</w:t>
            </w:r>
          </w:p>
        </w:tc>
        <w:tc>
          <w:tcPr>
            <w:tcW w:w="1103" w:type="dxa"/>
            <w:tcBorders>
              <w:tl2br w:val="nil"/>
              <w:tr2bl w:val="nil"/>
            </w:tcBorders>
            <w:noWrap w:val="0"/>
            <w:vAlign w:val="center"/>
          </w:tcPr>
          <w:p w14:paraId="004F966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Y＜50</w:t>
            </w:r>
          </w:p>
        </w:tc>
      </w:tr>
      <w:tr w14:paraId="23BC7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2351" w:type="dxa"/>
            <w:tcBorders>
              <w:tl2br w:val="nil"/>
              <w:tr2bl w:val="nil"/>
            </w:tcBorders>
            <w:noWrap w:val="0"/>
            <w:vAlign w:val="center"/>
          </w:tcPr>
          <w:p w14:paraId="464AED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工业 *</w:t>
            </w:r>
          </w:p>
        </w:tc>
        <w:tc>
          <w:tcPr>
            <w:tcW w:w="1523" w:type="dxa"/>
            <w:tcBorders>
              <w:tl2br w:val="nil"/>
              <w:tr2bl w:val="nil"/>
            </w:tcBorders>
            <w:noWrap w:val="0"/>
            <w:vAlign w:val="center"/>
          </w:tcPr>
          <w:p w14:paraId="705441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28249AC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7C171C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44EC1E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2BF771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X≥1000</w:t>
            </w:r>
          </w:p>
          <w:p w14:paraId="01540A5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Y≥40000</w:t>
            </w:r>
          </w:p>
        </w:tc>
        <w:tc>
          <w:tcPr>
            <w:tcW w:w="1893" w:type="dxa"/>
            <w:tcBorders>
              <w:tl2br w:val="nil"/>
              <w:tr2bl w:val="nil"/>
            </w:tcBorders>
            <w:noWrap w:val="0"/>
            <w:vAlign w:val="center"/>
          </w:tcPr>
          <w:p w14:paraId="625908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300≤X＜1000</w:t>
            </w:r>
          </w:p>
          <w:p w14:paraId="7B97D6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2000≤Y＜40000</w:t>
            </w:r>
          </w:p>
        </w:tc>
        <w:tc>
          <w:tcPr>
            <w:tcW w:w="1586" w:type="dxa"/>
            <w:tcBorders>
              <w:tl2br w:val="nil"/>
              <w:tr2bl w:val="nil"/>
            </w:tcBorders>
            <w:noWrap w:val="0"/>
            <w:vAlign w:val="center"/>
          </w:tcPr>
          <w:p w14:paraId="7266AB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20≤X＜300</w:t>
            </w:r>
          </w:p>
          <w:p w14:paraId="4B206B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300≤Y＜2000</w:t>
            </w:r>
          </w:p>
        </w:tc>
        <w:tc>
          <w:tcPr>
            <w:tcW w:w="1103" w:type="dxa"/>
            <w:tcBorders>
              <w:tl2br w:val="nil"/>
              <w:tr2bl w:val="nil"/>
            </w:tcBorders>
            <w:noWrap w:val="0"/>
            <w:vAlign w:val="center"/>
          </w:tcPr>
          <w:p w14:paraId="6F3AC2A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X＜20</w:t>
            </w:r>
          </w:p>
          <w:p w14:paraId="1F9E84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Y＜300</w:t>
            </w:r>
          </w:p>
        </w:tc>
      </w:tr>
      <w:tr w14:paraId="236EA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exact"/>
          <w:jc w:val="center"/>
        </w:trPr>
        <w:tc>
          <w:tcPr>
            <w:tcW w:w="2351" w:type="dxa"/>
            <w:tcBorders>
              <w:tl2br w:val="nil"/>
              <w:tr2bl w:val="nil"/>
            </w:tcBorders>
            <w:noWrap w:val="0"/>
            <w:vAlign w:val="center"/>
          </w:tcPr>
          <w:p w14:paraId="1E9BAE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建筑业</w:t>
            </w:r>
          </w:p>
        </w:tc>
        <w:tc>
          <w:tcPr>
            <w:tcW w:w="1523" w:type="dxa"/>
            <w:tcBorders>
              <w:tl2br w:val="nil"/>
              <w:tr2bl w:val="nil"/>
            </w:tcBorders>
            <w:noWrap w:val="0"/>
            <w:vAlign w:val="center"/>
          </w:tcPr>
          <w:p w14:paraId="6738FB6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p w14:paraId="3803DF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资产总额(Z)</w:t>
            </w:r>
          </w:p>
        </w:tc>
        <w:tc>
          <w:tcPr>
            <w:tcW w:w="789" w:type="dxa"/>
            <w:tcBorders>
              <w:tl2br w:val="nil"/>
              <w:tr2bl w:val="nil"/>
            </w:tcBorders>
            <w:noWrap w:val="0"/>
            <w:vAlign w:val="center"/>
          </w:tcPr>
          <w:p w14:paraId="5BAAB3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p w14:paraId="1CEFC2A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4A4BF8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Y≥80000</w:t>
            </w:r>
          </w:p>
          <w:p w14:paraId="771294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Z≥80000</w:t>
            </w:r>
          </w:p>
        </w:tc>
        <w:tc>
          <w:tcPr>
            <w:tcW w:w="1893" w:type="dxa"/>
            <w:tcBorders>
              <w:tl2br w:val="nil"/>
              <w:tr2bl w:val="nil"/>
            </w:tcBorders>
            <w:noWrap w:val="0"/>
            <w:vAlign w:val="center"/>
          </w:tcPr>
          <w:p w14:paraId="0D7E1B2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6000≤Y＜80000</w:t>
            </w:r>
          </w:p>
          <w:p w14:paraId="440E0D3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5000≤Z＜80000</w:t>
            </w:r>
          </w:p>
        </w:tc>
        <w:tc>
          <w:tcPr>
            <w:tcW w:w="1586" w:type="dxa"/>
            <w:tcBorders>
              <w:tl2br w:val="nil"/>
              <w:tr2bl w:val="nil"/>
            </w:tcBorders>
            <w:noWrap w:val="0"/>
            <w:vAlign w:val="center"/>
          </w:tcPr>
          <w:p w14:paraId="2E857E8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300≤Y＜6000</w:t>
            </w:r>
          </w:p>
          <w:p w14:paraId="06AA26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300≤Z＜5000</w:t>
            </w:r>
          </w:p>
        </w:tc>
        <w:tc>
          <w:tcPr>
            <w:tcW w:w="1103" w:type="dxa"/>
            <w:tcBorders>
              <w:tl2br w:val="nil"/>
              <w:tr2bl w:val="nil"/>
            </w:tcBorders>
            <w:noWrap w:val="0"/>
            <w:vAlign w:val="center"/>
          </w:tcPr>
          <w:p w14:paraId="042CEC5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Y＜300</w:t>
            </w:r>
          </w:p>
          <w:p w14:paraId="2E2F5D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Z＜300</w:t>
            </w:r>
          </w:p>
        </w:tc>
      </w:tr>
      <w:tr w14:paraId="69A9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exact"/>
          <w:jc w:val="center"/>
        </w:trPr>
        <w:tc>
          <w:tcPr>
            <w:tcW w:w="2351" w:type="dxa"/>
            <w:tcBorders>
              <w:tl2br w:val="nil"/>
              <w:tr2bl w:val="nil"/>
            </w:tcBorders>
            <w:noWrap w:val="0"/>
            <w:vAlign w:val="center"/>
          </w:tcPr>
          <w:p w14:paraId="058604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批发业</w:t>
            </w:r>
          </w:p>
        </w:tc>
        <w:tc>
          <w:tcPr>
            <w:tcW w:w="1523" w:type="dxa"/>
            <w:tcBorders>
              <w:tl2br w:val="nil"/>
              <w:tr2bl w:val="nil"/>
            </w:tcBorders>
            <w:noWrap w:val="0"/>
            <w:vAlign w:val="center"/>
          </w:tcPr>
          <w:p w14:paraId="6549ED8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738E6D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670929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18BD12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623157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X≥200</w:t>
            </w:r>
          </w:p>
          <w:p w14:paraId="0C8B4E4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Y≥40000</w:t>
            </w:r>
          </w:p>
        </w:tc>
        <w:tc>
          <w:tcPr>
            <w:tcW w:w="1893" w:type="dxa"/>
            <w:tcBorders>
              <w:tl2br w:val="nil"/>
              <w:tr2bl w:val="nil"/>
            </w:tcBorders>
            <w:noWrap w:val="0"/>
            <w:vAlign w:val="center"/>
          </w:tcPr>
          <w:p w14:paraId="47645E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20≤X＜200</w:t>
            </w:r>
          </w:p>
          <w:p w14:paraId="0753D5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5000≤Y＜40000</w:t>
            </w:r>
          </w:p>
        </w:tc>
        <w:tc>
          <w:tcPr>
            <w:tcW w:w="1586" w:type="dxa"/>
            <w:tcBorders>
              <w:tl2br w:val="nil"/>
              <w:tr2bl w:val="nil"/>
            </w:tcBorders>
            <w:noWrap w:val="0"/>
            <w:vAlign w:val="center"/>
          </w:tcPr>
          <w:p w14:paraId="733299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5≤X＜20</w:t>
            </w:r>
          </w:p>
          <w:p w14:paraId="01434A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1000≤Y＜5000</w:t>
            </w:r>
          </w:p>
        </w:tc>
        <w:tc>
          <w:tcPr>
            <w:tcW w:w="1103" w:type="dxa"/>
            <w:tcBorders>
              <w:tl2br w:val="nil"/>
              <w:tr2bl w:val="nil"/>
            </w:tcBorders>
            <w:noWrap w:val="0"/>
            <w:vAlign w:val="center"/>
          </w:tcPr>
          <w:p w14:paraId="289546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X＜5</w:t>
            </w:r>
          </w:p>
          <w:p w14:paraId="0DCFF7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Y＜1000</w:t>
            </w:r>
          </w:p>
        </w:tc>
      </w:tr>
      <w:tr w14:paraId="02912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2351" w:type="dxa"/>
            <w:tcBorders>
              <w:tl2br w:val="nil"/>
              <w:tr2bl w:val="nil"/>
            </w:tcBorders>
            <w:noWrap w:val="0"/>
            <w:vAlign w:val="center"/>
          </w:tcPr>
          <w:p w14:paraId="2B4D93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零售业</w:t>
            </w:r>
          </w:p>
        </w:tc>
        <w:tc>
          <w:tcPr>
            <w:tcW w:w="1523" w:type="dxa"/>
            <w:tcBorders>
              <w:tl2br w:val="nil"/>
              <w:tr2bl w:val="nil"/>
            </w:tcBorders>
            <w:noWrap w:val="0"/>
            <w:vAlign w:val="center"/>
          </w:tcPr>
          <w:p w14:paraId="1A2B155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05F0A1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1023AF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42DC12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0FB5D5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X≥300</w:t>
            </w:r>
          </w:p>
          <w:p w14:paraId="75FBB8F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Y≥20000</w:t>
            </w:r>
          </w:p>
        </w:tc>
        <w:tc>
          <w:tcPr>
            <w:tcW w:w="1893" w:type="dxa"/>
            <w:tcBorders>
              <w:tl2br w:val="nil"/>
              <w:tr2bl w:val="nil"/>
            </w:tcBorders>
            <w:noWrap w:val="0"/>
            <w:vAlign w:val="center"/>
          </w:tcPr>
          <w:p w14:paraId="017F51B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50≤X＜300</w:t>
            </w:r>
          </w:p>
          <w:p w14:paraId="6B5E20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500≤Y＜20000</w:t>
            </w:r>
          </w:p>
        </w:tc>
        <w:tc>
          <w:tcPr>
            <w:tcW w:w="1586" w:type="dxa"/>
            <w:tcBorders>
              <w:tl2br w:val="nil"/>
              <w:tr2bl w:val="nil"/>
            </w:tcBorders>
            <w:noWrap w:val="0"/>
            <w:vAlign w:val="center"/>
          </w:tcPr>
          <w:p w14:paraId="01281F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10≤X＜50</w:t>
            </w:r>
          </w:p>
          <w:p w14:paraId="0658F31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100≤Y＜500</w:t>
            </w:r>
          </w:p>
        </w:tc>
        <w:tc>
          <w:tcPr>
            <w:tcW w:w="1103" w:type="dxa"/>
            <w:tcBorders>
              <w:tl2br w:val="nil"/>
              <w:tr2bl w:val="nil"/>
            </w:tcBorders>
            <w:noWrap w:val="0"/>
            <w:vAlign w:val="center"/>
          </w:tcPr>
          <w:p w14:paraId="6BF917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w:t>
            </w:r>
          </w:p>
          <w:p w14:paraId="5CBA56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w:t>
            </w:r>
          </w:p>
        </w:tc>
      </w:tr>
      <w:tr w14:paraId="0931F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exact"/>
          <w:jc w:val="center"/>
        </w:trPr>
        <w:tc>
          <w:tcPr>
            <w:tcW w:w="2351" w:type="dxa"/>
            <w:tcBorders>
              <w:tl2br w:val="nil"/>
              <w:tr2bl w:val="nil"/>
            </w:tcBorders>
            <w:noWrap w:val="0"/>
            <w:vAlign w:val="center"/>
          </w:tcPr>
          <w:p w14:paraId="5EADFA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交通运输业 *</w:t>
            </w:r>
          </w:p>
        </w:tc>
        <w:tc>
          <w:tcPr>
            <w:tcW w:w="1523" w:type="dxa"/>
            <w:tcBorders>
              <w:tl2br w:val="nil"/>
              <w:tr2bl w:val="nil"/>
            </w:tcBorders>
            <w:noWrap w:val="0"/>
            <w:vAlign w:val="center"/>
          </w:tcPr>
          <w:p w14:paraId="70BD875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044AA04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3D93EC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7B4B74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6062E0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X≥1000</w:t>
            </w:r>
          </w:p>
          <w:p w14:paraId="1831D9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Y≥30000</w:t>
            </w:r>
          </w:p>
        </w:tc>
        <w:tc>
          <w:tcPr>
            <w:tcW w:w="1893" w:type="dxa"/>
            <w:tcBorders>
              <w:tl2br w:val="nil"/>
              <w:tr2bl w:val="nil"/>
            </w:tcBorders>
            <w:noWrap w:val="0"/>
            <w:vAlign w:val="center"/>
          </w:tcPr>
          <w:p w14:paraId="19A13F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300≤X＜1000</w:t>
            </w:r>
          </w:p>
          <w:p w14:paraId="1BC82D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3000≤Y＜30000</w:t>
            </w:r>
          </w:p>
        </w:tc>
        <w:tc>
          <w:tcPr>
            <w:tcW w:w="1586" w:type="dxa"/>
            <w:tcBorders>
              <w:tl2br w:val="nil"/>
              <w:tr2bl w:val="nil"/>
            </w:tcBorders>
            <w:noWrap w:val="0"/>
            <w:vAlign w:val="center"/>
          </w:tcPr>
          <w:p w14:paraId="143A3C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20≤X＜300</w:t>
            </w:r>
          </w:p>
          <w:p w14:paraId="17E7D6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200≤Y＜3000</w:t>
            </w:r>
          </w:p>
        </w:tc>
        <w:tc>
          <w:tcPr>
            <w:tcW w:w="1103" w:type="dxa"/>
            <w:tcBorders>
              <w:tl2br w:val="nil"/>
              <w:tr2bl w:val="nil"/>
            </w:tcBorders>
            <w:noWrap w:val="0"/>
            <w:vAlign w:val="center"/>
          </w:tcPr>
          <w:p w14:paraId="32AEB73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X＜20</w:t>
            </w:r>
          </w:p>
          <w:p w14:paraId="614874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Y＜200</w:t>
            </w:r>
          </w:p>
        </w:tc>
      </w:tr>
      <w:tr w14:paraId="36A8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exact"/>
          <w:jc w:val="center"/>
        </w:trPr>
        <w:tc>
          <w:tcPr>
            <w:tcW w:w="2351" w:type="dxa"/>
            <w:tcBorders>
              <w:tl2br w:val="nil"/>
              <w:tr2bl w:val="nil"/>
            </w:tcBorders>
            <w:noWrap w:val="0"/>
            <w:vAlign w:val="center"/>
          </w:tcPr>
          <w:p w14:paraId="689BC3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仓储业*</w:t>
            </w:r>
          </w:p>
        </w:tc>
        <w:tc>
          <w:tcPr>
            <w:tcW w:w="1523" w:type="dxa"/>
            <w:tcBorders>
              <w:tl2br w:val="nil"/>
              <w:tr2bl w:val="nil"/>
            </w:tcBorders>
            <w:noWrap w:val="0"/>
            <w:vAlign w:val="center"/>
          </w:tcPr>
          <w:p w14:paraId="16EC81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43C718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0ACBE3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6DBD4E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269620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X≥200</w:t>
            </w:r>
          </w:p>
          <w:p w14:paraId="7176563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Y≥30000</w:t>
            </w:r>
          </w:p>
        </w:tc>
        <w:tc>
          <w:tcPr>
            <w:tcW w:w="1893" w:type="dxa"/>
            <w:tcBorders>
              <w:tl2br w:val="nil"/>
              <w:tr2bl w:val="nil"/>
            </w:tcBorders>
            <w:noWrap w:val="0"/>
            <w:vAlign w:val="center"/>
          </w:tcPr>
          <w:p w14:paraId="030BD2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100≤X＜200</w:t>
            </w:r>
          </w:p>
          <w:p w14:paraId="0931862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1000≤Y＜30000</w:t>
            </w:r>
          </w:p>
        </w:tc>
        <w:tc>
          <w:tcPr>
            <w:tcW w:w="1586" w:type="dxa"/>
            <w:tcBorders>
              <w:tl2br w:val="nil"/>
              <w:tr2bl w:val="nil"/>
            </w:tcBorders>
            <w:noWrap w:val="0"/>
            <w:vAlign w:val="center"/>
          </w:tcPr>
          <w:p w14:paraId="1F7585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20≤X＜100</w:t>
            </w:r>
          </w:p>
          <w:p w14:paraId="22283D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100≤Y＜1000</w:t>
            </w:r>
          </w:p>
        </w:tc>
        <w:tc>
          <w:tcPr>
            <w:tcW w:w="1103" w:type="dxa"/>
            <w:tcBorders>
              <w:tl2br w:val="nil"/>
              <w:tr2bl w:val="nil"/>
            </w:tcBorders>
            <w:noWrap w:val="0"/>
            <w:vAlign w:val="center"/>
          </w:tcPr>
          <w:p w14:paraId="5479AF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X＜20</w:t>
            </w:r>
          </w:p>
          <w:p w14:paraId="13FCC5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w:t>
            </w:r>
          </w:p>
        </w:tc>
      </w:tr>
      <w:tr w14:paraId="6068D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exact"/>
          <w:jc w:val="center"/>
        </w:trPr>
        <w:tc>
          <w:tcPr>
            <w:tcW w:w="2351" w:type="dxa"/>
            <w:tcBorders>
              <w:tl2br w:val="nil"/>
              <w:tr2bl w:val="nil"/>
            </w:tcBorders>
            <w:noWrap w:val="0"/>
            <w:vAlign w:val="center"/>
          </w:tcPr>
          <w:p w14:paraId="742E6C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邮政业</w:t>
            </w:r>
          </w:p>
        </w:tc>
        <w:tc>
          <w:tcPr>
            <w:tcW w:w="1523" w:type="dxa"/>
            <w:tcBorders>
              <w:tl2br w:val="nil"/>
              <w:tr2bl w:val="nil"/>
            </w:tcBorders>
            <w:noWrap w:val="0"/>
            <w:vAlign w:val="center"/>
          </w:tcPr>
          <w:p w14:paraId="60B1C0A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0E4F2F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2D9B6F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698605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17248C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X≥1000</w:t>
            </w:r>
          </w:p>
          <w:p w14:paraId="4BF669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Y≥30000</w:t>
            </w:r>
          </w:p>
        </w:tc>
        <w:tc>
          <w:tcPr>
            <w:tcW w:w="1893" w:type="dxa"/>
            <w:tcBorders>
              <w:tl2br w:val="nil"/>
              <w:tr2bl w:val="nil"/>
            </w:tcBorders>
            <w:noWrap w:val="0"/>
            <w:vAlign w:val="center"/>
          </w:tcPr>
          <w:p w14:paraId="2C63CD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300≤X＜1000</w:t>
            </w:r>
          </w:p>
          <w:p w14:paraId="3F67D0B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2000≤Y＜30000</w:t>
            </w:r>
          </w:p>
        </w:tc>
        <w:tc>
          <w:tcPr>
            <w:tcW w:w="1586" w:type="dxa"/>
            <w:tcBorders>
              <w:tl2br w:val="nil"/>
              <w:tr2bl w:val="nil"/>
            </w:tcBorders>
            <w:noWrap w:val="0"/>
            <w:vAlign w:val="center"/>
          </w:tcPr>
          <w:p w14:paraId="147B89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20≤X＜300</w:t>
            </w:r>
          </w:p>
          <w:p w14:paraId="4F16A5D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100≤Y＜2000</w:t>
            </w:r>
          </w:p>
        </w:tc>
        <w:tc>
          <w:tcPr>
            <w:tcW w:w="1103" w:type="dxa"/>
            <w:tcBorders>
              <w:tl2br w:val="nil"/>
              <w:tr2bl w:val="nil"/>
            </w:tcBorders>
            <w:noWrap w:val="0"/>
            <w:vAlign w:val="center"/>
          </w:tcPr>
          <w:p w14:paraId="48E9E2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X＜20</w:t>
            </w:r>
          </w:p>
          <w:p w14:paraId="5DD170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w:t>
            </w:r>
          </w:p>
        </w:tc>
      </w:tr>
      <w:tr w14:paraId="06F1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jc w:val="center"/>
        </w:trPr>
        <w:tc>
          <w:tcPr>
            <w:tcW w:w="2351" w:type="dxa"/>
            <w:tcBorders>
              <w:tl2br w:val="nil"/>
              <w:tr2bl w:val="nil"/>
            </w:tcBorders>
            <w:noWrap w:val="0"/>
            <w:vAlign w:val="center"/>
          </w:tcPr>
          <w:p w14:paraId="53693E0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住宿业</w:t>
            </w:r>
          </w:p>
        </w:tc>
        <w:tc>
          <w:tcPr>
            <w:tcW w:w="1523" w:type="dxa"/>
            <w:tcBorders>
              <w:tl2br w:val="nil"/>
              <w:tr2bl w:val="nil"/>
            </w:tcBorders>
            <w:noWrap w:val="0"/>
            <w:vAlign w:val="center"/>
          </w:tcPr>
          <w:p w14:paraId="34D017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417B51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427FCA6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2331A1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2CAA0A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X≥300</w:t>
            </w:r>
          </w:p>
          <w:p w14:paraId="15766B6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Y≥10000</w:t>
            </w:r>
          </w:p>
        </w:tc>
        <w:tc>
          <w:tcPr>
            <w:tcW w:w="1893" w:type="dxa"/>
            <w:tcBorders>
              <w:tl2br w:val="nil"/>
              <w:tr2bl w:val="nil"/>
            </w:tcBorders>
            <w:noWrap w:val="0"/>
            <w:vAlign w:val="center"/>
          </w:tcPr>
          <w:p w14:paraId="6E2670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100≤X＜300</w:t>
            </w:r>
          </w:p>
          <w:p w14:paraId="4C88BC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2000≤Y＜10000</w:t>
            </w:r>
          </w:p>
        </w:tc>
        <w:tc>
          <w:tcPr>
            <w:tcW w:w="1586" w:type="dxa"/>
            <w:tcBorders>
              <w:tl2br w:val="nil"/>
              <w:tr2bl w:val="nil"/>
            </w:tcBorders>
            <w:noWrap w:val="0"/>
            <w:vAlign w:val="center"/>
          </w:tcPr>
          <w:p w14:paraId="0F48C9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10≤X＜100</w:t>
            </w:r>
          </w:p>
          <w:p w14:paraId="33726B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100≤Y＜2000</w:t>
            </w:r>
          </w:p>
        </w:tc>
        <w:tc>
          <w:tcPr>
            <w:tcW w:w="1103" w:type="dxa"/>
            <w:tcBorders>
              <w:tl2br w:val="nil"/>
              <w:tr2bl w:val="nil"/>
            </w:tcBorders>
            <w:noWrap w:val="0"/>
            <w:vAlign w:val="center"/>
          </w:tcPr>
          <w:p w14:paraId="19D27C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w:t>
            </w:r>
          </w:p>
          <w:p w14:paraId="2D516D5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w:t>
            </w:r>
          </w:p>
        </w:tc>
      </w:tr>
      <w:tr w14:paraId="72186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exact"/>
          <w:jc w:val="center"/>
        </w:trPr>
        <w:tc>
          <w:tcPr>
            <w:tcW w:w="2351" w:type="dxa"/>
            <w:tcBorders>
              <w:tl2br w:val="nil"/>
              <w:tr2bl w:val="nil"/>
            </w:tcBorders>
            <w:noWrap w:val="0"/>
            <w:vAlign w:val="center"/>
          </w:tcPr>
          <w:p w14:paraId="4E00203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餐饮业</w:t>
            </w:r>
          </w:p>
        </w:tc>
        <w:tc>
          <w:tcPr>
            <w:tcW w:w="1523" w:type="dxa"/>
            <w:tcBorders>
              <w:tl2br w:val="nil"/>
              <w:tr2bl w:val="nil"/>
            </w:tcBorders>
            <w:noWrap w:val="0"/>
            <w:vAlign w:val="center"/>
          </w:tcPr>
          <w:p w14:paraId="139846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4D3A59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71F3FE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47322F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48C07A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X≥300</w:t>
            </w:r>
          </w:p>
          <w:p w14:paraId="7C4F24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Y≥10000</w:t>
            </w:r>
          </w:p>
        </w:tc>
        <w:tc>
          <w:tcPr>
            <w:tcW w:w="1893" w:type="dxa"/>
            <w:tcBorders>
              <w:tl2br w:val="nil"/>
              <w:tr2bl w:val="nil"/>
            </w:tcBorders>
            <w:noWrap w:val="0"/>
            <w:vAlign w:val="center"/>
          </w:tcPr>
          <w:p w14:paraId="04BE7B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100≤X＜300</w:t>
            </w:r>
          </w:p>
          <w:p w14:paraId="75C4C5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2000≤Y＜10000</w:t>
            </w:r>
          </w:p>
        </w:tc>
        <w:tc>
          <w:tcPr>
            <w:tcW w:w="1586" w:type="dxa"/>
            <w:tcBorders>
              <w:tl2br w:val="nil"/>
              <w:tr2bl w:val="nil"/>
            </w:tcBorders>
            <w:noWrap w:val="0"/>
            <w:vAlign w:val="center"/>
          </w:tcPr>
          <w:p w14:paraId="4F92D30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10≤X＜100</w:t>
            </w:r>
          </w:p>
          <w:p w14:paraId="6A18A27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100≤Y＜2000</w:t>
            </w:r>
          </w:p>
        </w:tc>
        <w:tc>
          <w:tcPr>
            <w:tcW w:w="1103" w:type="dxa"/>
            <w:tcBorders>
              <w:tl2br w:val="nil"/>
              <w:tr2bl w:val="nil"/>
            </w:tcBorders>
            <w:noWrap w:val="0"/>
            <w:vAlign w:val="center"/>
          </w:tcPr>
          <w:p w14:paraId="3CCD6CE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w:t>
            </w:r>
          </w:p>
          <w:p w14:paraId="44612DA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w:t>
            </w:r>
          </w:p>
        </w:tc>
      </w:tr>
      <w:tr w14:paraId="47D4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jc w:val="center"/>
        </w:trPr>
        <w:tc>
          <w:tcPr>
            <w:tcW w:w="2351" w:type="dxa"/>
            <w:tcBorders>
              <w:tl2br w:val="nil"/>
              <w:tr2bl w:val="nil"/>
            </w:tcBorders>
            <w:noWrap w:val="0"/>
            <w:vAlign w:val="center"/>
          </w:tcPr>
          <w:p w14:paraId="640BEE3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信息传输业 *</w:t>
            </w:r>
          </w:p>
        </w:tc>
        <w:tc>
          <w:tcPr>
            <w:tcW w:w="1523" w:type="dxa"/>
            <w:tcBorders>
              <w:tl2br w:val="nil"/>
              <w:tr2bl w:val="nil"/>
            </w:tcBorders>
            <w:noWrap w:val="0"/>
            <w:vAlign w:val="center"/>
          </w:tcPr>
          <w:p w14:paraId="3DFF01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2DB172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4717FC1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1AF195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0F1AE4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X≥2000</w:t>
            </w:r>
          </w:p>
          <w:p w14:paraId="73F52A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Y≥100000</w:t>
            </w:r>
          </w:p>
        </w:tc>
        <w:tc>
          <w:tcPr>
            <w:tcW w:w="1893" w:type="dxa"/>
            <w:tcBorders>
              <w:tl2br w:val="nil"/>
              <w:tr2bl w:val="nil"/>
            </w:tcBorders>
            <w:noWrap w:val="0"/>
            <w:vAlign w:val="center"/>
          </w:tcPr>
          <w:p w14:paraId="5F2DE3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100≤X＜2000</w:t>
            </w:r>
          </w:p>
          <w:p w14:paraId="212FE8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1000≤Y＜100000</w:t>
            </w:r>
          </w:p>
        </w:tc>
        <w:tc>
          <w:tcPr>
            <w:tcW w:w="1586" w:type="dxa"/>
            <w:tcBorders>
              <w:tl2br w:val="nil"/>
              <w:tr2bl w:val="nil"/>
            </w:tcBorders>
            <w:noWrap w:val="0"/>
            <w:vAlign w:val="center"/>
          </w:tcPr>
          <w:p w14:paraId="6D996D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10≤X＜100</w:t>
            </w:r>
          </w:p>
          <w:p w14:paraId="05E4E58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100≤Y＜1000</w:t>
            </w:r>
          </w:p>
        </w:tc>
        <w:tc>
          <w:tcPr>
            <w:tcW w:w="1103" w:type="dxa"/>
            <w:tcBorders>
              <w:tl2br w:val="nil"/>
              <w:tr2bl w:val="nil"/>
            </w:tcBorders>
            <w:noWrap w:val="0"/>
            <w:vAlign w:val="center"/>
          </w:tcPr>
          <w:p w14:paraId="7449EEC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w:t>
            </w:r>
          </w:p>
          <w:p w14:paraId="1B3433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w:t>
            </w:r>
          </w:p>
        </w:tc>
      </w:tr>
      <w:tr w14:paraId="0C67F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jc w:val="center"/>
        </w:trPr>
        <w:tc>
          <w:tcPr>
            <w:tcW w:w="2351" w:type="dxa"/>
            <w:tcBorders>
              <w:tl2br w:val="nil"/>
              <w:tr2bl w:val="nil"/>
            </w:tcBorders>
            <w:noWrap w:val="0"/>
            <w:vAlign w:val="center"/>
          </w:tcPr>
          <w:p w14:paraId="5CF737A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软件和信息技术服务业</w:t>
            </w:r>
          </w:p>
        </w:tc>
        <w:tc>
          <w:tcPr>
            <w:tcW w:w="1523" w:type="dxa"/>
            <w:tcBorders>
              <w:tl2br w:val="nil"/>
              <w:tr2bl w:val="nil"/>
            </w:tcBorders>
            <w:noWrap w:val="0"/>
            <w:vAlign w:val="center"/>
          </w:tcPr>
          <w:p w14:paraId="70692C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49B354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286AE07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437D0E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7BD3208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X≥300</w:t>
            </w:r>
          </w:p>
          <w:p w14:paraId="3242BE4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Y≥10000</w:t>
            </w:r>
          </w:p>
        </w:tc>
        <w:tc>
          <w:tcPr>
            <w:tcW w:w="1893" w:type="dxa"/>
            <w:tcBorders>
              <w:tl2br w:val="nil"/>
              <w:tr2bl w:val="nil"/>
            </w:tcBorders>
            <w:noWrap w:val="0"/>
            <w:vAlign w:val="center"/>
          </w:tcPr>
          <w:p w14:paraId="0452A9C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100≤X＜300</w:t>
            </w:r>
          </w:p>
          <w:p w14:paraId="6EFB03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1000≤Y＜10000</w:t>
            </w:r>
          </w:p>
        </w:tc>
        <w:tc>
          <w:tcPr>
            <w:tcW w:w="1586" w:type="dxa"/>
            <w:tcBorders>
              <w:tl2br w:val="nil"/>
              <w:tr2bl w:val="nil"/>
            </w:tcBorders>
            <w:noWrap w:val="0"/>
            <w:vAlign w:val="center"/>
          </w:tcPr>
          <w:p w14:paraId="5155B7D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10≤X＜100</w:t>
            </w:r>
          </w:p>
          <w:p w14:paraId="7F6EF2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50≤Y＜1000</w:t>
            </w:r>
          </w:p>
        </w:tc>
        <w:tc>
          <w:tcPr>
            <w:tcW w:w="1103" w:type="dxa"/>
            <w:tcBorders>
              <w:tl2br w:val="nil"/>
              <w:tr2bl w:val="nil"/>
            </w:tcBorders>
            <w:noWrap w:val="0"/>
            <w:vAlign w:val="center"/>
          </w:tcPr>
          <w:p w14:paraId="2086E5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w:t>
            </w:r>
          </w:p>
          <w:p w14:paraId="4493F3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Y＜50</w:t>
            </w:r>
          </w:p>
        </w:tc>
      </w:tr>
      <w:tr w14:paraId="239D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jc w:val="center"/>
        </w:trPr>
        <w:tc>
          <w:tcPr>
            <w:tcW w:w="2351" w:type="dxa"/>
            <w:tcBorders>
              <w:tl2br w:val="nil"/>
              <w:tr2bl w:val="nil"/>
            </w:tcBorders>
            <w:noWrap w:val="0"/>
            <w:vAlign w:val="center"/>
          </w:tcPr>
          <w:p w14:paraId="4C4EF88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房地产开发经营</w:t>
            </w:r>
          </w:p>
        </w:tc>
        <w:tc>
          <w:tcPr>
            <w:tcW w:w="1523" w:type="dxa"/>
            <w:tcBorders>
              <w:tl2br w:val="nil"/>
              <w:tr2bl w:val="nil"/>
            </w:tcBorders>
            <w:noWrap w:val="0"/>
            <w:vAlign w:val="center"/>
          </w:tcPr>
          <w:p w14:paraId="5166BA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p w14:paraId="1B2EBD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资产总额(Z)</w:t>
            </w:r>
          </w:p>
        </w:tc>
        <w:tc>
          <w:tcPr>
            <w:tcW w:w="789" w:type="dxa"/>
            <w:tcBorders>
              <w:tl2br w:val="nil"/>
              <w:tr2bl w:val="nil"/>
            </w:tcBorders>
            <w:noWrap w:val="0"/>
            <w:vAlign w:val="center"/>
          </w:tcPr>
          <w:p w14:paraId="0E40E1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p w14:paraId="09C59DB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0E2AFCF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Y≥200000</w:t>
            </w:r>
          </w:p>
          <w:p w14:paraId="293E66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Z≥10000</w:t>
            </w:r>
          </w:p>
        </w:tc>
        <w:tc>
          <w:tcPr>
            <w:tcW w:w="1893" w:type="dxa"/>
            <w:tcBorders>
              <w:tl2br w:val="nil"/>
              <w:tr2bl w:val="nil"/>
            </w:tcBorders>
            <w:noWrap w:val="0"/>
            <w:vAlign w:val="center"/>
          </w:tcPr>
          <w:p w14:paraId="38838C2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1000≤Y＜200000</w:t>
            </w:r>
          </w:p>
          <w:p w14:paraId="155879B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5000≤Z＜10000</w:t>
            </w:r>
          </w:p>
        </w:tc>
        <w:tc>
          <w:tcPr>
            <w:tcW w:w="1586" w:type="dxa"/>
            <w:tcBorders>
              <w:tl2br w:val="nil"/>
              <w:tr2bl w:val="nil"/>
            </w:tcBorders>
            <w:noWrap w:val="0"/>
            <w:vAlign w:val="center"/>
          </w:tcPr>
          <w:p w14:paraId="0E7D22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100≤Y＜1000</w:t>
            </w:r>
          </w:p>
          <w:p w14:paraId="423EBEE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2000≤Z＜5000</w:t>
            </w:r>
          </w:p>
        </w:tc>
        <w:tc>
          <w:tcPr>
            <w:tcW w:w="1103" w:type="dxa"/>
            <w:tcBorders>
              <w:tl2br w:val="nil"/>
              <w:tr2bl w:val="nil"/>
            </w:tcBorders>
            <w:noWrap w:val="0"/>
            <w:vAlign w:val="center"/>
          </w:tcPr>
          <w:p w14:paraId="2A4694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Y＜100</w:t>
            </w:r>
          </w:p>
          <w:p w14:paraId="5C1C6F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Z＜2000</w:t>
            </w:r>
          </w:p>
        </w:tc>
      </w:tr>
      <w:tr w14:paraId="00B55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exact"/>
          <w:jc w:val="center"/>
        </w:trPr>
        <w:tc>
          <w:tcPr>
            <w:tcW w:w="2351" w:type="dxa"/>
            <w:tcBorders>
              <w:tl2br w:val="nil"/>
              <w:tr2bl w:val="nil"/>
            </w:tcBorders>
            <w:noWrap w:val="0"/>
            <w:vAlign w:val="center"/>
          </w:tcPr>
          <w:p w14:paraId="7B1647D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物业管理</w:t>
            </w:r>
          </w:p>
        </w:tc>
        <w:tc>
          <w:tcPr>
            <w:tcW w:w="1523" w:type="dxa"/>
            <w:tcBorders>
              <w:tl2br w:val="nil"/>
              <w:tr2bl w:val="nil"/>
            </w:tcBorders>
            <w:noWrap w:val="0"/>
            <w:vAlign w:val="center"/>
          </w:tcPr>
          <w:p w14:paraId="70ACD3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09E7AE4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营业收入(Y)</w:t>
            </w:r>
          </w:p>
        </w:tc>
        <w:tc>
          <w:tcPr>
            <w:tcW w:w="789" w:type="dxa"/>
            <w:tcBorders>
              <w:tl2br w:val="nil"/>
              <w:tr2bl w:val="nil"/>
            </w:tcBorders>
            <w:noWrap w:val="0"/>
            <w:vAlign w:val="center"/>
          </w:tcPr>
          <w:p w14:paraId="71D27EE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人 </w:t>
            </w:r>
          </w:p>
          <w:p w14:paraId="557566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5B3DB4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X≥1000 Y≥5000</w:t>
            </w:r>
          </w:p>
        </w:tc>
        <w:tc>
          <w:tcPr>
            <w:tcW w:w="1893" w:type="dxa"/>
            <w:tcBorders>
              <w:tl2br w:val="nil"/>
              <w:tr2bl w:val="nil"/>
            </w:tcBorders>
            <w:noWrap w:val="0"/>
            <w:vAlign w:val="center"/>
          </w:tcPr>
          <w:p w14:paraId="7A5793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300≤X＜1000</w:t>
            </w:r>
          </w:p>
          <w:p w14:paraId="0C6344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1000≤Y＜5000</w:t>
            </w:r>
          </w:p>
        </w:tc>
        <w:tc>
          <w:tcPr>
            <w:tcW w:w="1586" w:type="dxa"/>
            <w:tcBorders>
              <w:tl2br w:val="nil"/>
              <w:tr2bl w:val="nil"/>
            </w:tcBorders>
            <w:noWrap w:val="0"/>
            <w:vAlign w:val="center"/>
          </w:tcPr>
          <w:p w14:paraId="0B1FDA6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100≤X＜300</w:t>
            </w:r>
          </w:p>
          <w:p w14:paraId="3FE76C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500≤Y＜1000</w:t>
            </w:r>
          </w:p>
        </w:tc>
        <w:tc>
          <w:tcPr>
            <w:tcW w:w="1103" w:type="dxa"/>
            <w:tcBorders>
              <w:tl2br w:val="nil"/>
              <w:tr2bl w:val="nil"/>
            </w:tcBorders>
            <w:noWrap w:val="0"/>
            <w:vAlign w:val="center"/>
          </w:tcPr>
          <w:p w14:paraId="4933EB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X＜100 Y＜500</w:t>
            </w:r>
          </w:p>
        </w:tc>
      </w:tr>
      <w:tr w14:paraId="3249C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exact"/>
          <w:jc w:val="center"/>
        </w:trPr>
        <w:tc>
          <w:tcPr>
            <w:tcW w:w="2351" w:type="dxa"/>
            <w:tcBorders>
              <w:tl2br w:val="nil"/>
              <w:tr2bl w:val="nil"/>
            </w:tcBorders>
            <w:noWrap w:val="0"/>
            <w:vAlign w:val="center"/>
          </w:tcPr>
          <w:p w14:paraId="40FDF41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租赁和商务服务业</w:t>
            </w:r>
          </w:p>
        </w:tc>
        <w:tc>
          <w:tcPr>
            <w:tcW w:w="1523" w:type="dxa"/>
            <w:tcBorders>
              <w:tl2br w:val="nil"/>
              <w:tr2bl w:val="nil"/>
            </w:tcBorders>
            <w:noWrap w:val="0"/>
            <w:vAlign w:val="center"/>
          </w:tcPr>
          <w:p w14:paraId="0A1E353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p w14:paraId="104A54F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资产总额(Z)</w:t>
            </w:r>
          </w:p>
        </w:tc>
        <w:tc>
          <w:tcPr>
            <w:tcW w:w="789" w:type="dxa"/>
            <w:tcBorders>
              <w:tl2br w:val="nil"/>
              <w:tr2bl w:val="nil"/>
            </w:tcBorders>
            <w:noWrap w:val="0"/>
            <w:vAlign w:val="center"/>
          </w:tcPr>
          <w:p w14:paraId="1817A7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p w14:paraId="53F2A1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251" w:type="dxa"/>
            <w:tcBorders>
              <w:tl2br w:val="nil"/>
              <w:tr2bl w:val="nil"/>
            </w:tcBorders>
            <w:noWrap w:val="0"/>
            <w:vAlign w:val="center"/>
          </w:tcPr>
          <w:p w14:paraId="46A61C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X≥300</w:t>
            </w:r>
          </w:p>
          <w:p w14:paraId="4CA9F5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Z≥120000</w:t>
            </w:r>
          </w:p>
        </w:tc>
        <w:tc>
          <w:tcPr>
            <w:tcW w:w="1893" w:type="dxa"/>
            <w:tcBorders>
              <w:tl2br w:val="nil"/>
              <w:tr2bl w:val="nil"/>
            </w:tcBorders>
            <w:noWrap w:val="0"/>
            <w:vAlign w:val="center"/>
          </w:tcPr>
          <w:p w14:paraId="31B567B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100≤X＜300</w:t>
            </w:r>
          </w:p>
          <w:p w14:paraId="2E2FA8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8000≤Z＜120000</w:t>
            </w:r>
          </w:p>
        </w:tc>
        <w:tc>
          <w:tcPr>
            <w:tcW w:w="1586" w:type="dxa"/>
            <w:tcBorders>
              <w:tl2br w:val="nil"/>
              <w:tr2bl w:val="nil"/>
            </w:tcBorders>
            <w:noWrap w:val="0"/>
            <w:vAlign w:val="center"/>
          </w:tcPr>
          <w:p w14:paraId="4E9BF4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10≤X＜100</w:t>
            </w:r>
          </w:p>
          <w:p w14:paraId="7FF5AA1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100≤Z＜8000</w:t>
            </w:r>
          </w:p>
        </w:tc>
        <w:tc>
          <w:tcPr>
            <w:tcW w:w="1103" w:type="dxa"/>
            <w:tcBorders>
              <w:tl2br w:val="nil"/>
              <w:tr2bl w:val="nil"/>
            </w:tcBorders>
            <w:noWrap w:val="0"/>
            <w:vAlign w:val="center"/>
          </w:tcPr>
          <w:p w14:paraId="266481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w:t>
            </w:r>
          </w:p>
          <w:p w14:paraId="01B80F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Z＜100</w:t>
            </w:r>
          </w:p>
        </w:tc>
      </w:tr>
      <w:tr w14:paraId="1471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exact"/>
          <w:jc w:val="center"/>
        </w:trPr>
        <w:tc>
          <w:tcPr>
            <w:tcW w:w="2351" w:type="dxa"/>
            <w:tcBorders>
              <w:tl2br w:val="nil"/>
              <w:tr2bl w:val="nil"/>
            </w:tcBorders>
            <w:noWrap w:val="0"/>
            <w:vAlign w:val="center"/>
          </w:tcPr>
          <w:p w14:paraId="29F730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其他未列明行业 *</w:t>
            </w:r>
          </w:p>
        </w:tc>
        <w:tc>
          <w:tcPr>
            <w:tcW w:w="1523" w:type="dxa"/>
            <w:tcBorders>
              <w:tl2br w:val="nil"/>
              <w:tr2bl w:val="nil"/>
            </w:tcBorders>
            <w:noWrap w:val="0"/>
            <w:vAlign w:val="center"/>
          </w:tcPr>
          <w:p w14:paraId="4B80E8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从业人员(X)</w:t>
            </w:r>
          </w:p>
        </w:tc>
        <w:tc>
          <w:tcPr>
            <w:tcW w:w="789" w:type="dxa"/>
            <w:tcBorders>
              <w:tl2br w:val="nil"/>
              <w:tr2bl w:val="nil"/>
            </w:tcBorders>
            <w:noWrap w:val="0"/>
            <w:vAlign w:val="center"/>
          </w:tcPr>
          <w:p w14:paraId="36BD876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人</w:t>
            </w:r>
          </w:p>
        </w:tc>
        <w:tc>
          <w:tcPr>
            <w:tcW w:w="1251" w:type="dxa"/>
            <w:tcBorders>
              <w:tl2br w:val="nil"/>
              <w:tr2bl w:val="nil"/>
            </w:tcBorders>
            <w:noWrap w:val="0"/>
            <w:vAlign w:val="center"/>
          </w:tcPr>
          <w:p w14:paraId="2FA332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X≥300</w:t>
            </w:r>
          </w:p>
        </w:tc>
        <w:tc>
          <w:tcPr>
            <w:tcW w:w="1893" w:type="dxa"/>
            <w:tcBorders>
              <w:tl2br w:val="nil"/>
              <w:tr2bl w:val="nil"/>
            </w:tcBorders>
            <w:noWrap w:val="0"/>
            <w:vAlign w:val="center"/>
          </w:tcPr>
          <w:p w14:paraId="528DBB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100≤X＜300</w:t>
            </w:r>
          </w:p>
        </w:tc>
        <w:tc>
          <w:tcPr>
            <w:tcW w:w="1586" w:type="dxa"/>
            <w:tcBorders>
              <w:tl2br w:val="nil"/>
              <w:tr2bl w:val="nil"/>
            </w:tcBorders>
            <w:noWrap w:val="0"/>
            <w:vAlign w:val="center"/>
          </w:tcPr>
          <w:p w14:paraId="4C6757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10≤X＜100</w:t>
            </w:r>
          </w:p>
        </w:tc>
        <w:tc>
          <w:tcPr>
            <w:tcW w:w="1103" w:type="dxa"/>
            <w:tcBorders>
              <w:tl2br w:val="nil"/>
              <w:tr2bl w:val="nil"/>
            </w:tcBorders>
            <w:noWrap w:val="0"/>
            <w:vAlign w:val="center"/>
          </w:tcPr>
          <w:p w14:paraId="0496BB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X＜10</w:t>
            </w:r>
          </w:p>
        </w:tc>
      </w:tr>
    </w:tbl>
    <w:p w14:paraId="479788D9">
      <w:pPr>
        <w:bidi w:val="0"/>
        <w:ind w:left="0" w:leftChars="0" w:firstLine="0" w:firstLineChars="0"/>
        <w:rPr>
          <w:rFonts w:hint="eastAsia" w:ascii="仿宋" w:hAnsi="仿宋" w:eastAsia="仿宋" w:cs="仿宋"/>
          <w:color w:val="auto"/>
          <w:sz w:val="24"/>
          <w:szCs w:val="24"/>
        </w:rPr>
      </w:pPr>
    </w:p>
    <w:p w14:paraId="7A569E1D">
      <w:pPr>
        <w:pStyle w:val="49"/>
        <w:rPr>
          <w:rFonts w:hint="eastAsia"/>
        </w:rPr>
      </w:pPr>
    </w:p>
    <w:p w14:paraId="2CFDB3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604031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1.大型、中型和小型企业须同时满足所列指标的下限，否则下划一档；微型企业只须满足所列指标中的一项即可。</w:t>
      </w:r>
    </w:p>
    <w:p w14:paraId="598771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2.附表中各行业的范围以《国民经济行业分类》（GB/T4754-2017）为准。带* 的项为行业组合类别，其中，工业包括采矿业，制造业，电力、热力、燃气及水生 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C05CF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745E257">
      <w:pPr>
        <w:pStyle w:val="14"/>
      </w:pPr>
    </w:p>
    <w:sectPr>
      <w:headerReference r:id="rId15" w:type="default"/>
      <w:footerReference r:id="rId16" w:type="default"/>
      <w:pgSz w:w="11906" w:h="16838"/>
      <w:pgMar w:top="1440" w:right="1800" w:bottom="1440" w:left="1800" w:header="794" w:footer="102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2839E">
    <w:pPr>
      <w:pStyle w:val="18"/>
      <w:widowControl w:val="0"/>
      <w:pBdr>
        <w:top w:val="single" w:color="auto" w:sz="4" w:space="1"/>
        <w:left w:val="none" w:color="auto" w:sz="0" w:space="4"/>
        <w:bottom w:val="none" w:color="auto" w:sz="0" w:space="1"/>
        <w:right w:val="none" w:color="auto" w:sz="0" w:space="4"/>
        <w:between w:val="none" w:color="auto" w:sz="0" w:space="0"/>
      </w:pBdr>
      <w:bidi w:val="0"/>
      <w:snapToGrid w:val="0"/>
      <w:spacing w:line="240" w:lineRule="auto"/>
      <w:ind w:left="0" w:leftChars="0" w:firstLine="0" w:firstLineChars="0"/>
      <w:jc w:val="left"/>
      <w:rPr>
        <w:rFonts w:hint="eastAsia" w:ascii="隶书" w:hAnsi="隶书" w:eastAsia="隶书" w:cs="隶书"/>
        <w:i w:val="0"/>
        <w:iCs w:val="0"/>
        <w:color w:val="auto"/>
        <w:sz w:val="21"/>
        <w:szCs w:val="21"/>
        <w:u w:val="none"/>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3953">
    <w:pPr>
      <w:pStyle w:val="18"/>
      <w:framePr w:wrap="around" w:vAnchor="text" w:hAnchor="margin" w:xAlign="center" w:y="1"/>
      <w:bidi w:val="0"/>
      <w:rPr>
        <w:rStyle w:val="30"/>
      </w:rPr>
    </w:pPr>
    <w:r>
      <w:fldChar w:fldCharType="begin"/>
    </w:r>
    <w:r>
      <w:rPr>
        <w:rStyle w:val="30"/>
      </w:rPr>
      <w:instrText xml:space="preserve">PAGE  </w:instrText>
    </w:r>
    <w:r>
      <w:fldChar w:fldCharType="separate"/>
    </w:r>
    <w:r>
      <w:rPr>
        <w:rStyle w:val="30"/>
      </w:rPr>
      <w:t>1</w:t>
    </w:r>
    <w:r>
      <w:fldChar w:fldCharType="end"/>
    </w:r>
  </w:p>
  <w:p w14:paraId="77C1CD6F">
    <w:pPr>
      <w:pStyle w:val="18"/>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CED3">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6ECD2">
                          <w:pPr>
                            <w:pStyle w:val="1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C6ECD2">
                    <w:pPr>
                      <w:pStyle w:val="1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BB5B">
    <w:pPr>
      <w:spacing w:line="172" w:lineRule="auto"/>
      <w:jc w:val="right"/>
      <w:rPr>
        <w:rFonts w:ascii="仿宋" w:hAnsi="仿宋" w:eastAsia="仿宋" w:cs="仿宋"/>
        <w:sz w:val="24"/>
        <w:szCs w:val="24"/>
      </w:rPr>
    </w:pPr>
    <w:r>
      <w:rPr>
        <w:rFonts w:ascii="仿宋" w:hAnsi="仿宋" w:eastAsia="仿宋" w:cs="仿宋"/>
        <w:spacing w:val="-9"/>
        <w:sz w:val="24"/>
        <w:szCs w:val="24"/>
      </w:rPr>
      <w:t>-</w:t>
    </w:r>
    <w:r>
      <w:rPr>
        <w:rFonts w:ascii="仿宋" w:hAnsi="仿宋" w:eastAsia="仿宋" w:cs="仿宋"/>
        <w:spacing w:val="13"/>
        <w:sz w:val="24"/>
        <w:szCs w:val="24"/>
      </w:rPr>
      <w:t xml:space="preserve"> </w:t>
    </w:r>
    <w:r>
      <w:rPr>
        <w:rFonts w:ascii="仿宋" w:hAnsi="仿宋" w:eastAsia="仿宋" w:cs="仿宋"/>
        <w:spacing w:val="-9"/>
        <w:sz w:val="24"/>
        <w:szCs w:val="24"/>
      </w:rPr>
      <w:t>3</w:t>
    </w:r>
    <w:r>
      <w:rPr>
        <w:rFonts w:ascii="仿宋" w:hAnsi="仿宋" w:eastAsia="仿宋" w:cs="仿宋"/>
        <w:spacing w:val="6"/>
        <w:sz w:val="24"/>
        <w:szCs w:val="24"/>
      </w:rPr>
      <w:t xml:space="preserve"> </w:t>
    </w:r>
    <w:r>
      <w:rPr>
        <w:rFonts w:ascii="仿宋" w:hAnsi="仿宋" w:eastAsia="仿宋" w:cs="仿宋"/>
        <w:spacing w:val="-9"/>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D0678">
    <w:pPr>
      <w:spacing w:line="172" w:lineRule="auto"/>
      <w:ind w:left="1"/>
      <w:rPr>
        <w:rFonts w:ascii="仿宋" w:hAnsi="仿宋" w:eastAsia="仿宋" w:cs="仿宋"/>
        <w:sz w:val="24"/>
        <w:szCs w:val="24"/>
      </w:rPr>
    </w:pPr>
    <w:r>
      <w:rPr>
        <w:rFonts w:ascii="仿宋" w:hAnsi="仿宋" w:eastAsia="仿宋" w:cs="仿宋"/>
        <w:spacing w:val="-5"/>
        <w:sz w:val="24"/>
        <w:szCs w:val="24"/>
      </w:rPr>
      <w:t>-</w:t>
    </w:r>
    <w:r>
      <w:rPr>
        <w:rFonts w:ascii="仿宋" w:hAnsi="仿宋" w:eastAsia="仿宋" w:cs="仿宋"/>
        <w:spacing w:val="7"/>
        <w:sz w:val="24"/>
        <w:szCs w:val="24"/>
      </w:rPr>
      <w:t xml:space="preserve"> </w:t>
    </w:r>
    <w:r>
      <w:rPr>
        <w:rFonts w:ascii="仿宋" w:hAnsi="仿宋" w:eastAsia="仿宋" w:cs="仿宋"/>
        <w:spacing w:val="-5"/>
        <w:sz w:val="24"/>
        <w:szCs w:val="24"/>
      </w:rPr>
      <w:t>4</w:t>
    </w:r>
    <w:r>
      <w:rPr>
        <w:rFonts w:ascii="仿宋" w:hAnsi="仿宋" w:eastAsia="仿宋" w:cs="仿宋"/>
        <w:spacing w:val="6"/>
        <w:sz w:val="24"/>
        <w:szCs w:val="24"/>
      </w:rPr>
      <w:t xml:space="preserve"> </w:t>
    </w:r>
    <w:r>
      <w:rPr>
        <w:rFonts w:ascii="仿宋" w:hAnsi="仿宋" w:eastAsia="仿宋" w:cs="仿宋"/>
        <w:spacing w:val="-5"/>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1D180">
    <w:pPr>
      <w:spacing w:line="173" w:lineRule="auto"/>
      <w:rPr>
        <w:rFonts w:ascii="仿宋" w:hAnsi="仿宋" w:eastAsia="仿宋" w:cs="仿宋"/>
        <w:sz w:val="24"/>
        <w:szCs w:val="24"/>
      </w:rPr>
    </w:pPr>
    <w:r>
      <w:rPr>
        <w:rFonts w:ascii="仿宋" w:hAnsi="仿宋" w:eastAsia="仿宋" w:cs="仿宋"/>
        <w:spacing w:val="-9"/>
        <w:sz w:val="24"/>
        <w:szCs w:val="24"/>
      </w:rPr>
      <w:t>-</w:t>
    </w:r>
    <w:r>
      <w:rPr>
        <w:rFonts w:ascii="仿宋" w:hAnsi="仿宋" w:eastAsia="仿宋" w:cs="仿宋"/>
        <w:spacing w:val="28"/>
        <w:sz w:val="24"/>
        <w:szCs w:val="24"/>
      </w:rPr>
      <w:t xml:space="preserve"> </w:t>
    </w:r>
    <w:r>
      <w:rPr>
        <w:rFonts w:ascii="仿宋" w:hAnsi="仿宋" w:eastAsia="仿宋" w:cs="仿宋"/>
        <w:spacing w:val="-9"/>
        <w:sz w:val="24"/>
        <w:szCs w:val="24"/>
      </w:rPr>
      <w:t>10</w:t>
    </w:r>
    <w:r>
      <w:rPr>
        <w:rFonts w:ascii="仿宋" w:hAnsi="仿宋" w:eastAsia="仿宋" w:cs="仿宋"/>
        <w:spacing w:val="6"/>
        <w:sz w:val="24"/>
        <w:szCs w:val="24"/>
      </w:rPr>
      <w:t xml:space="preserve"> </w:t>
    </w:r>
    <w:r>
      <w:rPr>
        <w:rFonts w:ascii="仿宋" w:hAnsi="仿宋" w:eastAsia="仿宋" w:cs="仿宋"/>
        <w:spacing w:val="-9"/>
        <w:sz w:val="24"/>
        <w:szCs w:val="2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9D337">
    <w:pPr>
      <w:spacing w:line="173" w:lineRule="auto"/>
      <w:jc w:val="right"/>
      <w:rPr>
        <w:rFonts w:ascii="仿宋" w:hAnsi="仿宋" w:eastAsia="仿宋" w:cs="仿宋"/>
        <w:sz w:val="24"/>
        <w:szCs w:val="24"/>
      </w:rPr>
    </w:pPr>
    <w:r>
      <w:rPr>
        <w:rFonts w:ascii="仿宋" w:hAnsi="仿宋" w:eastAsia="仿宋" w:cs="仿宋"/>
        <w:spacing w:val="-10"/>
        <w:sz w:val="24"/>
        <w:szCs w:val="24"/>
      </w:rPr>
      <w:t>-</w:t>
    </w:r>
    <w:r>
      <w:rPr>
        <w:rFonts w:ascii="仿宋" w:hAnsi="仿宋" w:eastAsia="仿宋" w:cs="仿宋"/>
        <w:spacing w:val="26"/>
        <w:sz w:val="24"/>
        <w:szCs w:val="24"/>
      </w:rPr>
      <w:t xml:space="preserve"> </w:t>
    </w:r>
    <w:r>
      <w:rPr>
        <w:rFonts w:ascii="仿宋" w:hAnsi="仿宋" w:eastAsia="仿宋" w:cs="仿宋"/>
        <w:spacing w:val="-10"/>
        <w:sz w:val="24"/>
        <w:szCs w:val="24"/>
      </w:rPr>
      <w:t>17</w:t>
    </w:r>
    <w:r>
      <w:rPr>
        <w:rFonts w:ascii="仿宋" w:hAnsi="仿宋" w:eastAsia="仿宋" w:cs="仿宋"/>
        <w:spacing w:val="6"/>
        <w:sz w:val="24"/>
        <w:szCs w:val="24"/>
      </w:rPr>
      <w:t xml:space="preserve"> </w:t>
    </w:r>
    <w:r>
      <w:rPr>
        <w:rFonts w:ascii="仿宋" w:hAnsi="仿宋" w:eastAsia="仿宋" w:cs="仿宋"/>
        <w:spacing w:val="-10"/>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BB95">
    <w:pPr>
      <w:pStyle w:val="18"/>
      <w:ind w:left="0" w:leftChars="0" w:firstLine="0" w:firstLineChars="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B25C7">
                          <w:pPr>
                            <w:pStyle w:val="18"/>
                          </w:pPr>
                          <w:r>
                            <w:t xml:space="preserve">— </w:t>
                          </w:r>
                          <w:r>
                            <w:fldChar w:fldCharType="begin"/>
                          </w:r>
                          <w:r>
                            <w:instrText xml:space="preserve"> PAGE  \* MERGEFORMAT </w:instrText>
                          </w:r>
                          <w:r>
                            <w:fldChar w:fldCharType="separate"/>
                          </w:r>
                          <w:r>
                            <w:t>45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DB25C7">
                    <w:pPr>
                      <w:pStyle w:val="18"/>
                    </w:pPr>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539B">
    <w:pPr>
      <w:pStyle w:val="19"/>
      <w:pBdr>
        <w:bottom w:val="none" w:color="auto" w:sz="0" w:space="1"/>
      </w:pBdr>
      <w:bidi w:val="0"/>
      <w:ind w:left="0" w:leftChars="0" w:firstLine="0" w:firstLineChars="0"/>
      <w:jc w:val="left"/>
      <w:rPr>
        <w:rFonts w:hint="default" w:ascii="宋体" w:hAnsi="宋体"/>
        <w:sz w:val="28"/>
        <w:szCs w:val="28"/>
        <w:u w:val="doub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8740">
    <w:pPr>
      <w:pStyle w:val="19"/>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D5B39">
    <w:pPr>
      <w:pStyle w:val="19"/>
      <w:pBdr>
        <w:bottom w:val="thinThickSmallGap" w:color="auto" w:sz="12" w:space="1"/>
      </w:pBdr>
      <w:ind w:left="0" w:leftChars="0" w:firstLine="0" w:firstLineChars="0"/>
      <w:jc w:val="both"/>
      <w:rPr>
        <w:rFonts w:hint="default" w:eastAsiaTheme="minorEastAsia"/>
        <w:sz w:val="15"/>
        <w:szCs w:val="15"/>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0EFC">
    <w:pPr>
      <w:pStyle w:val="19"/>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eastAsia="宋体" w:cs="宋体"/>
        <w:i/>
        <w:iCs/>
        <w:color w:val="0000FF"/>
        <w:sz w:val="18"/>
        <w:szCs w:val="18"/>
        <w:lang w:val="en-US" w:eastAsia="zh-CN"/>
      </w:rPr>
      <w:t xml:space="preserve"> </w:t>
    </w:r>
  </w:p>
  <w:p w14:paraId="1EC13121">
    <w:pPr>
      <w:pStyle w:val="19"/>
      <w:pBdr>
        <w:bottom w:val="double" w:color="auto" w:sz="8" w:space="1"/>
      </w:pBdr>
      <w:bidi w:val="0"/>
      <w:jc w:val="right"/>
      <w:rPr>
        <w:i/>
        <w:iCs/>
        <w:color w:val="0000FF"/>
      </w:rPr>
    </w:pPr>
    <w:r>
      <w:rPr>
        <w:rFonts w:hint="eastAsia" w:ascii="宋体" w:hAnsi="宋体"/>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FFAB2"/>
    <w:multiLevelType w:val="singleLevel"/>
    <w:tmpl w:val="A72FFAB2"/>
    <w:lvl w:ilvl="0" w:tentative="0">
      <w:start w:val="1"/>
      <w:numFmt w:val="chineseCounting"/>
      <w:suff w:val="nothing"/>
      <w:lvlText w:val="（%1）"/>
      <w:lvlJc w:val="left"/>
      <w:rPr>
        <w:rFonts w:hint="eastAsia"/>
      </w:rPr>
    </w:lvl>
  </w:abstractNum>
  <w:abstractNum w:abstractNumId="1">
    <w:nsid w:val="ACDA8162"/>
    <w:multiLevelType w:val="singleLevel"/>
    <w:tmpl w:val="ACDA8162"/>
    <w:lvl w:ilvl="0" w:tentative="0">
      <w:start w:val="1"/>
      <w:numFmt w:val="decimal"/>
      <w:suff w:val="nothing"/>
      <w:lvlText w:val="%1、"/>
      <w:lvlJc w:val="left"/>
    </w:lvl>
  </w:abstractNum>
  <w:abstractNum w:abstractNumId="2">
    <w:nsid w:val="B5E08322"/>
    <w:multiLevelType w:val="singleLevel"/>
    <w:tmpl w:val="B5E08322"/>
    <w:lvl w:ilvl="0" w:tentative="0">
      <w:start w:val="1"/>
      <w:numFmt w:val="chineseCounting"/>
      <w:suff w:val="nothing"/>
      <w:lvlText w:val="%1、"/>
      <w:lvlJc w:val="left"/>
      <w:rPr>
        <w:rFonts w:hint="eastAsia"/>
      </w:rPr>
    </w:lvl>
  </w:abstractNum>
  <w:abstractNum w:abstractNumId="3">
    <w:nsid w:val="C1438806"/>
    <w:multiLevelType w:val="singleLevel"/>
    <w:tmpl w:val="C1438806"/>
    <w:lvl w:ilvl="0" w:tentative="0">
      <w:start w:val="5"/>
      <w:numFmt w:val="decimal"/>
      <w:suff w:val="nothing"/>
      <w:lvlText w:val="%1、"/>
      <w:lvlJc w:val="left"/>
    </w:lvl>
  </w:abstractNum>
  <w:abstractNum w:abstractNumId="4">
    <w:nsid w:val="158C99AD"/>
    <w:multiLevelType w:val="singleLevel"/>
    <w:tmpl w:val="158C99AD"/>
    <w:lvl w:ilvl="0" w:tentative="0">
      <w:start w:val="4"/>
      <w:numFmt w:val="decimal"/>
      <w:lvlText w:val="%1."/>
      <w:lvlJc w:val="left"/>
      <w:pPr>
        <w:tabs>
          <w:tab w:val="left" w:pos="312"/>
        </w:tabs>
      </w:pPr>
    </w:lvl>
  </w:abstractNum>
  <w:abstractNum w:abstractNumId="5">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6">
    <w:nsid w:val="54A23804"/>
    <w:multiLevelType w:val="singleLevel"/>
    <w:tmpl w:val="54A23804"/>
    <w:lvl w:ilvl="0" w:tentative="0">
      <w:start w:val="1"/>
      <w:numFmt w:val="decimal"/>
      <w:suff w:val="space"/>
      <w:lvlText w:val="%1."/>
      <w:lvlJc w:val="left"/>
    </w:lvl>
  </w:abstractNum>
  <w:abstractNum w:abstractNumId="7">
    <w:nsid w:val="63295104"/>
    <w:multiLevelType w:val="singleLevel"/>
    <w:tmpl w:val="63295104"/>
    <w:lvl w:ilvl="0" w:tentative="0">
      <w:start w:val="5"/>
      <w:numFmt w:val="chineseCounting"/>
      <w:suff w:val="space"/>
      <w:lvlText w:val="第%1章"/>
      <w:lvlJc w:val="left"/>
      <w:rPr>
        <w:rFonts w:hint="eastAsia"/>
      </w:rPr>
    </w:lvl>
  </w:abstractNum>
  <w:abstractNum w:abstractNumId="8">
    <w:nsid w:val="778E49C3"/>
    <w:multiLevelType w:val="singleLevel"/>
    <w:tmpl w:val="778E49C3"/>
    <w:lvl w:ilvl="0" w:tentative="0">
      <w:start w:val="2"/>
      <w:numFmt w:val="decimal"/>
      <w:suff w:val="nothing"/>
      <w:lvlText w:val="%1、"/>
      <w:lvlJc w:val="left"/>
    </w:lvl>
  </w:abstractNum>
  <w:num w:numId="1">
    <w:abstractNumId w:val="3"/>
  </w:num>
  <w:num w:numId="2">
    <w:abstractNumId w:val="4"/>
  </w:num>
  <w:num w:numId="3">
    <w:abstractNumId w:val="7"/>
  </w:num>
  <w:num w:numId="4">
    <w:abstractNumId w:val="0"/>
  </w:num>
  <w:num w:numId="5">
    <w:abstractNumId w:val="8"/>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207"/>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NTc5YWZkODk0ZjU4ZmRhMWMyNzZjMTcyZGZiZGMifQ=="/>
  </w:docVars>
  <w:rsids>
    <w:rsidRoot w:val="16285726"/>
    <w:rsid w:val="009474DD"/>
    <w:rsid w:val="01801A9F"/>
    <w:rsid w:val="01A6307F"/>
    <w:rsid w:val="02007A13"/>
    <w:rsid w:val="02727803"/>
    <w:rsid w:val="02AB4EB4"/>
    <w:rsid w:val="030F0A14"/>
    <w:rsid w:val="03233CED"/>
    <w:rsid w:val="033D7535"/>
    <w:rsid w:val="03D83FDC"/>
    <w:rsid w:val="03DF1EFE"/>
    <w:rsid w:val="03FD2154"/>
    <w:rsid w:val="04150DF9"/>
    <w:rsid w:val="041B6CAE"/>
    <w:rsid w:val="04445F74"/>
    <w:rsid w:val="04E70522"/>
    <w:rsid w:val="056D178C"/>
    <w:rsid w:val="05B71390"/>
    <w:rsid w:val="05B92CDC"/>
    <w:rsid w:val="05F23A3F"/>
    <w:rsid w:val="065624FA"/>
    <w:rsid w:val="06EC40A2"/>
    <w:rsid w:val="06FA5A4B"/>
    <w:rsid w:val="072C3BA8"/>
    <w:rsid w:val="076002F2"/>
    <w:rsid w:val="08253C58"/>
    <w:rsid w:val="08AC0921"/>
    <w:rsid w:val="0A3B59B5"/>
    <w:rsid w:val="0A9171E6"/>
    <w:rsid w:val="0AD40E05"/>
    <w:rsid w:val="0B222016"/>
    <w:rsid w:val="0B332F4B"/>
    <w:rsid w:val="0B6137DB"/>
    <w:rsid w:val="0BBC66FD"/>
    <w:rsid w:val="0C1006B7"/>
    <w:rsid w:val="0CB53335"/>
    <w:rsid w:val="0CCF2D39"/>
    <w:rsid w:val="0CD951BE"/>
    <w:rsid w:val="0D204956"/>
    <w:rsid w:val="0D2F01D3"/>
    <w:rsid w:val="0D6E74A3"/>
    <w:rsid w:val="0E0E518E"/>
    <w:rsid w:val="0E8776FD"/>
    <w:rsid w:val="0EE2002C"/>
    <w:rsid w:val="0EE71C8A"/>
    <w:rsid w:val="0FC40BB3"/>
    <w:rsid w:val="103B6450"/>
    <w:rsid w:val="10C9597C"/>
    <w:rsid w:val="11386E8A"/>
    <w:rsid w:val="11396646"/>
    <w:rsid w:val="11C440DA"/>
    <w:rsid w:val="11CE4959"/>
    <w:rsid w:val="12064E09"/>
    <w:rsid w:val="127D3A9F"/>
    <w:rsid w:val="13296F33"/>
    <w:rsid w:val="13D50C28"/>
    <w:rsid w:val="143A1241"/>
    <w:rsid w:val="14A4092D"/>
    <w:rsid w:val="14EF65C6"/>
    <w:rsid w:val="15B35C0D"/>
    <w:rsid w:val="15C0731B"/>
    <w:rsid w:val="15E65829"/>
    <w:rsid w:val="16285726"/>
    <w:rsid w:val="163D3790"/>
    <w:rsid w:val="16B63E50"/>
    <w:rsid w:val="16BF2C8C"/>
    <w:rsid w:val="16D53EB1"/>
    <w:rsid w:val="16E6314C"/>
    <w:rsid w:val="17571D9C"/>
    <w:rsid w:val="17F368A6"/>
    <w:rsid w:val="19986F02"/>
    <w:rsid w:val="1A845E02"/>
    <w:rsid w:val="1B56685D"/>
    <w:rsid w:val="1C695762"/>
    <w:rsid w:val="1C723415"/>
    <w:rsid w:val="1D0003CB"/>
    <w:rsid w:val="1D345057"/>
    <w:rsid w:val="1D715F48"/>
    <w:rsid w:val="1DEC7D13"/>
    <w:rsid w:val="1E015124"/>
    <w:rsid w:val="1E953217"/>
    <w:rsid w:val="1EBB5649"/>
    <w:rsid w:val="1F1F71FB"/>
    <w:rsid w:val="1F4B4494"/>
    <w:rsid w:val="1F7E03C6"/>
    <w:rsid w:val="1F8F4381"/>
    <w:rsid w:val="1FB94800"/>
    <w:rsid w:val="1FCD2B3E"/>
    <w:rsid w:val="20546C98"/>
    <w:rsid w:val="20735CBC"/>
    <w:rsid w:val="20E531D0"/>
    <w:rsid w:val="20F86A57"/>
    <w:rsid w:val="20FF0619"/>
    <w:rsid w:val="210C1A01"/>
    <w:rsid w:val="21843CA5"/>
    <w:rsid w:val="21987E11"/>
    <w:rsid w:val="219F4999"/>
    <w:rsid w:val="21A95030"/>
    <w:rsid w:val="21DE15EF"/>
    <w:rsid w:val="21EC3B0A"/>
    <w:rsid w:val="222F0275"/>
    <w:rsid w:val="22A00A12"/>
    <w:rsid w:val="22D0795C"/>
    <w:rsid w:val="22FB6A6C"/>
    <w:rsid w:val="23015D68"/>
    <w:rsid w:val="2335285B"/>
    <w:rsid w:val="23515DF1"/>
    <w:rsid w:val="23A9627C"/>
    <w:rsid w:val="24127D13"/>
    <w:rsid w:val="24264B88"/>
    <w:rsid w:val="245353AF"/>
    <w:rsid w:val="24EE2297"/>
    <w:rsid w:val="24F42B55"/>
    <w:rsid w:val="24F93AAC"/>
    <w:rsid w:val="254E1F16"/>
    <w:rsid w:val="25D223A5"/>
    <w:rsid w:val="25D530A8"/>
    <w:rsid w:val="26870067"/>
    <w:rsid w:val="2692735C"/>
    <w:rsid w:val="26DE23A2"/>
    <w:rsid w:val="272555CB"/>
    <w:rsid w:val="27A440EC"/>
    <w:rsid w:val="27E823ED"/>
    <w:rsid w:val="28416434"/>
    <w:rsid w:val="28674DDE"/>
    <w:rsid w:val="28845EC3"/>
    <w:rsid w:val="28924BDC"/>
    <w:rsid w:val="29115E06"/>
    <w:rsid w:val="291A6ED1"/>
    <w:rsid w:val="299342D4"/>
    <w:rsid w:val="29CD3D31"/>
    <w:rsid w:val="29D81836"/>
    <w:rsid w:val="29E37D04"/>
    <w:rsid w:val="2A534B74"/>
    <w:rsid w:val="2B044C34"/>
    <w:rsid w:val="2B9223D2"/>
    <w:rsid w:val="2BA54F2C"/>
    <w:rsid w:val="2C0E487F"/>
    <w:rsid w:val="2CCC3BCB"/>
    <w:rsid w:val="2DB064A4"/>
    <w:rsid w:val="2DEC59F1"/>
    <w:rsid w:val="2E0A5266"/>
    <w:rsid w:val="2E33593F"/>
    <w:rsid w:val="2E8C33F6"/>
    <w:rsid w:val="2FB7522E"/>
    <w:rsid w:val="30657D79"/>
    <w:rsid w:val="310E134C"/>
    <w:rsid w:val="312406A1"/>
    <w:rsid w:val="31423D7F"/>
    <w:rsid w:val="31F40FB9"/>
    <w:rsid w:val="32175EB4"/>
    <w:rsid w:val="321E307F"/>
    <w:rsid w:val="322F554F"/>
    <w:rsid w:val="326B5A6B"/>
    <w:rsid w:val="33FF3119"/>
    <w:rsid w:val="34721A13"/>
    <w:rsid w:val="348F6779"/>
    <w:rsid w:val="34CC52D7"/>
    <w:rsid w:val="35613C72"/>
    <w:rsid w:val="35736232"/>
    <w:rsid w:val="35945D09"/>
    <w:rsid w:val="35A16764"/>
    <w:rsid w:val="36423DD2"/>
    <w:rsid w:val="367C11AC"/>
    <w:rsid w:val="368D10CA"/>
    <w:rsid w:val="36CE7119"/>
    <w:rsid w:val="36F113BA"/>
    <w:rsid w:val="370D12E8"/>
    <w:rsid w:val="371F53BE"/>
    <w:rsid w:val="37743ADD"/>
    <w:rsid w:val="379876F3"/>
    <w:rsid w:val="37CD4D03"/>
    <w:rsid w:val="387F42EB"/>
    <w:rsid w:val="38B26BB4"/>
    <w:rsid w:val="38D25C01"/>
    <w:rsid w:val="38D67AE9"/>
    <w:rsid w:val="391034A4"/>
    <w:rsid w:val="393F667A"/>
    <w:rsid w:val="395908AC"/>
    <w:rsid w:val="39671A73"/>
    <w:rsid w:val="396B3311"/>
    <w:rsid w:val="39B413FF"/>
    <w:rsid w:val="39D75E0E"/>
    <w:rsid w:val="39FC0D70"/>
    <w:rsid w:val="3A4D5A52"/>
    <w:rsid w:val="3A621DE4"/>
    <w:rsid w:val="3A822A04"/>
    <w:rsid w:val="3A856654"/>
    <w:rsid w:val="3ABB5921"/>
    <w:rsid w:val="3B006923"/>
    <w:rsid w:val="3B0C4F6F"/>
    <w:rsid w:val="3BE30160"/>
    <w:rsid w:val="3C3520E9"/>
    <w:rsid w:val="3C8D752D"/>
    <w:rsid w:val="3D502E88"/>
    <w:rsid w:val="3D9B618F"/>
    <w:rsid w:val="3DB15D17"/>
    <w:rsid w:val="3E6E4F23"/>
    <w:rsid w:val="3E817133"/>
    <w:rsid w:val="3E875B87"/>
    <w:rsid w:val="3ED43848"/>
    <w:rsid w:val="3ED64164"/>
    <w:rsid w:val="3FDB543B"/>
    <w:rsid w:val="3FE4488C"/>
    <w:rsid w:val="3FE86C0B"/>
    <w:rsid w:val="3FF050AD"/>
    <w:rsid w:val="40551FDE"/>
    <w:rsid w:val="418D11D4"/>
    <w:rsid w:val="42685250"/>
    <w:rsid w:val="42DF0CD6"/>
    <w:rsid w:val="437A5F03"/>
    <w:rsid w:val="44972919"/>
    <w:rsid w:val="44A1408B"/>
    <w:rsid w:val="44A23DFA"/>
    <w:rsid w:val="44D125AC"/>
    <w:rsid w:val="44D50FA6"/>
    <w:rsid w:val="450F1FC1"/>
    <w:rsid w:val="45464904"/>
    <w:rsid w:val="45A8769B"/>
    <w:rsid w:val="45E9098E"/>
    <w:rsid w:val="46142D8F"/>
    <w:rsid w:val="46CD058C"/>
    <w:rsid w:val="47833D7C"/>
    <w:rsid w:val="47E00C57"/>
    <w:rsid w:val="481139F8"/>
    <w:rsid w:val="4847071B"/>
    <w:rsid w:val="48A26623"/>
    <w:rsid w:val="495C4A24"/>
    <w:rsid w:val="4A4D2CE8"/>
    <w:rsid w:val="4A6A64BD"/>
    <w:rsid w:val="4AB75AC2"/>
    <w:rsid w:val="4ABB460B"/>
    <w:rsid w:val="4AF3760A"/>
    <w:rsid w:val="4B1C0F46"/>
    <w:rsid w:val="4BA756DB"/>
    <w:rsid w:val="4C11613A"/>
    <w:rsid w:val="4C4F26EF"/>
    <w:rsid w:val="4C685F8B"/>
    <w:rsid w:val="4C6C2E74"/>
    <w:rsid w:val="4C722810"/>
    <w:rsid w:val="4C866433"/>
    <w:rsid w:val="4D4F0070"/>
    <w:rsid w:val="4D635454"/>
    <w:rsid w:val="4E2E3FCE"/>
    <w:rsid w:val="4E5205BB"/>
    <w:rsid w:val="4EA14099"/>
    <w:rsid w:val="4EB00931"/>
    <w:rsid w:val="4FE6489D"/>
    <w:rsid w:val="50120532"/>
    <w:rsid w:val="5084336E"/>
    <w:rsid w:val="508773F7"/>
    <w:rsid w:val="50D84BB6"/>
    <w:rsid w:val="51D05FAF"/>
    <w:rsid w:val="51DD749F"/>
    <w:rsid w:val="51F77770"/>
    <w:rsid w:val="52283C38"/>
    <w:rsid w:val="5240597E"/>
    <w:rsid w:val="526F7400"/>
    <w:rsid w:val="538A5305"/>
    <w:rsid w:val="539B0DF0"/>
    <w:rsid w:val="54473321"/>
    <w:rsid w:val="54F04435"/>
    <w:rsid w:val="55453427"/>
    <w:rsid w:val="55485957"/>
    <w:rsid w:val="558D3544"/>
    <w:rsid w:val="55B94FAC"/>
    <w:rsid w:val="563A433F"/>
    <w:rsid w:val="56697F04"/>
    <w:rsid w:val="568B2322"/>
    <w:rsid w:val="5693287E"/>
    <w:rsid w:val="5753390A"/>
    <w:rsid w:val="575C059D"/>
    <w:rsid w:val="57722A0A"/>
    <w:rsid w:val="5801436F"/>
    <w:rsid w:val="58843129"/>
    <w:rsid w:val="58907856"/>
    <w:rsid w:val="590907DD"/>
    <w:rsid w:val="59222300"/>
    <w:rsid w:val="5978594F"/>
    <w:rsid w:val="59D55B0A"/>
    <w:rsid w:val="59FA62BF"/>
    <w:rsid w:val="5A0744A1"/>
    <w:rsid w:val="5AA238C9"/>
    <w:rsid w:val="5AB26B9A"/>
    <w:rsid w:val="5B4A37DE"/>
    <w:rsid w:val="5B597015"/>
    <w:rsid w:val="5BAD6DA1"/>
    <w:rsid w:val="5BCF1086"/>
    <w:rsid w:val="5BDE4349"/>
    <w:rsid w:val="5BDE5B23"/>
    <w:rsid w:val="5BFE29CB"/>
    <w:rsid w:val="5C3B3E80"/>
    <w:rsid w:val="5C600025"/>
    <w:rsid w:val="5D036EB1"/>
    <w:rsid w:val="5D086218"/>
    <w:rsid w:val="5D407CAF"/>
    <w:rsid w:val="5D58291D"/>
    <w:rsid w:val="5D7243BE"/>
    <w:rsid w:val="5D731EE5"/>
    <w:rsid w:val="5D894E8D"/>
    <w:rsid w:val="5D965B67"/>
    <w:rsid w:val="5E6E797B"/>
    <w:rsid w:val="5FD8308D"/>
    <w:rsid w:val="5FEF3E2F"/>
    <w:rsid w:val="606A2876"/>
    <w:rsid w:val="60EB5B3F"/>
    <w:rsid w:val="611B2F1E"/>
    <w:rsid w:val="61235D51"/>
    <w:rsid w:val="618D3147"/>
    <w:rsid w:val="618E553F"/>
    <w:rsid w:val="61C84621"/>
    <w:rsid w:val="6267026A"/>
    <w:rsid w:val="62AE5E29"/>
    <w:rsid w:val="62C43E70"/>
    <w:rsid w:val="6302528E"/>
    <w:rsid w:val="63075593"/>
    <w:rsid w:val="633B2210"/>
    <w:rsid w:val="633E3916"/>
    <w:rsid w:val="635E21E1"/>
    <w:rsid w:val="63EA620E"/>
    <w:rsid w:val="642A2522"/>
    <w:rsid w:val="66596C8F"/>
    <w:rsid w:val="66E61EE1"/>
    <w:rsid w:val="66F50964"/>
    <w:rsid w:val="6717660C"/>
    <w:rsid w:val="671F7306"/>
    <w:rsid w:val="67294062"/>
    <w:rsid w:val="67DB3777"/>
    <w:rsid w:val="680E1188"/>
    <w:rsid w:val="6820608A"/>
    <w:rsid w:val="68906041"/>
    <w:rsid w:val="692C753A"/>
    <w:rsid w:val="69362051"/>
    <w:rsid w:val="6A3E1686"/>
    <w:rsid w:val="6B120A88"/>
    <w:rsid w:val="6B3E4C53"/>
    <w:rsid w:val="6B514E55"/>
    <w:rsid w:val="6B6E578F"/>
    <w:rsid w:val="6B7D3277"/>
    <w:rsid w:val="6B8C1288"/>
    <w:rsid w:val="6B8D65C9"/>
    <w:rsid w:val="6BFB3E62"/>
    <w:rsid w:val="6C427652"/>
    <w:rsid w:val="6C625209"/>
    <w:rsid w:val="6C817587"/>
    <w:rsid w:val="6D454232"/>
    <w:rsid w:val="6D9C03DE"/>
    <w:rsid w:val="6DF16E28"/>
    <w:rsid w:val="6E60505E"/>
    <w:rsid w:val="6E834DA0"/>
    <w:rsid w:val="6EAA45FF"/>
    <w:rsid w:val="6F55628C"/>
    <w:rsid w:val="701B0440"/>
    <w:rsid w:val="70BC7471"/>
    <w:rsid w:val="70EB2CD4"/>
    <w:rsid w:val="7164044C"/>
    <w:rsid w:val="725D5D4E"/>
    <w:rsid w:val="727B1AD3"/>
    <w:rsid w:val="728A6706"/>
    <w:rsid w:val="729A1B38"/>
    <w:rsid w:val="735F1EB2"/>
    <w:rsid w:val="736A4C25"/>
    <w:rsid w:val="73961C36"/>
    <w:rsid w:val="7432755B"/>
    <w:rsid w:val="74335059"/>
    <w:rsid w:val="744F63BC"/>
    <w:rsid w:val="74B1587A"/>
    <w:rsid w:val="74E12C47"/>
    <w:rsid w:val="75096C7F"/>
    <w:rsid w:val="751F535A"/>
    <w:rsid w:val="753D44D2"/>
    <w:rsid w:val="75617739"/>
    <w:rsid w:val="75D311EA"/>
    <w:rsid w:val="76A61999"/>
    <w:rsid w:val="76AC04E9"/>
    <w:rsid w:val="76AE24B4"/>
    <w:rsid w:val="772378BE"/>
    <w:rsid w:val="773772DA"/>
    <w:rsid w:val="77BF45C9"/>
    <w:rsid w:val="78E57AEA"/>
    <w:rsid w:val="79393B8B"/>
    <w:rsid w:val="7ADB5C0F"/>
    <w:rsid w:val="7B2106A6"/>
    <w:rsid w:val="7BE07BE8"/>
    <w:rsid w:val="7C502D1D"/>
    <w:rsid w:val="7CB4634A"/>
    <w:rsid w:val="7CDD1799"/>
    <w:rsid w:val="7D4023B4"/>
    <w:rsid w:val="7D6217A8"/>
    <w:rsid w:val="7E10740D"/>
    <w:rsid w:val="7E250898"/>
    <w:rsid w:val="7E3D5789"/>
    <w:rsid w:val="7E5D2C14"/>
    <w:rsid w:val="7E9A7E78"/>
    <w:rsid w:val="7F634265"/>
    <w:rsid w:val="7F93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qFormat/>
    <w:uiPriority w:val="0"/>
    <w:pPr>
      <w:keepNext/>
      <w:keepLines/>
      <w:spacing w:after="0" w:afterLines="0"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pPr>
  </w:style>
  <w:style w:type="paragraph" w:styleId="7">
    <w:name w:val="Normal Indent"/>
    <w:basedOn w:val="1"/>
    <w:next w:val="8"/>
    <w:qFormat/>
    <w:uiPriority w:val="0"/>
    <w:pPr>
      <w:ind w:firstLine="420"/>
    </w:pPr>
    <w:rPr>
      <w:sz w:val="21"/>
    </w:rPr>
  </w:style>
  <w:style w:type="paragraph" w:styleId="8">
    <w:name w:val="Document Map"/>
    <w:basedOn w:val="1"/>
    <w:next w:val="9"/>
    <w:qFormat/>
    <w:uiPriority w:val="0"/>
    <w:pPr>
      <w:shd w:val="clear" w:color="000000" w:fill="000080"/>
      <w:ind w:firstLine="14"/>
    </w:pPr>
    <w:rPr>
      <w:rFonts w:ascii="Calibri" w:hAnsi="Calibri"/>
    </w:rPr>
  </w:style>
  <w:style w:type="paragraph" w:styleId="9">
    <w:name w:val="Block Text"/>
    <w:basedOn w:val="1"/>
    <w:next w:val="10"/>
    <w:qFormat/>
    <w:uiPriority w:val="99"/>
    <w:pPr>
      <w:spacing w:after="120"/>
      <w:ind w:left="1440" w:leftChars="700" w:right="1440" w:rightChars="700"/>
    </w:pPr>
  </w:style>
  <w:style w:type="paragraph" w:styleId="10">
    <w:name w:val="Body Text Indent"/>
    <w:basedOn w:val="1"/>
    <w:next w:val="11"/>
    <w:qFormat/>
    <w:uiPriority w:val="0"/>
    <w:pPr>
      <w:spacing w:line="312" w:lineRule="auto"/>
      <w:ind w:firstLine="735" w:firstLineChars="245"/>
    </w:pPr>
  </w:style>
  <w:style w:type="paragraph" w:styleId="11">
    <w:name w:val="envelope return"/>
    <w:basedOn w:val="1"/>
    <w:unhideWhenUsed/>
    <w:qFormat/>
    <w:uiPriority w:val="99"/>
    <w:pPr>
      <w:snapToGrid w:val="0"/>
    </w:pPr>
    <w:rPr>
      <w:rFonts w:ascii="Arial" w:hAnsi="Arial"/>
    </w:rPr>
  </w:style>
  <w:style w:type="paragraph" w:styleId="12">
    <w:name w:val="annotation text"/>
    <w:basedOn w:val="1"/>
    <w:qFormat/>
    <w:uiPriority w:val="99"/>
    <w:pPr>
      <w:jc w:val="left"/>
    </w:pPr>
  </w:style>
  <w:style w:type="paragraph" w:styleId="13">
    <w:name w:val="Body Text 3"/>
    <w:basedOn w:val="1"/>
    <w:qFormat/>
    <w:uiPriority w:val="0"/>
    <w:rPr>
      <w:rFonts w:hAnsi="Times New Roman"/>
      <w:kern w:val="0"/>
      <w:sz w:val="24"/>
      <w:szCs w:val="20"/>
    </w:rPr>
  </w:style>
  <w:style w:type="paragraph" w:styleId="14">
    <w:name w:val="Body Text"/>
    <w:basedOn w:val="1"/>
    <w:qFormat/>
    <w:uiPriority w:val="0"/>
    <w:pPr>
      <w:spacing w:after="120" w:afterLines="0" w:afterAutospacing="0"/>
    </w:pPr>
    <w:rPr>
      <w:sz w:val="21"/>
    </w:rPr>
  </w:style>
  <w:style w:type="paragraph" w:styleId="15">
    <w:name w:val="List 2"/>
    <w:basedOn w:val="1"/>
    <w:qFormat/>
    <w:uiPriority w:val="0"/>
    <w:pPr>
      <w:ind w:left="100" w:leftChars="200" w:hanging="200" w:hangingChars="200"/>
    </w:pPr>
    <w:rPr>
      <w:sz w:val="21"/>
      <w:szCs w:val="24"/>
    </w:rPr>
  </w:style>
  <w:style w:type="paragraph" w:styleId="16">
    <w:name w:val="toc 3"/>
    <w:basedOn w:val="1"/>
    <w:next w:val="1"/>
    <w:qFormat/>
    <w:uiPriority w:val="0"/>
    <w:pPr>
      <w:ind w:left="840" w:leftChars="400"/>
    </w:pPr>
  </w:style>
  <w:style w:type="paragraph" w:styleId="17">
    <w:name w:val="Date"/>
    <w:basedOn w:val="1"/>
    <w:next w:val="1"/>
    <w:unhideWhenUsed/>
    <w:qFormat/>
    <w:uiPriority w:val="99"/>
    <w:pPr>
      <w:ind w:left="100" w:leftChars="2500"/>
    </w:pPr>
    <w:rPr>
      <w:rFonts w:cs="Times New Roman"/>
    </w:rPr>
  </w:style>
  <w:style w:type="paragraph" w:styleId="1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9">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qFormat/>
    <w:uiPriority w:val="39"/>
  </w:style>
  <w:style w:type="paragraph" w:styleId="21">
    <w:name w:val="footnote text"/>
    <w:basedOn w:val="1"/>
    <w:qFormat/>
    <w:uiPriority w:val="0"/>
    <w:pPr>
      <w:snapToGrid w:val="0"/>
      <w:jc w:val="left"/>
    </w:pPr>
    <w:rPr>
      <w:sz w:val="18"/>
      <w:szCs w:val="18"/>
    </w:rPr>
  </w:style>
  <w:style w:type="paragraph" w:styleId="22">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3">
    <w:name w:val="Body Text 2"/>
    <w:basedOn w:val="1"/>
    <w:qFormat/>
    <w:uiPriority w:val="0"/>
    <w:pPr>
      <w:spacing w:after="120" w:afterLines="0" w:afterAutospacing="0" w:line="480" w:lineRule="auto"/>
    </w:pPr>
    <w:rPr>
      <w:sz w:val="21"/>
    </w:rPr>
  </w:style>
  <w:style w:type="paragraph" w:styleId="2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5">
    <w:name w:val="Body Text First Indent"/>
    <w:basedOn w:val="14"/>
    <w:next w:val="1"/>
    <w:qFormat/>
    <w:uiPriority w:val="0"/>
    <w:pPr>
      <w:ind w:firstLine="420" w:firstLineChars="100"/>
    </w:pPr>
  </w:style>
  <w:style w:type="paragraph" w:styleId="26">
    <w:name w:val="Body Text First Indent 2"/>
    <w:basedOn w:val="10"/>
    <w:next w:val="1"/>
    <w:qFormat/>
    <w:uiPriority w:val="0"/>
    <w:pPr>
      <w:spacing w:after="120" w:afterLines="0" w:line="240" w:lineRule="auto"/>
      <w:ind w:left="420" w:leftChars="200"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basedOn w:val="29"/>
    <w:qFormat/>
    <w:uiPriority w:val="0"/>
    <w:rPr>
      <w:color w:val="800080"/>
      <w:u w:val="none"/>
    </w:rPr>
  </w:style>
  <w:style w:type="character" w:styleId="32">
    <w:name w:val="HTML Definition"/>
    <w:basedOn w:val="29"/>
    <w:qFormat/>
    <w:uiPriority w:val="0"/>
  </w:style>
  <w:style w:type="character" w:styleId="33">
    <w:name w:val="HTML Typewriter"/>
    <w:basedOn w:val="29"/>
    <w:qFormat/>
    <w:uiPriority w:val="0"/>
    <w:rPr>
      <w:rFonts w:hint="default" w:ascii="monospace" w:hAnsi="monospace" w:eastAsia="monospace" w:cs="monospace"/>
      <w:sz w:val="20"/>
    </w:rPr>
  </w:style>
  <w:style w:type="character" w:styleId="34">
    <w:name w:val="HTML Acronym"/>
    <w:basedOn w:val="29"/>
    <w:qFormat/>
    <w:uiPriority w:val="0"/>
  </w:style>
  <w:style w:type="character" w:styleId="35">
    <w:name w:val="HTML Variable"/>
    <w:basedOn w:val="29"/>
    <w:qFormat/>
    <w:uiPriority w:val="0"/>
  </w:style>
  <w:style w:type="character" w:styleId="36">
    <w:name w:val="Hyperlink"/>
    <w:basedOn w:val="29"/>
    <w:qFormat/>
    <w:uiPriority w:val="0"/>
    <w:rPr>
      <w:color w:val="0000FF"/>
      <w:u w:val="single"/>
    </w:rPr>
  </w:style>
  <w:style w:type="character" w:styleId="37">
    <w:name w:val="HTML Code"/>
    <w:basedOn w:val="29"/>
    <w:qFormat/>
    <w:uiPriority w:val="0"/>
    <w:rPr>
      <w:rFonts w:hint="default" w:ascii="monospace" w:hAnsi="monospace" w:eastAsia="monospace" w:cs="monospace"/>
      <w:sz w:val="20"/>
    </w:rPr>
  </w:style>
  <w:style w:type="character" w:styleId="38">
    <w:name w:val="HTML Cite"/>
    <w:basedOn w:val="29"/>
    <w:qFormat/>
    <w:uiPriority w:val="0"/>
  </w:style>
  <w:style w:type="character" w:styleId="39">
    <w:name w:val="HTML Keyboard"/>
    <w:basedOn w:val="29"/>
    <w:qFormat/>
    <w:uiPriority w:val="0"/>
    <w:rPr>
      <w:rFonts w:hint="default" w:ascii="monospace" w:hAnsi="monospace" w:eastAsia="monospace" w:cs="monospace"/>
      <w:sz w:val="20"/>
    </w:rPr>
  </w:style>
  <w:style w:type="character" w:styleId="40">
    <w:name w:val="HTML Sample"/>
    <w:basedOn w:val="29"/>
    <w:qFormat/>
    <w:uiPriority w:val="0"/>
    <w:rPr>
      <w:rFonts w:ascii="monospace" w:hAnsi="monospace" w:eastAsia="monospace" w:cs="monospace"/>
    </w:rPr>
  </w:style>
  <w:style w:type="paragraph" w:customStyle="1" w:styleId="41">
    <w:name w:val="style4"/>
    <w:basedOn w:val="42"/>
    <w:next w:val="44"/>
    <w:unhideWhenUsed/>
    <w:qFormat/>
    <w:uiPriority w:val="0"/>
    <w:pPr>
      <w:widowControl/>
      <w:spacing w:before="100" w:beforeAutospacing="1" w:after="100" w:afterAutospacing="1"/>
      <w:jc w:val="left"/>
    </w:pPr>
    <w:rPr>
      <w:rFonts w:hint="eastAsia" w:ascii="宋体" w:hAnsi="宋体"/>
      <w:kern w:val="0"/>
      <w:sz w:val="18"/>
    </w:rPr>
  </w:style>
  <w:style w:type="paragraph" w:customStyle="1" w:styleId="42">
    <w:name w:val="正文1"/>
    <w:basedOn w:val="1"/>
    <w:next w:val="43"/>
    <w:qFormat/>
    <w:uiPriority w:val="0"/>
    <w:pPr>
      <w:adjustRightInd w:val="0"/>
      <w:spacing w:line="360" w:lineRule="atLeast"/>
      <w:textAlignment w:val="baseline"/>
    </w:pPr>
    <w:rPr>
      <w:rFonts w:hAnsi="Times New Roman" w:cs="Times New Roman"/>
      <w:sz w:val="24"/>
      <w:szCs w:val="20"/>
    </w:rPr>
  </w:style>
  <w:style w:type="paragraph" w:customStyle="1" w:styleId="43">
    <w:name w:val="正文文本1"/>
    <w:basedOn w:val="42"/>
    <w:next w:val="41"/>
    <w:qFormat/>
    <w:uiPriority w:val="0"/>
    <w:pPr>
      <w:spacing w:after="120"/>
    </w:pPr>
    <w:rPr>
      <w:sz w:val="20"/>
    </w:rPr>
  </w:style>
  <w:style w:type="paragraph" w:customStyle="1" w:styleId="44">
    <w:name w:val="2"/>
    <w:next w:val="1"/>
    <w:unhideWhenUsed/>
    <w:qFormat/>
    <w:uiPriority w:val="0"/>
    <w:pPr>
      <w:widowControl w:val="0"/>
      <w:jc w:val="both"/>
    </w:pPr>
    <w:rPr>
      <w:rFonts w:ascii="Times New Roman" w:hAnsi="Times New Roman" w:eastAsia="宋体" w:cs="Times New Roman"/>
      <w:sz w:val="21"/>
      <w:lang w:val="en-US" w:eastAsia="zh-CN" w:bidi="ar-SA"/>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Char Char10 Char Char Char Char"/>
    <w:basedOn w:val="1"/>
    <w:next w:val="47"/>
    <w:qFormat/>
    <w:uiPriority w:val="99"/>
  </w:style>
  <w:style w:type="paragraph" w:customStyle="1" w:styleId="47">
    <w:name w:val="xl87"/>
    <w:basedOn w:val="1"/>
    <w:next w:val="48"/>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000000"/>
      <w:kern w:val="0"/>
      <w:sz w:val="22"/>
    </w:rPr>
  </w:style>
  <w:style w:type="paragraph" w:customStyle="1" w:styleId="48">
    <w:name w:val="xl72"/>
    <w:basedOn w:val="1"/>
    <w:next w:val="17"/>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000000"/>
      <w:kern w:val="0"/>
      <w:sz w:val="24"/>
      <w:szCs w:val="24"/>
    </w:rPr>
  </w:style>
  <w:style w:type="paragraph" w:customStyle="1" w:styleId="49">
    <w:name w:val="无间隔1"/>
    <w:basedOn w:val="1"/>
    <w:next w:val="1"/>
    <w:qFormat/>
    <w:uiPriority w:val="1"/>
    <w:pPr>
      <w:spacing w:line="400" w:lineRule="exact"/>
    </w:pPr>
  </w:style>
  <w:style w:type="paragraph" w:customStyle="1" w:styleId="50">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BodyText1I2"/>
    <w:basedOn w:val="53"/>
    <w:next w:val="54"/>
    <w:qFormat/>
    <w:uiPriority w:val="0"/>
    <w:pPr>
      <w:ind w:firstLine="420" w:firstLineChars="200"/>
    </w:pPr>
    <w:rPr>
      <w:rFonts w:ascii="Calibri" w:hAnsi="Calibri" w:eastAsia="楷体_GB2312"/>
      <w:kern w:val="44"/>
      <w:sz w:val="44"/>
    </w:rPr>
  </w:style>
  <w:style w:type="paragraph" w:customStyle="1" w:styleId="53">
    <w:name w:val="BodyTextIndent"/>
    <w:basedOn w:val="1"/>
    <w:qFormat/>
    <w:uiPriority w:val="0"/>
    <w:pPr>
      <w:spacing w:after="120"/>
      <w:ind w:left="420" w:leftChars="200"/>
    </w:pPr>
    <w:rPr>
      <w:rFonts w:ascii="Times New Roman" w:hAnsi="Times New Roman"/>
      <w:kern w:val="0"/>
      <w:sz w:val="20"/>
    </w:rPr>
  </w:style>
  <w:style w:type="paragraph" w:customStyle="1" w:styleId="54">
    <w:name w:val="UserStyle_136"/>
    <w:basedOn w:val="1"/>
    <w:next w:val="1"/>
    <w:qFormat/>
    <w:uiPriority w:val="0"/>
    <w:pPr>
      <w:spacing w:after="120" w:line="320" w:lineRule="atLeast"/>
      <w:ind w:firstLine="200" w:firstLineChars="200"/>
    </w:pPr>
    <w:rPr>
      <w:rFonts w:ascii="Arial" w:hAnsi="Arial"/>
      <w:kern w:val="0"/>
    </w:rPr>
  </w:style>
  <w:style w:type="paragraph" w:customStyle="1" w:styleId="55">
    <w:name w:val="样式 标题 2 + Times New Roman 四号 非加粗 段前: 5 磅 段后: 0 磅 行距: 固定值 20..."/>
    <w:basedOn w:val="3"/>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styleId="56">
    <w:name w:val="List Paragraph"/>
    <w:basedOn w:val="1"/>
    <w:qFormat/>
    <w:uiPriority w:val="0"/>
    <w:pPr>
      <w:ind w:firstLine="420" w:firstLineChars="200"/>
    </w:pPr>
    <w:rPr>
      <w:sz w:val="21"/>
      <w:szCs w:val="24"/>
    </w:rPr>
  </w:style>
  <w:style w:type="paragraph" w:customStyle="1" w:styleId="57">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58">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59">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62">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3">
    <w:name w:val="p0"/>
    <w:basedOn w:val="1"/>
    <w:qFormat/>
    <w:uiPriority w:val="0"/>
    <w:pPr>
      <w:widowControl/>
    </w:pPr>
    <w:rPr>
      <w:kern w:val="0"/>
      <w:sz w:val="21"/>
      <w:szCs w:val="21"/>
    </w:rPr>
  </w:style>
  <w:style w:type="paragraph" w:customStyle="1" w:styleId="64">
    <w:name w:val="列出段落1"/>
    <w:qFormat/>
    <w:uiPriority w:val="0"/>
    <w:pPr>
      <w:widowControl w:val="0"/>
      <w:suppressAutoHyphens/>
      <w:spacing w:after="200" w:line="276" w:lineRule="auto"/>
      <w:ind w:left="720"/>
    </w:pPr>
    <w:rPr>
      <w:rFonts w:ascii="Times New Roman" w:hAnsi="Times New Roman" w:eastAsia="宋体" w:cs="Times New Roman"/>
      <w:kern w:val="1"/>
      <w:sz w:val="22"/>
      <w:szCs w:val="22"/>
      <w:lang w:val="en-US" w:eastAsia="ar-SA" w:bidi="ar-SA"/>
    </w:rPr>
  </w:style>
  <w:style w:type="paragraph" w:customStyle="1" w:styleId="65">
    <w:name w:val="正文_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67">
    <w:name w:val="font21"/>
    <w:basedOn w:val="29"/>
    <w:qFormat/>
    <w:uiPriority w:val="0"/>
    <w:rPr>
      <w:rFonts w:hint="eastAsia" w:ascii="新宋体" w:hAnsi="新宋体" w:eastAsia="新宋体" w:cs="新宋体"/>
      <w:color w:val="000000"/>
      <w:sz w:val="22"/>
      <w:szCs w:val="22"/>
      <w:u w:val="none"/>
    </w:rPr>
  </w:style>
  <w:style w:type="character" w:customStyle="1" w:styleId="68">
    <w:name w:val="font81"/>
    <w:basedOn w:val="29"/>
    <w:qFormat/>
    <w:uiPriority w:val="0"/>
    <w:rPr>
      <w:rFonts w:hint="eastAsia" w:ascii="宋体" w:hAnsi="宋体" w:eastAsia="宋体" w:cs="宋体"/>
      <w:color w:val="000000"/>
      <w:sz w:val="22"/>
      <w:szCs w:val="22"/>
      <w:u w:val="none"/>
    </w:rPr>
  </w:style>
  <w:style w:type="character" w:customStyle="1" w:styleId="69">
    <w:name w:val="font141"/>
    <w:basedOn w:val="29"/>
    <w:qFormat/>
    <w:uiPriority w:val="0"/>
    <w:rPr>
      <w:rFonts w:hint="eastAsia" w:ascii="宋体" w:hAnsi="宋体" w:eastAsia="宋体" w:cs="宋体"/>
      <w:b/>
      <w:bCs/>
      <w:color w:val="000000"/>
      <w:sz w:val="22"/>
      <w:szCs w:val="22"/>
      <w:u w:val="none"/>
    </w:rPr>
  </w:style>
  <w:style w:type="character" w:customStyle="1" w:styleId="70">
    <w:name w:val="font161"/>
    <w:basedOn w:val="29"/>
    <w:qFormat/>
    <w:uiPriority w:val="0"/>
    <w:rPr>
      <w:rFonts w:hint="eastAsia" w:ascii="宋体" w:hAnsi="宋体" w:eastAsia="宋体" w:cs="宋体"/>
      <w:b/>
      <w:bCs/>
      <w:color w:val="000000"/>
      <w:sz w:val="22"/>
      <w:szCs w:val="22"/>
      <w:u w:val="none"/>
    </w:rPr>
  </w:style>
  <w:style w:type="character" w:customStyle="1" w:styleId="71">
    <w:name w:val="font91"/>
    <w:basedOn w:val="29"/>
    <w:qFormat/>
    <w:uiPriority w:val="0"/>
    <w:rPr>
      <w:rFonts w:hint="eastAsia" w:ascii="宋体" w:hAnsi="宋体" w:eastAsia="宋体" w:cs="宋体"/>
      <w:color w:val="000000"/>
      <w:sz w:val="24"/>
      <w:szCs w:val="24"/>
      <w:u w:val="none"/>
    </w:rPr>
  </w:style>
  <w:style w:type="character" w:customStyle="1" w:styleId="72">
    <w:name w:val="font112"/>
    <w:basedOn w:val="29"/>
    <w:qFormat/>
    <w:uiPriority w:val="0"/>
    <w:rPr>
      <w:rFonts w:hint="eastAsia" w:ascii="宋体" w:hAnsi="宋体" w:eastAsia="宋体" w:cs="宋体"/>
      <w:color w:val="000000"/>
      <w:sz w:val="24"/>
      <w:szCs w:val="24"/>
      <w:u w:val="none"/>
    </w:rPr>
  </w:style>
  <w:style w:type="character" w:customStyle="1" w:styleId="73">
    <w:name w:val="font171"/>
    <w:basedOn w:val="29"/>
    <w:qFormat/>
    <w:uiPriority w:val="0"/>
    <w:rPr>
      <w:rFonts w:hint="eastAsia" w:ascii="宋体" w:hAnsi="宋体" w:eastAsia="宋体" w:cs="宋体"/>
      <w:b/>
      <w:bCs/>
      <w:color w:val="FF0000"/>
      <w:sz w:val="22"/>
      <w:szCs w:val="22"/>
      <w:u w:val="none"/>
    </w:rPr>
  </w:style>
  <w:style w:type="character" w:customStyle="1" w:styleId="74">
    <w:name w:val="font61"/>
    <w:basedOn w:val="29"/>
    <w:qFormat/>
    <w:uiPriority w:val="0"/>
    <w:rPr>
      <w:rFonts w:hint="eastAsia" w:ascii="宋体" w:hAnsi="宋体" w:eastAsia="宋体" w:cs="宋体"/>
      <w:color w:val="000000"/>
      <w:sz w:val="22"/>
      <w:szCs w:val="22"/>
      <w:u w:val="none"/>
    </w:rPr>
  </w:style>
  <w:style w:type="character" w:customStyle="1" w:styleId="75">
    <w:name w:val="font01"/>
    <w:basedOn w:val="29"/>
    <w:qFormat/>
    <w:uiPriority w:val="0"/>
    <w:rPr>
      <w:rFonts w:hint="eastAsia" w:ascii="宋体" w:hAnsi="宋体" w:eastAsia="宋体" w:cs="宋体"/>
      <w:color w:val="000000"/>
      <w:sz w:val="22"/>
      <w:szCs w:val="22"/>
      <w:u w:val="none"/>
    </w:rPr>
  </w:style>
  <w:style w:type="character" w:customStyle="1" w:styleId="76">
    <w:name w:val="font41"/>
    <w:basedOn w:val="29"/>
    <w:qFormat/>
    <w:uiPriority w:val="0"/>
    <w:rPr>
      <w:rFonts w:hint="eastAsia" w:ascii="宋体" w:hAnsi="宋体" w:eastAsia="宋体" w:cs="宋体"/>
      <w:color w:val="000000"/>
      <w:sz w:val="24"/>
      <w:szCs w:val="24"/>
      <w:u w:val="none"/>
    </w:rPr>
  </w:style>
  <w:style w:type="character" w:customStyle="1" w:styleId="77">
    <w:name w:val="font121"/>
    <w:basedOn w:val="29"/>
    <w:qFormat/>
    <w:uiPriority w:val="0"/>
    <w:rPr>
      <w:rFonts w:hint="eastAsia" w:ascii="宋体" w:hAnsi="宋体" w:eastAsia="宋体" w:cs="宋体"/>
      <w:b/>
      <w:bCs/>
      <w:color w:val="FF0000"/>
      <w:sz w:val="24"/>
      <w:szCs w:val="24"/>
      <w:u w:val="none"/>
    </w:rPr>
  </w:style>
  <w:style w:type="character" w:customStyle="1" w:styleId="78">
    <w:name w:val="font101"/>
    <w:basedOn w:val="29"/>
    <w:qFormat/>
    <w:uiPriority w:val="0"/>
    <w:rPr>
      <w:rFonts w:hint="eastAsia" w:ascii="宋体" w:hAnsi="宋体" w:eastAsia="宋体" w:cs="宋体"/>
      <w:color w:val="FF0000"/>
      <w:sz w:val="24"/>
      <w:szCs w:val="24"/>
      <w:u w:val="none"/>
    </w:rPr>
  </w:style>
  <w:style w:type="paragraph" w:customStyle="1" w:styleId="79">
    <w:name w:val="列表段落1"/>
    <w:basedOn w:val="1"/>
    <w:qFormat/>
    <w:uiPriority w:val="34"/>
    <w:pPr>
      <w:ind w:firstLine="420" w:firstLineChars="200"/>
    </w:pPr>
    <w:rPr>
      <w:rFonts w:ascii="等线" w:hAnsi="等线" w:eastAsia="宋体" w:cs="Times New Roman"/>
    </w:rPr>
  </w:style>
  <w:style w:type="character" w:customStyle="1" w:styleId="80">
    <w:name w:val="font11"/>
    <w:basedOn w:val="29"/>
    <w:qFormat/>
    <w:uiPriority w:val="0"/>
    <w:rPr>
      <w:rFonts w:hint="eastAsia" w:ascii="黑体" w:hAnsi="宋体" w:eastAsia="黑体" w:cs="黑体"/>
      <w:color w:val="000000"/>
      <w:sz w:val="20"/>
      <w:szCs w:val="20"/>
      <w:u w:val="none"/>
    </w:rPr>
  </w:style>
  <w:style w:type="character" w:customStyle="1" w:styleId="81">
    <w:name w:val="font51"/>
    <w:basedOn w:val="29"/>
    <w:qFormat/>
    <w:uiPriority w:val="0"/>
    <w:rPr>
      <w:rFonts w:hint="eastAsia" w:ascii="黑体" w:hAnsi="宋体" w:eastAsia="黑体" w:cs="黑体"/>
      <w:color w:val="000000"/>
      <w:sz w:val="20"/>
      <w:szCs w:val="20"/>
      <w:u w:val="none"/>
    </w:rPr>
  </w:style>
  <w:style w:type="character" w:customStyle="1" w:styleId="82">
    <w:name w:val="font71"/>
    <w:basedOn w:val="29"/>
    <w:qFormat/>
    <w:uiPriority w:val="0"/>
    <w:rPr>
      <w:rFonts w:hint="eastAsia" w:ascii="宋体" w:hAnsi="宋体" w:eastAsia="宋体" w:cs="宋体"/>
      <w:color w:val="000000"/>
      <w:sz w:val="20"/>
      <w:szCs w:val="20"/>
      <w:u w:val="none"/>
    </w:rPr>
  </w:style>
  <w:style w:type="paragraph" w:customStyle="1" w:styleId="83">
    <w:name w:val="页眉1"/>
    <w:basedOn w:val="1"/>
    <w:qFormat/>
    <w:uiPriority w:val="0"/>
    <w:pPr>
      <w:pBdr>
        <w:bottom w:val="single" w:color="00000A" w:sz="6" w:space="1"/>
      </w:pBdr>
      <w:tabs>
        <w:tab w:val="center" w:pos="4153"/>
        <w:tab w:val="right" w:pos="8306"/>
      </w:tabs>
      <w:snapToGrid w:val="0"/>
      <w:jc w:val="center"/>
    </w:pPr>
    <w:rPr>
      <w:rFonts w:ascii="Times New Roman" w:hAnsi="Times New Roman" w:eastAsia="楷体_GB2312"/>
      <w:sz w:val="18"/>
      <w:szCs w:val="20"/>
    </w:rPr>
  </w:style>
  <w:style w:type="paragraph" w:customStyle="1" w:styleId="84">
    <w:name w:val="header"/>
    <w:basedOn w:val="1"/>
    <w:qFormat/>
    <w:uiPriority w:val="0"/>
    <w:pPr>
      <w:pBdr>
        <w:bottom w:val="single" w:color="auto" w:sz="6" w:space="1"/>
      </w:pBdr>
      <w:tabs>
        <w:tab w:val="center" w:pos="4153"/>
        <w:tab w:val="right" w:pos="8306"/>
      </w:tabs>
      <w:snapToGrid w:val="0"/>
      <w:jc w:val="center"/>
    </w:pPr>
    <w:rPr>
      <w:kern w:val="2"/>
      <w:sz w:val="18"/>
      <w:szCs w:val="21"/>
    </w:rPr>
  </w:style>
  <w:style w:type="paragraph" w:customStyle="1" w:styleId="85">
    <w:name w:val="footer"/>
    <w:basedOn w:val="1"/>
    <w:qFormat/>
    <w:uiPriority w:val="0"/>
    <w:pPr>
      <w:tabs>
        <w:tab w:val="center" w:pos="4153"/>
        <w:tab w:val="right" w:pos="8306"/>
      </w:tabs>
      <w:snapToGrid w:val="0"/>
      <w:jc w:val="left"/>
    </w:pPr>
    <w:rPr>
      <w:kern w:val="2"/>
      <w:sz w:val="18"/>
    </w:rPr>
  </w:style>
  <w:style w:type="paragraph" w:customStyle="1" w:styleId="86">
    <w:name w:val="List Paragraph1"/>
    <w:basedOn w:val="1"/>
    <w:qFormat/>
    <w:uiPriority w:val="0"/>
    <w:pPr>
      <w:ind w:firstLine="420" w:firstLineChars="200"/>
    </w:pPr>
    <w:rPr>
      <w:rFonts w:ascii="Calibri" w:hAnsi="Calibri" w:eastAsia="宋体" w:cs="Times New Roman"/>
    </w:rPr>
  </w:style>
  <w:style w:type="paragraph" w:customStyle="1" w:styleId="87">
    <w:name w:val="Table Text"/>
    <w:basedOn w:val="1"/>
    <w:semiHidden/>
    <w:qFormat/>
    <w:uiPriority w:val="0"/>
    <w:rPr>
      <w:rFonts w:ascii="宋体" w:hAnsi="宋体" w:eastAsia="宋体" w:cs="宋体"/>
      <w:sz w:val="20"/>
      <w:szCs w:val="20"/>
      <w:lang w:val="en-US" w:eastAsia="en-US" w:bidi="ar-SA"/>
    </w:rPr>
  </w:style>
  <w:style w:type="table" w:customStyle="1" w:styleId="8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4604</Words>
  <Characters>5158</Characters>
  <Lines>0</Lines>
  <Paragraphs>0</Paragraphs>
  <TotalTime>16</TotalTime>
  <ScaleCrop>false</ScaleCrop>
  <LinksUpToDate>false</LinksUpToDate>
  <CharactersWithSpaces>5269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2022-01-14T01:31:00Z</dcterms:created>
  <dc:creator>时来运转</dc:creator>
  <cp:lastModifiedBy>NTKO</cp:lastModifiedBy>
  <cp:lastPrinted>2025-04-18T11:08:00Z</cp:lastPrinted>
  <dcterms:modified xsi:type="dcterms:W3CDTF">2025-05-19T06:17:22Z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AE64813CF3344E0CA4C2824D4A88371B</vt:lpwstr>
  </property>
  <property fmtid="{D5CDD505-2E9C-101B-9397-08002B2CF9AE}" pid="4" name="KSOTemplateDocerSaveRecord">
    <vt:lpwstr>eyJoZGlkIjoiYmZhNjM0MzZhNmMzNGRiMzZlOWZkYzA5YTAxNTI0YTMiLCJ1c2VySWQiOiIyNzI5NTUxODkifQ==</vt:lpwstr>
  </property>
</Properties>
</file>