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5AD6A">
      <w:pPr>
        <w:pStyle w:val="2"/>
        <w:bidi w:val="0"/>
        <w:jc w:val="center"/>
        <w:rPr>
          <w:rFonts w:hint="eastAsia"/>
          <w:b/>
          <w:bCs/>
          <w:sz w:val="32"/>
          <w:szCs w:val="32"/>
          <w:lang w:eastAsia="zh-CN"/>
        </w:rPr>
      </w:pPr>
      <w:r>
        <w:rPr>
          <w:rFonts w:hint="eastAsia"/>
          <w:b/>
          <w:bCs/>
          <w:sz w:val="32"/>
          <w:szCs w:val="32"/>
          <w:lang w:eastAsia="zh-CN"/>
        </w:rPr>
        <w:drawing>
          <wp:inline distT="0" distB="0" distL="114300" distR="114300">
            <wp:extent cx="5800725" cy="7839710"/>
            <wp:effectExtent l="0" t="0" r="3175" b="8890"/>
            <wp:docPr id="5" name="图片 5" descr="施工封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施工封皮"/>
                    <pic:cNvPicPr>
                      <a:picLocks noChangeAspect="1"/>
                    </pic:cNvPicPr>
                  </pic:nvPicPr>
                  <pic:blipFill>
                    <a:blip r:embed="rId9"/>
                    <a:stretch>
                      <a:fillRect/>
                    </a:stretch>
                  </pic:blipFill>
                  <pic:spPr>
                    <a:xfrm>
                      <a:off x="0" y="0"/>
                      <a:ext cx="5800725" cy="7839710"/>
                    </a:xfrm>
                    <a:prstGeom prst="rect">
                      <a:avLst/>
                    </a:prstGeom>
                  </pic:spPr>
                </pic:pic>
              </a:graphicData>
            </a:graphic>
          </wp:inline>
        </w:drawing>
      </w:r>
    </w:p>
    <w:p w14:paraId="54036234">
      <w:pPr>
        <w:rPr>
          <w:rFonts w:hint="eastAsia"/>
          <w:b/>
          <w:bCs/>
          <w:sz w:val="32"/>
          <w:szCs w:val="32"/>
          <w:lang w:eastAsia="zh-CN"/>
        </w:rPr>
      </w:pPr>
      <w:r>
        <w:rPr>
          <w:rFonts w:hint="eastAsia"/>
          <w:b/>
          <w:bCs/>
          <w:sz w:val="32"/>
          <w:szCs w:val="32"/>
          <w:lang w:eastAsia="zh-CN"/>
        </w:rPr>
        <w:br w:type="page"/>
      </w:r>
    </w:p>
    <w:p w14:paraId="53F63E63">
      <w:pPr>
        <w:pStyle w:val="2"/>
        <w:bidi w:val="0"/>
        <w:jc w:val="center"/>
        <w:rPr>
          <w:rFonts w:hint="eastAsia"/>
          <w:b/>
          <w:bCs/>
          <w:sz w:val="32"/>
          <w:szCs w:val="32"/>
          <w:lang w:eastAsia="zh-CN"/>
        </w:rPr>
      </w:pPr>
      <w:r>
        <w:rPr>
          <w:rFonts w:hint="eastAsia"/>
          <w:b/>
          <w:bCs/>
          <w:sz w:val="32"/>
          <w:szCs w:val="32"/>
          <w:lang w:eastAsia="zh-CN"/>
        </w:rPr>
        <w:t>延津县先进制造业开发区管理委员会化工园区第二污水处理厂改造及配套明管专管、中水回用管网建设项目一期工程</w:t>
      </w:r>
    </w:p>
    <w:p w14:paraId="6C1897E8">
      <w:pPr>
        <w:rPr>
          <w:rFonts w:hint="eastAsia" w:ascii="宋体" w:hAnsi="宋体"/>
          <w:color w:val="auto"/>
          <w:szCs w:val="21"/>
          <w:highlight w:val="none"/>
        </w:rPr>
      </w:pPr>
    </w:p>
    <w:p w14:paraId="05187628">
      <w:pPr>
        <w:pStyle w:val="25"/>
        <w:rPr>
          <w:rFonts w:hint="eastAsia"/>
          <w:color w:val="auto"/>
          <w:highlight w:val="none"/>
        </w:rPr>
      </w:pPr>
    </w:p>
    <w:p w14:paraId="05A04E14">
      <w:pPr>
        <w:jc w:val="center"/>
        <w:rPr>
          <w:rFonts w:hint="eastAsia" w:ascii="黑体" w:hAnsi="宋体" w:eastAsia="黑体"/>
          <w:color w:val="auto"/>
          <w:sz w:val="72"/>
          <w:szCs w:val="72"/>
          <w:highlight w:val="none"/>
          <w:lang w:val="en-US" w:eastAsia="zh-CN"/>
        </w:rPr>
      </w:pPr>
    </w:p>
    <w:p w14:paraId="72564B28">
      <w:pPr>
        <w:jc w:val="center"/>
        <w:rPr>
          <w:rFonts w:hint="eastAsia" w:ascii="黑体" w:hAnsi="宋体" w:eastAsia="黑体"/>
          <w:color w:val="auto"/>
          <w:sz w:val="72"/>
          <w:szCs w:val="72"/>
          <w:highlight w:val="none"/>
        </w:rPr>
      </w:pPr>
      <w:r>
        <w:rPr>
          <w:rFonts w:hint="eastAsia" w:ascii="黑体" w:hAnsi="宋体" w:eastAsia="黑体"/>
          <w:color w:val="auto"/>
          <w:sz w:val="72"/>
          <w:szCs w:val="72"/>
          <w:highlight w:val="none"/>
          <w:lang w:val="en-US" w:eastAsia="zh-CN"/>
        </w:rPr>
        <w:t xml:space="preserve">施 工 </w:t>
      </w:r>
      <w:r>
        <w:rPr>
          <w:rFonts w:hint="eastAsia" w:ascii="黑体" w:hAnsi="宋体" w:eastAsia="黑体"/>
          <w:color w:val="auto"/>
          <w:sz w:val="72"/>
          <w:szCs w:val="72"/>
          <w:highlight w:val="none"/>
        </w:rPr>
        <w:t>招 标 文 件</w:t>
      </w:r>
    </w:p>
    <w:p w14:paraId="1464F8D9">
      <w:pPr>
        <w:spacing w:line="540" w:lineRule="exact"/>
        <w:ind w:firstLine="3636" w:firstLineChars="1006"/>
        <w:jc w:val="both"/>
        <w:rPr>
          <w:rFonts w:hint="eastAsia" w:ascii="宋体" w:hAnsi="宋体" w:eastAsia="宋体"/>
          <w:b/>
          <w:bCs/>
          <w:color w:val="auto"/>
          <w:sz w:val="36"/>
          <w:szCs w:val="36"/>
          <w:highlight w:val="none"/>
          <w:lang w:eastAsia="zh-CN"/>
        </w:rPr>
      </w:pPr>
    </w:p>
    <w:p w14:paraId="23548705">
      <w:pPr>
        <w:spacing w:line="540" w:lineRule="exact"/>
        <w:ind w:firstLine="3636" w:firstLineChars="1006"/>
        <w:jc w:val="both"/>
        <w:rPr>
          <w:rFonts w:hint="eastAsia" w:ascii="宋体" w:hAnsi="宋体" w:eastAsia="宋体"/>
          <w:b/>
          <w:bCs/>
          <w:color w:val="auto"/>
          <w:sz w:val="36"/>
          <w:szCs w:val="36"/>
          <w:highlight w:val="none"/>
          <w:lang w:eastAsia="zh-CN"/>
        </w:rPr>
      </w:pPr>
    </w:p>
    <w:p w14:paraId="69F2C57C">
      <w:pPr>
        <w:spacing w:line="540" w:lineRule="exact"/>
        <w:jc w:val="center"/>
        <w:rPr>
          <w:rFonts w:hint="default" w:ascii="宋体" w:hAnsi="宋体" w:eastAsia="宋体"/>
          <w:b/>
          <w:bCs/>
          <w:color w:val="auto"/>
          <w:sz w:val="36"/>
          <w:szCs w:val="36"/>
          <w:highlight w:val="none"/>
          <w:lang w:val="en-US" w:eastAsia="zh-CN"/>
        </w:rPr>
      </w:pPr>
      <w:r>
        <w:rPr>
          <w:rFonts w:hint="eastAsia" w:ascii="宋体" w:hAnsi="宋体" w:eastAsia="宋体"/>
          <w:b/>
          <w:bCs/>
          <w:color w:val="auto"/>
          <w:sz w:val="36"/>
          <w:szCs w:val="36"/>
          <w:highlight w:val="none"/>
          <w:lang w:eastAsia="zh-CN"/>
        </w:rPr>
        <w:t>项目编号：延交财招标采购【2025】</w:t>
      </w:r>
      <w:r>
        <w:rPr>
          <w:rFonts w:hint="eastAsia" w:ascii="宋体" w:hAnsi="宋体"/>
          <w:b/>
          <w:bCs/>
          <w:color w:val="auto"/>
          <w:sz w:val="36"/>
          <w:szCs w:val="36"/>
          <w:highlight w:val="none"/>
          <w:lang w:val="en-US" w:eastAsia="zh-CN"/>
        </w:rPr>
        <w:t>052</w:t>
      </w:r>
      <w:r>
        <w:rPr>
          <w:rFonts w:hint="eastAsia" w:ascii="宋体" w:hAnsi="宋体" w:eastAsia="宋体"/>
          <w:b/>
          <w:bCs/>
          <w:color w:val="auto"/>
          <w:sz w:val="36"/>
          <w:szCs w:val="36"/>
          <w:highlight w:val="none"/>
          <w:lang w:eastAsia="zh-CN"/>
        </w:rPr>
        <w:t>号</w:t>
      </w:r>
    </w:p>
    <w:p w14:paraId="157CB87B">
      <w:pPr>
        <w:spacing w:line="540" w:lineRule="exact"/>
        <w:ind w:firstLine="437"/>
        <w:jc w:val="center"/>
        <w:rPr>
          <w:rFonts w:hint="eastAsia" w:ascii="宋体" w:hAnsi="宋体" w:eastAsia="宋体"/>
          <w:color w:val="auto"/>
          <w:szCs w:val="21"/>
          <w:highlight w:val="none"/>
          <w:lang w:eastAsia="zh-CN"/>
        </w:rPr>
      </w:pPr>
    </w:p>
    <w:p w14:paraId="0F13BF91">
      <w:pPr>
        <w:spacing w:line="540" w:lineRule="exact"/>
        <w:ind w:firstLine="437"/>
        <w:rPr>
          <w:rFonts w:hint="eastAsia" w:ascii="宋体" w:hAnsi="宋体"/>
          <w:color w:val="auto"/>
          <w:szCs w:val="21"/>
          <w:highlight w:val="none"/>
        </w:rPr>
      </w:pPr>
    </w:p>
    <w:p w14:paraId="3E04CF63">
      <w:pPr>
        <w:spacing w:line="540" w:lineRule="exact"/>
        <w:ind w:firstLine="437"/>
        <w:rPr>
          <w:rFonts w:hint="eastAsia" w:ascii="宋体" w:hAnsi="宋体"/>
          <w:color w:val="auto"/>
          <w:szCs w:val="21"/>
          <w:highlight w:val="none"/>
        </w:rPr>
      </w:pPr>
    </w:p>
    <w:p w14:paraId="0A091398">
      <w:pPr>
        <w:spacing w:line="540" w:lineRule="exact"/>
        <w:ind w:firstLine="437"/>
        <w:rPr>
          <w:rFonts w:hint="eastAsia" w:ascii="宋体" w:hAnsi="宋体"/>
          <w:color w:val="auto"/>
          <w:szCs w:val="21"/>
          <w:highlight w:val="none"/>
        </w:rPr>
      </w:pPr>
    </w:p>
    <w:p w14:paraId="0C383117">
      <w:pPr>
        <w:spacing w:line="540" w:lineRule="exact"/>
        <w:ind w:firstLine="437"/>
        <w:rPr>
          <w:rFonts w:hint="eastAsia" w:ascii="宋体" w:hAnsi="宋体"/>
          <w:color w:val="auto"/>
          <w:szCs w:val="21"/>
          <w:highlight w:val="none"/>
        </w:rPr>
      </w:pPr>
    </w:p>
    <w:p w14:paraId="2712ACEB">
      <w:pPr>
        <w:spacing w:line="540" w:lineRule="exact"/>
        <w:ind w:firstLine="437"/>
        <w:rPr>
          <w:rFonts w:hint="eastAsia" w:ascii="宋体" w:hAnsi="宋体"/>
          <w:color w:val="auto"/>
          <w:szCs w:val="21"/>
          <w:highlight w:val="none"/>
        </w:rPr>
      </w:pPr>
    </w:p>
    <w:p w14:paraId="213B9DDB">
      <w:pPr>
        <w:spacing w:line="540" w:lineRule="exact"/>
        <w:ind w:firstLine="437"/>
        <w:rPr>
          <w:rFonts w:hint="eastAsia" w:ascii="宋体" w:hAnsi="宋体"/>
          <w:color w:val="auto"/>
          <w:szCs w:val="21"/>
          <w:highlight w:val="none"/>
        </w:rPr>
      </w:pPr>
    </w:p>
    <w:p w14:paraId="7AEBBD9E">
      <w:pPr>
        <w:spacing w:line="540" w:lineRule="exact"/>
        <w:ind w:firstLine="437"/>
        <w:rPr>
          <w:rFonts w:hint="eastAsia" w:ascii="宋体" w:hAnsi="宋体"/>
          <w:color w:val="auto"/>
          <w:szCs w:val="21"/>
          <w:highlight w:val="none"/>
        </w:rPr>
      </w:pPr>
    </w:p>
    <w:p w14:paraId="23C68AE3">
      <w:pPr>
        <w:spacing w:line="360" w:lineRule="auto"/>
        <w:ind w:firstLine="437"/>
        <w:rPr>
          <w:rFonts w:hint="eastAsia" w:ascii="黑体" w:hAnsi="宋体" w:eastAsia="黑体"/>
          <w:color w:val="auto"/>
          <w:sz w:val="32"/>
          <w:szCs w:val="32"/>
          <w:highlight w:val="none"/>
        </w:rPr>
      </w:pPr>
    </w:p>
    <w:p w14:paraId="3BA54D63">
      <w:pPr>
        <w:spacing w:line="360" w:lineRule="auto"/>
        <w:ind w:firstLine="437"/>
        <w:jc w:val="center"/>
        <w:rPr>
          <w:rFonts w:hint="eastAsia" w:ascii="黑体" w:hAnsi="宋体" w:eastAsia="黑体"/>
          <w:color w:val="auto"/>
          <w:sz w:val="32"/>
          <w:szCs w:val="32"/>
          <w:highlight w:val="none"/>
          <w:u w:val="none"/>
          <w:lang w:val="en-US" w:eastAsia="zh-CN"/>
        </w:rPr>
      </w:pPr>
      <w:r>
        <w:rPr>
          <w:rFonts w:hint="eastAsia" w:ascii="黑体" w:hAnsi="宋体" w:eastAsia="黑体"/>
          <w:color w:val="auto"/>
          <w:sz w:val="32"/>
          <w:szCs w:val="32"/>
          <w:highlight w:val="none"/>
          <w:u w:val="none"/>
          <w:lang w:val="en-US" w:eastAsia="zh-CN"/>
        </w:rPr>
        <w:t xml:space="preserve"> </w:t>
      </w:r>
    </w:p>
    <w:p w14:paraId="1D16FD5C">
      <w:pPr>
        <w:spacing w:line="360" w:lineRule="auto"/>
        <w:ind w:firstLine="437"/>
        <w:jc w:val="center"/>
        <w:rPr>
          <w:rFonts w:hint="eastAsia" w:ascii="黑体" w:hAnsi="宋体" w:eastAsia="黑体"/>
          <w:color w:val="auto"/>
          <w:sz w:val="36"/>
          <w:szCs w:val="36"/>
          <w:highlight w:val="none"/>
          <w:u w:val="none"/>
        </w:rPr>
      </w:pPr>
      <w:r>
        <w:rPr>
          <w:rFonts w:hint="eastAsia" w:ascii="黑体" w:hAnsi="宋体" w:eastAsia="黑体"/>
          <w:color w:val="auto"/>
          <w:sz w:val="36"/>
          <w:szCs w:val="36"/>
          <w:highlight w:val="none"/>
          <w:u w:val="none"/>
          <w:lang w:val="en-US" w:eastAsia="zh-CN"/>
        </w:rPr>
        <w:t xml:space="preserve">   </w:t>
      </w:r>
      <w:r>
        <w:rPr>
          <w:rFonts w:hint="eastAsia" w:ascii="黑体" w:hAnsi="宋体" w:eastAsia="黑体"/>
          <w:color w:val="auto"/>
          <w:sz w:val="36"/>
          <w:szCs w:val="36"/>
          <w:highlight w:val="none"/>
          <w:u w:val="none"/>
        </w:rPr>
        <w:t>招 标 人：</w:t>
      </w:r>
      <w:r>
        <w:rPr>
          <w:rFonts w:hint="eastAsia" w:ascii="黑体" w:hAnsi="黑体" w:eastAsia="黑体" w:cs="黑体"/>
          <w:color w:val="auto"/>
          <w:sz w:val="36"/>
          <w:szCs w:val="36"/>
          <w:highlight w:val="none"/>
          <w:u w:val="none"/>
          <w:lang w:eastAsia="zh-CN"/>
        </w:rPr>
        <w:t>延津县先进制造业开发区管理委员会</w:t>
      </w:r>
    </w:p>
    <w:p w14:paraId="5FA405D6">
      <w:pPr>
        <w:spacing w:line="360" w:lineRule="auto"/>
        <w:ind w:firstLine="1080" w:firstLineChars="300"/>
        <w:rPr>
          <w:rFonts w:hint="eastAsia" w:ascii="宋体" w:hAnsi="宋体"/>
          <w:color w:val="auto"/>
          <w:sz w:val="36"/>
          <w:szCs w:val="36"/>
          <w:highlight w:val="none"/>
          <w:u w:val="none"/>
        </w:rPr>
      </w:pPr>
      <w:r>
        <w:rPr>
          <w:rFonts w:hint="eastAsia" w:ascii="黑体" w:hAnsi="宋体" w:eastAsia="黑体"/>
          <w:color w:val="auto"/>
          <w:sz w:val="36"/>
          <w:szCs w:val="36"/>
          <w:highlight w:val="none"/>
          <w:u w:val="none"/>
        </w:rPr>
        <w:t>代理机构：</w:t>
      </w:r>
      <w:r>
        <w:rPr>
          <w:rFonts w:hint="eastAsia" w:ascii="黑体" w:hAnsi="黑体" w:eastAsia="黑体" w:cs="黑体"/>
          <w:color w:val="auto"/>
          <w:sz w:val="36"/>
          <w:szCs w:val="36"/>
          <w:highlight w:val="none"/>
          <w:u w:val="none"/>
          <w:lang w:eastAsia="zh-CN"/>
        </w:rPr>
        <w:t>河南鸿轩工程管理有限公司</w:t>
      </w:r>
    </w:p>
    <w:p w14:paraId="17E5DEF0">
      <w:pPr>
        <w:spacing w:line="540" w:lineRule="exact"/>
        <w:ind w:firstLine="1080" w:firstLineChars="300"/>
        <w:rPr>
          <w:rFonts w:hint="eastAsia" w:ascii="宋体" w:hAnsi="宋体" w:eastAsia="黑体"/>
          <w:color w:val="auto"/>
          <w:sz w:val="32"/>
          <w:szCs w:val="32"/>
          <w:highlight w:val="none"/>
          <w:u w:val="none"/>
          <w:lang w:eastAsia="zh-CN"/>
        </w:rPr>
      </w:pPr>
      <w:r>
        <w:rPr>
          <w:rFonts w:hint="eastAsia" w:ascii="黑体" w:hAnsi="黑体" w:eastAsia="黑体" w:cs="黑体"/>
          <w:color w:val="auto"/>
          <w:sz w:val="36"/>
          <w:szCs w:val="36"/>
          <w:highlight w:val="none"/>
          <w:u w:val="none"/>
        </w:rPr>
        <w:t xml:space="preserve">日  </w:t>
      </w:r>
      <w:r>
        <w:rPr>
          <w:rFonts w:hint="eastAsia" w:ascii="黑体" w:hAnsi="黑体" w:eastAsia="黑体" w:cs="黑体"/>
          <w:color w:val="auto"/>
          <w:sz w:val="36"/>
          <w:szCs w:val="36"/>
          <w:highlight w:val="none"/>
          <w:u w:val="none"/>
          <w:lang w:val="en-US" w:eastAsia="zh-CN"/>
        </w:rPr>
        <w:t xml:space="preserve">  </w:t>
      </w:r>
      <w:r>
        <w:rPr>
          <w:rFonts w:hint="eastAsia" w:ascii="黑体" w:hAnsi="黑体" w:eastAsia="黑体" w:cs="黑体"/>
          <w:color w:val="auto"/>
          <w:sz w:val="36"/>
          <w:szCs w:val="36"/>
          <w:highlight w:val="none"/>
          <w:u w:val="none"/>
        </w:rPr>
        <w:t>期：</w:t>
      </w:r>
      <w:r>
        <w:rPr>
          <w:rFonts w:hint="eastAsia" w:ascii="黑体" w:hAnsi="黑体" w:eastAsia="黑体" w:cs="黑体"/>
          <w:color w:val="auto"/>
          <w:sz w:val="36"/>
          <w:szCs w:val="36"/>
          <w:highlight w:val="none"/>
          <w:u w:val="none"/>
          <w:lang w:eastAsia="zh-CN"/>
        </w:rPr>
        <w:t>二零二</w:t>
      </w:r>
      <w:r>
        <w:rPr>
          <w:rFonts w:hint="eastAsia" w:ascii="黑体" w:hAnsi="黑体" w:eastAsia="黑体" w:cs="黑体"/>
          <w:color w:val="auto"/>
          <w:sz w:val="36"/>
          <w:szCs w:val="36"/>
          <w:highlight w:val="none"/>
          <w:u w:val="none"/>
          <w:lang w:val="en-US" w:eastAsia="zh-CN"/>
        </w:rPr>
        <w:t>五</w:t>
      </w:r>
      <w:r>
        <w:rPr>
          <w:rFonts w:hint="eastAsia" w:ascii="黑体" w:hAnsi="黑体" w:eastAsia="黑体" w:cs="黑体"/>
          <w:color w:val="auto"/>
          <w:sz w:val="36"/>
          <w:szCs w:val="36"/>
          <w:highlight w:val="none"/>
          <w:u w:val="none"/>
          <w:lang w:eastAsia="zh-CN"/>
        </w:rPr>
        <w:t>年</w:t>
      </w:r>
      <w:r>
        <w:rPr>
          <w:rFonts w:hint="eastAsia" w:ascii="黑体" w:hAnsi="黑体" w:eastAsia="黑体" w:cs="黑体"/>
          <w:color w:val="auto"/>
          <w:sz w:val="36"/>
          <w:szCs w:val="36"/>
          <w:highlight w:val="none"/>
          <w:u w:val="none"/>
          <w:lang w:val="en-US" w:eastAsia="zh-CN"/>
        </w:rPr>
        <w:t>九</w:t>
      </w:r>
      <w:r>
        <w:rPr>
          <w:rFonts w:hint="eastAsia" w:ascii="黑体" w:hAnsi="黑体" w:eastAsia="黑体" w:cs="黑体"/>
          <w:color w:val="auto"/>
          <w:sz w:val="36"/>
          <w:szCs w:val="36"/>
          <w:highlight w:val="none"/>
          <w:u w:val="none"/>
          <w:lang w:eastAsia="zh-CN"/>
        </w:rPr>
        <w:t>月</w:t>
      </w:r>
      <w:r>
        <w:rPr>
          <w:rFonts w:hint="eastAsia" w:ascii="黑体" w:hAnsi="黑体" w:eastAsia="黑体" w:cs="黑体"/>
          <w:color w:val="auto"/>
          <w:sz w:val="32"/>
          <w:szCs w:val="32"/>
          <w:highlight w:val="none"/>
          <w:u w:val="none"/>
          <w:lang w:val="en-US" w:eastAsia="zh-CN"/>
        </w:rPr>
        <w:t xml:space="preserve">   </w:t>
      </w:r>
    </w:p>
    <w:p w14:paraId="433133E7">
      <w:pPr>
        <w:spacing w:after="468" w:afterLines="150" w:line="540" w:lineRule="exact"/>
        <w:ind w:firstLine="437"/>
        <w:jc w:val="center"/>
        <w:rPr>
          <w:rFonts w:hint="eastAsia" w:ascii="宋体" w:hAnsi="宋体"/>
          <w:b/>
          <w:color w:val="auto"/>
          <w:sz w:val="52"/>
          <w:szCs w:val="52"/>
          <w:highlight w:val="none"/>
        </w:rPr>
      </w:pPr>
      <w:r>
        <w:rPr>
          <w:rFonts w:ascii="宋体" w:hAnsi="宋体"/>
          <w:b/>
          <w:color w:val="auto"/>
          <w:sz w:val="52"/>
          <w:szCs w:val="52"/>
          <w:highlight w:val="none"/>
        </w:rPr>
        <w:br w:type="page"/>
      </w:r>
      <w:r>
        <w:rPr>
          <w:rFonts w:hint="eastAsia" w:ascii="宋体" w:hAnsi="宋体"/>
          <w:b/>
          <w:color w:val="auto"/>
          <w:sz w:val="52"/>
          <w:szCs w:val="52"/>
          <w:highlight w:val="none"/>
        </w:rPr>
        <w:t>目  录</w:t>
      </w:r>
    </w:p>
    <w:p w14:paraId="1A275EB9">
      <w:pPr>
        <w:pStyle w:val="13"/>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"1-2"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_Toc19673 </w:instrText>
      </w:r>
      <w:r>
        <w:rPr>
          <w:rFonts w:hint="eastAsia" w:ascii="宋体" w:hAnsi="宋体" w:cs="宋体"/>
          <w:color w:val="auto"/>
          <w:highlight w:val="none"/>
        </w:rPr>
        <w:fldChar w:fldCharType="separate"/>
      </w:r>
      <w:r>
        <w:rPr>
          <w:rFonts w:hint="eastAsia" w:ascii="黑体" w:eastAsia="黑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_Toc19673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497D267E">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_Toc12398 </w:instrText>
      </w:r>
      <w:r>
        <w:rPr>
          <w:rFonts w:hint="eastAsia" w:ascii="宋体" w:hAnsi="宋体" w:cs="宋体"/>
          <w:color w:val="auto"/>
          <w:highlight w:val="none"/>
        </w:rPr>
        <w:fldChar w:fldCharType="separate"/>
      </w:r>
      <w:r>
        <w:rPr>
          <w:rFonts w:hint="eastAsia" w:ascii="宋体" w:hAnsi="宋体" w:cs="宋体"/>
          <w:color w:val="auto"/>
          <w:highlight w:val="none"/>
        </w:rPr>
        <w:t>1.招标条件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_Toc12398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C98490C">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_Toc9726 </w:instrText>
      </w:r>
      <w:r>
        <w:rPr>
          <w:rFonts w:hint="eastAsia" w:ascii="宋体" w:hAnsi="宋体" w:cs="宋体"/>
          <w:color w:val="auto"/>
          <w:highlight w:val="none"/>
        </w:rPr>
        <w:fldChar w:fldCharType="separate"/>
      </w:r>
      <w:r>
        <w:rPr>
          <w:rFonts w:hint="eastAsia" w:ascii="宋体" w:hAnsi="宋体" w:cs="宋体"/>
          <w:color w:val="auto"/>
          <w:highlight w:val="none"/>
          <w:lang w:val="en-US" w:eastAsia="zh-CN"/>
        </w:rPr>
        <w:t>2.</w:t>
      </w:r>
      <w:r>
        <w:rPr>
          <w:rFonts w:hint="eastAsia" w:ascii="宋体" w:hAnsi="宋体" w:cs="宋体"/>
          <w:color w:val="auto"/>
          <w:highlight w:val="none"/>
        </w:rPr>
        <w:t>项目概况与招标范围</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_Toc9726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3C9FFBB">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_Toc6612 </w:instrText>
      </w:r>
      <w:r>
        <w:rPr>
          <w:rFonts w:hint="eastAsia" w:ascii="宋体" w:hAnsi="宋体" w:cs="宋体"/>
          <w:color w:val="auto"/>
          <w:highlight w:val="none"/>
        </w:rPr>
        <w:fldChar w:fldCharType="separate"/>
      </w:r>
      <w:r>
        <w:rPr>
          <w:rFonts w:hint="eastAsia" w:ascii="宋体" w:hAnsi="宋体" w:cs="宋体"/>
          <w:color w:val="auto"/>
          <w:highlight w:val="none"/>
        </w:rPr>
        <w:t>3.投标人资格要求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_Toc6612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6152554">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_Toc24691 </w:instrText>
      </w:r>
      <w:r>
        <w:rPr>
          <w:rFonts w:hint="eastAsia" w:ascii="宋体" w:hAnsi="宋体" w:cs="宋体"/>
          <w:color w:val="auto"/>
          <w:highlight w:val="none"/>
        </w:rPr>
        <w:fldChar w:fldCharType="separate"/>
      </w:r>
      <w:r>
        <w:rPr>
          <w:rFonts w:hint="eastAsia" w:ascii="宋体" w:hAnsi="宋体" w:cs="宋体"/>
          <w:color w:val="auto"/>
          <w:highlight w:val="none"/>
        </w:rPr>
        <w:t>4.招标文件的获取</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_Toc24691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C3D0566">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_Toc1820 </w:instrText>
      </w:r>
      <w:r>
        <w:rPr>
          <w:rFonts w:hint="eastAsia" w:ascii="宋体" w:hAnsi="宋体" w:cs="宋体"/>
          <w:color w:val="auto"/>
          <w:highlight w:val="none"/>
        </w:rPr>
        <w:fldChar w:fldCharType="separate"/>
      </w:r>
      <w:r>
        <w:rPr>
          <w:rFonts w:hint="eastAsia" w:ascii="宋体" w:hAnsi="宋体" w:cs="宋体"/>
          <w:color w:val="auto"/>
          <w:highlight w:val="none"/>
        </w:rPr>
        <w:t>5.投标文件的递交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_Toc1820 \h </w:instrText>
      </w:r>
      <w:r>
        <w:rPr>
          <w:rFonts w:hint="eastAsia" w:ascii="宋体" w:hAnsi="宋体" w:cs="宋体"/>
          <w:color w:val="auto"/>
          <w:highlight w:val="none"/>
        </w:rPr>
        <w:fldChar w:fldCharType="separate"/>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0C758B">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_Toc16577 </w:instrText>
      </w:r>
      <w:r>
        <w:rPr>
          <w:rFonts w:hint="eastAsia" w:ascii="宋体" w:hAnsi="宋体" w:cs="宋体"/>
          <w:color w:val="auto"/>
          <w:highlight w:val="none"/>
        </w:rPr>
        <w:fldChar w:fldCharType="separate"/>
      </w:r>
      <w:r>
        <w:rPr>
          <w:rFonts w:hint="eastAsia" w:ascii="宋体" w:hAnsi="宋体" w:cs="宋体"/>
          <w:color w:val="auto"/>
          <w:highlight w:val="none"/>
        </w:rPr>
        <w:t>6.发布公告的媒介</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_Toc16577 \h </w:instrText>
      </w:r>
      <w:r>
        <w:rPr>
          <w:rFonts w:hint="eastAsia" w:ascii="宋体" w:hAnsi="宋体" w:cs="宋体"/>
          <w:color w:val="auto"/>
          <w:highlight w:val="none"/>
        </w:rPr>
        <w:fldChar w:fldCharType="separate"/>
      </w:r>
      <w:r>
        <w:rPr>
          <w:rFonts w:hint="eastAsia" w:ascii="宋体" w:hAnsi="宋体" w:cs="宋体"/>
          <w:color w:val="auto"/>
          <w:highlight w:val="none"/>
        </w:rPr>
        <w:t>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E72EDF7">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_Toc29540 </w:instrText>
      </w:r>
      <w:r>
        <w:rPr>
          <w:rFonts w:hint="eastAsia" w:ascii="宋体" w:hAnsi="宋体" w:cs="宋体"/>
          <w:color w:val="auto"/>
          <w:highlight w:val="none"/>
        </w:rPr>
        <w:fldChar w:fldCharType="separate"/>
      </w:r>
      <w:r>
        <w:rPr>
          <w:rFonts w:hint="eastAsia" w:ascii="宋体" w:hAnsi="宋体" w:cs="宋体"/>
          <w:color w:val="auto"/>
          <w:highlight w:val="none"/>
        </w:rPr>
        <w:t>7.本次招标联系事项（受理</w:t>
      </w:r>
      <w:r>
        <w:rPr>
          <w:rFonts w:hint="eastAsia" w:ascii="宋体" w:hAnsi="宋体" w:cs="宋体"/>
          <w:color w:val="auto"/>
          <w:highlight w:val="none"/>
          <w:lang w:val="en-US" w:eastAsia="zh-CN"/>
        </w:rPr>
        <w:t>异议</w:t>
      </w:r>
      <w:r>
        <w:rPr>
          <w:rFonts w:hint="eastAsia" w:ascii="宋体" w:hAnsi="宋体" w:cs="宋体"/>
          <w:color w:val="auto"/>
          <w:highlight w:val="none"/>
        </w:rPr>
        <w:t>的联系人及联系电话）</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_Toc29540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8EC653F">
      <w:pPr>
        <w:pStyle w:val="13"/>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_Toc17270 </w:instrText>
      </w:r>
      <w:r>
        <w:rPr>
          <w:rFonts w:hint="eastAsia" w:ascii="宋体" w:hAnsi="宋体" w:cs="宋体"/>
          <w:color w:val="auto"/>
          <w:highlight w:val="none"/>
        </w:rPr>
        <w:fldChar w:fldCharType="separate"/>
      </w:r>
      <w:r>
        <w:rPr>
          <w:rFonts w:hint="eastAsia" w:ascii="黑体" w:eastAsia="黑体"/>
          <w:color w:val="auto"/>
          <w:szCs w:val="28"/>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_Toc17270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color w:val="auto"/>
          <w:highlight w:val="none"/>
        </w:rPr>
        <w:fldChar w:fldCharType="end"/>
      </w:r>
    </w:p>
    <w:p w14:paraId="21D9A255">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_Toc18242 </w:instrText>
      </w:r>
      <w:r>
        <w:rPr>
          <w:rFonts w:hint="eastAsia" w:ascii="宋体" w:hAnsi="宋体" w:cs="宋体"/>
          <w:color w:val="auto"/>
          <w:highlight w:val="none"/>
        </w:rPr>
        <w:fldChar w:fldCharType="separate"/>
      </w:r>
      <w:r>
        <w:rPr>
          <w:rFonts w:hint="eastAsia" w:ascii="黑体" w:eastAsia="黑体"/>
          <w:color w:val="auto"/>
          <w:szCs w:val="28"/>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_Toc18242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cs="宋体"/>
          <w:color w:val="auto"/>
          <w:highlight w:val="none"/>
        </w:rPr>
        <w:fldChar w:fldCharType="end"/>
      </w:r>
    </w:p>
    <w:p w14:paraId="5FDA4DB8">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_Toc7177 </w:instrText>
      </w:r>
      <w:r>
        <w:rPr>
          <w:rFonts w:hint="eastAsia" w:ascii="宋体" w:hAnsi="宋体" w:cs="宋体"/>
          <w:color w:val="auto"/>
          <w:highlight w:val="none"/>
        </w:rPr>
        <w:fldChar w:fldCharType="separate"/>
      </w:r>
      <w:r>
        <w:rPr>
          <w:rFonts w:hint="eastAsia" w:ascii="黑体" w:eastAsia="黑体"/>
          <w:color w:val="auto"/>
          <w:szCs w:val="28"/>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_Toc7177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48547277">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_Toc2209 </w:instrText>
      </w:r>
      <w:r>
        <w:rPr>
          <w:rFonts w:hint="eastAsia" w:ascii="宋体" w:hAnsi="宋体" w:cs="宋体"/>
          <w:color w:val="auto"/>
          <w:highlight w:val="none"/>
        </w:rPr>
        <w:fldChar w:fldCharType="separate"/>
      </w:r>
      <w:r>
        <w:rPr>
          <w:rFonts w:hint="eastAsia"/>
          <w:color w:val="auto"/>
          <w:highlight w:val="none"/>
        </w:rPr>
        <w:t>1.总则</w:t>
      </w:r>
      <w:r>
        <w:rPr>
          <w:color w:val="auto"/>
          <w:highlight w:val="none"/>
        </w:rPr>
        <w:tab/>
      </w:r>
      <w:r>
        <w:rPr>
          <w:color w:val="auto"/>
          <w:highlight w:val="none"/>
        </w:rPr>
        <w:fldChar w:fldCharType="begin"/>
      </w:r>
      <w:r>
        <w:rPr>
          <w:color w:val="auto"/>
          <w:highlight w:val="none"/>
        </w:rPr>
        <w:instrText xml:space="preserve"> PAGEREF _Toc2209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FE6274E">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_Toc8134 </w:instrText>
      </w:r>
      <w:r>
        <w:rPr>
          <w:rFonts w:hint="eastAsia" w:ascii="宋体" w:hAnsi="宋体" w:cs="宋体"/>
          <w:color w:val="auto"/>
          <w:highlight w:val="none"/>
        </w:rPr>
        <w:fldChar w:fldCharType="separate"/>
      </w:r>
      <w:r>
        <w:rPr>
          <w:rFonts w:hint="eastAsia"/>
          <w:color w:val="auto"/>
          <w:highlight w:val="none"/>
        </w:rPr>
        <w:t>2.招标文件</w:t>
      </w:r>
      <w:r>
        <w:rPr>
          <w:color w:val="auto"/>
          <w:highlight w:val="none"/>
        </w:rPr>
        <w:tab/>
      </w:r>
      <w:r>
        <w:rPr>
          <w:color w:val="auto"/>
          <w:highlight w:val="none"/>
        </w:rPr>
        <w:fldChar w:fldCharType="begin"/>
      </w:r>
      <w:r>
        <w:rPr>
          <w:color w:val="auto"/>
          <w:highlight w:val="none"/>
        </w:rPr>
        <w:instrText xml:space="preserve"> PAGEREF _Toc8134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4AAA6F15">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_Toc10880 </w:instrText>
      </w:r>
      <w:r>
        <w:rPr>
          <w:rFonts w:hint="eastAsia" w:ascii="宋体" w:hAnsi="宋体" w:cs="宋体"/>
          <w:color w:val="auto"/>
          <w:highlight w:val="none"/>
        </w:rPr>
        <w:fldChar w:fldCharType="separate"/>
      </w:r>
      <w:r>
        <w:rPr>
          <w:rFonts w:hint="eastAsia"/>
          <w:color w:val="auto"/>
          <w:highlight w:val="none"/>
        </w:rPr>
        <w:t>3.投标文件</w:t>
      </w:r>
      <w:r>
        <w:rPr>
          <w:color w:val="auto"/>
          <w:highlight w:val="none"/>
        </w:rPr>
        <w:tab/>
      </w:r>
      <w:r>
        <w:rPr>
          <w:color w:val="auto"/>
          <w:highlight w:val="none"/>
        </w:rPr>
        <w:fldChar w:fldCharType="begin"/>
      </w:r>
      <w:r>
        <w:rPr>
          <w:color w:val="auto"/>
          <w:highlight w:val="none"/>
        </w:rPr>
        <w:instrText xml:space="preserve"> PAGEREF _Toc10880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cs="宋体"/>
          <w:color w:val="auto"/>
          <w:highlight w:val="none"/>
        </w:rPr>
        <w:fldChar w:fldCharType="end"/>
      </w:r>
    </w:p>
    <w:p w14:paraId="7BE4F455">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_Toc9478 </w:instrText>
      </w:r>
      <w:r>
        <w:rPr>
          <w:rFonts w:hint="eastAsia" w:ascii="宋体" w:hAnsi="宋体" w:cs="宋体"/>
          <w:color w:val="auto"/>
          <w:highlight w:val="none"/>
        </w:rPr>
        <w:fldChar w:fldCharType="separate"/>
      </w:r>
      <w:r>
        <w:rPr>
          <w:rFonts w:hint="eastAsia"/>
          <w:color w:val="auto"/>
          <w:highlight w:val="none"/>
        </w:rPr>
        <w:t>4.投标</w:t>
      </w:r>
      <w:r>
        <w:rPr>
          <w:color w:val="auto"/>
          <w:highlight w:val="none"/>
        </w:rPr>
        <w:tab/>
      </w:r>
      <w:r>
        <w:rPr>
          <w:color w:val="auto"/>
          <w:highlight w:val="none"/>
        </w:rPr>
        <w:fldChar w:fldCharType="begin"/>
      </w:r>
      <w:r>
        <w:rPr>
          <w:color w:val="auto"/>
          <w:highlight w:val="none"/>
        </w:rPr>
        <w:instrText xml:space="preserve"> PAGEREF _Toc9478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50008094">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_Toc964 </w:instrText>
      </w:r>
      <w:r>
        <w:rPr>
          <w:rFonts w:hint="eastAsia" w:ascii="宋体" w:hAnsi="宋体" w:cs="宋体"/>
          <w:color w:val="auto"/>
          <w:highlight w:val="none"/>
        </w:rPr>
        <w:fldChar w:fldCharType="separate"/>
      </w:r>
      <w:r>
        <w:rPr>
          <w:rFonts w:hint="eastAsia"/>
          <w:color w:val="auto"/>
          <w:highlight w:val="none"/>
        </w:rPr>
        <w:t>5.开标</w:t>
      </w:r>
      <w:r>
        <w:rPr>
          <w:color w:val="auto"/>
          <w:highlight w:val="none"/>
        </w:rPr>
        <w:tab/>
      </w:r>
      <w:r>
        <w:rPr>
          <w:color w:val="auto"/>
          <w:highlight w:val="none"/>
        </w:rPr>
        <w:fldChar w:fldCharType="begin"/>
      </w:r>
      <w:r>
        <w:rPr>
          <w:color w:val="auto"/>
          <w:highlight w:val="none"/>
        </w:rPr>
        <w:instrText xml:space="preserve"> PAGEREF _Toc964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44CE77A1">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_Toc24903 </w:instrText>
      </w:r>
      <w:r>
        <w:rPr>
          <w:rFonts w:hint="eastAsia" w:ascii="宋体" w:hAnsi="宋体" w:cs="宋体"/>
          <w:color w:val="auto"/>
          <w:highlight w:val="none"/>
        </w:rPr>
        <w:fldChar w:fldCharType="separate"/>
      </w:r>
      <w:r>
        <w:rPr>
          <w:rFonts w:hint="eastAsia"/>
          <w:color w:val="auto"/>
          <w:highlight w:val="none"/>
        </w:rPr>
        <w:t>6.评标</w:t>
      </w:r>
      <w:r>
        <w:rPr>
          <w:color w:val="auto"/>
          <w:highlight w:val="none"/>
        </w:rPr>
        <w:tab/>
      </w:r>
      <w:r>
        <w:rPr>
          <w:color w:val="auto"/>
          <w:highlight w:val="none"/>
        </w:rPr>
        <w:fldChar w:fldCharType="begin"/>
      </w:r>
      <w:r>
        <w:rPr>
          <w:color w:val="auto"/>
          <w:highlight w:val="none"/>
        </w:rPr>
        <w:instrText xml:space="preserve"> PAGEREF _Toc24903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5CCCD2AF">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_Toc28025 </w:instrText>
      </w:r>
      <w:r>
        <w:rPr>
          <w:rFonts w:hint="eastAsia" w:ascii="宋体" w:hAnsi="宋体" w:cs="宋体"/>
          <w:color w:val="auto"/>
          <w:highlight w:val="none"/>
        </w:rPr>
        <w:fldChar w:fldCharType="separate"/>
      </w:r>
      <w:r>
        <w:rPr>
          <w:rFonts w:hint="eastAsia"/>
          <w:color w:val="auto"/>
          <w:highlight w:val="none"/>
        </w:rPr>
        <w:t>7.合同授予</w:t>
      </w:r>
      <w:r>
        <w:rPr>
          <w:color w:val="auto"/>
          <w:highlight w:val="none"/>
        </w:rPr>
        <w:tab/>
      </w:r>
      <w:r>
        <w:rPr>
          <w:color w:val="auto"/>
          <w:highlight w:val="none"/>
        </w:rPr>
        <w:fldChar w:fldCharType="begin"/>
      </w:r>
      <w:r>
        <w:rPr>
          <w:color w:val="auto"/>
          <w:highlight w:val="none"/>
        </w:rPr>
        <w:instrText xml:space="preserve"> PAGEREF _Toc28025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7DC1E868">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_Toc25821 </w:instrText>
      </w:r>
      <w:r>
        <w:rPr>
          <w:rFonts w:hint="eastAsia" w:ascii="宋体" w:hAnsi="宋体" w:cs="宋体"/>
          <w:color w:val="auto"/>
          <w:highlight w:val="none"/>
        </w:rPr>
        <w:fldChar w:fldCharType="separate"/>
      </w:r>
      <w:r>
        <w:rPr>
          <w:rFonts w:hint="eastAsia"/>
          <w:color w:val="auto"/>
          <w:highlight w:val="none"/>
        </w:rPr>
        <w:t>8.重新招标和不再招标</w:t>
      </w:r>
      <w:r>
        <w:rPr>
          <w:color w:val="auto"/>
          <w:highlight w:val="none"/>
        </w:rPr>
        <w:tab/>
      </w:r>
      <w:r>
        <w:rPr>
          <w:color w:val="auto"/>
          <w:highlight w:val="none"/>
        </w:rPr>
        <w:fldChar w:fldCharType="begin"/>
      </w:r>
      <w:r>
        <w:rPr>
          <w:color w:val="auto"/>
          <w:highlight w:val="none"/>
        </w:rPr>
        <w:instrText xml:space="preserve"> PAGEREF _Toc25821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color w:val="auto"/>
          <w:highlight w:val="none"/>
        </w:rPr>
        <w:fldChar w:fldCharType="end"/>
      </w:r>
    </w:p>
    <w:p w14:paraId="5999DB50">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_Toc19510 </w:instrText>
      </w:r>
      <w:r>
        <w:rPr>
          <w:rFonts w:hint="eastAsia" w:ascii="宋体" w:hAnsi="宋体" w:cs="宋体"/>
          <w:color w:val="auto"/>
          <w:highlight w:val="none"/>
        </w:rPr>
        <w:fldChar w:fldCharType="separate"/>
      </w:r>
      <w:r>
        <w:rPr>
          <w:rFonts w:hint="eastAsia"/>
          <w:color w:val="auto"/>
          <w:highlight w:val="none"/>
        </w:rPr>
        <w:t>9.纪律和监督</w:t>
      </w:r>
      <w:r>
        <w:rPr>
          <w:color w:val="auto"/>
          <w:highlight w:val="none"/>
        </w:rPr>
        <w:tab/>
      </w:r>
      <w:r>
        <w:rPr>
          <w:color w:val="auto"/>
          <w:highlight w:val="none"/>
        </w:rPr>
        <w:fldChar w:fldCharType="begin"/>
      </w:r>
      <w:r>
        <w:rPr>
          <w:color w:val="auto"/>
          <w:highlight w:val="none"/>
        </w:rPr>
        <w:instrText xml:space="preserve"> PAGEREF _Toc19510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42355808">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_Toc2385 </w:instrText>
      </w:r>
      <w:r>
        <w:rPr>
          <w:rFonts w:hint="eastAsia" w:ascii="宋体" w:hAnsi="宋体" w:cs="宋体"/>
          <w:color w:val="auto"/>
          <w:highlight w:val="none"/>
        </w:rPr>
        <w:fldChar w:fldCharType="separate"/>
      </w:r>
      <w:r>
        <w:rPr>
          <w:rFonts w:hint="eastAsia"/>
          <w:color w:val="auto"/>
          <w:highlight w:val="none"/>
        </w:rPr>
        <w:t>10.需要补充的其他内容</w:t>
      </w:r>
      <w:r>
        <w:rPr>
          <w:color w:val="auto"/>
          <w:highlight w:val="none"/>
        </w:rPr>
        <w:tab/>
      </w:r>
      <w:r>
        <w:rPr>
          <w:color w:val="auto"/>
          <w:highlight w:val="none"/>
        </w:rPr>
        <w:fldChar w:fldCharType="begin"/>
      </w:r>
      <w:r>
        <w:rPr>
          <w:color w:val="auto"/>
          <w:highlight w:val="none"/>
        </w:rPr>
        <w:instrText xml:space="preserve"> PAGEREF _Toc2385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color w:val="auto"/>
          <w:highlight w:val="none"/>
        </w:rPr>
        <w:fldChar w:fldCharType="end"/>
      </w:r>
    </w:p>
    <w:p w14:paraId="2F4C4E85">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_Toc9597 </w:instrText>
      </w:r>
      <w:r>
        <w:rPr>
          <w:rFonts w:hint="eastAsia" w:ascii="宋体" w:hAnsi="宋体" w:cs="宋体"/>
          <w:color w:val="auto"/>
          <w:highlight w:val="none"/>
        </w:rPr>
        <w:fldChar w:fldCharType="separate"/>
      </w:r>
      <w:r>
        <w:rPr>
          <w:rFonts w:hint="eastAsia" w:ascii="黑体" w:eastAsia="黑体"/>
          <w:color w:val="auto"/>
          <w:highlight w:val="none"/>
        </w:rPr>
        <w:t>附表一：开标记录表</w:t>
      </w:r>
      <w:r>
        <w:rPr>
          <w:color w:val="auto"/>
          <w:highlight w:val="none"/>
        </w:rPr>
        <w:tab/>
      </w:r>
      <w:r>
        <w:rPr>
          <w:color w:val="auto"/>
          <w:highlight w:val="none"/>
        </w:rPr>
        <w:fldChar w:fldCharType="begin"/>
      </w:r>
      <w:r>
        <w:rPr>
          <w:color w:val="auto"/>
          <w:highlight w:val="none"/>
        </w:rPr>
        <w:instrText xml:space="preserve"> PAGEREF _Toc9597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color w:val="auto"/>
          <w:highlight w:val="none"/>
        </w:rPr>
        <w:fldChar w:fldCharType="end"/>
      </w:r>
    </w:p>
    <w:p w14:paraId="3DDFB33E">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_Toc4018 </w:instrText>
      </w:r>
      <w:r>
        <w:rPr>
          <w:rFonts w:hint="eastAsia" w:ascii="宋体" w:hAnsi="宋体" w:cs="宋体"/>
          <w:color w:val="auto"/>
          <w:highlight w:val="none"/>
        </w:rPr>
        <w:fldChar w:fldCharType="separate"/>
      </w:r>
      <w:r>
        <w:rPr>
          <w:rFonts w:hint="eastAsia" w:ascii="黑体" w:eastAsia="黑体"/>
          <w:color w:val="auto"/>
          <w:highlight w:val="none"/>
        </w:rPr>
        <w:t>附表二：问题澄清通知</w:t>
      </w:r>
      <w:r>
        <w:rPr>
          <w:color w:val="auto"/>
          <w:highlight w:val="none"/>
        </w:rPr>
        <w:tab/>
      </w:r>
      <w:r>
        <w:rPr>
          <w:color w:val="auto"/>
          <w:highlight w:val="none"/>
        </w:rPr>
        <w:fldChar w:fldCharType="begin"/>
      </w:r>
      <w:r>
        <w:rPr>
          <w:color w:val="auto"/>
          <w:highlight w:val="none"/>
        </w:rPr>
        <w:instrText xml:space="preserve"> PAGEREF _Toc4018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color w:val="auto"/>
          <w:highlight w:val="none"/>
        </w:rPr>
        <w:fldChar w:fldCharType="end"/>
      </w:r>
    </w:p>
    <w:p w14:paraId="644E1311">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_Toc10579 </w:instrText>
      </w:r>
      <w:r>
        <w:rPr>
          <w:rFonts w:hint="eastAsia" w:ascii="宋体" w:hAnsi="宋体" w:cs="宋体"/>
          <w:color w:val="auto"/>
          <w:highlight w:val="none"/>
        </w:rPr>
        <w:fldChar w:fldCharType="separate"/>
      </w:r>
      <w:r>
        <w:rPr>
          <w:rFonts w:hint="eastAsia" w:ascii="黑体" w:eastAsia="黑体"/>
          <w:color w:val="auto"/>
          <w:highlight w:val="none"/>
        </w:rPr>
        <w:t>附表三：问题的澄清</w:t>
      </w:r>
      <w:r>
        <w:rPr>
          <w:color w:val="auto"/>
          <w:highlight w:val="none"/>
        </w:rPr>
        <w:tab/>
      </w:r>
      <w:r>
        <w:rPr>
          <w:color w:val="auto"/>
          <w:highlight w:val="none"/>
        </w:rPr>
        <w:fldChar w:fldCharType="begin"/>
      </w:r>
      <w:r>
        <w:rPr>
          <w:color w:val="auto"/>
          <w:highlight w:val="none"/>
        </w:rPr>
        <w:instrText xml:space="preserve"> PAGEREF _Toc10579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706BB2AC">
      <w:pPr>
        <w:pStyle w:val="13"/>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_Toc22110 </w:instrText>
      </w:r>
      <w:r>
        <w:rPr>
          <w:rFonts w:hint="eastAsia" w:ascii="宋体" w:hAnsi="宋体" w:cs="宋体"/>
          <w:color w:val="auto"/>
          <w:highlight w:val="none"/>
        </w:rPr>
        <w:fldChar w:fldCharType="separate"/>
      </w:r>
      <w:r>
        <w:rPr>
          <w:rFonts w:hint="eastAsia" w:ascii="黑体" w:hAnsi="宋体" w:eastAsia="黑体"/>
          <w:color w:val="auto"/>
          <w:szCs w:val="32"/>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_Toc22110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3B9EDE33">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_Toc6502 </w:instrText>
      </w:r>
      <w:r>
        <w:rPr>
          <w:rFonts w:hint="eastAsia" w:ascii="宋体" w:hAnsi="宋体" w:cs="宋体"/>
          <w:color w:val="auto"/>
          <w:highlight w:val="none"/>
        </w:rPr>
        <w:fldChar w:fldCharType="separate"/>
      </w:r>
      <w:r>
        <w:rPr>
          <w:rFonts w:hint="eastAsia" w:ascii="黑体" w:hAnsi="宋体" w:eastAsia="黑体"/>
          <w:color w:val="auto"/>
          <w:szCs w:val="21"/>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_Toc6502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highlight w:val="none"/>
        </w:rPr>
        <w:fldChar w:fldCharType="end"/>
      </w:r>
    </w:p>
    <w:p w14:paraId="751CA3DF">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_Toc2566 </w:instrText>
      </w:r>
      <w:r>
        <w:rPr>
          <w:rFonts w:hint="eastAsia" w:ascii="宋体" w:hAnsi="宋体" w:cs="宋体"/>
          <w:color w:val="auto"/>
          <w:highlight w:val="none"/>
        </w:rPr>
        <w:fldChar w:fldCharType="separate"/>
      </w:r>
      <w:r>
        <w:rPr>
          <w:rFonts w:hint="eastAsia" w:ascii="宋体" w:hAnsi="宋体" w:cs="宋体"/>
          <w:bCs/>
          <w:color w:val="auto"/>
          <w:szCs w:val="28"/>
          <w:highlight w:val="none"/>
        </w:rPr>
        <w:t>附件</w:t>
      </w:r>
      <w:r>
        <w:rPr>
          <w:color w:val="auto"/>
          <w:highlight w:val="none"/>
        </w:rPr>
        <w:tab/>
      </w:r>
      <w:r>
        <w:rPr>
          <w:color w:val="auto"/>
          <w:highlight w:val="none"/>
        </w:rPr>
        <w:fldChar w:fldCharType="begin"/>
      </w:r>
      <w:r>
        <w:rPr>
          <w:color w:val="auto"/>
          <w:highlight w:val="none"/>
        </w:rPr>
        <w:instrText xml:space="preserve"> PAGEREF _Toc2566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6719EA1A">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_Toc623 </w:instrText>
      </w:r>
      <w:r>
        <w:rPr>
          <w:rFonts w:hint="eastAsia" w:ascii="宋体" w:hAnsi="宋体" w:cs="宋体"/>
          <w:color w:val="auto"/>
          <w:highlight w:val="none"/>
        </w:rPr>
        <w:fldChar w:fldCharType="separate"/>
      </w:r>
      <w:r>
        <w:rPr>
          <w:rFonts w:hint="eastAsia" w:ascii="宋体" w:hAnsi="宋体" w:cs="宋体"/>
          <w:bCs/>
          <w:color w:val="auto"/>
          <w:kern w:val="0"/>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_Toc623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424E33D2">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_Toc5126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_Toc5126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350189F1">
      <w:pPr>
        <w:pStyle w:val="14"/>
        <w:tabs>
          <w:tab w:val="right" w:leader="dot" w:pos="8504"/>
        </w:tabs>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_Toc5126 </w:instrText>
      </w:r>
      <w:r>
        <w:rPr>
          <w:rFonts w:hint="eastAsia" w:ascii="宋体" w:hAnsi="宋体" w:cs="宋体"/>
          <w:color w:val="auto"/>
          <w:highlight w:val="none"/>
        </w:rPr>
        <w:fldChar w:fldCharType="separate"/>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 评审</w:t>
      </w:r>
      <w:r>
        <w:rPr>
          <w:rFonts w:hint="eastAsia" w:ascii="宋体" w:hAnsi="宋体" w:cs="宋体"/>
          <w:bCs/>
          <w:color w:val="auto"/>
          <w:szCs w:val="21"/>
          <w:highlight w:val="none"/>
          <w:lang w:val="en-US" w:eastAsia="zh-CN"/>
        </w:rPr>
        <w:t>程序</w:t>
      </w:r>
      <w:r>
        <w:rPr>
          <w:color w:val="auto"/>
          <w:highlight w:val="none"/>
        </w:rPr>
        <w:tab/>
      </w:r>
      <w:r>
        <w:rPr>
          <w:color w:val="auto"/>
          <w:highlight w:val="none"/>
        </w:rPr>
        <w:fldChar w:fldCharType="begin"/>
      </w:r>
      <w:r>
        <w:rPr>
          <w:color w:val="auto"/>
          <w:highlight w:val="none"/>
        </w:rPr>
        <w:instrText xml:space="preserve"> PAGEREF _Toc5126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highlight w:val="none"/>
        </w:rPr>
        <w:fldChar w:fldCharType="end"/>
      </w:r>
    </w:p>
    <w:p w14:paraId="33D1CC83">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_Toc8639 </w:instrText>
      </w:r>
      <w:r>
        <w:rPr>
          <w:rFonts w:hint="eastAsia" w:ascii="宋体" w:hAnsi="宋体" w:cs="宋体"/>
          <w:color w:val="auto"/>
          <w:highlight w:val="none"/>
        </w:rPr>
        <w:fldChar w:fldCharType="separate"/>
      </w:r>
      <w:r>
        <w:rPr>
          <w:rFonts w:hint="eastAsia" w:ascii="宋体" w:hAnsi="宋体" w:cs="宋体"/>
          <w:color w:val="auto"/>
          <w:szCs w:val="21"/>
          <w:highlight w:val="none"/>
        </w:rPr>
        <w:t>附件A：</w:t>
      </w:r>
      <w:r>
        <w:rPr>
          <w:color w:val="auto"/>
          <w:highlight w:val="none"/>
        </w:rPr>
        <w:tab/>
      </w:r>
      <w:r>
        <w:rPr>
          <w:color w:val="auto"/>
          <w:highlight w:val="none"/>
        </w:rPr>
        <w:fldChar w:fldCharType="begin"/>
      </w:r>
      <w:r>
        <w:rPr>
          <w:color w:val="auto"/>
          <w:highlight w:val="none"/>
        </w:rPr>
        <w:instrText xml:space="preserve"> PAGEREF _Toc8639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cs="宋体"/>
          <w:color w:val="auto"/>
          <w:highlight w:val="none"/>
        </w:rPr>
        <w:fldChar w:fldCharType="end"/>
      </w:r>
    </w:p>
    <w:p w14:paraId="5F122B07">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_Toc22596 </w:instrText>
      </w:r>
      <w:r>
        <w:rPr>
          <w:rFonts w:hint="eastAsia" w:ascii="宋体" w:hAnsi="宋体" w:cs="宋体"/>
          <w:color w:val="auto"/>
          <w:highlight w:val="none"/>
        </w:rPr>
        <w:fldChar w:fldCharType="separate"/>
      </w:r>
      <w:r>
        <w:rPr>
          <w:rFonts w:hint="eastAsia" w:ascii="宋体" w:hAnsi="宋体" w:cs="宋体"/>
          <w:color w:val="auto"/>
          <w:szCs w:val="21"/>
          <w:highlight w:val="none"/>
        </w:rPr>
        <w:t>附件B：否决投标条件</w:t>
      </w:r>
      <w:r>
        <w:rPr>
          <w:color w:val="auto"/>
          <w:highlight w:val="none"/>
        </w:rPr>
        <w:tab/>
      </w:r>
      <w:r>
        <w:rPr>
          <w:color w:val="auto"/>
          <w:highlight w:val="none"/>
        </w:rPr>
        <w:fldChar w:fldCharType="begin"/>
      </w:r>
      <w:r>
        <w:rPr>
          <w:color w:val="auto"/>
          <w:highlight w:val="none"/>
        </w:rPr>
        <w:instrText xml:space="preserve"> PAGEREF _Toc22596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4EC1FBFD">
      <w:pPr>
        <w:pStyle w:val="13"/>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_Toc10030 </w:instrText>
      </w:r>
      <w:r>
        <w:rPr>
          <w:rFonts w:hint="eastAsia" w:ascii="宋体" w:hAnsi="宋体" w:cs="宋体"/>
          <w:color w:val="auto"/>
          <w:highlight w:val="none"/>
        </w:rPr>
        <w:fldChar w:fldCharType="separate"/>
      </w:r>
      <w:r>
        <w:rPr>
          <w:rFonts w:hint="eastAsia" w:ascii="黑体" w:eastAsia="黑体"/>
          <w:color w:val="auto"/>
          <w:szCs w:val="32"/>
          <w:highlight w:val="none"/>
        </w:rPr>
        <w:t>第四章  合同条款及格式</w:t>
      </w:r>
      <w:r>
        <w:rPr>
          <w:rFonts w:hint="eastAsia" w:ascii="黑体" w:eastAsia="黑体"/>
          <w:color w:val="auto"/>
          <w:szCs w:val="32"/>
          <w:highlight w:val="none"/>
          <w:lang w:eastAsia="zh-CN"/>
        </w:rPr>
        <w:t>（</w:t>
      </w:r>
      <w:r>
        <w:rPr>
          <w:rFonts w:hint="eastAsia" w:ascii="黑体" w:eastAsia="黑体"/>
          <w:color w:val="auto"/>
          <w:szCs w:val="32"/>
          <w:highlight w:val="none"/>
          <w:lang w:val="en-US" w:eastAsia="zh-CN"/>
        </w:rPr>
        <w:t>仅供参考</w:t>
      </w:r>
      <w:r>
        <w:rPr>
          <w:rFonts w:hint="eastAsia" w:ascii="黑体" w:eastAsia="黑体"/>
          <w:color w:val="auto"/>
          <w:szCs w:val="32"/>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_Toc10030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color w:val="auto"/>
          <w:highlight w:val="none"/>
        </w:rPr>
        <w:fldChar w:fldCharType="end"/>
      </w:r>
    </w:p>
    <w:p w14:paraId="03C3A3E5">
      <w:pPr>
        <w:pStyle w:val="13"/>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_Toc19532 </w:instrText>
      </w:r>
      <w:r>
        <w:rPr>
          <w:rFonts w:hint="eastAsia" w:ascii="宋体" w:hAnsi="宋体" w:cs="宋体"/>
          <w:color w:val="auto"/>
          <w:highlight w:val="none"/>
        </w:rPr>
        <w:fldChar w:fldCharType="separate"/>
      </w:r>
      <w:r>
        <w:rPr>
          <w:rFonts w:hint="eastAsia" w:ascii="黑体" w:eastAsia="黑体"/>
          <w:color w:val="auto"/>
          <w:szCs w:val="32"/>
          <w:highlight w:val="none"/>
        </w:rPr>
        <w:t>第五章  工程量清单</w:t>
      </w:r>
      <w:r>
        <w:rPr>
          <w:color w:val="auto"/>
          <w:highlight w:val="none"/>
        </w:rPr>
        <w:tab/>
      </w:r>
      <w:r>
        <w:rPr>
          <w:color w:val="auto"/>
          <w:highlight w:val="none"/>
        </w:rPr>
        <w:fldChar w:fldCharType="begin"/>
      </w:r>
      <w:r>
        <w:rPr>
          <w:color w:val="auto"/>
          <w:highlight w:val="none"/>
        </w:rPr>
        <w:instrText xml:space="preserve"> PAGEREF _Toc19532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rPr>
        <w:fldChar w:fldCharType="end"/>
      </w:r>
    </w:p>
    <w:p w14:paraId="0603309A">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_Toc721 </w:instrText>
      </w:r>
      <w:r>
        <w:rPr>
          <w:rFonts w:hint="eastAsia" w:ascii="宋体" w:hAnsi="宋体" w:cs="宋体"/>
          <w:color w:val="auto"/>
          <w:highlight w:val="none"/>
        </w:rPr>
        <w:fldChar w:fldCharType="separate"/>
      </w:r>
      <w:r>
        <w:rPr>
          <w:rFonts w:hint="eastAsia" w:ascii="宋体" w:hAnsi="宋体" w:eastAsia="宋体" w:cs="宋体"/>
          <w:color w:val="auto"/>
          <w:szCs w:val="21"/>
          <w:highlight w:val="none"/>
        </w:rPr>
        <w:t>1、工程量清单说明</w:t>
      </w:r>
      <w:r>
        <w:rPr>
          <w:color w:val="auto"/>
          <w:highlight w:val="none"/>
        </w:rPr>
        <w:tab/>
      </w:r>
      <w:r>
        <w:rPr>
          <w:color w:val="auto"/>
          <w:highlight w:val="none"/>
        </w:rPr>
        <w:fldChar w:fldCharType="begin"/>
      </w:r>
      <w:r>
        <w:rPr>
          <w:color w:val="auto"/>
          <w:highlight w:val="none"/>
        </w:rPr>
        <w:instrText xml:space="preserve"> PAGEREF _Toc721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rPr>
        <w:fldChar w:fldCharType="end"/>
      </w:r>
    </w:p>
    <w:p w14:paraId="3DA9CF15">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_Toc26105 </w:instrText>
      </w:r>
      <w:r>
        <w:rPr>
          <w:rFonts w:hint="eastAsia" w:ascii="宋体" w:hAnsi="宋体" w:cs="宋体"/>
          <w:color w:val="auto"/>
          <w:highlight w:val="none"/>
        </w:rPr>
        <w:fldChar w:fldCharType="separate"/>
      </w:r>
      <w:r>
        <w:rPr>
          <w:rFonts w:hint="eastAsia" w:ascii="宋体" w:hAnsi="宋体" w:eastAsia="宋体" w:cs="宋体"/>
          <w:color w:val="auto"/>
          <w:szCs w:val="21"/>
          <w:highlight w:val="none"/>
        </w:rPr>
        <w:t>2、投标报价说明</w:t>
      </w:r>
      <w:r>
        <w:rPr>
          <w:color w:val="auto"/>
          <w:highlight w:val="none"/>
        </w:rPr>
        <w:tab/>
      </w:r>
      <w:r>
        <w:rPr>
          <w:color w:val="auto"/>
          <w:highlight w:val="none"/>
        </w:rPr>
        <w:fldChar w:fldCharType="begin"/>
      </w:r>
      <w:r>
        <w:rPr>
          <w:color w:val="auto"/>
          <w:highlight w:val="none"/>
        </w:rPr>
        <w:instrText xml:space="preserve"> PAGEREF _Toc26105 \h </w:instrText>
      </w:r>
      <w:r>
        <w:rPr>
          <w:color w:val="auto"/>
          <w:highlight w:val="none"/>
        </w:rPr>
        <w:fldChar w:fldCharType="separate"/>
      </w:r>
      <w:r>
        <w:rPr>
          <w:color w:val="auto"/>
          <w:highlight w:val="none"/>
        </w:rPr>
        <w:t>62</w:t>
      </w:r>
      <w:r>
        <w:rPr>
          <w:color w:val="auto"/>
          <w:highlight w:val="none"/>
        </w:rPr>
        <w:fldChar w:fldCharType="end"/>
      </w:r>
      <w:r>
        <w:rPr>
          <w:rFonts w:hint="eastAsia" w:ascii="宋体" w:hAnsi="宋体" w:cs="宋体"/>
          <w:color w:val="auto"/>
          <w:highlight w:val="none"/>
        </w:rPr>
        <w:fldChar w:fldCharType="end"/>
      </w:r>
    </w:p>
    <w:p w14:paraId="23DD1B00">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_Toc30862 </w:instrText>
      </w:r>
      <w:r>
        <w:rPr>
          <w:rFonts w:hint="eastAsia" w:ascii="宋体" w:hAnsi="宋体" w:cs="宋体"/>
          <w:color w:val="auto"/>
          <w:highlight w:val="none"/>
        </w:rPr>
        <w:fldChar w:fldCharType="separate"/>
      </w:r>
      <w:r>
        <w:rPr>
          <w:rFonts w:hint="eastAsia" w:ascii="宋体" w:hAnsi="宋体" w:eastAsia="宋体" w:cs="宋体"/>
          <w:bCs/>
          <w:color w:val="auto"/>
          <w:szCs w:val="21"/>
          <w:highlight w:val="none"/>
        </w:rPr>
        <w:t>3、其他说明</w:t>
      </w:r>
      <w:r>
        <w:rPr>
          <w:color w:val="auto"/>
          <w:highlight w:val="none"/>
        </w:rPr>
        <w:tab/>
      </w:r>
      <w:r>
        <w:rPr>
          <w:color w:val="auto"/>
          <w:highlight w:val="none"/>
        </w:rPr>
        <w:fldChar w:fldCharType="begin"/>
      </w:r>
      <w:r>
        <w:rPr>
          <w:color w:val="auto"/>
          <w:highlight w:val="none"/>
        </w:rPr>
        <w:instrText xml:space="preserve"> PAGEREF _Toc30862 \h </w:instrText>
      </w:r>
      <w:r>
        <w:rPr>
          <w:color w:val="auto"/>
          <w:highlight w:val="none"/>
        </w:rPr>
        <w:fldChar w:fldCharType="separate"/>
      </w:r>
      <w:r>
        <w:rPr>
          <w:color w:val="auto"/>
          <w:highlight w:val="none"/>
        </w:rPr>
        <w:t>65</w:t>
      </w:r>
      <w:r>
        <w:rPr>
          <w:color w:val="auto"/>
          <w:highlight w:val="none"/>
        </w:rPr>
        <w:fldChar w:fldCharType="end"/>
      </w:r>
      <w:r>
        <w:rPr>
          <w:rFonts w:hint="eastAsia" w:ascii="宋体" w:hAnsi="宋体" w:cs="宋体"/>
          <w:color w:val="auto"/>
          <w:highlight w:val="none"/>
        </w:rPr>
        <w:fldChar w:fldCharType="end"/>
      </w:r>
    </w:p>
    <w:p w14:paraId="7F0B971F">
      <w:pPr>
        <w:pStyle w:val="13"/>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_Toc23575 </w:instrText>
      </w:r>
      <w:r>
        <w:rPr>
          <w:rFonts w:hint="eastAsia" w:ascii="宋体" w:hAnsi="宋体" w:cs="宋体"/>
          <w:color w:val="auto"/>
          <w:highlight w:val="none"/>
        </w:rPr>
        <w:fldChar w:fldCharType="separate"/>
      </w:r>
      <w:r>
        <w:rPr>
          <w:rFonts w:hint="eastAsia" w:ascii="黑体" w:eastAsia="黑体"/>
          <w:color w:val="auto"/>
          <w:szCs w:val="32"/>
          <w:highlight w:val="none"/>
        </w:rPr>
        <w:t>第六章  图  纸</w:t>
      </w:r>
      <w:r>
        <w:rPr>
          <w:color w:val="auto"/>
          <w:highlight w:val="none"/>
        </w:rPr>
        <w:tab/>
      </w:r>
      <w:r>
        <w:rPr>
          <w:color w:val="auto"/>
          <w:highlight w:val="none"/>
        </w:rPr>
        <w:fldChar w:fldCharType="begin"/>
      </w:r>
      <w:r>
        <w:rPr>
          <w:color w:val="auto"/>
          <w:highlight w:val="none"/>
        </w:rPr>
        <w:instrText xml:space="preserve"> PAGEREF _Toc23575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cs="宋体"/>
          <w:color w:val="auto"/>
          <w:highlight w:val="none"/>
        </w:rPr>
        <w:fldChar w:fldCharType="end"/>
      </w:r>
    </w:p>
    <w:p w14:paraId="0044D682">
      <w:pPr>
        <w:pStyle w:val="13"/>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_Toc12624 </w:instrText>
      </w:r>
      <w:r>
        <w:rPr>
          <w:rFonts w:hint="eastAsia" w:ascii="宋体" w:hAnsi="宋体" w:cs="宋体"/>
          <w:color w:val="auto"/>
          <w:highlight w:val="none"/>
        </w:rPr>
        <w:fldChar w:fldCharType="separate"/>
      </w:r>
      <w:r>
        <w:rPr>
          <w:rFonts w:hint="eastAsia" w:ascii="黑体" w:eastAsia="黑体"/>
          <w:color w:val="auto"/>
          <w:szCs w:val="28"/>
          <w:highlight w:val="none"/>
        </w:rPr>
        <w:t>第七章  技术标准和要求</w:t>
      </w:r>
      <w:r>
        <w:rPr>
          <w:color w:val="auto"/>
          <w:highlight w:val="none"/>
        </w:rPr>
        <w:tab/>
      </w:r>
      <w:r>
        <w:rPr>
          <w:color w:val="auto"/>
          <w:highlight w:val="none"/>
        </w:rPr>
        <w:fldChar w:fldCharType="begin"/>
      </w:r>
      <w:r>
        <w:rPr>
          <w:color w:val="auto"/>
          <w:highlight w:val="none"/>
        </w:rPr>
        <w:instrText xml:space="preserve"> PAGEREF _Toc12624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cs="宋体"/>
          <w:color w:val="auto"/>
          <w:highlight w:val="none"/>
        </w:rPr>
        <w:fldChar w:fldCharType="end"/>
      </w:r>
    </w:p>
    <w:p w14:paraId="1DF93FE8">
      <w:pPr>
        <w:pStyle w:val="13"/>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_Toc32019 </w:instrText>
      </w:r>
      <w:r>
        <w:rPr>
          <w:rFonts w:hint="eastAsia" w:ascii="宋体" w:hAnsi="宋体" w:cs="宋体"/>
          <w:color w:val="auto"/>
          <w:highlight w:val="none"/>
        </w:rPr>
        <w:fldChar w:fldCharType="separate"/>
      </w:r>
      <w:r>
        <w:rPr>
          <w:rFonts w:hint="eastAsia" w:ascii="黑体" w:eastAsia="黑体"/>
          <w:color w:val="auto"/>
          <w:szCs w:val="32"/>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_Toc32019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cs="宋体"/>
          <w:color w:val="auto"/>
          <w:highlight w:val="none"/>
        </w:rPr>
        <w:fldChar w:fldCharType="end"/>
      </w:r>
    </w:p>
    <w:p w14:paraId="5E3281B3">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_Toc5808 </w:instrText>
      </w:r>
      <w:r>
        <w:rPr>
          <w:rFonts w:hint="eastAsia" w:ascii="宋体" w:hAnsi="宋体" w:cs="宋体"/>
          <w:color w:val="auto"/>
          <w:highlight w:val="none"/>
        </w:rPr>
        <w:fldChar w:fldCharType="separate"/>
      </w:r>
      <w:r>
        <w:rPr>
          <w:rFonts w:hint="eastAsia" w:ascii="黑体" w:eastAsia="黑体"/>
          <w:color w:val="auto"/>
          <w:szCs w:val="28"/>
          <w:highlight w:val="none"/>
        </w:rPr>
        <w:t>目    录</w:t>
      </w:r>
      <w:r>
        <w:rPr>
          <w:color w:val="auto"/>
          <w:highlight w:val="none"/>
        </w:rPr>
        <w:tab/>
      </w:r>
      <w:r>
        <w:rPr>
          <w:color w:val="auto"/>
          <w:highlight w:val="none"/>
        </w:rPr>
        <w:fldChar w:fldCharType="begin"/>
      </w:r>
      <w:r>
        <w:rPr>
          <w:color w:val="auto"/>
          <w:highlight w:val="none"/>
        </w:rPr>
        <w:instrText xml:space="preserve"> PAGEREF _Toc5808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cs="宋体"/>
          <w:color w:val="auto"/>
          <w:highlight w:val="none"/>
        </w:rPr>
        <w:fldChar w:fldCharType="end"/>
      </w:r>
    </w:p>
    <w:p w14:paraId="0E7C0F87">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_Toc30103 </w:instrText>
      </w:r>
      <w:r>
        <w:rPr>
          <w:rFonts w:hint="eastAsia" w:ascii="宋体" w:hAnsi="宋体" w:cs="宋体"/>
          <w:color w:val="auto"/>
          <w:highlight w:val="none"/>
        </w:rPr>
        <w:fldChar w:fldCharType="separate"/>
      </w:r>
      <w:r>
        <w:rPr>
          <w:rFonts w:hint="eastAsia" w:ascii="黑体" w:hAnsi="宋体" w:eastAsia="黑体"/>
          <w:color w:val="auto"/>
          <w:szCs w:val="28"/>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_Toc30103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cs="宋体"/>
          <w:color w:val="auto"/>
          <w:highlight w:val="none"/>
        </w:rPr>
        <w:fldChar w:fldCharType="end"/>
      </w:r>
    </w:p>
    <w:p w14:paraId="76B179C0">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_Toc11863 </w:instrText>
      </w:r>
      <w:r>
        <w:rPr>
          <w:rFonts w:hint="eastAsia" w:ascii="宋体" w:hAnsi="宋体" w:cs="宋体"/>
          <w:color w:val="auto"/>
          <w:highlight w:val="none"/>
        </w:rPr>
        <w:fldChar w:fldCharType="separate"/>
      </w:r>
      <w:r>
        <w:rPr>
          <w:rFonts w:hint="eastAsia" w:ascii="黑体" w:hAnsi="宋体" w:eastAsia="黑体"/>
          <w:color w:val="auto"/>
          <w:szCs w:val="28"/>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_Toc11863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cs="宋体"/>
          <w:color w:val="auto"/>
          <w:highlight w:val="none"/>
        </w:rPr>
        <w:fldChar w:fldCharType="end"/>
      </w:r>
    </w:p>
    <w:p w14:paraId="3F483248">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_Toc14762 </w:instrText>
      </w:r>
      <w:r>
        <w:rPr>
          <w:rFonts w:hint="eastAsia" w:ascii="宋体" w:hAnsi="宋体" w:cs="宋体"/>
          <w:color w:val="auto"/>
          <w:highlight w:val="none"/>
        </w:rPr>
        <w:fldChar w:fldCharType="separate"/>
      </w:r>
      <w:r>
        <w:rPr>
          <w:rFonts w:hint="eastAsia" w:ascii="黑体" w:hAnsi="宋体" w:eastAsia="黑体" w:cs="Times New Roman"/>
          <w:color w:val="auto"/>
          <w:szCs w:val="28"/>
          <w:highlight w:val="none"/>
          <w:lang w:eastAsia="zh-CN"/>
        </w:rPr>
        <w:t>三</w:t>
      </w:r>
      <w:r>
        <w:rPr>
          <w:rFonts w:hint="eastAsia" w:ascii="黑体" w:hAnsi="宋体" w:eastAsia="黑体" w:cs="Times New Roman"/>
          <w:color w:val="auto"/>
          <w:szCs w:val="28"/>
          <w:highlight w:val="none"/>
        </w:rPr>
        <w:t>、授权委托书</w:t>
      </w:r>
      <w:r>
        <w:rPr>
          <w:color w:val="auto"/>
          <w:highlight w:val="none"/>
        </w:rPr>
        <w:tab/>
      </w:r>
      <w:r>
        <w:rPr>
          <w:color w:val="auto"/>
          <w:highlight w:val="none"/>
        </w:rPr>
        <w:fldChar w:fldCharType="begin"/>
      </w:r>
      <w:r>
        <w:rPr>
          <w:color w:val="auto"/>
          <w:highlight w:val="none"/>
        </w:rPr>
        <w:instrText xml:space="preserve"> PAGEREF _Toc14762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cs="宋体"/>
          <w:color w:val="auto"/>
          <w:highlight w:val="none"/>
        </w:rPr>
        <w:fldChar w:fldCharType="end"/>
      </w:r>
    </w:p>
    <w:p w14:paraId="22C7CDF2">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_Toc5421 </w:instrText>
      </w:r>
      <w:r>
        <w:rPr>
          <w:rFonts w:hint="eastAsia" w:ascii="宋体" w:hAnsi="宋体" w:cs="宋体"/>
          <w:color w:val="auto"/>
          <w:highlight w:val="none"/>
        </w:rPr>
        <w:fldChar w:fldCharType="separate"/>
      </w:r>
      <w:r>
        <w:rPr>
          <w:rFonts w:hint="eastAsia" w:ascii="黑体" w:hAnsi="宋体" w:eastAsia="黑体" w:cs="Times New Roman"/>
          <w:color w:val="auto"/>
          <w:szCs w:val="28"/>
          <w:highlight w:val="none"/>
          <w:lang w:val="en-US" w:eastAsia="zh-CN"/>
        </w:rPr>
        <w:t>四、投标保证金</w:t>
      </w:r>
      <w:r>
        <w:rPr>
          <w:color w:val="auto"/>
          <w:highlight w:val="none"/>
        </w:rPr>
        <w:tab/>
      </w:r>
      <w:r>
        <w:rPr>
          <w:color w:val="auto"/>
          <w:highlight w:val="none"/>
        </w:rPr>
        <w:fldChar w:fldCharType="begin"/>
      </w:r>
      <w:r>
        <w:rPr>
          <w:color w:val="auto"/>
          <w:highlight w:val="none"/>
        </w:rPr>
        <w:instrText xml:space="preserve"> PAGEREF _Toc5421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cs="宋体"/>
          <w:color w:val="auto"/>
          <w:highlight w:val="none"/>
        </w:rPr>
        <w:fldChar w:fldCharType="end"/>
      </w:r>
    </w:p>
    <w:p w14:paraId="2E0C81BB">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_Toc28580 </w:instrText>
      </w:r>
      <w:r>
        <w:rPr>
          <w:rFonts w:hint="eastAsia" w:ascii="宋体" w:hAnsi="宋体" w:cs="宋体"/>
          <w:color w:val="auto"/>
          <w:highlight w:val="none"/>
        </w:rPr>
        <w:fldChar w:fldCharType="separate"/>
      </w:r>
      <w:r>
        <w:rPr>
          <w:rFonts w:hint="eastAsia" w:ascii="黑体" w:hAnsi="宋体" w:eastAsia="黑体"/>
          <w:color w:val="auto"/>
          <w:szCs w:val="28"/>
          <w:highlight w:val="none"/>
          <w:lang w:val="en-US" w:eastAsia="zh-CN"/>
        </w:rPr>
        <w:t>五</w:t>
      </w:r>
      <w:r>
        <w:rPr>
          <w:rFonts w:hint="eastAsia" w:ascii="黑体" w:hAnsi="宋体" w:eastAsia="黑体"/>
          <w:color w:val="auto"/>
          <w:szCs w:val="28"/>
          <w:highlight w:val="none"/>
        </w:rPr>
        <w:t>、已标价工程量清单</w:t>
      </w:r>
      <w:r>
        <w:rPr>
          <w:color w:val="auto"/>
          <w:highlight w:val="none"/>
        </w:rPr>
        <w:tab/>
      </w:r>
      <w:r>
        <w:rPr>
          <w:color w:val="auto"/>
          <w:highlight w:val="none"/>
        </w:rPr>
        <w:fldChar w:fldCharType="begin"/>
      </w:r>
      <w:r>
        <w:rPr>
          <w:color w:val="auto"/>
          <w:highlight w:val="none"/>
        </w:rPr>
        <w:instrText xml:space="preserve"> PAGEREF _Toc28580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cs="宋体"/>
          <w:color w:val="auto"/>
          <w:highlight w:val="none"/>
        </w:rPr>
        <w:fldChar w:fldCharType="end"/>
      </w:r>
    </w:p>
    <w:p w14:paraId="0D6710B2">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_Toc10478 </w:instrText>
      </w:r>
      <w:r>
        <w:rPr>
          <w:rFonts w:hint="eastAsia" w:ascii="宋体" w:hAnsi="宋体" w:cs="宋体"/>
          <w:color w:val="auto"/>
          <w:highlight w:val="none"/>
        </w:rPr>
        <w:fldChar w:fldCharType="separate"/>
      </w:r>
      <w:r>
        <w:rPr>
          <w:rFonts w:hint="eastAsia" w:ascii="黑体" w:hAnsi="宋体" w:eastAsia="黑体"/>
          <w:color w:val="auto"/>
          <w:szCs w:val="28"/>
          <w:highlight w:val="none"/>
          <w:lang w:val="en-US" w:eastAsia="zh-CN"/>
        </w:rPr>
        <w:t>六</w:t>
      </w:r>
      <w:r>
        <w:rPr>
          <w:rFonts w:hint="eastAsia" w:ascii="黑体" w:hAnsi="宋体" w:eastAsia="黑体"/>
          <w:color w:val="auto"/>
          <w:szCs w:val="28"/>
          <w:highlight w:val="none"/>
        </w:rPr>
        <w:t>、施工组织设计</w:t>
      </w:r>
      <w:r>
        <w:rPr>
          <w:color w:val="auto"/>
          <w:highlight w:val="none"/>
        </w:rPr>
        <w:tab/>
      </w:r>
      <w:r>
        <w:rPr>
          <w:color w:val="auto"/>
          <w:highlight w:val="none"/>
        </w:rPr>
        <w:fldChar w:fldCharType="begin"/>
      </w:r>
      <w:r>
        <w:rPr>
          <w:color w:val="auto"/>
          <w:highlight w:val="none"/>
        </w:rPr>
        <w:instrText xml:space="preserve"> PAGEREF _Toc10478 \h </w:instrText>
      </w:r>
      <w:r>
        <w:rPr>
          <w:color w:val="auto"/>
          <w:highlight w:val="none"/>
        </w:rPr>
        <w:fldChar w:fldCharType="separate"/>
      </w:r>
      <w:r>
        <w:rPr>
          <w:color w:val="auto"/>
          <w:highlight w:val="none"/>
        </w:rPr>
        <w:t>81</w:t>
      </w:r>
      <w:r>
        <w:rPr>
          <w:color w:val="auto"/>
          <w:highlight w:val="none"/>
        </w:rPr>
        <w:fldChar w:fldCharType="end"/>
      </w:r>
      <w:r>
        <w:rPr>
          <w:rFonts w:hint="eastAsia" w:ascii="宋体" w:hAnsi="宋体" w:cs="宋体"/>
          <w:color w:val="auto"/>
          <w:highlight w:val="none"/>
        </w:rPr>
        <w:fldChar w:fldCharType="end"/>
      </w:r>
    </w:p>
    <w:p w14:paraId="1B5886B9">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_Toc13297 </w:instrText>
      </w:r>
      <w:r>
        <w:rPr>
          <w:rFonts w:hint="eastAsia" w:ascii="宋体" w:hAnsi="宋体" w:cs="宋体"/>
          <w:color w:val="auto"/>
          <w:highlight w:val="none"/>
        </w:rPr>
        <w:fldChar w:fldCharType="separate"/>
      </w:r>
      <w:r>
        <w:rPr>
          <w:rFonts w:hint="eastAsia" w:ascii="黑体" w:hAnsi="宋体" w:eastAsia="黑体"/>
          <w:color w:val="auto"/>
          <w:szCs w:val="28"/>
          <w:highlight w:val="none"/>
          <w:lang w:val="en-US" w:eastAsia="zh-CN"/>
        </w:rPr>
        <w:t>七</w:t>
      </w:r>
      <w:r>
        <w:rPr>
          <w:rFonts w:hint="eastAsia" w:ascii="黑体" w:hAnsi="宋体" w:eastAsia="黑体"/>
          <w:color w:val="auto"/>
          <w:szCs w:val="28"/>
          <w:highlight w:val="none"/>
        </w:rPr>
        <w:t>、项目管理机构</w:t>
      </w:r>
      <w:r>
        <w:rPr>
          <w:color w:val="auto"/>
          <w:highlight w:val="none"/>
        </w:rPr>
        <w:tab/>
      </w:r>
      <w:r>
        <w:rPr>
          <w:color w:val="auto"/>
          <w:highlight w:val="none"/>
        </w:rPr>
        <w:fldChar w:fldCharType="begin"/>
      </w:r>
      <w:r>
        <w:rPr>
          <w:color w:val="auto"/>
          <w:highlight w:val="none"/>
        </w:rPr>
        <w:instrText xml:space="preserve"> PAGEREF _Toc13297 \h </w:instrText>
      </w:r>
      <w:r>
        <w:rPr>
          <w:color w:val="auto"/>
          <w:highlight w:val="none"/>
        </w:rPr>
        <w:fldChar w:fldCharType="separate"/>
      </w:r>
      <w:r>
        <w:rPr>
          <w:color w:val="auto"/>
          <w:highlight w:val="none"/>
        </w:rPr>
        <w:t>89</w:t>
      </w:r>
      <w:r>
        <w:rPr>
          <w:color w:val="auto"/>
          <w:highlight w:val="none"/>
        </w:rPr>
        <w:fldChar w:fldCharType="end"/>
      </w:r>
      <w:r>
        <w:rPr>
          <w:rFonts w:hint="eastAsia" w:ascii="宋体" w:hAnsi="宋体" w:cs="宋体"/>
          <w:color w:val="auto"/>
          <w:highlight w:val="none"/>
        </w:rPr>
        <w:fldChar w:fldCharType="end"/>
      </w:r>
    </w:p>
    <w:p w14:paraId="352AD1EC">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_Toc951 </w:instrText>
      </w:r>
      <w:r>
        <w:rPr>
          <w:rFonts w:hint="eastAsia" w:ascii="宋体" w:hAnsi="宋体" w:cs="宋体"/>
          <w:color w:val="auto"/>
          <w:highlight w:val="none"/>
        </w:rPr>
        <w:fldChar w:fldCharType="separate"/>
      </w:r>
      <w:r>
        <w:rPr>
          <w:rFonts w:hint="eastAsia" w:ascii="黑体" w:hAnsi="宋体" w:eastAsia="黑体"/>
          <w:color w:val="auto"/>
          <w:szCs w:val="28"/>
          <w:highlight w:val="none"/>
          <w:lang w:val="en-US" w:eastAsia="zh-CN"/>
        </w:rPr>
        <w:t>八</w:t>
      </w:r>
      <w:r>
        <w:rPr>
          <w:rFonts w:hint="eastAsia" w:ascii="黑体" w:hAnsi="宋体" w:eastAsia="黑体"/>
          <w:color w:val="auto"/>
          <w:szCs w:val="28"/>
          <w:highlight w:val="none"/>
        </w:rPr>
        <w:t>、资格审查资料</w:t>
      </w:r>
      <w:r>
        <w:rPr>
          <w:color w:val="auto"/>
          <w:highlight w:val="none"/>
        </w:rPr>
        <w:tab/>
      </w:r>
      <w:r>
        <w:rPr>
          <w:color w:val="auto"/>
          <w:highlight w:val="none"/>
        </w:rPr>
        <w:fldChar w:fldCharType="begin"/>
      </w:r>
      <w:r>
        <w:rPr>
          <w:color w:val="auto"/>
          <w:highlight w:val="none"/>
        </w:rPr>
        <w:instrText xml:space="preserve"> PAGEREF _Toc951 \h </w:instrText>
      </w:r>
      <w:r>
        <w:rPr>
          <w:color w:val="auto"/>
          <w:highlight w:val="none"/>
        </w:rPr>
        <w:fldChar w:fldCharType="separate"/>
      </w:r>
      <w:r>
        <w:rPr>
          <w:color w:val="auto"/>
          <w:highlight w:val="none"/>
        </w:rPr>
        <w:t>93</w:t>
      </w:r>
      <w:r>
        <w:rPr>
          <w:color w:val="auto"/>
          <w:highlight w:val="none"/>
        </w:rPr>
        <w:fldChar w:fldCharType="end"/>
      </w:r>
      <w:r>
        <w:rPr>
          <w:rFonts w:hint="eastAsia" w:ascii="宋体" w:hAnsi="宋体" w:cs="宋体"/>
          <w:color w:val="auto"/>
          <w:highlight w:val="none"/>
        </w:rPr>
        <w:fldChar w:fldCharType="end"/>
      </w:r>
    </w:p>
    <w:p w14:paraId="564067A0">
      <w:pPr>
        <w:pStyle w:val="14"/>
        <w:tabs>
          <w:tab w:val="right" w:leader="dot" w:pos="8504"/>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_Toc17717 </w:instrText>
      </w:r>
      <w:r>
        <w:rPr>
          <w:rFonts w:hint="eastAsia" w:ascii="宋体" w:hAnsi="宋体" w:cs="宋体"/>
          <w:color w:val="auto"/>
          <w:highlight w:val="none"/>
        </w:rPr>
        <w:fldChar w:fldCharType="separate"/>
      </w:r>
      <w:r>
        <w:rPr>
          <w:rFonts w:hint="eastAsia" w:ascii="黑体" w:hAnsi="黑体" w:eastAsia="黑体" w:cs="黑体"/>
          <w:bCs/>
          <w:color w:val="auto"/>
          <w:szCs w:val="28"/>
          <w:highlight w:val="none"/>
          <w:lang w:val="en-US" w:eastAsia="zh-CN"/>
        </w:rPr>
        <w:t>九</w:t>
      </w:r>
      <w:r>
        <w:rPr>
          <w:rFonts w:hint="eastAsia" w:ascii="黑体" w:hAnsi="黑体" w:eastAsia="黑体" w:cs="黑体"/>
          <w:bCs/>
          <w:color w:val="auto"/>
          <w:szCs w:val="28"/>
          <w:highlight w:val="none"/>
        </w:rPr>
        <w:t>、投标人须知前附表规定的其他材料</w:t>
      </w:r>
      <w:r>
        <w:rPr>
          <w:color w:val="auto"/>
          <w:highlight w:val="none"/>
        </w:rPr>
        <w:tab/>
      </w:r>
      <w:r>
        <w:rPr>
          <w:color w:val="auto"/>
          <w:highlight w:val="none"/>
        </w:rPr>
        <w:fldChar w:fldCharType="begin"/>
      </w:r>
      <w:r>
        <w:rPr>
          <w:color w:val="auto"/>
          <w:highlight w:val="none"/>
        </w:rPr>
        <w:instrText xml:space="preserve"> PAGEREF _Toc17717 \h </w:instrText>
      </w:r>
      <w:r>
        <w:rPr>
          <w:color w:val="auto"/>
          <w:highlight w:val="none"/>
        </w:rPr>
        <w:fldChar w:fldCharType="separate"/>
      </w:r>
      <w:r>
        <w:rPr>
          <w:color w:val="auto"/>
          <w:highlight w:val="none"/>
        </w:rPr>
        <w:t>102</w:t>
      </w:r>
      <w:r>
        <w:rPr>
          <w:color w:val="auto"/>
          <w:highlight w:val="none"/>
        </w:rPr>
        <w:fldChar w:fldCharType="end"/>
      </w:r>
      <w:r>
        <w:rPr>
          <w:rFonts w:hint="eastAsia" w:ascii="宋体" w:hAnsi="宋体" w:cs="宋体"/>
          <w:color w:val="auto"/>
          <w:highlight w:val="none"/>
        </w:rPr>
        <w:fldChar w:fldCharType="end"/>
      </w:r>
    </w:p>
    <w:p w14:paraId="39608C61">
      <w:pPr>
        <w:pStyle w:val="13"/>
        <w:tabs>
          <w:tab w:val="right" w:leader="dot" w:pos="8504"/>
        </w:tabs>
        <w:rPr>
          <w:rFonts w:hint="default" w:eastAsia="宋体"/>
          <w:color w:val="auto"/>
          <w:highlight w:val="none"/>
          <w:lang w:val="en-US" w:eastAsia="zh-CN"/>
        </w:rPr>
      </w:pPr>
      <w:r>
        <w:rPr>
          <w:rFonts w:hint="eastAsia" w:ascii="宋体" w:hAnsi="宋体" w:cs="宋体"/>
          <w:color w:val="auto"/>
          <w:highlight w:val="none"/>
        </w:rPr>
        <w:fldChar w:fldCharType="end"/>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_Toc32019 </w:instrText>
      </w:r>
      <w:r>
        <w:rPr>
          <w:rFonts w:hint="eastAsia" w:ascii="宋体" w:hAnsi="宋体" w:cs="宋体"/>
          <w:color w:val="auto"/>
          <w:highlight w:val="none"/>
        </w:rPr>
        <w:fldChar w:fldCharType="separate"/>
      </w:r>
      <w:r>
        <w:rPr>
          <w:rFonts w:hint="eastAsia" w:ascii="黑体" w:eastAsia="黑体"/>
          <w:color w:val="auto"/>
          <w:szCs w:val="32"/>
          <w:highlight w:val="none"/>
        </w:rPr>
        <w:t>第</w:t>
      </w:r>
      <w:r>
        <w:rPr>
          <w:rFonts w:hint="eastAsia" w:ascii="黑体" w:eastAsia="黑体"/>
          <w:color w:val="auto"/>
          <w:szCs w:val="32"/>
          <w:highlight w:val="none"/>
          <w:lang w:val="en-US" w:eastAsia="zh-CN"/>
        </w:rPr>
        <w:t>九</w:t>
      </w:r>
      <w:r>
        <w:rPr>
          <w:rFonts w:hint="eastAsia" w:ascii="黑体" w:eastAsia="黑体"/>
          <w:color w:val="auto"/>
          <w:szCs w:val="32"/>
          <w:highlight w:val="none"/>
        </w:rPr>
        <w:t xml:space="preserve">章  </w:t>
      </w:r>
      <w:r>
        <w:rPr>
          <w:rFonts w:hint="eastAsia" w:ascii="黑体" w:eastAsia="黑体"/>
          <w:color w:val="auto"/>
          <w:szCs w:val="32"/>
          <w:highlight w:val="none"/>
          <w:lang w:val="en-US" w:eastAsia="zh-CN"/>
        </w:rPr>
        <w:t>定标办法</w:t>
      </w:r>
      <w:r>
        <w:rPr>
          <w:color w:val="auto"/>
          <w:highlight w:val="none"/>
        </w:rPr>
        <w:tab/>
      </w:r>
      <w:r>
        <w:rPr>
          <w:rFonts w:hint="eastAsia"/>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41</w:t>
      </w:r>
    </w:p>
    <w:p w14:paraId="5B89D594">
      <w:pPr>
        <w:rPr>
          <w:rFonts w:hint="eastAsia" w:ascii="宋体" w:hAnsi="宋体" w:cs="宋体"/>
          <w:color w:val="auto"/>
          <w:highlight w:val="none"/>
        </w:rPr>
      </w:pPr>
    </w:p>
    <w:p w14:paraId="36DA4E26">
      <w:pPr>
        <w:ind w:firstLine="435"/>
        <w:jc w:val="center"/>
        <w:rPr>
          <w:rFonts w:hint="eastAsia"/>
          <w:color w:val="auto"/>
          <w:highlight w:val="none"/>
        </w:rPr>
      </w:pPr>
    </w:p>
    <w:p w14:paraId="59113296">
      <w:pPr>
        <w:ind w:firstLine="435"/>
        <w:jc w:val="center"/>
        <w:rPr>
          <w:rFonts w:hint="eastAsia"/>
          <w:color w:val="auto"/>
          <w:highlight w:val="none"/>
        </w:rPr>
      </w:pPr>
    </w:p>
    <w:p w14:paraId="58A55F02">
      <w:pPr>
        <w:ind w:firstLine="435"/>
        <w:jc w:val="center"/>
        <w:rPr>
          <w:rFonts w:hint="eastAsia"/>
          <w:color w:val="auto"/>
          <w:highlight w:val="none"/>
        </w:rPr>
      </w:pPr>
    </w:p>
    <w:p w14:paraId="07D7F44D">
      <w:pPr>
        <w:ind w:firstLine="435"/>
        <w:jc w:val="center"/>
        <w:rPr>
          <w:rFonts w:hint="eastAsia"/>
          <w:color w:val="auto"/>
          <w:highlight w:val="none"/>
        </w:rPr>
      </w:pPr>
    </w:p>
    <w:p w14:paraId="07E2C5F8">
      <w:pPr>
        <w:jc w:val="center"/>
        <w:rPr>
          <w:rFonts w:hint="eastAsia" w:ascii="黑体" w:eastAsia="黑体"/>
          <w:color w:val="auto"/>
          <w:sz w:val="48"/>
          <w:szCs w:val="48"/>
          <w:highlight w:val="none"/>
        </w:rPr>
      </w:pPr>
      <w:r>
        <w:rPr>
          <w:rFonts w:hint="eastAsia" w:ascii="黑体" w:eastAsia="黑体"/>
          <w:color w:val="auto"/>
          <w:sz w:val="48"/>
          <w:szCs w:val="48"/>
          <w:highlight w:val="none"/>
        </w:rPr>
        <w:br w:type="page"/>
      </w:r>
    </w:p>
    <w:p w14:paraId="7ED27734">
      <w:pPr>
        <w:jc w:val="center"/>
        <w:rPr>
          <w:rFonts w:hint="eastAsia" w:ascii="黑体" w:eastAsia="黑体"/>
          <w:color w:val="auto"/>
          <w:sz w:val="48"/>
          <w:szCs w:val="48"/>
          <w:highlight w:val="none"/>
        </w:rPr>
      </w:pPr>
    </w:p>
    <w:p w14:paraId="3DFB2DFF">
      <w:pPr>
        <w:jc w:val="center"/>
        <w:rPr>
          <w:rFonts w:hint="eastAsia" w:ascii="黑体" w:eastAsia="黑体"/>
          <w:color w:val="auto"/>
          <w:sz w:val="48"/>
          <w:szCs w:val="48"/>
          <w:highlight w:val="none"/>
        </w:rPr>
      </w:pPr>
    </w:p>
    <w:p w14:paraId="1839163D">
      <w:pPr>
        <w:jc w:val="center"/>
        <w:rPr>
          <w:rFonts w:hint="eastAsia" w:ascii="黑体" w:eastAsia="黑体"/>
          <w:color w:val="auto"/>
          <w:sz w:val="48"/>
          <w:szCs w:val="48"/>
          <w:highlight w:val="none"/>
        </w:rPr>
      </w:pPr>
    </w:p>
    <w:p w14:paraId="20D11083">
      <w:pPr>
        <w:jc w:val="center"/>
        <w:rPr>
          <w:rFonts w:hint="eastAsia" w:ascii="黑体" w:eastAsia="黑体"/>
          <w:color w:val="auto"/>
          <w:sz w:val="48"/>
          <w:szCs w:val="48"/>
          <w:highlight w:val="none"/>
        </w:rPr>
      </w:pPr>
    </w:p>
    <w:p w14:paraId="568C3F3F">
      <w:pPr>
        <w:jc w:val="center"/>
        <w:rPr>
          <w:rFonts w:hint="eastAsia" w:ascii="黑体" w:eastAsia="黑体"/>
          <w:color w:val="auto"/>
          <w:sz w:val="48"/>
          <w:szCs w:val="48"/>
          <w:highlight w:val="none"/>
        </w:rPr>
      </w:pPr>
    </w:p>
    <w:p w14:paraId="2F535327">
      <w:pPr>
        <w:pStyle w:val="25"/>
        <w:ind w:firstLine="960"/>
        <w:rPr>
          <w:rFonts w:hint="eastAsia" w:ascii="黑体" w:eastAsia="黑体"/>
          <w:color w:val="auto"/>
          <w:sz w:val="48"/>
          <w:szCs w:val="48"/>
          <w:highlight w:val="none"/>
        </w:rPr>
      </w:pPr>
    </w:p>
    <w:p w14:paraId="6F55E0EE">
      <w:pPr>
        <w:pStyle w:val="6"/>
        <w:ind w:firstLine="400"/>
        <w:rPr>
          <w:rFonts w:hint="eastAsia"/>
          <w:color w:val="auto"/>
          <w:highlight w:val="none"/>
        </w:rPr>
      </w:pPr>
    </w:p>
    <w:p w14:paraId="471ADDE8">
      <w:pPr>
        <w:jc w:val="center"/>
        <w:rPr>
          <w:rFonts w:ascii="黑体" w:eastAsia="黑体"/>
          <w:color w:val="auto"/>
          <w:sz w:val="48"/>
          <w:szCs w:val="48"/>
          <w:highlight w:val="none"/>
        </w:rPr>
      </w:pPr>
      <w:r>
        <w:rPr>
          <w:rFonts w:hint="eastAsia" w:ascii="黑体" w:eastAsia="黑体"/>
          <w:color w:val="auto"/>
          <w:sz w:val="48"/>
          <w:szCs w:val="48"/>
          <w:highlight w:val="none"/>
        </w:rPr>
        <w:t>第一卷</w:t>
      </w:r>
    </w:p>
    <w:p w14:paraId="7AC64395">
      <w:pPr>
        <w:ind w:firstLine="435"/>
        <w:jc w:val="center"/>
        <w:outlineLvl w:val="0"/>
        <w:rPr>
          <w:rFonts w:hint="eastAsia" w:ascii="黑体" w:eastAsia="黑体"/>
          <w:color w:val="auto"/>
          <w:sz w:val="32"/>
          <w:szCs w:val="32"/>
          <w:highlight w:val="none"/>
        </w:rPr>
      </w:pPr>
      <w:r>
        <w:rPr>
          <w:rFonts w:ascii="黑体" w:eastAsia="黑体"/>
          <w:color w:val="auto"/>
          <w:sz w:val="48"/>
          <w:szCs w:val="48"/>
          <w:highlight w:val="none"/>
        </w:rPr>
        <w:br w:type="page"/>
      </w:r>
      <w:bookmarkStart w:id="0" w:name="_Toc19673"/>
      <w:r>
        <w:rPr>
          <w:rFonts w:hint="eastAsia" w:ascii="黑体" w:eastAsia="黑体"/>
          <w:color w:val="auto"/>
          <w:sz w:val="32"/>
          <w:szCs w:val="32"/>
          <w:highlight w:val="none"/>
        </w:rPr>
        <w:t>第一章  招标公告</w:t>
      </w:r>
      <w:bookmarkEnd w:id="0"/>
    </w:p>
    <w:p w14:paraId="095643ED">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b/>
          <w:bCs/>
          <w:color w:val="auto"/>
          <w:sz w:val="28"/>
          <w:szCs w:val="28"/>
          <w:highlight w:val="none"/>
          <w:lang w:eastAsia="zh-CN"/>
        </w:rPr>
        <w:t>延津县先进制造业开发区管理委员会化工园区第二污水处理厂改造及配套明管专管、中水回用管网建设项目一期工程</w:t>
      </w:r>
      <w:r>
        <w:rPr>
          <w:rFonts w:hint="eastAsia" w:ascii="微软雅黑" w:hAnsi="微软雅黑" w:eastAsia="微软雅黑" w:cs="微软雅黑"/>
          <w:b/>
          <w:bCs/>
          <w:color w:val="auto"/>
          <w:sz w:val="28"/>
          <w:szCs w:val="28"/>
          <w:highlight w:val="none"/>
        </w:rPr>
        <w:t>招标公告</w:t>
      </w:r>
    </w:p>
    <w:p w14:paraId="4B283CF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1" w:name="_Toc12398"/>
      <w:r>
        <w:rPr>
          <w:rFonts w:hint="eastAsia" w:ascii="微软雅黑" w:hAnsi="微软雅黑" w:eastAsia="微软雅黑" w:cs="微软雅黑"/>
          <w:color w:val="auto"/>
          <w:sz w:val="22"/>
          <w:szCs w:val="22"/>
          <w:highlight w:val="none"/>
        </w:rPr>
        <w:t>1.招标条件</w:t>
      </w:r>
      <w:bookmarkEnd w:id="1"/>
    </w:p>
    <w:p w14:paraId="2B35D25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u w:val="none"/>
          <w:lang w:eastAsia="zh-CN"/>
        </w:rPr>
      </w:pPr>
      <w:r>
        <w:rPr>
          <w:rFonts w:hint="eastAsia" w:ascii="微软雅黑" w:hAnsi="微软雅黑" w:eastAsia="微软雅黑" w:cs="微软雅黑"/>
          <w:color w:val="auto"/>
          <w:sz w:val="22"/>
          <w:szCs w:val="22"/>
          <w:highlight w:val="none"/>
          <w:u w:val="none"/>
          <w:lang w:eastAsia="zh-CN"/>
        </w:rPr>
        <w:t>本招标项目延津县先进制造业开发区管理委员会化工园区第二污水处理厂改造及配套明管专管、中水回用管网建设项目一期工程已由相关行政审批部门批准建设，招标人为延津县先进制造业开发区管理委员会，建设资金来自</w:t>
      </w:r>
      <w:r>
        <w:rPr>
          <w:rFonts w:hint="eastAsia" w:ascii="微软雅黑" w:hAnsi="微软雅黑" w:eastAsia="微软雅黑" w:cs="微软雅黑"/>
          <w:color w:val="auto"/>
          <w:sz w:val="22"/>
          <w:szCs w:val="22"/>
          <w:highlight w:val="none"/>
          <w:u w:val="none"/>
          <w:lang w:val="en-US" w:eastAsia="zh-CN"/>
        </w:rPr>
        <w:t>财政</w:t>
      </w:r>
      <w:r>
        <w:rPr>
          <w:rFonts w:hint="eastAsia" w:ascii="微软雅黑" w:hAnsi="微软雅黑" w:eastAsia="微软雅黑" w:cs="微软雅黑"/>
          <w:color w:val="auto"/>
          <w:sz w:val="22"/>
          <w:szCs w:val="22"/>
          <w:highlight w:val="none"/>
          <w:u w:val="none"/>
          <w:lang w:eastAsia="zh-CN"/>
        </w:rPr>
        <w:t>资金，项目已具备招标条件，现对该项目进行公开招标。</w:t>
      </w:r>
    </w:p>
    <w:p w14:paraId="7FAD04F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u w:val="none"/>
          <w:lang w:eastAsia="zh-CN"/>
        </w:rPr>
      </w:pPr>
      <w:bookmarkStart w:id="2" w:name="_Toc9726"/>
      <w:r>
        <w:rPr>
          <w:rFonts w:hint="eastAsia" w:ascii="微软雅黑" w:hAnsi="微软雅黑" w:eastAsia="微软雅黑" w:cs="微软雅黑"/>
          <w:color w:val="auto"/>
          <w:sz w:val="22"/>
          <w:szCs w:val="22"/>
          <w:highlight w:val="none"/>
          <w:u w:val="none"/>
          <w:lang w:val="en-US" w:eastAsia="zh-CN"/>
        </w:rPr>
        <w:t>2.</w:t>
      </w:r>
      <w:r>
        <w:rPr>
          <w:rFonts w:hint="eastAsia" w:ascii="微软雅黑" w:hAnsi="微软雅黑" w:eastAsia="微软雅黑" w:cs="微软雅黑"/>
          <w:color w:val="auto"/>
          <w:sz w:val="22"/>
          <w:szCs w:val="22"/>
          <w:highlight w:val="none"/>
          <w:u w:val="none"/>
          <w:lang w:eastAsia="zh-CN"/>
        </w:rPr>
        <w:t>项目概况与招标范围</w:t>
      </w:r>
      <w:bookmarkEnd w:id="2"/>
    </w:p>
    <w:p w14:paraId="0214B44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u w:val="none"/>
          <w:lang w:eastAsia="zh-CN"/>
        </w:rPr>
      </w:pPr>
      <w:r>
        <w:rPr>
          <w:rFonts w:hint="eastAsia" w:ascii="微软雅黑" w:hAnsi="微软雅黑" w:eastAsia="微软雅黑" w:cs="微软雅黑"/>
          <w:color w:val="auto"/>
          <w:sz w:val="22"/>
          <w:szCs w:val="22"/>
          <w:highlight w:val="none"/>
          <w:lang w:val="en-US" w:eastAsia="zh-CN"/>
        </w:rPr>
        <w:t>2.1</w:t>
      </w:r>
      <w:r>
        <w:rPr>
          <w:rFonts w:hint="eastAsia" w:ascii="微软雅黑" w:hAnsi="微软雅黑" w:eastAsia="微软雅黑" w:cs="微软雅黑"/>
          <w:color w:val="auto"/>
          <w:sz w:val="22"/>
          <w:szCs w:val="22"/>
          <w:highlight w:val="none"/>
          <w:u w:val="none"/>
          <w:lang w:val="en-US" w:eastAsia="zh-CN"/>
        </w:rPr>
        <w:t>项目名称：</w:t>
      </w:r>
      <w:r>
        <w:rPr>
          <w:rFonts w:hint="eastAsia" w:ascii="微软雅黑" w:hAnsi="微软雅黑" w:eastAsia="微软雅黑" w:cs="微软雅黑"/>
          <w:color w:val="auto"/>
          <w:sz w:val="22"/>
          <w:szCs w:val="22"/>
          <w:highlight w:val="none"/>
          <w:u w:val="none"/>
          <w:lang w:eastAsia="zh-CN"/>
        </w:rPr>
        <w:t>延津县先进制造业开发区管理委员会化工园区第二污水处理厂改造及配套明管专管、中水回用管网建设项目一期工程</w:t>
      </w:r>
    </w:p>
    <w:p w14:paraId="7699F3B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2.2</w:t>
      </w:r>
      <w:r>
        <w:rPr>
          <w:rFonts w:hint="eastAsia" w:ascii="微软雅黑" w:hAnsi="微软雅黑" w:eastAsia="微软雅黑" w:cs="微软雅黑"/>
          <w:color w:val="auto"/>
          <w:sz w:val="22"/>
          <w:szCs w:val="22"/>
          <w:highlight w:val="none"/>
          <w:u w:val="none"/>
          <w:lang w:val="en-US" w:eastAsia="zh-CN"/>
        </w:rPr>
        <w:t>项目编号：延交财招标采购【2025】052号</w:t>
      </w:r>
    </w:p>
    <w:p w14:paraId="038BA24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2.3项目建设规模：本项目主要为化工废水排放明管专管系统建设废水排放管道长度约20km。其中明管系统包括晋开延化专用废水排放管网系统与公共废水排放管网系统，并配套建设调节池与附属用房。</w:t>
      </w:r>
    </w:p>
    <w:p w14:paraId="29F0E9D7">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2.4建设地点：新乡市延津县。</w:t>
      </w:r>
    </w:p>
    <w:p w14:paraId="4836DAFF">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2.5</w:t>
      </w:r>
      <w:r>
        <w:rPr>
          <w:rFonts w:hint="eastAsia" w:ascii="微软雅黑" w:hAnsi="微软雅黑" w:eastAsia="微软雅黑" w:cs="微软雅黑"/>
          <w:color w:val="auto"/>
          <w:sz w:val="22"/>
          <w:szCs w:val="22"/>
          <w:highlight w:val="none"/>
          <w:lang w:eastAsia="zh-CN"/>
        </w:rPr>
        <w:t>项目预算金额：</w:t>
      </w:r>
      <w:r>
        <w:rPr>
          <w:rFonts w:hint="eastAsia" w:ascii="微软雅黑" w:hAnsi="微软雅黑" w:eastAsia="微软雅黑" w:cs="微软雅黑"/>
          <w:color w:val="auto"/>
          <w:sz w:val="22"/>
          <w:szCs w:val="22"/>
          <w:highlight w:val="none"/>
          <w:lang w:val="en-US" w:eastAsia="zh-CN"/>
        </w:rPr>
        <w:t>23063466.00元</w:t>
      </w:r>
    </w:p>
    <w:p w14:paraId="2001F1B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2.6招标范围：施工标段：施工图纸及工程量清单范围内全部内容。</w:t>
      </w:r>
    </w:p>
    <w:p w14:paraId="224CFEE1">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监理标段：施工阶段及保修阶段监理服务。</w:t>
      </w:r>
    </w:p>
    <w:p w14:paraId="60F88E41">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2.7资金来源和落实情况：财政资金，已落实；</w:t>
      </w:r>
    </w:p>
    <w:p w14:paraId="6616CE10">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2.8计划工期：施工标段：130日历天，如非施工方原因造成工期延后，经甲方认可后工期顺延。监理标段：随施工工期及工程保修期；</w:t>
      </w:r>
    </w:p>
    <w:p w14:paraId="58639A2A">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2.9标段划分：二个标段。</w:t>
      </w:r>
    </w:p>
    <w:p w14:paraId="231E16B3">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2.10质量要求：合格；</w:t>
      </w:r>
    </w:p>
    <w:p w14:paraId="6A87CF82">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3" w:name="_Toc6612"/>
      <w:r>
        <w:rPr>
          <w:rFonts w:hint="eastAsia" w:ascii="微软雅黑" w:hAnsi="微软雅黑" w:eastAsia="微软雅黑" w:cs="微软雅黑"/>
          <w:color w:val="auto"/>
          <w:sz w:val="22"/>
          <w:szCs w:val="22"/>
          <w:highlight w:val="none"/>
        </w:rPr>
        <w:t>3.投标人资格要求</w:t>
      </w:r>
      <w:bookmarkEnd w:id="3"/>
    </w:p>
    <w:p w14:paraId="09B09AB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3.1资质要求：</w:t>
      </w:r>
    </w:p>
    <w:p w14:paraId="635B682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施工</w:t>
      </w:r>
      <w:r>
        <w:rPr>
          <w:rFonts w:hint="eastAsia" w:ascii="微软雅黑" w:hAnsi="微软雅黑" w:eastAsia="微软雅黑" w:cs="微软雅黑"/>
          <w:color w:val="auto"/>
          <w:sz w:val="22"/>
          <w:szCs w:val="22"/>
          <w:highlight w:val="none"/>
        </w:rPr>
        <w:t>标段：投标人应具有有效的企业营业执照或事业单位法人证书或其他有效登记证书，具有市政公用工程施工总承包</w:t>
      </w:r>
      <w:r>
        <w:rPr>
          <w:rFonts w:hint="eastAsia" w:ascii="微软雅黑" w:hAnsi="微软雅黑" w:eastAsia="微软雅黑" w:cs="微软雅黑"/>
          <w:color w:val="auto"/>
          <w:sz w:val="22"/>
          <w:szCs w:val="22"/>
          <w:highlight w:val="none"/>
          <w:lang w:val="en-US" w:eastAsia="zh-CN"/>
        </w:rPr>
        <w:t>贰</w:t>
      </w:r>
      <w:r>
        <w:rPr>
          <w:rFonts w:hint="eastAsia" w:ascii="微软雅黑" w:hAnsi="微软雅黑" w:eastAsia="微软雅黑" w:cs="微软雅黑"/>
          <w:color w:val="auto"/>
          <w:sz w:val="22"/>
          <w:szCs w:val="22"/>
          <w:highlight w:val="none"/>
        </w:rPr>
        <w:t>级（含</w:t>
      </w:r>
      <w:r>
        <w:rPr>
          <w:rFonts w:hint="eastAsia" w:ascii="微软雅黑" w:hAnsi="微软雅黑" w:eastAsia="微软雅黑" w:cs="微软雅黑"/>
          <w:color w:val="auto"/>
          <w:sz w:val="22"/>
          <w:szCs w:val="22"/>
          <w:highlight w:val="none"/>
          <w:lang w:val="en-US" w:eastAsia="zh-CN"/>
        </w:rPr>
        <w:t>贰</w:t>
      </w:r>
      <w:r>
        <w:rPr>
          <w:rFonts w:hint="eastAsia" w:ascii="微软雅黑" w:hAnsi="微软雅黑" w:eastAsia="微软雅黑" w:cs="微软雅黑"/>
          <w:color w:val="auto"/>
          <w:sz w:val="22"/>
          <w:szCs w:val="22"/>
          <w:highlight w:val="none"/>
        </w:rPr>
        <w:t>级）及以上资质，具有有效的安全生产许可证</w:t>
      </w:r>
      <w:r>
        <w:rPr>
          <w:rFonts w:hint="eastAsia" w:ascii="微软雅黑" w:hAnsi="微软雅黑" w:eastAsia="微软雅黑" w:cs="微软雅黑"/>
          <w:color w:val="auto"/>
          <w:sz w:val="22"/>
          <w:szCs w:val="22"/>
          <w:highlight w:val="none"/>
          <w:lang w:eastAsia="zh-CN"/>
        </w:rPr>
        <w:t>，并在人员、设备、资金等方面具有相应的施工能力。</w:t>
      </w:r>
    </w:p>
    <w:p w14:paraId="21E72AE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监理</w:t>
      </w:r>
      <w:r>
        <w:rPr>
          <w:rFonts w:hint="eastAsia" w:ascii="微软雅黑" w:hAnsi="微软雅黑" w:eastAsia="微软雅黑" w:cs="微软雅黑"/>
          <w:color w:val="auto"/>
          <w:sz w:val="22"/>
          <w:szCs w:val="22"/>
          <w:highlight w:val="none"/>
        </w:rPr>
        <w:t>标段：投标人须具有有效的企业营业执照或事业单位法人证书或其他有效登记证书，具有工程监理市政公用工程专业</w:t>
      </w:r>
      <w:r>
        <w:rPr>
          <w:rFonts w:hint="eastAsia" w:ascii="微软雅黑" w:hAnsi="微软雅黑" w:eastAsia="微软雅黑" w:cs="微软雅黑"/>
          <w:color w:val="auto"/>
          <w:sz w:val="22"/>
          <w:szCs w:val="22"/>
          <w:highlight w:val="none"/>
          <w:lang w:val="en-US" w:eastAsia="zh-CN"/>
        </w:rPr>
        <w:t>乙</w:t>
      </w:r>
      <w:r>
        <w:rPr>
          <w:rFonts w:hint="eastAsia" w:ascii="微软雅黑" w:hAnsi="微软雅黑" w:eastAsia="微软雅黑" w:cs="微软雅黑"/>
          <w:color w:val="auto"/>
          <w:sz w:val="22"/>
          <w:szCs w:val="22"/>
          <w:highlight w:val="none"/>
        </w:rPr>
        <w:t>级（含</w:t>
      </w:r>
      <w:r>
        <w:rPr>
          <w:rFonts w:hint="eastAsia" w:ascii="微软雅黑" w:hAnsi="微软雅黑" w:eastAsia="微软雅黑" w:cs="微软雅黑"/>
          <w:color w:val="auto"/>
          <w:sz w:val="22"/>
          <w:szCs w:val="22"/>
          <w:highlight w:val="none"/>
          <w:lang w:val="en-US" w:eastAsia="zh-CN"/>
        </w:rPr>
        <w:t>乙</w:t>
      </w:r>
      <w:r>
        <w:rPr>
          <w:rFonts w:hint="eastAsia" w:ascii="微软雅黑" w:hAnsi="微软雅黑" w:eastAsia="微软雅黑" w:cs="微软雅黑"/>
          <w:color w:val="auto"/>
          <w:sz w:val="22"/>
          <w:szCs w:val="22"/>
          <w:highlight w:val="none"/>
        </w:rPr>
        <w:t>级）及以上资质或工程监理综合资质</w:t>
      </w:r>
      <w:r>
        <w:rPr>
          <w:rFonts w:hint="eastAsia" w:ascii="微软雅黑" w:hAnsi="微软雅黑" w:eastAsia="微软雅黑" w:cs="微软雅黑"/>
          <w:color w:val="auto"/>
          <w:sz w:val="22"/>
          <w:szCs w:val="22"/>
          <w:highlight w:val="none"/>
          <w:lang w:eastAsia="zh-CN"/>
        </w:rPr>
        <w:t>。</w:t>
      </w:r>
    </w:p>
    <w:p w14:paraId="4F458DB8">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3.2人员要求：</w:t>
      </w:r>
    </w:p>
    <w:p w14:paraId="5747B25B">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施工</w:t>
      </w:r>
      <w:r>
        <w:rPr>
          <w:rFonts w:hint="eastAsia" w:ascii="微软雅黑" w:hAnsi="微软雅黑" w:eastAsia="微软雅黑" w:cs="微软雅黑"/>
          <w:color w:val="auto"/>
          <w:sz w:val="22"/>
          <w:szCs w:val="22"/>
          <w:highlight w:val="none"/>
        </w:rPr>
        <w:t>标段：投标人拟派项目经理须具备在本单位注册的市政公用工程</w:t>
      </w:r>
      <w:r>
        <w:rPr>
          <w:rFonts w:hint="eastAsia" w:ascii="微软雅黑" w:hAnsi="微软雅黑" w:eastAsia="微软雅黑" w:cs="微软雅黑"/>
          <w:color w:val="auto"/>
          <w:sz w:val="22"/>
          <w:szCs w:val="22"/>
          <w:highlight w:val="none"/>
          <w:lang w:val="en-US" w:eastAsia="zh-CN"/>
        </w:rPr>
        <w:t>贰</w:t>
      </w:r>
      <w:r>
        <w:rPr>
          <w:rFonts w:hint="eastAsia" w:ascii="微软雅黑" w:hAnsi="微软雅黑" w:eastAsia="微软雅黑" w:cs="微软雅黑"/>
          <w:color w:val="auto"/>
          <w:sz w:val="22"/>
          <w:szCs w:val="22"/>
          <w:highlight w:val="none"/>
        </w:rPr>
        <w:t>级注册建造师执业资格，具备有效的安全生产考核合格证书，且未担任其他在施建设工程项目的项目经理；（提供项目经理无在建工程承诺书及在投标及施工过程中不更换承诺书，须加盖投标人电子签章）；</w:t>
      </w:r>
    </w:p>
    <w:p w14:paraId="67A3BAA5">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监理</w:t>
      </w:r>
      <w:r>
        <w:rPr>
          <w:rFonts w:hint="eastAsia" w:ascii="微软雅黑" w:hAnsi="微软雅黑" w:eastAsia="微软雅黑" w:cs="微软雅黑"/>
          <w:color w:val="auto"/>
          <w:sz w:val="22"/>
          <w:szCs w:val="22"/>
          <w:highlight w:val="none"/>
        </w:rPr>
        <w:t>标段：投标人拟派项目总监理工程师应具市政公用工程专业注册监理工程师证书；</w:t>
      </w:r>
    </w:p>
    <w:p w14:paraId="489BFAB4">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3.3财务要求：财务运行状况良好，没有财务被接管、冻结、破产状态，投标时提供202</w:t>
      </w: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rPr>
        <w:t>年度至202</w:t>
      </w:r>
      <w:r>
        <w:rPr>
          <w:rFonts w:hint="eastAsia" w:ascii="微软雅黑" w:hAnsi="微软雅黑" w:eastAsia="微软雅黑" w:cs="微软雅黑"/>
          <w:color w:val="auto"/>
          <w:sz w:val="22"/>
          <w:szCs w:val="22"/>
          <w:highlight w:val="none"/>
          <w:lang w:val="en-US" w:eastAsia="zh-CN"/>
        </w:rPr>
        <w:t>4</w:t>
      </w:r>
      <w:r>
        <w:rPr>
          <w:rFonts w:hint="eastAsia" w:ascii="微软雅黑" w:hAnsi="微软雅黑" w:eastAsia="微软雅黑" w:cs="微软雅黑"/>
          <w:color w:val="auto"/>
          <w:sz w:val="22"/>
          <w:szCs w:val="22"/>
          <w:highlight w:val="none"/>
        </w:rPr>
        <w:t>年度财务审计报告（如果投标人成立不足三年，须提供自企业成立之日起至今的财务状况报告）。</w:t>
      </w:r>
    </w:p>
    <w:p w14:paraId="569B4BFE">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3.4信誉要求：</w:t>
      </w:r>
    </w:p>
    <w:p w14:paraId="7A3F2E73">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施工</w:t>
      </w:r>
      <w:r>
        <w:rPr>
          <w:rFonts w:hint="eastAsia" w:ascii="微软雅黑" w:hAnsi="微软雅黑" w:eastAsia="微软雅黑" w:cs="微软雅黑"/>
          <w:color w:val="auto"/>
          <w:sz w:val="22"/>
          <w:szCs w:val="22"/>
          <w:highlight w:val="none"/>
        </w:rPr>
        <w:t>标段：投标人不得存在以下情形之一：</w:t>
      </w:r>
    </w:p>
    <w:p w14:paraId="3551CB3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被列入全国建筑市场监管公共服务平台“黑名单”且在管理期限内的；</w:t>
      </w:r>
    </w:p>
    <w:p w14:paraId="53D189EE">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被列入国家企业信用信息公示系统“严重违法失信名单”且在管理期限内的；</w:t>
      </w:r>
    </w:p>
    <w:p w14:paraId="21259DA3">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3</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被列入信用中国（中国执行信息公开网）网站“失信被执行人”且在管理期限内的</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需查询投标人、</w:t>
      </w:r>
      <w:r>
        <w:rPr>
          <w:rFonts w:hint="eastAsia" w:ascii="微软雅黑" w:hAnsi="微软雅黑" w:eastAsia="微软雅黑" w:cs="微软雅黑"/>
          <w:color w:val="auto"/>
          <w:sz w:val="22"/>
          <w:szCs w:val="22"/>
          <w:highlight w:val="none"/>
        </w:rPr>
        <w:t>法定代表人和拟派项目经理</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w:t>
      </w:r>
    </w:p>
    <w:p w14:paraId="4C0C190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4</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被列入信用中国重大税收违法失信主体”和“中国政府采购网”查询“政府采购严重违法失信行为记录”</w:t>
      </w:r>
      <w:r>
        <w:rPr>
          <w:rFonts w:hint="eastAsia" w:ascii="微软雅黑" w:hAnsi="微软雅黑" w:eastAsia="微软雅黑" w:cs="微软雅黑"/>
          <w:color w:val="auto"/>
          <w:sz w:val="22"/>
          <w:szCs w:val="22"/>
          <w:highlight w:val="none"/>
          <w:lang w:val="en-US" w:eastAsia="zh-CN"/>
        </w:rPr>
        <w:t>名单；</w:t>
      </w:r>
    </w:p>
    <w:p w14:paraId="1570302B">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5</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投标人在省级建筑市场监管公共服务平台资质状况（本项目所需资质）被标注“注册人员不足”的异常情况的；</w:t>
      </w:r>
    </w:p>
    <w:p w14:paraId="753A76E7">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投标人通过全国建筑市场监管公共服务平台、国家企业信用信息公示系统、“信用中国”网站、省级建筑市场监管公共服务平台等渠道查询，提供查询截图（查询时间为获取文件之日至投标截止时间之间）。</w:t>
      </w:r>
    </w:p>
    <w:p w14:paraId="1771AA47">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监理</w:t>
      </w:r>
      <w:r>
        <w:rPr>
          <w:rFonts w:hint="eastAsia" w:ascii="微软雅黑" w:hAnsi="微软雅黑" w:eastAsia="微软雅黑" w:cs="微软雅黑"/>
          <w:color w:val="auto"/>
          <w:sz w:val="22"/>
          <w:szCs w:val="22"/>
          <w:highlight w:val="none"/>
        </w:rPr>
        <w:t xml:space="preserve">标段：投标人应通过“信用中国（中国执行信息公开网）”查询“失信被执行人、重大税收违法失信主体”和“中国政府采购网”查询“政府采购严重违法失信行为记录”进行信用查询，并提供网页截图，截图需包括查询日期，对在投标截止时间前列入上述名单的投标人将被拒绝参加投标活动，查询时间须在本公告发布日期后；  </w:t>
      </w:r>
    </w:p>
    <w:p w14:paraId="73C581E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3.5本次招标不接受联合体投标。</w:t>
      </w:r>
    </w:p>
    <w:p w14:paraId="24BDE76E">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3.6 本项目实行资格后审 。</w:t>
      </w:r>
    </w:p>
    <w:p w14:paraId="37EAC636">
      <w:pPr>
        <w:pStyle w:val="25"/>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3.7</w:t>
      </w:r>
      <w:r>
        <w:rPr>
          <w:rFonts w:hint="eastAsia" w:ascii="微软雅黑" w:hAnsi="微软雅黑" w:eastAsia="微软雅黑" w:cs="微软雅黑"/>
          <w:color w:val="auto"/>
          <w:sz w:val="22"/>
          <w:szCs w:val="22"/>
          <w:highlight w:val="none"/>
        </w:rPr>
        <w:t>其他要求：</w:t>
      </w:r>
    </w:p>
    <w:p w14:paraId="53047CCB">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1</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lang w:val="en-US" w:eastAsia="zh-CN"/>
        </w:rPr>
        <w:t>单位负责人为同一人或者存在控股、管理关系的不同单位，不得参加同一标段投标或者未划分标段的同一招标项目投标【提供在“国家企业信用信息公示系统”中查询的相关材料并电子签章（需包含公司基本信息、股东信息及股权变更信息）】。</w:t>
      </w:r>
    </w:p>
    <w:p w14:paraId="00C4FB2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4" w:name="_Toc24691"/>
      <w:r>
        <w:rPr>
          <w:rFonts w:hint="eastAsia" w:ascii="微软雅黑" w:hAnsi="微软雅黑" w:eastAsia="微软雅黑" w:cs="微软雅黑"/>
          <w:color w:val="auto"/>
          <w:sz w:val="22"/>
          <w:szCs w:val="22"/>
          <w:highlight w:val="none"/>
        </w:rPr>
        <w:t>4.招标文件的获取</w:t>
      </w:r>
      <w:bookmarkEnd w:id="4"/>
    </w:p>
    <w:p w14:paraId="3F7241D8">
      <w:pPr>
        <w:pStyle w:val="7"/>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4.1凡有意参加的投标人</w:t>
      </w:r>
      <w:r>
        <w:rPr>
          <w:rFonts w:hint="eastAsia" w:ascii="微软雅黑" w:hAnsi="微软雅黑" w:eastAsia="微软雅黑" w:cs="微软雅黑"/>
          <w:color w:val="auto"/>
          <w:sz w:val="22"/>
          <w:szCs w:val="22"/>
          <w:highlight w:val="none"/>
          <w:u w:val="none"/>
        </w:rPr>
        <w:t>，于</w:t>
      </w:r>
      <w:r>
        <w:rPr>
          <w:rFonts w:hint="eastAsia" w:ascii="微软雅黑" w:hAnsi="微软雅黑" w:eastAsia="微软雅黑" w:cs="微软雅黑"/>
          <w:color w:val="auto"/>
          <w:sz w:val="22"/>
          <w:szCs w:val="22"/>
          <w:highlight w:val="none"/>
          <w:u w:val="none"/>
          <w:lang w:val="en-US" w:eastAsia="zh-CN"/>
        </w:rPr>
        <w:t>2025</w:t>
      </w:r>
      <w:r>
        <w:rPr>
          <w:rFonts w:hint="eastAsia" w:ascii="微软雅黑" w:hAnsi="微软雅黑" w:eastAsia="微软雅黑" w:cs="微软雅黑"/>
          <w:color w:val="auto"/>
          <w:sz w:val="22"/>
          <w:szCs w:val="22"/>
          <w:highlight w:val="none"/>
          <w:u w:val="none"/>
        </w:rPr>
        <w:t>年</w:t>
      </w:r>
      <w:r>
        <w:rPr>
          <w:rFonts w:hint="eastAsia" w:ascii="微软雅黑" w:hAnsi="微软雅黑" w:eastAsia="微软雅黑" w:cs="微软雅黑"/>
          <w:color w:val="auto"/>
          <w:sz w:val="22"/>
          <w:szCs w:val="22"/>
          <w:highlight w:val="none"/>
          <w:u w:val="none"/>
          <w:lang w:val="en-US" w:eastAsia="zh-CN"/>
        </w:rPr>
        <w:t>09</w:t>
      </w:r>
      <w:r>
        <w:rPr>
          <w:rFonts w:hint="eastAsia" w:ascii="微软雅黑" w:hAnsi="微软雅黑" w:eastAsia="微软雅黑" w:cs="微软雅黑"/>
          <w:color w:val="auto"/>
          <w:sz w:val="22"/>
          <w:szCs w:val="22"/>
          <w:highlight w:val="none"/>
          <w:u w:val="none"/>
        </w:rPr>
        <w:t>月</w:t>
      </w:r>
      <w:r>
        <w:rPr>
          <w:rFonts w:hint="eastAsia" w:ascii="微软雅黑" w:hAnsi="微软雅黑" w:eastAsia="微软雅黑" w:cs="微软雅黑"/>
          <w:color w:val="auto"/>
          <w:sz w:val="22"/>
          <w:szCs w:val="22"/>
          <w:highlight w:val="none"/>
          <w:u w:val="none"/>
          <w:lang w:val="en-US" w:eastAsia="zh-CN"/>
        </w:rPr>
        <w:t>29</w:t>
      </w:r>
      <w:r>
        <w:rPr>
          <w:rFonts w:hint="eastAsia" w:ascii="微软雅黑" w:hAnsi="微软雅黑" w:eastAsia="微软雅黑" w:cs="微软雅黑"/>
          <w:color w:val="auto"/>
          <w:sz w:val="22"/>
          <w:szCs w:val="22"/>
          <w:highlight w:val="none"/>
          <w:u w:val="none"/>
        </w:rPr>
        <w:t>日8:30至</w:t>
      </w:r>
      <w:r>
        <w:rPr>
          <w:rFonts w:hint="eastAsia" w:ascii="微软雅黑" w:hAnsi="微软雅黑" w:eastAsia="微软雅黑" w:cs="微软雅黑"/>
          <w:color w:val="auto"/>
          <w:sz w:val="22"/>
          <w:szCs w:val="22"/>
          <w:highlight w:val="none"/>
          <w:u w:val="none"/>
          <w:lang w:val="en-US" w:eastAsia="zh-CN"/>
        </w:rPr>
        <w:t>2025</w:t>
      </w:r>
      <w:r>
        <w:rPr>
          <w:rFonts w:hint="eastAsia" w:ascii="微软雅黑" w:hAnsi="微软雅黑" w:eastAsia="微软雅黑" w:cs="微软雅黑"/>
          <w:color w:val="auto"/>
          <w:sz w:val="22"/>
          <w:szCs w:val="22"/>
          <w:highlight w:val="none"/>
          <w:u w:val="none"/>
        </w:rPr>
        <w:t>年</w:t>
      </w:r>
      <w:r>
        <w:rPr>
          <w:rFonts w:hint="eastAsia" w:ascii="微软雅黑" w:hAnsi="微软雅黑" w:eastAsia="微软雅黑" w:cs="微软雅黑"/>
          <w:color w:val="auto"/>
          <w:sz w:val="22"/>
          <w:szCs w:val="22"/>
          <w:highlight w:val="none"/>
          <w:u w:val="none"/>
          <w:lang w:val="en-US" w:eastAsia="zh-CN"/>
        </w:rPr>
        <w:t>10</w:t>
      </w:r>
      <w:r>
        <w:rPr>
          <w:rFonts w:hint="eastAsia" w:ascii="微软雅黑" w:hAnsi="微软雅黑" w:eastAsia="微软雅黑" w:cs="微软雅黑"/>
          <w:color w:val="auto"/>
          <w:sz w:val="22"/>
          <w:szCs w:val="22"/>
          <w:highlight w:val="none"/>
          <w:u w:val="none"/>
        </w:rPr>
        <w:t>月</w:t>
      </w:r>
      <w:r>
        <w:rPr>
          <w:rFonts w:hint="eastAsia" w:ascii="微软雅黑" w:hAnsi="微软雅黑" w:eastAsia="微软雅黑" w:cs="微软雅黑"/>
          <w:color w:val="auto"/>
          <w:sz w:val="22"/>
          <w:szCs w:val="22"/>
          <w:highlight w:val="none"/>
          <w:u w:val="none"/>
          <w:lang w:val="en-US" w:eastAsia="zh-CN"/>
        </w:rPr>
        <w:t>11</w:t>
      </w:r>
      <w:r>
        <w:rPr>
          <w:rFonts w:hint="eastAsia" w:ascii="微软雅黑" w:hAnsi="微软雅黑" w:eastAsia="微软雅黑" w:cs="微软雅黑"/>
          <w:color w:val="auto"/>
          <w:sz w:val="22"/>
          <w:szCs w:val="22"/>
          <w:highlight w:val="none"/>
          <w:u w:val="none"/>
        </w:rPr>
        <w:t>日18:00，登录“新乡市公共资源交易中心网站”，凭企业CA锁或标证通扫码登录交易系统下载招标文件。</w:t>
      </w:r>
    </w:p>
    <w:p w14:paraId="5A21F541">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尚未办理企业CA数字证书或标证通的，请登录新乡市公共资源交易中心网站，查阅网站首页“重要通知”中《标证通和CA数字认证证书办理流程》，及时办理标证通及CA数字证书。</w:t>
      </w:r>
    </w:p>
    <w:p w14:paraId="729B294B">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4.2请投标人下载招标文件后，及时关注系统业务菜单（“答疑澄清文件”</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“控制价文件”，“异议回复”）内该项目。如有请直接下载，不再另行通知。</w:t>
      </w:r>
    </w:p>
    <w:p w14:paraId="5E258D4E">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4.3招标文件售价：0元。</w:t>
      </w:r>
    </w:p>
    <w:p w14:paraId="577401A6">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5" w:name="_Toc1820"/>
      <w:r>
        <w:rPr>
          <w:rFonts w:hint="eastAsia" w:ascii="微软雅黑" w:hAnsi="微软雅黑" w:eastAsia="微软雅黑" w:cs="微软雅黑"/>
          <w:color w:val="auto"/>
          <w:sz w:val="22"/>
          <w:szCs w:val="22"/>
          <w:highlight w:val="none"/>
        </w:rPr>
        <w:t>5.投标文件的递交</w:t>
      </w:r>
      <w:bookmarkEnd w:id="5"/>
    </w:p>
    <w:p w14:paraId="32764EAC">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5.1投标文件递交截止时间：</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u w:val="none"/>
        </w:rPr>
        <w:t>年</w:t>
      </w:r>
      <w:r>
        <w:rPr>
          <w:rFonts w:hint="eastAsia" w:ascii="微软雅黑" w:hAnsi="微软雅黑" w:eastAsia="微软雅黑" w:cs="微软雅黑"/>
          <w:color w:val="auto"/>
          <w:sz w:val="22"/>
          <w:szCs w:val="22"/>
          <w:highlight w:val="none"/>
          <w:u w:val="none"/>
          <w:lang w:val="en-US" w:eastAsia="zh-CN"/>
        </w:rPr>
        <w:t>10</w:t>
      </w:r>
      <w:r>
        <w:rPr>
          <w:rFonts w:hint="eastAsia" w:ascii="微软雅黑" w:hAnsi="微软雅黑" w:eastAsia="微软雅黑" w:cs="微软雅黑"/>
          <w:color w:val="auto"/>
          <w:sz w:val="22"/>
          <w:szCs w:val="22"/>
          <w:highlight w:val="none"/>
          <w:u w:val="none"/>
        </w:rPr>
        <w:t>月</w:t>
      </w:r>
      <w:r>
        <w:rPr>
          <w:rFonts w:hint="eastAsia" w:ascii="微软雅黑" w:hAnsi="微软雅黑" w:eastAsia="微软雅黑" w:cs="微软雅黑"/>
          <w:color w:val="auto"/>
          <w:sz w:val="22"/>
          <w:szCs w:val="22"/>
          <w:highlight w:val="none"/>
          <w:u w:val="none"/>
          <w:lang w:val="en-US" w:eastAsia="zh-CN"/>
        </w:rPr>
        <w:t>20</w:t>
      </w:r>
      <w:r>
        <w:rPr>
          <w:rFonts w:hint="eastAsia" w:ascii="微软雅黑" w:hAnsi="微软雅黑" w:eastAsia="微软雅黑" w:cs="微软雅黑"/>
          <w:color w:val="auto"/>
          <w:sz w:val="22"/>
          <w:szCs w:val="22"/>
          <w:highlight w:val="none"/>
          <w:u w:val="none"/>
        </w:rPr>
        <w:t>日</w:t>
      </w:r>
      <w:r>
        <w:rPr>
          <w:rFonts w:hint="eastAsia" w:ascii="微软雅黑" w:hAnsi="微软雅黑" w:eastAsia="微软雅黑" w:cs="微软雅黑"/>
          <w:color w:val="auto"/>
          <w:sz w:val="22"/>
          <w:szCs w:val="22"/>
          <w:highlight w:val="none"/>
          <w:u w:val="none"/>
          <w:lang w:val="en-US" w:eastAsia="zh-CN"/>
        </w:rPr>
        <w:t>10</w:t>
      </w:r>
      <w:r>
        <w:rPr>
          <w:rFonts w:hint="eastAsia" w:ascii="微软雅黑" w:hAnsi="微软雅黑" w:eastAsia="微软雅黑" w:cs="微软雅黑"/>
          <w:color w:val="auto"/>
          <w:sz w:val="22"/>
          <w:szCs w:val="22"/>
          <w:highlight w:val="none"/>
          <w:u w:val="none"/>
        </w:rPr>
        <w:t>时</w:t>
      </w:r>
      <w:r>
        <w:rPr>
          <w:rFonts w:hint="eastAsia" w:ascii="微软雅黑" w:hAnsi="微软雅黑" w:eastAsia="微软雅黑" w:cs="微软雅黑"/>
          <w:color w:val="auto"/>
          <w:sz w:val="22"/>
          <w:szCs w:val="22"/>
          <w:highlight w:val="none"/>
          <w:u w:val="none"/>
          <w:lang w:val="en-US" w:eastAsia="zh-CN"/>
        </w:rPr>
        <w:t>00</w:t>
      </w:r>
      <w:r>
        <w:rPr>
          <w:rFonts w:hint="eastAsia" w:ascii="微软雅黑" w:hAnsi="微软雅黑" w:eastAsia="微软雅黑" w:cs="微软雅黑"/>
          <w:color w:val="auto"/>
          <w:sz w:val="22"/>
          <w:szCs w:val="22"/>
          <w:highlight w:val="none"/>
          <w:u w:val="none"/>
        </w:rPr>
        <w:t>分</w:t>
      </w:r>
      <w:r>
        <w:rPr>
          <w:rFonts w:hint="eastAsia" w:ascii="微软雅黑" w:hAnsi="微软雅黑" w:eastAsia="微软雅黑" w:cs="微软雅黑"/>
          <w:color w:val="auto"/>
          <w:sz w:val="22"/>
          <w:szCs w:val="22"/>
          <w:highlight w:val="none"/>
        </w:rPr>
        <w:t>（北京时间）。</w:t>
      </w:r>
    </w:p>
    <w:p w14:paraId="1C2CFE9E">
      <w:pPr>
        <w:pStyle w:val="17"/>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420" w:lineRule="exact"/>
        <w:ind w:right="0" w:rightChars="0" w:firstLine="440" w:firstLineChars="200"/>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rPr>
        <w:t>5.2开标地点：</w:t>
      </w:r>
      <w:r>
        <w:rPr>
          <w:rFonts w:hint="eastAsia" w:ascii="微软雅黑" w:hAnsi="微软雅黑" w:eastAsia="微软雅黑" w:cs="微软雅黑"/>
          <w:color w:val="auto"/>
          <w:sz w:val="22"/>
          <w:szCs w:val="22"/>
          <w:highlight w:val="none"/>
          <w:lang w:eastAsia="zh-CN"/>
        </w:rPr>
        <w:t>延津县公共资源交易中心第</w:t>
      </w:r>
      <w:r>
        <w:rPr>
          <w:rFonts w:hint="eastAsia" w:ascii="微软雅黑" w:hAnsi="微软雅黑" w:eastAsia="微软雅黑" w:cs="微软雅黑"/>
          <w:color w:val="auto"/>
          <w:sz w:val="22"/>
          <w:szCs w:val="22"/>
          <w:highlight w:val="none"/>
          <w:lang w:val="en-US" w:eastAsia="zh-CN"/>
        </w:rPr>
        <w:t>一</w:t>
      </w:r>
      <w:r>
        <w:rPr>
          <w:rFonts w:hint="eastAsia" w:ascii="微软雅黑" w:hAnsi="微软雅黑" w:eastAsia="微软雅黑" w:cs="微软雅黑"/>
          <w:color w:val="auto"/>
          <w:sz w:val="22"/>
          <w:szCs w:val="22"/>
          <w:highlight w:val="none"/>
          <w:lang w:eastAsia="zh-CN"/>
        </w:rPr>
        <w:t>开标室。</w:t>
      </w:r>
    </w:p>
    <w:p w14:paraId="7811456A">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5.3投标文件的上传：加密投标文件应于投标文件递交截止时间前上传到新乡市公共资源交易中心电子交易平台上传投标文件菜单。</w:t>
      </w:r>
    </w:p>
    <w:p w14:paraId="17897FFF">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5.4投标人须使用电子交易系统提供的投标文件制作工具进行电子投标文件的制作，并按要求上传经标证通或CA锁签章和加密的电子投标文件，加密电子投标文件逾期上传的，招标人不予受理。</w:t>
      </w:r>
    </w:p>
    <w:p w14:paraId="7533F783">
      <w:pPr>
        <w:keepNext w:val="0"/>
        <w:keepLines w:val="0"/>
        <w:pageBreakBefore w:val="0"/>
        <w:widowControl w:val="0"/>
        <w:kinsoku/>
        <w:wordWrap w:val="0"/>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5.5投标人编辑电子投标文件时，须用标证通和企业CA锁（包括法人CA锁）进行签章制作。</w:t>
      </w:r>
    </w:p>
    <w:p w14:paraId="06890562">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5.6本项目采用远程开标，投标人应登陆远程开标大厅远程解密，无需到开标现场。请投标人务必按照《智能开标大厅操作手册及视频》的要求设置参与不见面开标的电脑环境，否则由此可能引起的签到失败、解密失败或无法解密等问题由投标人自行承担；投标人可在开标时间之后系统内观看开标过程，并进行文件解密，答疑澄清；使用标证通的，投标人应在解密时间内扫描二维码进行解密；使用CA证书的，投标人应在解密时间内插入CA锁，输入密码进行解密；如果在解密时间内解密失败，可再次解密。投标人应在开标当天及时关注本项目的情况，如遇问题，请拨打技术服务单位（国泰新点）电话：4009980000。</w:t>
      </w:r>
      <w:r>
        <w:rPr>
          <w:rFonts w:hint="eastAsia" w:ascii="微软雅黑" w:hAnsi="微软雅黑" w:eastAsia="微软雅黑" w:cs="微软雅黑"/>
          <w:b w:val="0"/>
          <w:bCs w:val="0"/>
          <w:color w:val="auto"/>
          <w:sz w:val="22"/>
          <w:szCs w:val="22"/>
          <w:highlight w:val="none"/>
        </w:rPr>
        <w:t>投标人需在开标截止时间后30分钟内完成解密，否则造成的一切后果由投标人自行负责。具体事宜请查阅“智能开标大厅”首页右上角“操作指南”。</w:t>
      </w:r>
    </w:p>
    <w:p w14:paraId="3ECB2CEB">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说明：1.投标人须进行网上招标文件下载。选择标证通或CA证书登录方式进入电子招投标交易系统，进行网上招标文件下载等操作。2.本项目将实行电子开标，请投标人前往新乡市公共资源交易中心网站下载最新版本的“投标文件制作软件（河南省版）”及“投标文件制作手册”，制作电子投标文件时必须使用“投标文件制作软件（河南省版）”，安装最新版投标文件制作工具（河南省版）前，请务必将电脑中安装的原投标文件制作工具（新乡版）完全卸载。）</w:t>
      </w:r>
    </w:p>
    <w:p w14:paraId="74B90543">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w:t>
      </w:r>
      <w:r>
        <w:rPr>
          <w:rFonts w:hint="eastAsia" w:ascii="微软雅黑" w:hAnsi="微软雅黑" w:eastAsia="微软雅黑" w:cs="微软雅黑"/>
          <w:color w:val="auto"/>
          <w:sz w:val="22"/>
          <w:szCs w:val="22"/>
          <w:highlight w:val="none"/>
        </w:rPr>
        <w:t>评标与定标</w:t>
      </w:r>
    </w:p>
    <w:p w14:paraId="6E7B7FF3">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6.1</w:t>
      </w:r>
      <w:r>
        <w:rPr>
          <w:rFonts w:hint="eastAsia" w:ascii="微软雅黑" w:hAnsi="微软雅黑" w:eastAsia="微软雅黑" w:cs="微软雅黑"/>
          <w:color w:val="auto"/>
          <w:sz w:val="22"/>
          <w:szCs w:val="22"/>
          <w:highlight w:val="none"/>
        </w:rPr>
        <w:t>评标和定标方法：本项目采用“评定分离”模式。评标方法：一标段施工采用“综合评估法”；二标段监理采用“综合评估法”，定标方法均采用“票决法”。</w:t>
      </w:r>
    </w:p>
    <w:p w14:paraId="2AD121C7">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6.2</w:t>
      </w:r>
      <w:r>
        <w:rPr>
          <w:rFonts w:hint="eastAsia" w:ascii="微软雅黑" w:hAnsi="微软雅黑" w:eastAsia="微软雅黑" w:cs="微软雅黑"/>
          <w:color w:val="auto"/>
          <w:sz w:val="22"/>
          <w:szCs w:val="22"/>
          <w:highlight w:val="none"/>
        </w:rPr>
        <w:t xml:space="preserve"> 评定分离：是指将评标和定标分为两个环节。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自主确定中标人。</w:t>
      </w:r>
    </w:p>
    <w:p w14:paraId="1BD37A2D">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6.3</w:t>
      </w:r>
      <w:r>
        <w:rPr>
          <w:rFonts w:hint="eastAsia" w:ascii="微软雅黑" w:hAnsi="微软雅黑" w:eastAsia="微软雅黑" w:cs="微软雅黑"/>
          <w:color w:val="auto"/>
          <w:sz w:val="22"/>
          <w:szCs w:val="22"/>
          <w:highlight w:val="none"/>
        </w:rPr>
        <w:t xml:space="preserve"> 定标时间：招标人应当在收到评标报告10日内完成定标工作。</w:t>
      </w:r>
    </w:p>
    <w:p w14:paraId="158DED71">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6.4</w:t>
      </w:r>
      <w:r>
        <w:rPr>
          <w:rFonts w:hint="eastAsia" w:ascii="微软雅黑" w:hAnsi="微软雅黑" w:eastAsia="微软雅黑" w:cs="微软雅黑"/>
          <w:color w:val="auto"/>
          <w:sz w:val="22"/>
          <w:szCs w:val="22"/>
          <w:highlight w:val="none"/>
        </w:rPr>
        <w:t>定标地点：定标会议应在</w:t>
      </w:r>
      <w:r>
        <w:rPr>
          <w:rFonts w:hint="eastAsia" w:ascii="微软雅黑" w:hAnsi="微软雅黑" w:eastAsia="微软雅黑" w:cs="微软雅黑"/>
          <w:color w:val="auto"/>
          <w:sz w:val="22"/>
          <w:szCs w:val="22"/>
          <w:highlight w:val="none"/>
          <w:lang w:val="en-US" w:eastAsia="zh-CN"/>
        </w:rPr>
        <w:t>延津县</w:t>
      </w:r>
      <w:r>
        <w:rPr>
          <w:rFonts w:hint="eastAsia" w:ascii="微软雅黑" w:hAnsi="微软雅黑" w:eastAsia="微软雅黑" w:cs="微软雅黑"/>
          <w:color w:val="auto"/>
          <w:sz w:val="22"/>
          <w:szCs w:val="22"/>
          <w:highlight w:val="none"/>
        </w:rPr>
        <w:t>公共资源交易中心按流程进行，全程录音录像，并存档备查。不能按时完成定标工作的，应当通过公共资源交易平台发布延期原因和最终定标时间。</w:t>
      </w:r>
    </w:p>
    <w:p w14:paraId="75CFD42A">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6.5</w:t>
      </w:r>
      <w:r>
        <w:rPr>
          <w:rFonts w:hint="eastAsia" w:ascii="微软雅黑" w:hAnsi="微软雅黑" w:eastAsia="微软雅黑" w:cs="微软雅黑"/>
          <w:color w:val="auto"/>
          <w:sz w:val="22"/>
          <w:szCs w:val="22"/>
          <w:highlight w:val="none"/>
        </w:rPr>
        <w:t>定标会议具体时间及地点以中标候选人公示为准。</w:t>
      </w:r>
    </w:p>
    <w:p w14:paraId="7B02DD4C">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color w:val="auto"/>
          <w:sz w:val="22"/>
          <w:szCs w:val="22"/>
          <w:highlight w:val="none"/>
        </w:rPr>
      </w:pPr>
      <w:bookmarkStart w:id="6" w:name="_Toc16577"/>
      <w:r>
        <w:rPr>
          <w:rFonts w:hint="eastAsia" w:ascii="微软雅黑" w:hAnsi="微软雅黑" w:eastAsia="微软雅黑" w:cs="微软雅黑"/>
          <w:color w:val="auto"/>
          <w:sz w:val="22"/>
          <w:szCs w:val="22"/>
          <w:highlight w:val="none"/>
          <w:lang w:val="en-US" w:eastAsia="zh-CN"/>
        </w:rPr>
        <w:t>7</w:t>
      </w:r>
      <w:r>
        <w:rPr>
          <w:rFonts w:hint="eastAsia" w:ascii="微软雅黑" w:hAnsi="微软雅黑" w:eastAsia="微软雅黑" w:cs="微软雅黑"/>
          <w:color w:val="auto"/>
          <w:sz w:val="22"/>
          <w:szCs w:val="22"/>
          <w:highlight w:val="none"/>
        </w:rPr>
        <w:t>.发布公告的媒介</w:t>
      </w:r>
      <w:bookmarkEnd w:id="6"/>
    </w:p>
    <w:p w14:paraId="6D386A6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本次招标公告同时在《</w:t>
      </w:r>
      <w:r>
        <w:rPr>
          <w:rFonts w:hint="eastAsia" w:ascii="微软雅黑" w:hAnsi="微软雅黑" w:eastAsia="微软雅黑" w:cs="微软雅黑"/>
          <w:color w:val="auto"/>
          <w:sz w:val="22"/>
          <w:szCs w:val="22"/>
          <w:highlight w:val="none"/>
          <w:lang w:val="en-US" w:eastAsia="zh-CN"/>
        </w:rPr>
        <w:t>中国</w:t>
      </w:r>
      <w:r>
        <w:rPr>
          <w:rFonts w:hint="eastAsia" w:ascii="微软雅黑" w:hAnsi="微软雅黑" w:eastAsia="微软雅黑" w:cs="微软雅黑"/>
          <w:color w:val="auto"/>
          <w:sz w:val="22"/>
          <w:szCs w:val="22"/>
          <w:highlight w:val="none"/>
        </w:rPr>
        <w:t>招标投标公共服务平台》、《河南省政府采购网》</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《新乡市政府采购网》和《</w:t>
      </w:r>
      <w:r>
        <w:rPr>
          <w:rFonts w:hint="eastAsia" w:ascii="微软雅黑" w:hAnsi="微软雅黑" w:eastAsia="微软雅黑" w:cs="微软雅黑"/>
          <w:color w:val="auto"/>
          <w:sz w:val="22"/>
          <w:szCs w:val="22"/>
          <w:highlight w:val="none"/>
          <w:lang w:eastAsia="zh-CN"/>
        </w:rPr>
        <w:t>新乡市公共资源交易中心</w:t>
      </w:r>
      <w:r>
        <w:rPr>
          <w:rFonts w:hint="eastAsia" w:ascii="微软雅黑" w:hAnsi="微软雅黑" w:eastAsia="微软雅黑" w:cs="微软雅黑"/>
          <w:color w:val="auto"/>
          <w:sz w:val="22"/>
          <w:szCs w:val="22"/>
          <w:highlight w:val="none"/>
        </w:rPr>
        <w:t>网》上发布。</w:t>
      </w:r>
    </w:p>
    <w:p w14:paraId="12B67E0F">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outlineLvl w:val="1"/>
        <w:rPr>
          <w:rFonts w:hint="eastAsia" w:ascii="微软雅黑" w:hAnsi="微软雅黑" w:eastAsia="微软雅黑" w:cs="微软雅黑"/>
          <w:b/>
          <w:bCs/>
          <w:color w:val="auto"/>
          <w:sz w:val="22"/>
          <w:szCs w:val="22"/>
          <w:highlight w:val="none"/>
        </w:rPr>
      </w:pPr>
      <w:bookmarkStart w:id="7" w:name="_Toc29540"/>
      <w:r>
        <w:rPr>
          <w:rFonts w:hint="eastAsia" w:ascii="微软雅黑" w:hAnsi="微软雅黑" w:eastAsia="微软雅黑" w:cs="微软雅黑"/>
          <w:color w:val="auto"/>
          <w:sz w:val="22"/>
          <w:szCs w:val="22"/>
          <w:highlight w:val="none"/>
          <w:lang w:val="en-US" w:eastAsia="zh-CN"/>
        </w:rPr>
        <w:t>8.</w:t>
      </w:r>
      <w:r>
        <w:rPr>
          <w:rFonts w:hint="eastAsia" w:ascii="微软雅黑" w:hAnsi="微软雅黑" w:eastAsia="微软雅黑" w:cs="微软雅黑"/>
          <w:color w:val="auto"/>
          <w:sz w:val="22"/>
          <w:szCs w:val="22"/>
          <w:highlight w:val="none"/>
        </w:rPr>
        <w:t>本次招标联系事项（受理</w:t>
      </w:r>
      <w:r>
        <w:rPr>
          <w:rFonts w:hint="eastAsia" w:ascii="微软雅黑" w:hAnsi="微软雅黑" w:eastAsia="微软雅黑" w:cs="微软雅黑"/>
          <w:color w:val="auto"/>
          <w:sz w:val="22"/>
          <w:szCs w:val="22"/>
          <w:highlight w:val="none"/>
          <w:lang w:val="en-US" w:eastAsia="zh-CN"/>
        </w:rPr>
        <w:t>异议</w:t>
      </w:r>
      <w:r>
        <w:rPr>
          <w:rFonts w:hint="eastAsia" w:ascii="微软雅黑" w:hAnsi="微软雅黑" w:eastAsia="微软雅黑" w:cs="微软雅黑"/>
          <w:color w:val="auto"/>
          <w:sz w:val="22"/>
          <w:szCs w:val="22"/>
          <w:highlight w:val="none"/>
        </w:rPr>
        <w:t>的联系人及联系电话）</w:t>
      </w:r>
      <w:bookmarkEnd w:id="7"/>
    </w:p>
    <w:p w14:paraId="242989E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招标人：延津县先进制造业开发区管理委员会 </w:t>
      </w:r>
    </w:p>
    <w:p w14:paraId="069BC915">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地址：河南省新乡市延津县新长南线</w:t>
      </w:r>
    </w:p>
    <w:p w14:paraId="07353E7F">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联系人：赵宁 </w:t>
      </w:r>
    </w:p>
    <w:p w14:paraId="2570D302">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 xml:space="preserve">联系方式：18637330718  </w:t>
      </w:r>
    </w:p>
    <w:p w14:paraId="0F86B855">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代理机构：河南鸿轩工程管理有限公司　</w:t>
      </w:r>
    </w:p>
    <w:p w14:paraId="32A07E34">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地址：河南省郑州市中原区桐柏南路238号凯旋门大厦B座3楼301室</w:t>
      </w:r>
    </w:p>
    <w:p w14:paraId="38F864E1">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联系人：何笑延</w:t>
      </w:r>
    </w:p>
    <w:p w14:paraId="71F94720">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电话：13419871139</w:t>
      </w:r>
    </w:p>
    <w:p w14:paraId="2392B31B">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9.监督单位及联系电话：</w:t>
      </w:r>
    </w:p>
    <w:p w14:paraId="58EBFA34">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监督单位：延津县住房建设和城市管理局 </w:t>
      </w:r>
    </w:p>
    <w:p w14:paraId="49B35942">
      <w:pPr>
        <w:keepNext w:val="0"/>
        <w:keepLines w:val="0"/>
        <w:pageBreakBefore w:val="0"/>
        <w:widowControl w:val="0"/>
        <w:kinsoku/>
        <w:overflowPunct/>
        <w:topLinePunct w:val="0"/>
        <w:autoSpaceDE/>
        <w:autoSpaceDN/>
        <w:bidi w:val="0"/>
        <w:adjustRightInd w:val="0"/>
        <w:snapToGrid w:val="0"/>
        <w:spacing w:line="420" w:lineRule="exact"/>
        <w:ind w:firstLine="440" w:firstLineChars="200"/>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rPr>
        <w:t>联系方式：</w:t>
      </w:r>
      <w:r>
        <w:rPr>
          <w:rFonts w:hint="eastAsia" w:ascii="微软雅黑" w:hAnsi="微软雅黑" w:eastAsia="微软雅黑" w:cs="微软雅黑"/>
          <w:color w:val="auto"/>
          <w:sz w:val="22"/>
          <w:szCs w:val="22"/>
          <w:highlight w:val="none"/>
          <w:lang w:val="en-US" w:eastAsia="zh-CN"/>
        </w:rPr>
        <w:t>李先生 13503437446</w:t>
      </w:r>
    </w:p>
    <w:p w14:paraId="0497D414">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firstLine="440" w:firstLineChars="200"/>
        <w:jc w:val="both"/>
        <w:textAlignment w:val="auto"/>
        <w:rPr>
          <w:rFonts w:hint="eastAsia" w:ascii="微软雅黑" w:hAnsi="微软雅黑" w:eastAsia="微软雅黑" w:cs="微软雅黑"/>
          <w:color w:val="auto"/>
          <w:sz w:val="22"/>
          <w:szCs w:val="22"/>
          <w:highlight w:val="none"/>
        </w:rPr>
      </w:pPr>
    </w:p>
    <w:p w14:paraId="3EB82D30">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firstLine="440" w:firstLineChars="200"/>
        <w:jc w:val="right"/>
        <w:textAlignment w:val="auto"/>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eastAsia="zh-CN"/>
        </w:rPr>
        <w:t>河南鸿轩工程管理有限公司　</w:t>
      </w:r>
    </w:p>
    <w:p w14:paraId="73E8BC26">
      <w:pPr>
        <w:keepNext w:val="0"/>
        <w:keepLines w:val="0"/>
        <w:pageBreakBefore w:val="0"/>
        <w:widowControl w:val="0"/>
        <w:numPr>
          <w:ilvl w:val="0"/>
          <w:numId w:val="0"/>
        </w:numPr>
        <w:kinsoku/>
        <w:overflowPunct/>
        <w:topLinePunct w:val="0"/>
        <w:autoSpaceDE/>
        <w:autoSpaceDN/>
        <w:bidi w:val="0"/>
        <w:adjustRightInd w:val="0"/>
        <w:snapToGrid w:val="0"/>
        <w:spacing w:line="420" w:lineRule="exact"/>
        <w:ind w:leftChars="8" w:firstLine="440" w:firstLineChars="200"/>
        <w:jc w:val="righ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w:t>
      </w:r>
      <w:r>
        <w:rPr>
          <w:rFonts w:hint="eastAsia" w:ascii="微软雅黑" w:hAnsi="微软雅黑" w:eastAsia="微软雅黑" w:cs="微软雅黑"/>
          <w:color w:val="auto"/>
          <w:sz w:val="22"/>
          <w:szCs w:val="22"/>
          <w:highlight w:val="none"/>
          <w:lang w:val="en-US" w:eastAsia="zh-CN"/>
        </w:rPr>
        <w:t>2025</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lang w:val="en-US" w:eastAsia="zh-CN"/>
        </w:rPr>
        <w:t>09</w:t>
      </w:r>
      <w:r>
        <w:rPr>
          <w:rFonts w:hint="eastAsia" w:ascii="微软雅黑" w:hAnsi="微软雅黑" w:eastAsia="微软雅黑" w:cs="微软雅黑"/>
          <w:color w:val="auto"/>
          <w:sz w:val="22"/>
          <w:szCs w:val="22"/>
          <w:highlight w:val="none"/>
        </w:rPr>
        <w:t>月</w:t>
      </w:r>
      <w:r>
        <w:rPr>
          <w:rFonts w:hint="eastAsia" w:ascii="微软雅黑" w:hAnsi="微软雅黑" w:eastAsia="微软雅黑" w:cs="微软雅黑"/>
          <w:color w:val="auto"/>
          <w:sz w:val="22"/>
          <w:szCs w:val="22"/>
          <w:highlight w:val="none"/>
          <w:lang w:val="en-US" w:eastAsia="zh-CN"/>
        </w:rPr>
        <w:t>28</w:t>
      </w:r>
      <w:r>
        <w:rPr>
          <w:rFonts w:hint="eastAsia" w:ascii="微软雅黑" w:hAnsi="微软雅黑" w:eastAsia="微软雅黑" w:cs="微软雅黑"/>
          <w:color w:val="auto"/>
          <w:sz w:val="22"/>
          <w:szCs w:val="22"/>
          <w:highlight w:val="none"/>
        </w:rPr>
        <w:t xml:space="preserve">日 </w:t>
      </w:r>
    </w:p>
    <w:p w14:paraId="60A5C5FC">
      <w:pPr>
        <w:spacing w:after="312" w:afterLines="100"/>
        <w:jc w:val="center"/>
        <w:outlineLvl w:val="0"/>
        <w:rPr>
          <w:rFonts w:hint="eastAsia" w:ascii="黑体" w:eastAsia="黑体"/>
          <w:color w:val="auto"/>
          <w:sz w:val="28"/>
          <w:szCs w:val="28"/>
          <w:highlight w:val="none"/>
        </w:rPr>
      </w:pPr>
      <w:r>
        <w:rPr>
          <w:rFonts w:ascii="黑体" w:eastAsia="黑体"/>
          <w:color w:val="auto"/>
          <w:sz w:val="28"/>
          <w:szCs w:val="28"/>
          <w:highlight w:val="none"/>
        </w:rPr>
        <w:br w:type="page"/>
      </w:r>
      <w:bookmarkStart w:id="8" w:name="_Toc17270"/>
      <w:r>
        <w:rPr>
          <w:rFonts w:hint="eastAsia" w:ascii="黑体" w:eastAsia="黑体"/>
          <w:color w:val="auto"/>
          <w:sz w:val="28"/>
          <w:szCs w:val="28"/>
          <w:highlight w:val="none"/>
        </w:rPr>
        <w:t>第二章  投标人须知</w:t>
      </w:r>
      <w:bookmarkEnd w:id="8"/>
    </w:p>
    <w:p w14:paraId="098A0F88">
      <w:pPr>
        <w:jc w:val="center"/>
        <w:outlineLvl w:val="1"/>
        <w:rPr>
          <w:rFonts w:hint="eastAsia" w:ascii="黑体" w:eastAsia="黑体"/>
          <w:color w:val="auto"/>
          <w:sz w:val="28"/>
          <w:szCs w:val="28"/>
          <w:highlight w:val="none"/>
        </w:rPr>
      </w:pPr>
      <w:bookmarkStart w:id="9" w:name="_Toc18242"/>
      <w:r>
        <w:rPr>
          <w:rFonts w:hint="eastAsia" w:ascii="黑体" w:eastAsia="黑体"/>
          <w:color w:val="auto"/>
          <w:sz w:val="28"/>
          <w:szCs w:val="28"/>
          <w:highlight w:val="none"/>
        </w:rPr>
        <w:t>投标人须知前附表</w:t>
      </w:r>
      <w:bookmarkEnd w:id="9"/>
    </w:p>
    <w:tbl>
      <w:tblPr>
        <w:tblStyle w:val="21"/>
        <w:tblW w:w="87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466"/>
        <w:gridCol w:w="5220"/>
      </w:tblGrid>
      <w:tr w14:paraId="613C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6" w:type="dxa"/>
            <w:noWrap w:val="0"/>
            <w:vAlign w:val="center"/>
          </w:tcPr>
          <w:p w14:paraId="5B5E36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条款号</w:t>
            </w:r>
          </w:p>
        </w:tc>
        <w:tc>
          <w:tcPr>
            <w:tcW w:w="2466" w:type="dxa"/>
            <w:noWrap w:val="0"/>
            <w:vAlign w:val="center"/>
          </w:tcPr>
          <w:p w14:paraId="596DEF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条  款  名  称</w:t>
            </w:r>
          </w:p>
        </w:tc>
        <w:tc>
          <w:tcPr>
            <w:tcW w:w="5220" w:type="dxa"/>
            <w:noWrap w:val="0"/>
            <w:vAlign w:val="center"/>
          </w:tcPr>
          <w:p w14:paraId="1F7BD4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编  列  内  容</w:t>
            </w:r>
          </w:p>
        </w:tc>
      </w:tr>
      <w:tr w14:paraId="49DB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1036" w:type="dxa"/>
            <w:noWrap w:val="0"/>
            <w:vAlign w:val="center"/>
          </w:tcPr>
          <w:p w14:paraId="2A76B7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1.1.2</w:t>
            </w:r>
          </w:p>
        </w:tc>
        <w:tc>
          <w:tcPr>
            <w:tcW w:w="2466" w:type="dxa"/>
            <w:noWrap w:val="0"/>
            <w:vAlign w:val="center"/>
          </w:tcPr>
          <w:p w14:paraId="5BD96C7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招标人</w:t>
            </w:r>
          </w:p>
        </w:tc>
        <w:tc>
          <w:tcPr>
            <w:tcW w:w="5220" w:type="dxa"/>
            <w:noWrap w:val="0"/>
            <w:vAlign w:val="center"/>
          </w:tcPr>
          <w:p w14:paraId="36F232B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 xml:space="preserve">招标人：延津县先进制造业开发区管理委员会 </w:t>
            </w:r>
          </w:p>
          <w:p w14:paraId="5B0E798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地址：河南省新乡市延津县新长南线</w:t>
            </w:r>
          </w:p>
          <w:p w14:paraId="60823B1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联系人：</w:t>
            </w:r>
            <w:r>
              <w:rPr>
                <w:rFonts w:hint="eastAsia" w:ascii="微软雅黑" w:hAnsi="微软雅黑" w:eastAsia="微软雅黑" w:cs="微软雅黑"/>
                <w:color w:val="auto"/>
                <w:highlight w:val="none"/>
                <w:lang w:val="en-US" w:eastAsia="zh-CN"/>
              </w:rPr>
              <w:t xml:space="preserve">赵宁 </w:t>
            </w:r>
          </w:p>
          <w:p w14:paraId="057C0F7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联系方式：18637330718</w:t>
            </w:r>
            <w:r>
              <w:rPr>
                <w:rFonts w:hint="eastAsia" w:ascii="微软雅黑" w:hAnsi="微软雅黑" w:eastAsia="微软雅黑" w:cs="微软雅黑"/>
                <w:color w:val="auto"/>
                <w:highlight w:val="none"/>
                <w:lang w:val="en-US" w:eastAsia="zh-CN"/>
              </w:rPr>
              <w:t xml:space="preserve"> </w:t>
            </w:r>
          </w:p>
        </w:tc>
      </w:tr>
      <w:tr w14:paraId="58BF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036" w:type="dxa"/>
            <w:noWrap w:val="0"/>
            <w:vAlign w:val="center"/>
          </w:tcPr>
          <w:p w14:paraId="4E1F18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1.1.3</w:t>
            </w:r>
          </w:p>
        </w:tc>
        <w:tc>
          <w:tcPr>
            <w:tcW w:w="2466" w:type="dxa"/>
            <w:noWrap w:val="0"/>
            <w:vAlign w:val="center"/>
          </w:tcPr>
          <w:p w14:paraId="7DA129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招标代理机构</w:t>
            </w:r>
          </w:p>
        </w:tc>
        <w:tc>
          <w:tcPr>
            <w:tcW w:w="5220" w:type="dxa"/>
            <w:noWrap w:val="0"/>
            <w:vAlign w:val="center"/>
          </w:tcPr>
          <w:p w14:paraId="131FADD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代理机构：</w:t>
            </w:r>
            <w:r>
              <w:rPr>
                <w:rFonts w:hint="eastAsia" w:ascii="微软雅黑" w:hAnsi="微软雅黑" w:eastAsia="微软雅黑" w:cs="微软雅黑"/>
                <w:color w:val="auto"/>
                <w:highlight w:val="none"/>
                <w:lang w:eastAsia="zh-CN"/>
              </w:rPr>
              <w:t>河南鸿轩工程管理有限公司　</w:t>
            </w:r>
          </w:p>
          <w:p w14:paraId="54DDEA6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地址：</w:t>
            </w:r>
            <w:r>
              <w:rPr>
                <w:rFonts w:hint="eastAsia" w:ascii="微软雅黑" w:hAnsi="微软雅黑" w:eastAsia="微软雅黑" w:cs="微软雅黑"/>
                <w:color w:val="auto"/>
                <w:highlight w:val="none"/>
                <w:lang w:eastAsia="zh-CN"/>
              </w:rPr>
              <w:t>河南省郑州市中原区桐柏南路238号凯旋门大厦B座3楼301室</w:t>
            </w:r>
          </w:p>
          <w:p w14:paraId="4821303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联系人：</w:t>
            </w:r>
            <w:r>
              <w:rPr>
                <w:rFonts w:hint="eastAsia" w:ascii="微软雅黑" w:hAnsi="微软雅黑" w:eastAsia="微软雅黑" w:cs="微软雅黑"/>
                <w:color w:val="auto"/>
                <w:highlight w:val="none"/>
                <w:lang w:eastAsia="zh-CN"/>
              </w:rPr>
              <w:t>何笑延</w:t>
            </w:r>
          </w:p>
          <w:p w14:paraId="2FDCC70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电话：</w:t>
            </w:r>
            <w:r>
              <w:rPr>
                <w:rFonts w:hint="eastAsia" w:ascii="微软雅黑" w:hAnsi="微软雅黑" w:eastAsia="微软雅黑" w:cs="微软雅黑"/>
                <w:color w:val="auto"/>
                <w:highlight w:val="none"/>
                <w:lang w:eastAsia="zh-CN"/>
              </w:rPr>
              <w:t>13419871139</w:t>
            </w:r>
          </w:p>
        </w:tc>
      </w:tr>
      <w:tr w14:paraId="721A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trPr>
        <w:tc>
          <w:tcPr>
            <w:tcW w:w="1036" w:type="dxa"/>
            <w:noWrap w:val="0"/>
            <w:vAlign w:val="center"/>
          </w:tcPr>
          <w:p w14:paraId="3C8675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1.1.4</w:t>
            </w:r>
          </w:p>
        </w:tc>
        <w:tc>
          <w:tcPr>
            <w:tcW w:w="2466" w:type="dxa"/>
            <w:noWrap w:val="0"/>
            <w:vAlign w:val="center"/>
          </w:tcPr>
          <w:p w14:paraId="058C0EF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项目名称</w:t>
            </w:r>
          </w:p>
        </w:tc>
        <w:tc>
          <w:tcPr>
            <w:tcW w:w="5220" w:type="dxa"/>
            <w:noWrap w:val="0"/>
            <w:vAlign w:val="center"/>
          </w:tcPr>
          <w:p w14:paraId="1C060A4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延津县先进制造业开发区管理委员会化工园区第二污水处理厂改造及配套明管专管、中水回用管网建设项目一期工程</w:t>
            </w:r>
          </w:p>
          <w:p w14:paraId="5C19936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一期工程</w:t>
            </w:r>
          </w:p>
        </w:tc>
      </w:tr>
      <w:tr w14:paraId="604F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036" w:type="dxa"/>
            <w:noWrap w:val="0"/>
            <w:vAlign w:val="center"/>
          </w:tcPr>
          <w:p w14:paraId="04957A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1.1.5</w:t>
            </w:r>
          </w:p>
        </w:tc>
        <w:tc>
          <w:tcPr>
            <w:tcW w:w="2466" w:type="dxa"/>
            <w:noWrap w:val="0"/>
            <w:vAlign w:val="center"/>
          </w:tcPr>
          <w:p w14:paraId="32AB94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建设地点</w:t>
            </w:r>
          </w:p>
        </w:tc>
        <w:tc>
          <w:tcPr>
            <w:tcW w:w="5220" w:type="dxa"/>
            <w:noWrap w:val="0"/>
            <w:vAlign w:val="center"/>
          </w:tcPr>
          <w:p w14:paraId="264A337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val="en-US" w:eastAsia="zh-CN"/>
              </w:rPr>
              <w:t>新乡市延津县。</w:t>
            </w:r>
          </w:p>
        </w:tc>
      </w:tr>
      <w:tr w14:paraId="6790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noWrap w:val="0"/>
            <w:vAlign w:val="center"/>
          </w:tcPr>
          <w:p w14:paraId="59E1026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1.2.1</w:t>
            </w:r>
          </w:p>
        </w:tc>
        <w:tc>
          <w:tcPr>
            <w:tcW w:w="2466" w:type="dxa"/>
            <w:noWrap w:val="0"/>
            <w:vAlign w:val="center"/>
          </w:tcPr>
          <w:p w14:paraId="349C2FA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资金来源</w:t>
            </w:r>
          </w:p>
        </w:tc>
        <w:tc>
          <w:tcPr>
            <w:tcW w:w="5220" w:type="dxa"/>
            <w:noWrap w:val="0"/>
            <w:vAlign w:val="center"/>
          </w:tcPr>
          <w:p w14:paraId="4B05F16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财政资金</w:t>
            </w:r>
          </w:p>
        </w:tc>
      </w:tr>
      <w:tr w14:paraId="4DC7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noWrap w:val="0"/>
            <w:vAlign w:val="center"/>
          </w:tcPr>
          <w:p w14:paraId="01E999C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1.2.2</w:t>
            </w:r>
          </w:p>
        </w:tc>
        <w:tc>
          <w:tcPr>
            <w:tcW w:w="2466" w:type="dxa"/>
            <w:noWrap w:val="0"/>
            <w:vAlign w:val="center"/>
          </w:tcPr>
          <w:p w14:paraId="7B71609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出资比例</w:t>
            </w:r>
          </w:p>
        </w:tc>
        <w:tc>
          <w:tcPr>
            <w:tcW w:w="5220" w:type="dxa"/>
            <w:noWrap w:val="0"/>
            <w:vAlign w:val="center"/>
          </w:tcPr>
          <w:p w14:paraId="3CAD072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100%</w:t>
            </w:r>
          </w:p>
        </w:tc>
      </w:tr>
      <w:tr w14:paraId="2CE5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36" w:type="dxa"/>
            <w:noWrap w:val="0"/>
            <w:vAlign w:val="center"/>
          </w:tcPr>
          <w:p w14:paraId="7F0C91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1.2.3</w:t>
            </w:r>
          </w:p>
        </w:tc>
        <w:tc>
          <w:tcPr>
            <w:tcW w:w="2466" w:type="dxa"/>
            <w:noWrap w:val="0"/>
            <w:vAlign w:val="center"/>
          </w:tcPr>
          <w:p w14:paraId="7C1CAF1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资金落实情况</w:t>
            </w:r>
          </w:p>
        </w:tc>
        <w:tc>
          <w:tcPr>
            <w:tcW w:w="5220" w:type="dxa"/>
            <w:noWrap w:val="0"/>
            <w:vAlign w:val="center"/>
          </w:tcPr>
          <w:p w14:paraId="2C62E16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val="en-US" w:eastAsia="zh-CN"/>
              </w:rPr>
              <w:t>已落实</w:t>
            </w:r>
          </w:p>
        </w:tc>
      </w:tr>
      <w:tr w14:paraId="7E28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6" w:type="dxa"/>
            <w:noWrap w:val="0"/>
            <w:vAlign w:val="center"/>
          </w:tcPr>
          <w:p w14:paraId="650117E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1.3.1</w:t>
            </w:r>
          </w:p>
        </w:tc>
        <w:tc>
          <w:tcPr>
            <w:tcW w:w="2466" w:type="dxa"/>
            <w:noWrap w:val="0"/>
            <w:vAlign w:val="center"/>
          </w:tcPr>
          <w:p w14:paraId="0FB4EF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招标范围</w:t>
            </w:r>
          </w:p>
        </w:tc>
        <w:tc>
          <w:tcPr>
            <w:tcW w:w="5220" w:type="dxa"/>
            <w:noWrap w:val="0"/>
            <w:vAlign w:val="center"/>
          </w:tcPr>
          <w:p w14:paraId="16C47ED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val="en-US" w:eastAsia="zh-CN"/>
              </w:rPr>
              <w:t>一标段：施工</w:t>
            </w:r>
            <w:r>
              <w:rPr>
                <w:rFonts w:hint="eastAsia" w:ascii="微软雅黑" w:hAnsi="微软雅黑" w:eastAsia="微软雅黑" w:cs="微软雅黑"/>
                <w:color w:val="auto"/>
                <w:highlight w:val="none"/>
              </w:rPr>
              <w:t>标段：</w:t>
            </w:r>
            <w:r>
              <w:rPr>
                <w:rFonts w:hint="eastAsia" w:ascii="微软雅黑" w:hAnsi="微软雅黑" w:eastAsia="微软雅黑" w:cs="微软雅黑"/>
                <w:color w:val="auto"/>
                <w:highlight w:val="none"/>
                <w:lang w:eastAsia="zh-CN"/>
              </w:rPr>
              <w:t>施工图纸及工程量清单范围内全部内容。</w:t>
            </w:r>
          </w:p>
        </w:tc>
      </w:tr>
      <w:tr w14:paraId="6E84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6" w:type="dxa"/>
            <w:noWrap w:val="0"/>
            <w:vAlign w:val="center"/>
          </w:tcPr>
          <w:p w14:paraId="02CA3A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1.3.2</w:t>
            </w:r>
          </w:p>
        </w:tc>
        <w:tc>
          <w:tcPr>
            <w:tcW w:w="2466" w:type="dxa"/>
            <w:noWrap w:val="0"/>
            <w:vAlign w:val="center"/>
          </w:tcPr>
          <w:p w14:paraId="25ED3A1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计划工期</w:t>
            </w:r>
          </w:p>
        </w:tc>
        <w:tc>
          <w:tcPr>
            <w:tcW w:w="5220" w:type="dxa"/>
            <w:noWrap w:val="0"/>
            <w:vAlign w:val="center"/>
          </w:tcPr>
          <w:p w14:paraId="4AF5C27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sz w:val="22"/>
                <w:szCs w:val="22"/>
                <w:highlight w:val="none"/>
                <w:lang w:val="en-US" w:eastAsia="zh-CN"/>
              </w:rPr>
              <w:t>施工标段：130日历天，如非施工方原因造成工期延后，经甲方认可后工期顺延。</w:t>
            </w:r>
          </w:p>
        </w:tc>
      </w:tr>
      <w:tr w14:paraId="390F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6" w:type="dxa"/>
            <w:noWrap w:val="0"/>
            <w:vAlign w:val="center"/>
          </w:tcPr>
          <w:p w14:paraId="58EA421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1.3.3</w:t>
            </w:r>
          </w:p>
        </w:tc>
        <w:tc>
          <w:tcPr>
            <w:tcW w:w="2466" w:type="dxa"/>
            <w:noWrap w:val="0"/>
            <w:vAlign w:val="center"/>
          </w:tcPr>
          <w:p w14:paraId="1ECC11A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质量要求</w:t>
            </w:r>
          </w:p>
        </w:tc>
        <w:tc>
          <w:tcPr>
            <w:tcW w:w="5220" w:type="dxa"/>
            <w:noWrap w:val="0"/>
            <w:vAlign w:val="center"/>
          </w:tcPr>
          <w:p w14:paraId="037CDC5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lang w:eastAsia="zh-CN"/>
              </w:rPr>
              <w:t>合格</w:t>
            </w:r>
          </w:p>
        </w:tc>
      </w:tr>
      <w:tr w14:paraId="0400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036" w:type="dxa"/>
            <w:noWrap w:val="0"/>
            <w:vAlign w:val="center"/>
          </w:tcPr>
          <w:p w14:paraId="5B0D59C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1.4.1</w:t>
            </w:r>
          </w:p>
        </w:tc>
        <w:tc>
          <w:tcPr>
            <w:tcW w:w="2466" w:type="dxa"/>
            <w:noWrap w:val="0"/>
            <w:vAlign w:val="center"/>
          </w:tcPr>
          <w:p w14:paraId="5DB2BD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投标人资质条件、能力和信誉</w:t>
            </w:r>
          </w:p>
        </w:tc>
        <w:tc>
          <w:tcPr>
            <w:tcW w:w="5220" w:type="dxa"/>
            <w:noWrap w:val="0"/>
            <w:vAlign w:val="center"/>
          </w:tcPr>
          <w:p w14:paraId="4035331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同</w:t>
            </w:r>
            <w:r>
              <w:rPr>
                <w:rFonts w:hint="eastAsia" w:ascii="微软雅黑" w:hAnsi="微软雅黑" w:eastAsia="微软雅黑" w:cs="微软雅黑"/>
                <w:color w:val="auto"/>
                <w:szCs w:val="21"/>
                <w:highlight w:val="none"/>
                <w:lang w:eastAsia="zh-CN"/>
              </w:rPr>
              <w:t>第一章</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招标公告“3.投标人资格要求”</w:t>
            </w:r>
          </w:p>
        </w:tc>
      </w:tr>
      <w:tr w14:paraId="008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36" w:type="dxa"/>
            <w:noWrap w:val="0"/>
            <w:vAlign w:val="center"/>
          </w:tcPr>
          <w:p w14:paraId="1CB8F7D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1.4.2</w:t>
            </w:r>
          </w:p>
        </w:tc>
        <w:tc>
          <w:tcPr>
            <w:tcW w:w="2466" w:type="dxa"/>
            <w:noWrap w:val="0"/>
            <w:vAlign w:val="center"/>
          </w:tcPr>
          <w:p w14:paraId="4C81FE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是否接受联合体投标</w:t>
            </w:r>
          </w:p>
        </w:tc>
        <w:tc>
          <w:tcPr>
            <w:tcW w:w="5220" w:type="dxa"/>
            <w:noWrap w:val="0"/>
            <w:vAlign w:val="center"/>
          </w:tcPr>
          <w:p w14:paraId="6C840EF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不接受</w:t>
            </w:r>
          </w:p>
        </w:tc>
      </w:tr>
      <w:tr w14:paraId="2CDA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36" w:type="dxa"/>
            <w:noWrap w:val="0"/>
            <w:vAlign w:val="center"/>
          </w:tcPr>
          <w:p w14:paraId="6FFD80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1.9.1</w:t>
            </w:r>
          </w:p>
        </w:tc>
        <w:tc>
          <w:tcPr>
            <w:tcW w:w="2466" w:type="dxa"/>
            <w:noWrap w:val="0"/>
            <w:vAlign w:val="center"/>
          </w:tcPr>
          <w:p w14:paraId="7107EC6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踏勘现场</w:t>
            </w:r>
          </w:p>
        </w:tc>
        <w:tc>
          <w:tcPr>
            <w:tcW w:w="5220" w:type="dxa"/>
            <w:noWrap w:val="0"/>
            <w:vAlign w:val="center"/>
          </w:tcPr>
          <w:p w14:paraId="0E0DED3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不组织</w:t>
            </w:r>
          </w:p>
        </w:tc>
      </w:tr>
      <w:tr w14:paraId="1C75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36" w:type="dxa"/>
            <w:noWrap w:val="0"/>
            <w:vAlign w:val="center"/>
          </w:tcPr>
          <w:p w14:paraId="772AB2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1.10.1</w:t>
            </w:r>
          </w:p>
        </w:tc>
        <w:tc>
          <w:tcPr>
            <w:tcW w:w="2466" w:type="dxa"/>
            <w:noWrap w:val="0"/>
            <w:vAlign w:val="center"/>
          </w:tcPr>
          <w:p w14:paraId="20DCF5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投标预备会</w:t>
            </w:r>
          </w:p>
        </w:tc>
        <w:tc>
          <w:tcPr>
            <w:tcW w:w="5220" w:type="dxa"/>
            <w:noWrap w:val="0"/>
            <w:vAlign w:val="center"/>
          </w:tcPr>
          <w:p w14:paraId="1702795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不召开</w:t>
            </w:r>
          </w:p>
        </w:tc>
      </w:tr>
      <w:tr w14:paraId="1BBF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6" w:type="dxa"/>
            <w:noWrap w:val="0"/>
            <w:vAlign w:val="center"/>
          </w:tcPr>
          <w:p w14:paraId="188108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1.10.2</w:t>
            </w:r>
          </w:p>
        </w:tc>
        <w:tc>
          <w:tcPr>
            <w:tcW w:w="2466" w:type="dxa"/>
            <w:noWrap w:val="0"/>
            <w:vAlign w:val="center"/>
          </w:tcPr>
          <w:p w14:paraId="6C7D3AA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color w:val="auto"/>
                <w:highlight w:val="none"/>
              </w:rPr>
            </w:pPr>
            <w:r>
              <w:rPr>
                <w:rFonts w:hint="eastAsia" w:ascii="微软雅黑" w:hAnsi="微软雅黑" w:eastAsia="微软雅黑" w:cs="微软雅黑"/>
                <w:b w:val="0"/>
                <w:bCs w:val="0"/>
                <w:color w:val="auto"/>
                <w:highlight w:val="none"/>
              </w:rPr>
              <w:t>投标人提出问题的截止</w:t>
            </w:r>
          </w:p>
          <w:p w14:paraId="3308A2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b w:val="0"/>
                <w:bCs w:val="0"/>
                <w:color w:val="auto"/>
                <w:highlight w:val="none"/>
              </w:rPr>
              <w:t>时间</w:t>
            </w:r>
          </w:p>
        </w:tc>
        <w:tc>
          <w:tcPr>
            <w:tcW w:w="5220" w:type="dxa"/>
            <w:noWrap w:val="0"/>
            <w:vAlign w:val="center"/>
          </w:tcPr>
          <w:p w14:paraId="686E9C9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highlight w:val="none"/>
                <w:lang w:val="en-US" w:eastAsia="zh-CN"/>
              </w:rPr>
              <w:t>递</w:t>
            </w:r>
            <w:r>
              <w:rPr>
                <w:rFonts w:hint="eastAsia" w:ascii="微软雅黑" w:hAnsi="微软雅黑" w:eastAsia="微软雅黑" w:cs="微软雅黑"/>
                <w:color w:val="auto"/>
                <w:highlight w:val="none"/>
                <w:lang w:val="en-US" w:eastAsia="en-US"/>
              </w:rPr>
              <w:t>交投标文件截止时间1</w:t>
            </w:r>
            <w:r>
              <w:rPr>
                <w:rFonts w:hint="eastAsia" w:ascii="微软雅黑" w:hAnsi="微软雅黑" w:eastAsia="微软雅黑" w:cs="微软雅黑"/>
                <w:color w:val="auto"/>
                <w:highlight w:val="none"/>
                <w:lang w:val="en-US" w:eastAsia="zh-CN"/>
              </w:rPr>
              <w:t>0</w:t>
            </w:r>
            <w:r>
              <w:rPr>
                <w:rFonts w:hint="eastAsia" w:ascii="微软雅黑" w:hAnsi="微软雅黑" w:eastAsia="微软雅黑" w:cs="微软雅黑"/>
                <w:color w:val="auto"/>
                <w:highlight w:val="none"/>
                <w:lang w:val="en-US" w:eastAsia="en-US"/>
              </w:rPr>
              <w:t>日前</w:t>
            </w:r>
          </w:p>
        </w:tc>
      </w:tr>
      <w:tr w14:paraId="3D7D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36" w:type="dxa"/>
            <w:noWrap w:val="0"/>
            <w:vAlign w:val="center"/>
          </w:tcPr>
          <w:p w14:paraId="6F0B29D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1.10.3</w:t>
            </w:r>
          </w:p>
        </w:tc>
        <w:tc>
          <w:tcPr>
            <w:tcW w:w="2466" w:type="dxa"/>
            <w:noWrap w:val="0"/>
            <w:vAlign w:val="center"/>
          </w:tcPr>
          <w:p w14:paraId="63F884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lang w:eastAsia="zh-CN"/>
              </w:rPr>
              <w:t>招标人书面澄清的时间</w:t>
            </w:r>
          </w:p>
        </w:tc>
        <w:tc>
          <w:tcPr>
            <w:tcW w:w="5220" w:type="dxa"/>
            <w:noWrap w:val="0"/>
            <w:vAlign w:val="center"/>
          </w:tcPr>
          <w:p w14:paraId="0C82BDA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kern w:val="2"/>
                <w:sz w:val="21"/>
                <w:szCs w:val="24"/>
                <w:highlight w:val="none"/>
                <w:lang w:val="en-US" w:eastAsia="zh-CN" w:bidi="ar-SA"/>
              </w:rPr>
              <w:t>递交投标文件截止之日 15 日前</w:t>
            </w:r>
          </w:p>
        </w:tc>
      </w:tr>
      <w:tr w14:paraId="4362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36" w:type="dxa"/>
            <w:noWrap w:val="0"/>
            <w:vAlign w:val="center"/>
          </w:tcPr>
          <w:p w14:paraId="261DBC8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1.11</w:t>
            </w:r>
          </w:p>
        </w:tc>
        <w:tc>
          <w:tcPr>
            <w:tcW w:w="2466" w:type="dxa"/>
            <w:noWrap w:val="0"/>
            <w:vAlign w:val="center"/>
          </w:tcPr>
          <w:p w14:paraId="4A6968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分包</w:t>
            </w:r>
          </w:p>
        </w:tc>
        <w:tc>
          <w:tcPr>
            <w:tcW w:w="5220" w:type="dxa"/>
            <w:noWrap w:val="0"/>
            <w:vAlign w:val="center"/>
          </w:tcPr>
          <w:p w14:paraId="1D50320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不允许</w:t>
            </w:r>
          </w:p>
        </w:tc>
      </w:tr>
      <w:tr w14:paraId="487E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036" w:type="dxa"/>
            <w:noWrap w:val="0"/>
            <w:vAlign w:val="center"/>
          </w:tcPr>
          <w:p w14:paraId="2DF58D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1.12</w:t>
            </w:r>
          </w:p>
        </w:tc>
        <w:tc>
          <w:tcPr>
            <w:tcW w:w="2466" w:type="dxa"/>
            <w:noWrap w:val="0"/>
            <w:vAlign w:val="center"/>
          </w:tcPr>
          <w:p w14:paraId="511A2F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偏  离</w:t>
            </w:r>
          </w:p>
        </w:tc>
        <w:tc>
          <w:tcPr>
            <w:tcW w:w="5220" w:type="dxa"/>
            <w:noWrap w:val="0"/>
            <w:vAlign w:val="center"/>
          </w:tcPr>
          <w:p w14:paraId="3EDFABC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不允许</w:t>
            </w:r>
          </w:p>
        </w:tc>
      </w:tr>
      <w:tr w14:paraId="2529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36" w:type="dxa"/>
            <w:noWrap w:val="0"/>
            <w:vAlign w:val="center"/>
          </w:tcPr>
          <w:p w14:paraId="121A0F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2.1</w:t>
            </w:r>
          </w:p>
        </w:tc>
        <w:tc>
          <w:tcPr>
            <w:tcW w:w="2466" w:type="dxa"/>
            <w:noWrap w:val="0"/>
            <w:vAlign w:val="center"/>
          </w:tcPr>
          <w:p w14:paraId="2CBB64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构成招标文件的其他材料</w:t>
            </w:r>
          </w:p>
        </w:tc>
        <w:tc>
          <w:tcPr>
            <w:tcW w:w="5220" w:type="dxa"/>
            <w:noWrap w:val="0"/>
            <w:vAlign w:val="center"/>
          </w:tcPr>
          <w:p w14:paraId="26C4D14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kern w:val="2"/>
                <w:sz w:val="21"/>
                <w:szCs w:val="24"/>
                <w:highlight w:val="none"/>
                <w:lang w:val="en-US" w:eastAsia="zh-CN" w:bidi="ar-SA"/>
              </w:rPr>
              <w:t>图纸、工程量清单及招标人发出的书面澄清及答疑文件等内容。</w:t>
            </w:r>
          </w:p>
        </w:tc>
      </w:tr>
      <w:tr w14:paraId="3565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2B514FC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2.2.1</w:t>
            </w:r>
          </w:p>
        </w:tc>
        <w:tc>
          <w:tcPr>
            <w:tcW w:w="2466" w:type="dxa"/>
            <w:noWrap w:val="0"/>
            <w:vAlign w:val="center"/>
          </w:tcPr>
          <w:p w14:paraId="30B6E1C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投</w:t>
            </w:r>
            <w:r>
              <w:rPr>
                <w:rFonts w:hint="eastAsia" w:ascii="微软雅黑" w:hAnsi="微软雅黑" w:eastAsia="微软雅黑" w:cs="微软雅黑"/>
                <w:color w:val="auto"/>
                <w:highlight w:val="none"/>
                <w:lang w:eastAsia="zh-CN"/>
              </w:rPr>
              <w:t>标人要求澄清招标文件的截止时间</w:t>
            </w:r>
          </w:p>
        </w:tc>
        <w:tc>
          <w:tcPr>
            <w:tcW w:w="5220" w:type="dxa"/>
            <w:noWrap w:val="0"/>
            <w:vAlign w:val="center"/>
          </w:tcPr>
          <w:p w14:paraId="47F97F8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highlight w:val="none"/>
                <w:lang w:val="en-US" w:eastAsia="en-US"/>
              </w:rPr>
              <w:t>提交投标文件截止时间15日前</w:t>
            </w:r>
          </w:p>
        </w:tc>
      </w:tr>
      <w:tr w14:paraId="240D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5445769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2.2.2</w:t>
            </w:r>
          </w:p>
        </w:tc>
        <w:tc>
          <w:tcPr>
            <w:tcW w:w="2466" w:type="dxa"/>
            <w:noWrap w:val="0"/>
            <w:vAlign w:val="center"/>
          </w:tcPr>
          <w:p w14:paraId="5089F91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投标截止时间</w:t>
            </w:r>
          </w:p>
        </w:tc>
        <w:tc>
          <w:tcPr>
            <w:tcW w:w="5220" w:type="dxa"/>
            <w:noWrap w:val="0"/>
            <w:vAlign w:val="center"/>
          </w:tcPr>
          <w:p w14:paraId="3221D14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u w:val="none"/>
                <w:lang w:val="en-US" w:eastAsia="zh-CN" w:bidi="ar-SA"/>
              </w:rPr>
            </w:pPr>
            <w:r>
              <w:rPr>
                <w:rFonts w:hint="eastAsia" w:ascii="微软雅黑" w:hAnsi="微软雅黑" w:eastAsia="微软雅黑" w:cs="微软雅黑"/>
                <w:color w:val="auto"/>
                <w:highlight w:val="none"/>
                <w:u w:val="none"/>
              </w:rPr>
              <w:t xml:space="preserve"> </w:t>
            </w:r>
            <w:r>
              <w:rPr>
                <w:rFonts w:hint="eastAsia" w:ascii="微软雅黑" w:hAnsi="微软雅黑" w:eastAsia="微软雅黑" w:cs="微软雅黑"/>
                <w:color w:val="auto"/>
                <w:highlight w:val="none"/>
                <w:u w:val="none"/>
                <w:lang w:eastAsia="zh-CN"/>
              </w:rPr>
              <w:t>详见招标公告</w:t>
            </w:r>
          </w:p>
        </w:tc>
      </w:tr>
      <w:tr w14:paraId="7D2C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02EC0C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2.2.3</w:t>
            </w:r>
          </w:p>
        </w:tc>
        <w:tc>
          <w:tcPr>
            <w:tcW w:w="2466" w:type="dxa"/>
            <w:noWrap w:val="0"/>
            <w:vAlign w:val="center"/>
          </w:tcPr>
          <w:p w14:paraId="5FDC00E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highlight w:val="none"/>
                <w:u w:val="none"/>
              </w:rPr>
            </w:pPr>
            <w:r>
              <w:rPr>
                <w:rFonts w:hint="eastAsia" w:ascii="微软雅黑" w:hAnsi="微软雅黑" w:eastAsia="微软雅黑" w:cs="微软雅黑"/>
                <w:color w:val="auto"/>
                <w:highlight w:val="none"/>
                <w:u w:val="none"/>
              </w:rPr>
              <w:t>招标文件澄清发出的形式及投标人确认收到招标文件澄清</w:t>
            </w:r>
          </w:p>
        </w:tc>
        <w:tc>
          <w:tcPr>
            <w:tcW w:w="5220" w:type="dxa"/>
            <w:noWrap w:val="0"/>
            <w:vAlign w:val="center"/>
          </w:tcPr>
          <w:p w14:paraId="3E2623F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u w:val="none"/>
                <w:lang w:val="en-US" w:eastAsia="zh-CN" w:bidi="ar-SA"/>
              </w:rPr>
            </w:pPr>
            <w:r>
              <w:rPr>
                <w:rFonts w:hint="eastAsia" w:ascii="微软雅黑" w:hAnsi="微软雅黑" w:eastAsia="微软雅黑" w:cs="微软雅黑"/>
                <w:color w:val="auto"/>
                <w:kern w:val="2"/>
                <w:sz w:val="21"/>
                <w:szCs w:val="24"/>
                <w:highlight w:val="none"/>
                <w:u w:val="none"/>
                <w:lang w:val="en-US" w:eastAsia="zh-CN" w:bidi="ar-SA"/>
              </w:rPr>
              <w:t>所有澄清均通过“新乡市公共资源交易中心网”公共资源交易平台发布，一经发布即视为投标人已收到并确认，请各投标人及时关注本项目通过新乡市公共资源交易中心系统发出的通知，如有遗漏自行负责。</w:t>
            </w:r>
          </w:p>
        </w:tc>
      </w:tr>
      <w:tr w14:paraId="3594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57F03F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2.3.2</w:t>
            </w:r>
          </w:p>
        </w:tc>
        <w:tc>
          <w:tcPr>
            <w:tcW w:w="2466" w:type="dxa"/>
            <w:noWrap w:val="0"/>
            <w:vAlign w:val="center"/>
          </w:tcPr>
          <w:p w14:paraId="18681AC7">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招标文件修改发出的形式及投标人确认收到招标文件修改</w:t>
            </w:r>
          </w:p>
        </w:tc>
        <w:tc>
          <w:tcPr>
            <w:tcW w:w="5220" w:type="dxa"/>
            <w:noWrap w:val="0"/>
            <w:vAlign w:val="center"/>
          </w:tcPr>
          <w:p w14:paraId="67F1F41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kern w:val="2"/>
                <w:sz w:val="21"/>
                <w:szCs w:val="24"/>
                <w:highlight w:val="none"/>
                <w:lang w:val="en-US" w:eastAsia="zh-CN" w:bidi="ar-SA"/>
              </w:rPr>
              <w:t>所有修改均通过“新乡市公共资源交易中心网”公共资源交易平台发布，一经发布即视为投标人已收到并确认，请各投标人及时关注本项目通过新乡市公共资源交易中心系统发出的通知，如有遗漏自行负责。</w:t>
            </w:r>
          </w:p>
        </w:tc>
      </w:tr>
      <w:tr w14:paraId="5F26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5EE65E6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3.1.1</w:t>
            </w:r>
          </w:p>
        </w:tc>
        <w:tc>
          <w:tcPr>
            <w:tcW w:w="2466" w:type="dxa"/>
            <w:noWrap w:val="0"/>
            <w:vAlign w:val="center"/>
          </w:tcPr>
          <w:p w14:paraId="334A06F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构成投标文件的其他材料</w:t>
            </w:r>
          </w:p>
        </w:tc>
        <w:tc>
          <w:tcPr>
            <w:tcW w:w="5220" w:type="dxa"/>
            <w:noWrap w:val="0"/>
            <w:vAlign w:val="center"/>
          </w:tcPr>
          <w:p w14:paraId="16F4C04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投标人认为有利于其投标的其他材料</w:t>
            </w:r>
            <w:r>
              <w:rPr>
                <w:rFonts w:hint="eastAsia" w:ascii="微软雅黑" w:hAnsi="微软雅黑" w:eastAsia="微软雅黑" w:cs="微软雅黑"/>
                <w:color w:val="auto"/>
                <w:highlight w:val="none"/>
                <w:lang w:eastAsia="zh-CN"/>
              </w:rPr>
              <w:t>。</w:t>
            </w:r>
          </w:p>
        </w:tc>
      </w:tr>
      <w:tr w14:paraId="249B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4C20EC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3.3.1</w:t>
            </w:r>
          </w:p>
        </w:tc>
        <w:tc>
          <w:tcPr>
            <w:tcW w:w="2466" w:type="dxa"/>
            <w:noWrap w:val="0"/>
            <w:vAlign w:val="center"/>
          </w:tcPr>
          <w:p w14:paraId="40A1A4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投标有效期</w:t>
            </w:r>
          </w:p>
        </w:tc>
        <w:tc>
          <w:tcPr>
            <w:tcW w:w="5220" w:type="dxa"/>
            <w:noWrap w:val="0"/>
            <w:vAlign w:val="center"/>
          </w:tcPr>
          <w:p w14:paraId="6CDFCE3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u w:val="single"/>
                <w:lang w:val="en-US" w:eastAsia="zh-CN" w:bidi="ar-SA"/>
              </w:rPr>
            </w:pP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highlight w:val="none"/>
                <w:lang w:val="en-US" w:eastAsia="zh-CN"/>
              </w:rPr>
              <w:t>90日历天</w:t>
            </w:r>
            <w:r>
              <w:rPr>
                <w:rFonts w:hint="eastAsia" w:ascii="微软雅黑" w:hAnsi="微软雅黑" w:eastAsia="微软雅黑" w:cs="微软雅黑"/>
                <w:i w:val="0"/>
                <w:iCs w:val="0"/>
                <w:caps w:val="0"/>
                <w:color w:val="auto"/>
                <w:spacing w:val="0"/>
                <w:kern w:val="0"/>
                <w:sz w:val="21"/>
                <w:szCs w:val="21"/>
                <w:highlight w:val="none"/>
                <w:lang w:val="en-US" w:eastAsia="zh-CN" w:bidi="ar"/>
              </w:rPr>
              <w:t>（从提交投标文件截止日期起计算）</w:t>
            </w:r>
          </w:p>
        </w:tc>
      </w:tr>
      <w:tr w14:paraId="02A2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036" w:type="dxa"/>
            <w:noWrap w:val="0"/>
            <w:vAlign w:val="center"/>
          </w:tcPr>
          <w:p w14:paraId="01B1AF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3.4.1</w:t>
            </w:r>
          </w:p>
        </w:tc>
        <w:tc>
          <w:tcPr>
            <w:tcW w:w="2466" w:type="dxa"/>
            <w:noWrap w:val="0"/>
            <w:vAlign w:val="center"/>
          </w:tcPr>
          <w:p w14:paraId="4263745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投标保证金</w:t>
            </w:r>
          </w:p>
        </w:tc>
        <w:tc>
          <w:tcPr>
            <w:tcW w:w="5220" w:type="dxa"/>
            <w:noWrap w:val="0"/>
            <w:vAlign w:val="center"/>
          </w:tcPr>
          <w:p w14:paraId="5C99E45C">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color w:val="auto"/>
                <w:kern w:val="2"/>
                <w:sz w:val="21"/>
                <w:szCs w:val="21"/>
                <w:highlight w:val="none"/>
                <w:lang w:val="en-US" w:eastAsia="zh-CN" w:bidi="ar-SA"/>
              </w:rPr>
            </w:pPr>
            <w:r>
              <w:rPr>
                <w:rFonts w:hint="default" w:ascii="微软雅黑" w:hAnsi="微软雅黑" w:eastAsia="微软雅黑" w:cs="微软雅黑"/>
                <w:color w:val="auto"/>
                <w:kern w:val="2"/>
                <w:sz w:val="21"/>
                <w:szCs w:val="21"/>
                <w:highlight w:val="none"/>
                <w:lang w:val="en-US" w:eastAsia="zh-CN" w:bidi="ar-SA"/>
              </w:rPr>
              <w:t>为全面贯彻落实国家、省、市稳经济一揽子政策及其接续措施，进一步助企纾困、减轻企业负担，优化招标投标领域营商环境，本项目免收投标保证金，采用投标保证金信用承诺函。</w:t>
            </w:r>
          </w:p>
        </w:tc>
      </w:tr>
      <w:tr w14:paraId="5E867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036" w:type="dxa"/>
            <w:noWrap w:val="0"/>
            <w:vAlign w:val="center"/>
          </w:tcPr>
          <w:p w14:paraId="39A83EF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3.5.2</w:t>
            </w:r>
          </w:p>
        </w:tc>
        <w:tc>
          <w:tcPr>
            <w:tcW w:w="2466" w:type="dxa"/>
            <w:noWrap w:val="0"/>
            <w:vAlign w:val="center"/>
          </w:tcPr>
          <w:p w14:paraId="037F17B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近年财务状况的年份要求</w:t>
            </w:r>
          </w:p>
        </w:tc>
        <w:tc>
          <w:tcPr>
            <w:tcW w:w="5220" w:type="dxa"/>
            <w:noWrap w:val="0"/>
            <w:vAlign w:val="center"/>
          </w:tcPr>
          <w:p w14:paraId="0A322F0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2"/>
                <w:sz w:val="21"/>
                <w:szCs w:val="24"/>
                <w:highlight w:val="none"/>
                <w:lang w:val="en-US" w:eastAsia="zh-CN" w:bidi="ar-SA"/>
              </w:rPr>
            </w:pPr>
            <w:r>
              <w:rPr>
                <w:rFonts w:hint="eastAsia" w:ascii="微软雅黑" w:hAnsi="微软雅黑" w:eastAsia="微软雅黑" w:cs="微软雅黑"/>
                <w:color w:val="auto"/>
                <w:highlight w:val="none"/>
                <w:u w:val="none"/>
                <w:lang w:val="en-US" w:eastAsia="zh-CN"/>
              </w:rPr>
              <w:t>详见公告</w:t>
            </w:r>
          </w:p>
        </w:tc>
      </w:tr>
      <w:tr w14:paraId="407E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036" w:type="dxa"/>
            <w:noWrap w:val="0"/>
            <w:vAlign w:val="center"/>
          </w:tcPr>
          <w:p w14:paraId="25FE79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3.5.3</w:t>
            </w:r>
          </w:p>
        </w:tc>
        <w:tc>
          <w:tcPr>
            <w:tcW w:w="2466" w:type="dxa"/>
            <w:noWrap w:val="0"/>
            <w:vAlign w:val="center"/>
          </w:tcPr>
          <w:p w14:paraId="61912B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近年完成的类似项目的年份要求</w:t>
            </w:r>
          </w:p>
        </w:tc>
        <w:tc>
          <w:tcPr>
            <w:tcW w:w="5220" w:type="dxa"/>
            <w:noWrap w:val="0"/>
            <w:vAlign w:val="center"/>
          </w:tcPr>
          <w:p w14:paraId="4957E2C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u w:val="single"/>
                <w:lang w:val="en-US" w:eastAsia="zh-CN" w:bidi="ar-SA"/>
              </w:rPr>
            </w:pPr>
            <w:r>
              <w:rPr>
                <w:rFonts w:hint="eastAsia" w:ascii="微软雅黑" w:hAnsi="微软雅黑" w:eastAsia="微软雅黑" w:cs="微软雅黑"/>
                <w:color w:val="auto"/>
                <w:kern w:val="2"/>
                <w:sz w:val="21"/>
                <w:szCs w:val="24"/>
                <w:highlight w:val="none"/>
                <w:u w:val="none"/>
                <w:lang w:val="en-US" w:eastAsia="zh-CN" w:bidi="ar-SA"/>
              </w:rPr>
              <w:t>近3 年，指 2022 年 01 月 01 日起至今</w:t>
            </w:r>
          </w:p>
        </w:tc>
      </w:tr>
      <w:tr w14:paraId="4133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036" w:type="dxa"/>
            <w:noWrap w:val="0"/>
            <w:vAlign w:val="center"/>
          </w:tcPr>
          <w:p w14:paraId="7FAE5D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3.5.</w:t>
            </w:r>
            <w:r>
              <w:rPr>
                <w:rFonts w:hint="eastAsia" w:ascii="微软雅黑" w:hAnsi="微软雅黑" w:eastAsia="微软雅黑" w:cs="微软雅黑"/>
                <w:color w:val="auto"/>
                <w:highlight w:val="none"/>
                <w:lang w:val="en-US" w:eastAsia="zh-CN"/>
              </w:rPr>
              <w:t>4</w:t>
            </w:r>
          </w:p>
        </w:tc>
        <w:tc>
          <w:tcPr>
            <w:tcW w:w="2466" w:type="dxa"/>
            <w:noWrap w:val="0"/>
            <w:vAlign w:val="center"/>
          </w:tcPr>
          <w:p w14:paraId="5739BC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近年发生的诉讼及仲裁情况的年份要求</w:t>
            </w:r>
          </w:p>
        </w:tc>
        <w:tc>
          <w:tcPr>
            <w:tcW w:w="5220" w:type="dxa"/>
            <w:noWrap w:val="0"/>
            <w:vAlign w:val="center"/>
          </w:tcPr>
          <w:p w14:paraId="7389BE1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4"/>
                <w:highlight w:val="none"/>
                <w:u w:val="single"/>
                <w:lang w:val="en-US" w:eastAsia="zh-CN" w:bidi="ar-SA"/>
              </w:rPr>
            </w:pPr>
            <w:r>
              <w:rPr>
                <w:rFonts w:hint="eastAsia" w:ascii="微软雅黑" w:hAnsi="微软雅黑" w:eastAsia="微软雅黑" w:cs="微软雅黑"/>
                <w:color w:val="auto"/>
                <w:kern w:val="2"/>
                <w:sz w:val="21"/>
                <w:szCs w:val="24"/>
                <w:highlight w:val="none"/>
                <w:u w:val="none"/>
                <w:lang w:val="en-US" w:eastAsia="zh-CN" w:bidi="ar-SA"/>
              </w:rPr>
              <w:t>近 3 年，指 2022 年 01 月0 1 日起至今</w:t>
            </w:r>
          </w:p>
        </w:tc>
      </w:tr>
      <w:tr w14:paraId="4999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6" w:type="dxa"/>
            <w:noWrap w:val="0"/>
            <w:vAlign w:val="center"/>
          </w:tcPr>
          <w:p w14:paraId="08FC77F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3.6</w:t>
            </w:r>
          </w:p>
        </w:tc>
        <w:tc>
          <w:tcPr>
            <w:tcW w:w="2466" w:type="dxa"/>
            <w:noWrap w:val="0"/>
            <w:vAlign w:val="center"/>
          </w:tcPr>
          <w:p w14:paraId="48CB65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是否允许递交备选投标</w:t>
            </w:r>
          </w:p>
          <w:p w14:paraId="581B4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方案</w:t>
            </w:r>
          </w:p>
        </w:tc>
        <w:tc>
          <w:tcPr>
            <w:tcW w:w="5220" w:type="dxa"/>
            <w:noWrap w:val="0"/>
            <w:vAlign w:val="center"/>
          </w:tcPr>
          <w:p w14:paraId="47245C9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不允许</w:t>
            </w:r>
          </w:p>
        </w:tc>
      </w:tr>
      <w:tr w14:paraId="7EB4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036" w:type="dxa"/>
            <w:noWrap w:val="0"/>
            <w:vAlign w:val="center"/>
          </w:tcPr>
          <w:p w14:paraId="235CE9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3.7.3</w:t>
            </w:r>
          </w:p>
        </w:tc>
        <w:tc>
          <w:tcPr>
            <w:tcW w:w="2466" w:type="dxa"/>
            <w:noWrap w:val="0"/>
            <w:vAlign w:val="center"/>
          </w:tcPr>
          <w:p w14:paraId="0FABC0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签字盖章要求</w:t>
            </w:r>
          </w:p>
        </w:tc>
        <w:tc>
          <w:tcPr>
            <w:tcW w:w="5220" w:type="dxa"/>
            <w:noWrap w:val="0"/>
            <w:vAlign w:val="center"/>
          </w:tcPr>
          <w:p w14:paraId="33A373E6">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1.所有要求投标人加盖公章和法定代表人签字的位置，都应加盖投标人CA/标证通印章和法定代表人CA/标证通印章。若委托代理人签字的，应加盖其CA/标证通印章或上传其手写签名。</w:t>
            </w:r>
          </w:p>
          <w:p w14:paraId="2F9A4931">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2.已标价</w:t>
            </w:r>
            <w:r>
              <w:rPr>
                <w:rFonts w:hint="eastAsia" w:ascii="微软雅黑" w:hAnsi="微软雅黑" w:eastAsia="微软雅黑" w:cs="微软雅黑"/>
                <w:color w:val="auto"/>
                <w:highlight w:val="none"/>
                <w:lang w:eastAsia="zh-CN"/>
              </w:rPr>
              <w:t>工程量清单报价封面的签字、盖章执行以下要求：采用电子版工程量清单报价的清单封面须加盖投标人 CA 印章、投标人法定代表人CA 印章。</w:t>
            </w:r>
            <w:r>
              <w:rPr>
                <w:rFonts w:hint="eastAsia" w:ascii="微软雅黑" w:hAnsi="微软雅黑" w:eastAsia="微软雅黑" w:cs="微软雅黑"/>
                <w:color w:val="auto"/>
                <w:highlight w:val="none"/>
              </w:rPr>
              <w:t>若委托造价咨询单位编制的，还应加盖造价咨询单位公章，由其</w:t>
            </w:r>
            <w:r>
              <w:rPr>
                <w:rFonts w:hint="eastAsia" w:ascii="微软雅黑" w:hAnsi="微软雅黑" w:eastAsia="微软雅黑" w:cs="微软雅黑"/>
                <w:color w:val="auto"/>
                <w:highlight w:val="none"/>
                <w:lang w:eastAsia="zh-CN"/>
              </w:rPr>
              <w:t>单位</w:t>
            </w:r>
            <w:r>
              <w:rPr>
                <w:rFonts w:hint="eastAsia" w:ascii="微软雅黑" w:hAnsi="微软雅黑" w:eastAsia="微软雅黑" w:cs="微软雅黑"/>
                <w:color w:val="auto"/>
                <w:highlight w:val="none"/>
              </w:rPr>
              <w:t>注册造价工程师签字并加盖执业专用章。</w:t>
            </w:r>
          </w:p>
          <w:p w14:paraId="194C670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3.总价措施项目清单与计价表和规费、税金项目计价表中编制人和复核人签字盖章不作要求。</w:t>
            </w:r>
          </w:p>
        </w:tc>
      </w:tr>
      <w:tr w14:paraId="4E1B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7C5D90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3.7.4</w:t>
            </w:r>
          </w:p>
        </w:tc>
        <w:tc>
          <w:tcPr>
            <w:tcW w:w="2466" w:type="dxa"/>
            <w:noWrap w:val="0"/>
            <w:vAlign w:val="center"/>
          </w:tcPr>
          <w:p w14:paraId="624BEF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投标文件副本份数</w:t>
            </w:r>
          </w:p>
        </w:tc>
        <w:tc>
          <w:tcPr>
            <w:tcW w:w="5220" w:type="dxa"/>
            <w:noWrap w:val="0"/>
            <w:vAlign w:val="center"/>
          </w:tcPr>
          <w:p w14:paraId="76004255">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1.加密的电子投标文件壹份（.XXTF格式，在交易系统指定位置上传）</w:t>
            </w:r>
          </w:p>
          <w:p w14:paraId="6243700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2"/>
                <w:sz w:val="21"/>
                <w:szCs w:val="21"/>
                <w:highlight w:val="none"/>
                <w:lang w:val="en-US" w:eastAsia="zh-CN" w:bidi="ar-SA"/>
              </w:rPr>
              <w:t>2.中标人在中标后须提供纸质投标文件 3份，U盘投标文件 1 份（WPS版电子文档）</w:t>
            </w:r>
          </w:p>
        </w:tc>
      </w:tr>
      <w:tr w14:paraId="0811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6" w:type="dxa"/>
            <w:noWrap w:val="0"/>
            <w:vAlign w:val="center"/>
          </w:tcPr>
          <w:p w14:paraId="0A1228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4.2.2</w:t>
            </w:r>
          </w:p>
        </w:tc>
        <w:tc>
          <w:tcPr>
            <w:tcW w:w="2466" w:type="dxa"/>
            <w:noWrap w:val="0"/>
            <w:vAlign w:val="center"/>
          </w:tcPr>
          <w:p w14:paraId="18341C5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递交投标文件地点</w:t>
            </w:r>
          </w:p>
        </w:tc>
        <w:tc>
          <w:tcPr>
            <w:tcW w:w="5220" w:type="dxa"/>
            <w:noWrap w:val="0"/>
            <w:vAlign w:val="center"/>
          </w:tcPr>
          <w:p w14:paraId="0C50EF95">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新乡市公共资源交易中心电子交易平台（</w:t>
            </w:r>
            <w:r>
              <w:rPr>
                <w:rFonts w:hint="eastAsia" w:ascii="微软雅黑" w:hAnsi="微软雅黑" w:eastAsia="微软雅黑" w:cs="微软雅黑"/>
                <w:color w:val="auto"/>
                <w:highlight w:val="none"/>
              </w:rPr>
              <w:t>https://ggzy.xinxiang.gov.cn/</w:t>
            </w:r>
            <w:r>
              <w:rPr>
                <w:rFonts w:hint="eastAsia" w:ascii="微软雅黑" w:hAnsi="微软雅黑" w:eastAsia="微软雅黑" w:cs="微软雅黑"/>
                <w:color w:val="auto"/>
                <w:szCs w:val="21"/>
                <w:highlight w:val="none"/>
              </w:rPr>
              <w:t>）</w:t>
            </w:r>
          </w:p>
        </w:tc>
      </w:tr>
      <w:tr w14:paraId="6B82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36" w:type="dxa"/>
            <w:noWrap w:val="0"/>
            <w:vAlign w:val="center"/>
          </w:tcPr>
          <w:p w14:paraId="39CDA68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4.2.3</w:t>
            </w:r>
          </w:p>
        </w:tc>
        <w:tc>
          <w:tcPr>
            <w:tcW w:w="2466" w:type="dxa"/>
            <w:noWrap w:val="0"/>
            <w:vAlign w:val="center"/>
          </w:tcPr>
          <w:p w14:paraId="4B3A3E8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是否退还投标文件</w:t>
            </w:r>
          </w:p>
        </w:tc>
        <w:tc>
          <w:tcPr>
            <w:tcW w:w="5220" w:type="dxa"/>
            <w:noWrap w:val="0"/>
            <w:vAlign w:val="center"/>
          </w:tcPr>
          <w:p w14:paraId="75EA938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u w:val="single"/>
              </w:rPr>
            </w:pPr>
            <w:r>
              <w:rPr>
                <w:rFonts w:hint="eastAsia" w:ascii="微软雅黑" w:hAnsi="微软雅黑" w:eastAsia="微软雅黑" w:cs="微软雅黑"/>
                <w:color w:val="auto"/>
                <w:highlight w:val="none"/>
              </w:rPr>
              <w:t>否</w:t>
            </w:r>
          </w:p>
        </w:tc>
      </w:tr>
      <w:tr w14:paraId="551B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036" w:type="dxa"/>
            <w:noWrap w:val="0"/>
            <w:vAlign w:val="center"/>
          </w:tcPr>
          <w:p w14:paraId="5BC6F1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5.1</w:t>
            </w:r>
          </w:p>
        </w:tc>
        <w:tc>
          <w:tcPr>
            <w:tcW w:w="2466" w:type="dxa"/>
            <w:noWrap w:val="0"/>
            <w:vAlign w:val="center"/>
          </w:tcPr>
          <w:p w14:paraId="28E6A6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开标时间和地点</w:t>
            </w:r>
          </w:p>
        </w:tc>
        <w:tc>
          <w:tcPr>
            <w:tcW w:w="5220" w:type="dxa"/>
            <w:noWrap w:val="0"/>
            <w:vAlign w:val="center"/>
          </w:tcPr>
          <w:p w14:paraId="6101D3A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开标时间：同投标截止时间</w:t>
            </w:r>
          </w:p>
          <w:p w14:paraId="24098BD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lang w:eastAsia="zh-CN"/>
              </w:rPr>
            </w:pPr>
            <w:r>
              <w:rPr>
                <w:rFonts w:hint="eastAsia" w:ascii="微软雅黑" w:hAnsi="微软雅黑" w:eastAsia="微软雅黑" w:cs="微软雅黑"/>
                <w:color w:val="auto"/>
                <w:highlight w:val="none"/>
              </w:rPr>
              <w:t>开标地点：</w:t>
            </w:r>
            <w:r>
              <w:rPr>
                <w:rFonts w:hint="eastAsia" w:ascii="微软雅黑" w:hAnsi="微软雅黑" w:eastAsia="微软雅黑" w:cs="微软雅黑"/>
                <w:color w:val="auto"/>
                <w:highlight w:val="none"/>
                <w:lang w:eastAsia="zh-CN"/>
              </w:rPr>
              <w:t>详见招标公告</w:t>
            </w:r>
          </w:p>
        </w:tc>
      </w:tr>
      <w:tr w14:paraId="51DD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1036" w:type="dxa"/>
            <w:noWrap w:val="0"/>
            <w:vAlign w:val="center"/>
          </w:tcPr>
          <w:p w14:paraId="1CA42B8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5.2</w:t>
            </w:r>
          </w:p>
        </w:tc>
        <w:tc>
          <w:tcPr>
            <w:tcW w:w="2466" w:type="dxa"/>
            <w:noWrap w:val="0"/>
            <w:vAlign w:val="center"/>
          </w:tcPr>
          <w:p w14:paraId="02381D8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开标程序</w:t>
            </w:r>
          </w:p>
        </w:tc>
        <w:tc>
          <w:tcPr>
            <w:tcW w:w="5220" w:type="dxa"/>
            <w:noWrap w:val="0"/>
            <w:vAlign w:val="center"/>
          </w:tcPr>
          <w:p w14:paraId="704E01E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（1）宣布投标截止；</w:t>
            </w:r>
          </w:p>
          <w:p w14:paraId="4CA1E47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（2）公布投标人；</w:t>
            </w:r>
          </w:p>
          <w:p w14:paraId="7672B65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（3）解密投标文件；</w:t>
            </w:r>
          </w:p>
          <w:p w14:paraId="1A498E6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（4）唱标；</w:t>
            </w:r>
          </w:p>
          <w:p w14:paraId="37AAAC3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（6）生成开标记录；</w:t>
            </w:r>
          </w:p>
          <w:p w14:paraId="279191C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Cs w:val="21"/>
                <w:highlight w:val="none"/>
              </w:rPr>
            </w:pPr>
            <w:r>
              <w:rPr>
                <w:rFonts w:hint="eastAsia" w:ascii="微软雅黑" w:hAnsi="微软雅黑" w:eastAsia="微软雅黑" w:cs="微软雅黑"/>
                <w:color w:val="auto"/>
                <w:kern w:val="0"/>
                <w:szCs w:val="21"/>
                <w:highlight w:val="none"/>
              </w:rPr>
              <w:t>（7）开标结束；</w:t>
            </w:r>
          </w:p>
          <w:p w14:paraId="33FFE03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Cs w:val="21"/>
                <w:highlight w:val="none"/>
              </w:rPr>
              <w:t>（8）开标结束后，在“河南省建筑市场监管公共服务平台”提取各投标人的企业信用、项目经理信用、企业既往项目人员在岗情况；</w:t>
            </w:r>
          </w:p>
        </w:tc>
      </w:tr>
      <w:tr w14:paraId="702D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36" w:type="dxa"/>
            <w:noWrap w:val="0"/>
            <w:vAlign w:val="center"/>
          </w:tcPr>
          <w:p w14:paraId="5A0EE3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6.1.1</w:t>
            </w:r>
          </w:p>
        </w:tc>
        <w:tc>
          <w:tcPr>
            <w:tcW w:w="2466" w:type="dxa"/>
            <w:noWrap w:val="0"/>
            <w:vAlign w:val="center"/>
          </w:tcPr>
          <w:p w14:paraId="063D77A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评标委员会的组建</w:t>
            </w:r>
          </w:p>
        </w:tc>
        <w:tc>
          <w:tcPr>
            <w:tcW w:w="5220" w:type="dxa"/>
            <w:noWrap w:val="0"/>
            <w:vAlign w:val="center"/>
          </w:tcPr>
          <w:p w14:paraId="1DD3C1D3">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u w:val="none"/>
                <w:lang w:val="en-US" w:eastAsia="zh-CN" w:bidi="ar-SA"/>
              </w:rPr>
              <w:t>评标委员会构成：招标人代表1人，技术、经济等方面专家 4人，共 5 人组成；评标委员会成员应为5人以上单数，其中具有注册造价师资格的经济专家一般应不少于1人；相关经济、技术专</w:t>
            </w:r>
            <w:r>
              <w:rPr>
                <w:rFonts w:hint="eastAsia" w:ascii="微软雅黑" w:hAnsi="微软雅黑" w:eastAsia="微软雅黑" w:cs="微软雅黑"/>
                <w:color w:val="auto"/>
                <w:kern w:val="0"/>
                <w:sz w:val="21"/>
                <w:szCs w:val="21"/>
                <w:highlight w:val="none"/>
                <w:lang w:val="en-US" w:eastAsia="zh-CN" w:bidi="ar-SA"/>
              </w:rPr>
              <w:t>家由招标人于开标前在监督单位监督下从河南省综合评标专家库中随机抽取。</w:t>
            </w:r>
          </w:p>
          <w:p w14:paraId="57BBF2C0">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1"/>
                <w:szCs w:val="21"/>
                <w:highlight w:val="none"/>
                <w:lang w:val="en-US" w:eastAsia="zh-CN" w:bidi="ar-SA"/>
              </w:rPr>
              <w:t>经济技术专家确定方式：按照《河南省综合评标专家库和评标专家库管理办法》（省政府令218号）执行</w:t>
            </w:r>
          </w:p>
        </w:tc>
      </w:tr>
      <w:tr w14:paraId="43DD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36" w:type="dxa"/>
            <w:noWrap w:val="0"/>
            <w:vAlign w:val="center"/>
          </w:tcPr>
          <w:p w14:paraId="048A2FD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7.1</w:t>
            </w:r>
          </w:p>
        </w:tc>
        <w:tc>
          <w:tcPr>
            <w:tcW w:w="2466" w:type="dxa"/>
            <w:noWrap w:val="0"/>
            <w:vAlign w:val="center"/>
          </w:tcPr>
          <w:p w14:paraId="28C48F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 xml:space="preserve">评标委员会推荐中标候 </w:t>
            </w:r>
          </w:p>
          <w:p w14:paraId="350478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选人的人数</w:t>
            </w:r>
          </w:p>
        </w:tc>
        <w:tc>
          <w:tcPr>
            <w:tcW w:w="5220" w:type="dxa"/>
            <w:noWrap w:val="0"/>
            <w:vAlign w:val="center"/>
          </w:tcPr>
          <w:p w14:paraId="5DB41E3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bidi="ar-SA"/>
              </w:rPr>
              <w:t xml:space="preserve">□1-3 名 </w:t>
            </w:r>
          </w:p>
          <w:p w14:paraId="39DFEFB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 w:val="22"/>
                <w:szCs w:val="22"/>
                <w:highlight w:val="none"/>
                <w:lang w:val="en-US" w:eastAsia="zh-CN" w:bidi="ar-SA"/>
              </w:rPr>
            </w:pPr>
            <w:r>
              <w:rPr>
                <w:rFonts w:hint="eastAsia" w:ascii="微软雅黑" w:hAnsi="微软雅黑" w:eastAsia="微软雅黑" w:cs="微软雅黑"/>
                <w:color w:val="auto"/>
                <w:kern w:val="0"/>
                <w:sz w:val="22"/>
                <w:szCs w:val="22"/>
                <w:highlight w:val="none"/>
                <w:lang w:val="en-US" w:eastAsia="zh-CN" w:bidi="ar-SA"/>
              </w:rPr>
              <w:t>☑执行评定分离，本项目中标候选人数量上限为10 名。根据政策要求：有效投标人数量为3至10家（含10 家）时，全部推荐为中标候选人；有效投标人数量为10 家以上时，按照择优原则进行评标，差额推荐中标候选人，推荐中标候选人数量不少于 10 家。（中标候选人排名不分先后）</w:t>
            </w:r>
          </w:p>
          <w:p w14:paraId="644E46E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kern w:val="0"/>
                <w:sz w:val="22"/>
                <w:szCs w:val="22"/>
                <w:highlight w:val="none"/>
                <w:lang w:val="en-US" w:eastAsia="zh-CN" w:bidi="ar-SA"/>
              </w:rPr>
              <w:t>注：推荐的中标候选人须于中标候选人公示发布之日起3日内，向代理机构提供5份胶装版纸质投标文件及电子版1份。</w:t>
            </w:r>
          </w:p>
        </w:tc>
      </w:tr>
      <w:tr w14:paraId="7011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36" w:type="dxa"/>
            <w:noWrap w:val="0"/>
            <w:vAlign w:val="center"/>
          </w:tcPr>
          <w:p w14:paraId="2650C46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7.4</w:t>
            </w:r>
          </w:p>
        </w:tc>
        <w:tc>
          <w:tcPr>
            <w:tcW w:w="2466" w:type="dxa"/>
            <w:noWrap w:val="0"/>
            <w:vAlign w:val="center"/>
          </w:tcPr>
          <w:p w14:paraId="4F2241C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定标方法</w:t>
            </w:r>
          </w:p>
        </w:tc>
        <w:tc>
          <w:tcPr>
            <w:tcW w:w="5220" w:type="dxa"/>
            <w:noWrap w:val="0"/>
            <w:vAlign w:val="center"/>
          </w:tcPr>
          <w:p w14:paraId="4E5801A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本项目采用“评定分离”模式确定中标人，定标方法采用“票决法”，定标过程在招标人收到评标报告10日内完成定标工作，定标过程包括核查、定标会议两个阶段。</w:t>
            </w:r>
          </w:p>
        </w:tc>
      </w:tr>
      <w:tr w14:paraId="54BB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36" w:type="dxa"/>
            <w:noWrap w:val="0"/>
            <w:vAlign w:val="center"/>
          </w:tcPr>
          <w:p w14:paraId="71224B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rPr>
              <w:t>7.</w:t>
            </w:r>
            <w:r>
              <w:rPr>
                <w:rFonts w:hint="eastAsia" w:ascii="微软雅黑" w:hAnsi="微软雅黑" w:eastAsia="微软雅黑" w:cs="微软雅黑"/>
                <w:color w:val="auto"/>
                <w:sz w:val="22"/>
                <w:szCs w:val="22"/>
                <w:highlight w:val="none"/>
                <w:lang w:val="en-US" w:eastAsia="zh-CN"/>
              </w:rPr>
              <w:t>4.2</w:t>
            </w:r>
          </w:p>
        </w:tc>
        <w:tc>
          <w:tcPr>
            <w:tcW w:w="2466" w:type="dxa"/>
            <w:noWrap w:val="0"/>
            <w:vAlign w:val="center"/>
          </w:tcPr>
          <w:p w14:paraId="6F3291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是否采用评定分离方式确定中标人</w:t>
            </w:r>
          </w:p>
        </w:tc>
        <w:tc>
          <w:tcPr>
            <w:tcW w:w="5220" w:type="dxa"/>
            <w:noWrap w:val="0"/>
            <w:vAlign w:val="center"/>
          </w:tcPr>
          <w:p w14:paraId="1C21ADB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 w:val="22"/>
                <w:szCs w:val="22"/>
                <w:highlight w:val="none"/>
                <w:u w:val="none"/>
                <w:lang w:val="en-US" w:eastAsia="zh-CN" w:bidi="ar-SA"/>
              </w:rPr>
            </w:pPr>
            <w:r>
              <w:rPr>
                <w:rFonts w:hint="eastAsia" w:ascii="微软雅黑" w:hAnsi="微软雅黑" w:eastAsia="微软雅黑" w:cs="微软雅黑"/>
                <w:color w:val="auto"/>
                <w:kern w:val="0"/>
                <w:sz w:val="22"/>
                <w:szCs w:val="22"/>
                <w:highlight w:val="none"/>
                <w:u w:val="none"/>
                <w:lang w:val="en-US" w:eastAsia="zh-CN" w:bidi="ar-SA"/>
              </w:rPr>
              <w:sym w:font="Wingdings 2" w:char="00A3"/>
            </w:r>
            <w:r>
              <w:rPr>
                <w:rFonts w:hint="eastAsia" w:ascii="微软雅黑" w:hAnsi="微软雅黑" w:eastAsia="微软雅黑" w:cs="微软雅黑"/>
                <w:color w:val="auto"/>
                <w:kern w:val="0"/>
                <w:sz w:val="22"/>
                <w:szCs w:val="22"/>
                <w:highlight w:val="none"/>
                <w:u w:val="none"/>
                <w:lang w:val="en-US" w:eastAsia="zh-CN" w:bidi="ar-SA"/>
              </w:rPr>
              <w:t>否</w:t>
            </w:r>
          </w:p>
          <w:p w14:paraId="3AFF108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0"/>
                <w:sz w:val="22"/>
                <w:szCs w:val="22"/>
                <w:highlight w:val="none"/>
                <w:u w:val="none"/>
                <w:lang w:val="en-US" w:eastAsia="zh-CN" w:bidi="ar-SA"/>
              </w:rPr>
            </w:pPr>
            <w:r>
              <w:rPr>
                <w:rFonts w:hint="eastAsia" w:ascii="微软雅黑" w:hAnsi="微软雅黑" w:eastAsia="微软雅黑" w:cs="微软雅黑"/>
                <w:color w:val="auto"/>
                <w:kern w:val="0"/>
                <w:sz w:val="22"/>
                <w:szCs w:val="22"/>
                <w:highlight w:val="none"/>
                <w:u w:val="none"/>
                <w:lang w:val="en-US" w:eastAsia="zh-CN" w:bidi="ar-SA"/>
              </w:rPr>
              <w:t>☑是，具体定标相关内容：</w:t>
            </w:r>
          </w:p>
          <w:p w14:paraId="3F68C19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（1）定标委员会组成情况：定标委员会成员数量为 5 人，招标人单位成员不低于成员总数的三分之二。 定标委员会组长由招标人确定，原则上由招标人的法定代表人、主要负责人或分管负责人担任，其他成员由招标人自行选定。 </w:t>
            </w:r>
          </w:p>
          <w:p w14:paraId="574CA36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2）定标因素及定标方法：本项目定标委员会将通过“票决法”进行定标。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具体定标因素详见本招标文件“第九章 定标办法” </w:t>
            </w:r>
          </w:p>
          <w:p w14:paraId="43FB288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（3）定标的时间、地点：招标人在收到评标报告后 10 日内完成定标工作，定标会议在公共资源交易中心按流程进行，不能按时完成定标工作的，通过公共资源交易平台发布延期原因和最终定标时间，最终定标时间不超过投标有效期。（定标会议具体时间及地点以中标候选人公示为准） </w:t>
            </w:r>
          </w:p>
          <w:p w14:paraId="44C72FC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（4）定标程序：具体程序详见本招标文件“第九章定标办法” </w:t>
            </w:r>
          </w:p>
          <w:p w14:paraId="0E9C60C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2"/>
                <w:szCs w:val="22"/>
                <w:highlight w:val="none"/>
                <w:lang w:val="en-US" w:eastAsia="zh-CN" w:bidi="ar-SA"/>
              </w:rPr>
            </w:pPr>
            <w:r>
              <w:rPr>
                <w:rFonts w:hint="eastAsia" w:ascii="微软雅黑" w:hAnsi="微软雅黑" w:eastAsia="微软雅黑" w:cs="微软雅黑"/>
                <w:color w:val="auto"/>
                <w:sz w:val="22"/>
                <w:szCs w:val="22"/>
                <w:highlight w:val="none"/>
                <w:lang w:val="en-US" w:eastAsia="zh-CN"/>
              </w:rPr>
              <w:t>（5）法律、法规和规章规定的其他内容；</w:t>
            </w:r>
          </w:p>
        </w:tc>
      </w:tr>
      <w:tr w14:paraId="66AD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36" w:type="dxa"/>
            <w:noWrap w:val="0"/>
            <w:vAlign w:val="center"/>
          </w:tcPr>
          <w:p w14:paraId="27F77A1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7.</w:t>
            </w:r>
            <w:r>
              <w:rPr>
                <w:rFonts w:hint="eastAsia" w:ascii="微软雅黑" w:hAnsi="微软雅黑" w:eastAsia="微软雅黑" w:cs="微软雅黑"/>
                <w:color w:val="auto"/>
                <w:highlight w:val="none"/>
                <w:lang w:val="en-US" w:eastAsia="zh-CN"/>
              </w:rPr>
              <w:t>7</w:t>
            </w:r>
            <w:r>
              <w:rPr>
                <w:rFonts w:hint="eastAsia" w:ascii="微软雅黑" w:hAnsi="微软雅黑" w:eastAsia="微软雅黑" w:cs="微软雅黑"/>
                <w:color w:val="auto"/>
                <w:highlight w:val="none"/>
              </w:rPr>
              <w:t>.1</w:t>
            </w:r>
          </w:p>
        </w:tc>
        <w:tc>
          <w:tcPr>
            <w:tcW w:w="2466" w:type="dxa"/>
            <w:noWrap w:val="0"/>
            <w:vAlign w:val="center"/>
          </w:tcPr>
          <w:p w14:paraId="15D6D69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2"/>
                <w:szCs w:val="22"/>
                <w:highlight w:val="none"/>
                <w:lang w:val="en-US" w:eastAsia="zh-CN"/>
              </w:rPr>
              <w:t>履约担保</w:t>
            </w:r>
          </w:p>
        </w:tc>
        <w:tc>
          <w:tcPr>
            <w:tcW w:w="5220" w:type="dxa"/>
            <w:noWrap w:val="0"/>
            <w:vAlign w:val="center"/>
          </w:tcPr>
          <w:p w14:paraId="3D61FFE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履约担保的金额：合同金额的1%；</w:t>
            </w:r>
          </w:p>
          <w:p w14:paraId="71ADEDB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履约担保形式：转账或电汇、保函形式（采用保函形式缴纳的，若为担保公司出具的保函，则担保公司须在相关部门备案）。</w:t>
            </w:r>
          </w:p>
          <w:p w14:paraId="63984AD7">
            <w:pPr>
              <w:keepNext w:val="0"/>
              <w:keepLines w:val="0"/>
              <w:pageBreakBefore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ascii="微软雅黑" w:hAnsi="微软雅黑" w:eastAsia="微软雅黑" w:cs="微软雅黑"/>
                <w:color w:val="auto"/>
                <w:sz w:val="22"/>
                <w:szCs w:val="22"/>
                <w:highlight w:val="none"/>
                <w:lang w:val="en-US" w:eastAsia="zh-CN"/>
              </w:rPr>
              <w:t>缴纳时间：签订合同前缴纳招标人指定账户</w:t>
            </w:r>
          </w:p>
        </w:tc>
      </w:tr>
      <w:tr w14:paraId="2797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504C14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9</w:t>
            </w:r>
          </w:p>
        </w:tc>
        <w:tc>
          <w:tcPr>
            <w:tcW w:w="2466" w:type="dxa"/>
            <w:noWrap w:val="0"/>
            <w:vAlign w:val="center"/>
          </w:tcPr>
          <w:p w14:paraId="71BE2F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是否采用电子招投标</w:t>
            </w:r>
          </w:p>
        </w:tc>
        <w:tc>
          <w:tcPr>
            <w:tcW w:w="5220" w:type="dxa"/>
            <w:noWrap w:val="0"/>
            <w:vAlign w:val="center"/>
          </w:tcPr>
          <w:p w14:paraId="57C9145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是，具体要求：按照电子交易系统操作流程操作</w:t>
            </w:r>
          </w:p>
        </w:tc>
      </w:tr>
      <w:tr w14:paraId="5377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2" w:type="dxa"/>
            <w:gridSpan w:val="3"/>
            <w:noWrap w:val="0"/>
            <w:vAlign w:val="center"/>
          </w:tcPr>
          <w:p w14:paraId="207ED3C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10.  需要补充的其他内容</w:t>
            </w:r>
          </w:p>
        </w:tc>
      </w:tr>
      <w:tr w14:paraId="18BA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2" w:type="dxa"/>
            <w:gridSpan w:val="3"/>
            <w:noWrap w:val="0"/>
            <w:vAlign w:val="center"/>
          </w:tcPr>
          <w:p w14:paraId="2597489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10.1 词语定义</w:t>
            </w:r>
          </w:p>
        </w:tc>
      </w:tr>
      <w:tr w14:paraId="6207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dxa"/>
            <w:noWrap w:val="0"/>
            <w:vAlign w:val="center"/>
          </w:tcPr>
          <w:p w14:paraId="6F1C1FC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10.1.1</w:t>
            </w:r>
          </w:p>
        </w:tc>
        <w:tc>
          <w:tcPr>
            <w:tcW w:w="2466" w:type="dxa"/>
            <w:noWrap w:val="0"/>
            <w:vAlign w:val="center"/>
          </w:tcPr>
          <w:p w14:paraId="612A7A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类似项目</w:t>
            </w:r>
          </w:p>
        </w:tc>
        <w:tc>
          <w:tcPr>
            <w:tcW w:w="5220" w:type="dxa"/>
            <w:noWrap w:val="0"/>
            <w:vAlign w:val="center"/>
          </w:tcPr>
          <w:p w14:paraId="61BDBC7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FF0000"/>
                <w:highlight w:val="none"/>
                <w:lang w:val="en-US" w:eastAsia="zh-CN"/>
              </w:rPr>
            </w:pPr>
            <w:r>
              <w:rPr>
                <w:rFonts w:hint="eastAsia" w:ascii="微软雅黑" w:hAnsi="微软雅黑" w:eastAsia="微软雅黑" w:cs="微软雅黑"/>
                <w:color w:val="auto"/>
                <w:sz w:val="22"/>
                <w:szCs w:val="22"/>
                <w:highlight w:val="none"/>
                <w:lang w:val="en-US" w:eastAsia="zh-CN"/>
              </w:rPr>
              <w:t>类似项目是指：市政排水管道工程业绩</w:t>
            </w:r>
          </w:p>
        </w:tc>
      </w:tr>
      <w:tr w14:paraId="1D77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036" w:type="dxa"/>
            <w:noWrap w:val="0"/>
            <w:vAlign w:val="center"/>
          </w:tcPr>
          <w:p w14:paraId="4C0959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10.1.2</w:t>
            </w:r>
          </w:p>
        </w:tc>
        <w:tc>
          <w:tcPr>
            <w:tcW w:w="2466" w:type="dxa"/>
            <w:noWrap w:val="0"/>
            <w:vAlign w:val="center"/>
          </w:tcPr>
          <w:p w14:paraId="49675BA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5"/>
                <w:szCs w:val="21"/>
                <w:highlight w:val="none"/>
              </w:rPr>
              <w:t>本招标项目参与各方信息（如代建单位、设计单位、造价咨询单位、监理单位）</w:t>
            </w:r>
          </w:p>
        </w:tc>
        <w:tc>
          <w:tcPr>
            <w:tcW w:w="5220" w:type="dxa"/>
            <w:noWrap w:val="0"/>
            <w:vAlign w:val="center"/>
          </w:tcPr>
          <w:p w14:paraId="14D093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招标人：延津县先进制造业开发区管理委员会</w:t>
            </w:r>
          </w:p>
          <w:p w14:paraId="753A3A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1"/>
                <w:szCs w:val="21"/>
                <w:highlight w:val="none"/>
                <w:lang w:val="en-US" w:eastAsia="zh-CN" w:bidi="ar"/>
              </w:rPr>
            </w:pPr>
            <w:r>
              <w:rPr>
                <w:rFonts w:hint="eastAsia" w:ascii="微软雅黑" w:hAnsi="微软雅黑" w:eastAsia="微软雅黑" w:cs="微软雅黑"/>
                <w:color w:val="auto"/>
                <w:kern w:val="0"/>
                <w:sz w:val="21"/>
                <w:szCs w:val="21"/>
                <w:highlight w:val="none"/>
                <w:lang w:val="en-US" w:eastAsia="zh-CN" w:bidi="ar"/>
              </w:rPr>
              <w:t>代理机构：河南鸿轩工程管理有限公司　</w:t>
            </w:r>
          </w:p>
          <w:p w14:paraId="68C6C8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highlight w:val="none"/>
                <w:lang w:val="en-US"/>
              </w:rPr>
            </w:pPr>
            <w:r>
              <w:rPr>
                <w:rFonts w:hint="eastAsia" w:ascii="微软雅黑" w:hAnsi="微软雅黑" w:eastAsia="微软雅黑" w:cs="微软雅黑"/>
                <w:color w:val="auto"/>
                <w:kern w:val="0"/>
                <w:sz w:val="21"/>
                <w:szCs w:val="21"/>
                <w:highlight w:val="none"/>
                <w:lang w:val="en-US" w:eastAsia="zh-CN" w:bidi="ar"/>
              </w:rPr>
              <w:t>设计单位：/</w:t>
            </w:r>
          </w:p>
          <w:p w14:paraId="0C225B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highlight w:val="none"/>
                <w:lang w:val="en-US"/>
              </w:rPr>
            </w:pPr>
            <w:r>
              <w:rPr>
                <w:rFonts w:hint="eastAsia" w:ascii="微软雅黑" w:hAnsi="微软雅黑" w:eastAsia="微软雅黑" w:cs="微软雅黑"/>
                <w:color w:val="auto"/>
                <w:kern w:val="0"/>
                <w:sz w:val="21"/>
                <w:szCs w:val="21"/>
                <w:highlight w:val="none"/>
                <w:lang w:val="en-US" w:eastAsia="zh-CN" w:bidi="ar"/>
              </w:rPr>
              <w:t>造价咨询单位：/</w:t>
            </w:r>
          </w:p>
        </w:tc>
      </w:tr>
      <w:tr w14:paraId="47BA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2" w:type="dxa"/>
            <w:gridSpan w:val="3"/>
            <w:noWrap w:val="0"/>
            <w:vAlign w:val="center"/>
          </w:tcPr>
          <w:p w14:paraId="612F9FC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10.2  招标控制价</w:t>
            </w:r>
          </w:p>
        </w:tc>
      </w:tr>
      <w:tr w14:paraId="7A62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036" w:type="dxa"/>
            <w:noWrap w:val="0"/>
            <w:vAlign w:val="center"/>
          </w:tcPr>
          <w:p w14:paraId="3FA9AE2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p>
        </w:tc>
        <w:tc>
          <w:tcPr>
            <w:tcW w:w="2466" w:type="dxa"/>
            <w:noWrap w:val="0"/>
            <w:vAlign w:val="center"/>
          </w:tcPr>
          <w:p w14:paraId="467E12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招标控制价</w:t>
            </w:r>
          </w:p>
        </w:tc>
        <w:tc>
          <w:tcPr>
            <w:tcW w:w="5220" w:type="dxa"/>
            <w:noWrap w:val="0"/>
            <w:vAlign w:val="center"/>
          </w:tcPr>
          <w:p w14:paraId="2D2F6CD0">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0"/>
                <w:szCs w:val="20"/>
                <w:highlight w:val="none"/>
                <w:lang w:val="en-US" w:eastAsia="zh-CN" w:bidi="ar"/>
              </w:rPr>
            </w:pPr>
            <w:r>
              <w:rPr>
                <w:rFonts w:hint="eastAsia" w:ascii="微软雅黑" w:hAnsi="微软雅黑" w:eastAsia="微软雅黑" w:cs="微软雅黑"/>
                <w:color w:val="auto"/>
                <w:kern w:val="0"/>
                <w:sz w:val="20"/>
                <w:szCs w:val="20"/>
                <w:highlight w:val="none"/>
                <w:lang w:val="en-US" w:eastAsia="zh-CN" w:bidi="ar"/>
              </w:rPr>
              <w:t>本项目设招标控制价，</w:t>
            </w:r>
          </w:p>
          <w:p w14:paraId="50B6A5B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0"/>
                <w:szCs w:val="20"/>
                <w:highlight w:val="none"/>
                <w:lang w:val="en-US" w:eastAsia="zh-CN" w:bidi="ar"/>
              </w:rPr>
            </w:pPr>
            <w:r>
              <w:rPr>
                <w:rFonts w:hint="eastAsia" w:ascii="微软雅黑" w:hAnsi="微软雅黑" w:eastAsia="微软雅黑" w:cs="微软雅黑"/>
                <w:color w:val="auto"/>
                <w:kern w:val="0"/>
                <w:sz w:val="20"/>
                <w:szCs w:val="20"/>
                <w:highlight w:val="none"/>
                <w:lang w:val="en-US" w:eastAsia="zh-CN" w:bidi="ar"/>
              </w:rPr>
              <w:t>招标控制价：22953466.00元</w:t>
            </w:r>
          </w:p>
          <w:p w14:paraId="31A4C443">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0"/>
                <w:szCs w:val="20"/>
                <w:highlight w:val="none"/>
                <w:lang w:val="en-US" w:eastAsia="zh-CN" w:bidi="ar"/>
              </w:rPr>
            </w:pPr>
            <w:r>
              <w:rPr>
                <w:rFonts w:hint="eastAsia" w:ascii="微软雅黑" w:hAnsi="微软雅黑" w:eastAsia="微软雅黑" w:cs="微软雅黑"/>
                <w:color w:val="auto"/>
                <w:kern w:val="0"/>
                <w:sz w:val="20"/>
                <w:szCs w:val="20"/>
                <w:highlight w:val="none"/>
                <w:lang w:val="en-US" w:eastAsia="zh-CN" w:bidi="ar"/>
              </w:rPr>
              <w:t>其中：安全文明施工费总计 873731.138元</w:t>
            </w:r>
          </w:p>
          <w:p w14:paraId="2CA4589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00" w:firstLineChars="300"/>
              <w:jc w:val="left"/>
              <w:textAlignment w:val="auto"/>
              <w:rPr>
                <w:rFonts w:hint="default" w:ascii="微软雅黑" w:hAnsi="微软雅黑" w:eastAsia="微软雅黑" w:cs="微软雅黑"/>
                <w:color w:val="auto"/>
                <w:kern w:val="0"/>
                <w:sz w:val="20"/>
                <w:szCs w:val="20"/>
                <w:highlight w:val="none"/>
                <w:lang w:val="en-US" w:eastAsia="zh-CN" w:bidi="ar"/>
              </w:rPr>
            </w:pPr>
            <w:r>
              <w:rPr>
                <w:rFonts w:hint="default" w:ascii="微软雅黑" w:hAnsi="微软雅黑" w:eastAsia="微软雅黑" w:cs="微软雅黑"/>
                <w:color w:val="auto"/>
                <w:kern w:val="0"/>
                <w:sz w:val="20"/>
                <w:szCs w:val="20"/>
                <w:highlight w:val="none"/>
                <w:lang w:val="en-US" w:eastAsia="zh-CN" w:bidi="ar"/>
              </w:rPr>
              <w:t>规费总计814370.4574元</w:t>
            </w:r>
          </w:p>
          <w:p w14:paraId="6935501F">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00" w:firstLineChars="300"/>
              <w:jc w:val="left"/>
              <w:textAlignment w:val="auto"/>
              <w:rPr>
                <w:rFonts w:hint="default" w:ascii="微软雅黑" w:hAnsi="微软雅黑" w:eastAsia="微软雅黑" w:cs="微软雅黑"/>
                <w:color w:val="auto"/>
                <w:kern w:val="0"/>
                <w:sz w:val="20"/>
                <w:szCs w:val="20"/>
                <w:highlight w:val="none"/>
                <w:lang w:val="en-US" w:eastAsia="zh-CN" w:bidi="ar"/>
              </w:rPr>
            </w:pPr>
            <w:r>
              <w:rPr>
                <w:rFonts w:hint="eastAsia" w:ascii="微软雅黑" w:hAnsi="微软雅黑" w:eastAsia="微软雅黑" w:cs="微软雅黑"/>
                <w:color w:val="auto"/>
                <w:kern w:val="0"/>
                <w:sz w:val="20"/>
                <w:szCs w:val="20"/>
                <w:highlight w:val="none"/>
                <w:lang w:val="en-US" w:eastAsia="zh-CN" w:bidi="ar"/>
              </w:rPr>
              <w:t>税金：1895240.31元</w:t>
            </w:r>
          </w:p>
          <w:p w14:paraId="544494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auto"/>
                <w:kern w:val="0"/>
                <w:sz w:val="20"/>
                <w:szCs w:val="20"/>
                <w:highlight w:val="none"/>
                <w:lang w:val="en-US" w:eastAsia="zh-CN" w:bidi="ar"/>
              </w:rPr>
            </w:pPr>
            <w:r>
              <w:rPr>
                <w:rFonts w:hint="eastAsia" w:ascii="微软雅黑" w:hAnsi="微软雅黑" w:eastAsia="微软雅黑" w:cs="微软雅黑"/>
                <w:color w:val="auto"/>
                <w:kern w:val="0"/>
                <w:sz w:val="20"/>
                <w:szCs w:val="20"/>
                <w:highlight w:val="none"/>
                <w:lang w:val="en-US" w:eastAsia="zh-CN" w:bidi="ar"/>
              </w:rPr>
              <w:t>2、投标人的投标报价高于招标控制价的作为废标处理。</w:t>
            </w:r>
          </w:p>
        </w:tc>
      </w:tr>
      <w:tr w14:paraId="5760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2" w:type="dxa"/>
            <w:gridSpan w:val="3"/>
            <w:noWrap w:val="0"/>
            <w:vAlign w:val="center"/>
          </w:tcPr>
          <w:p w14:paraId="77ED46B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10.3  “暗标”评审</w:t>
            </w:r>
          </w:p>
        </w:tc>
      </w:tr>
      <w:tr w14:paraId="4333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36" w:type="dxa"/>
            <w:noWrap w:val="0"/>
            <w:vAlign w:val="center"/>
          </w:tcPr>
          <w:p w14:paraId="7EAD2D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p>
        </w:tc>
        <w:tc>
          <w:tcPr>
            <w:tcW w:w="2466" w:type="dxa"/>
            <w:noWrap w:val="0"/>
            <w:vAlign w:val="center"/>
          </w:tcPr>
          <w:p w14:paraId="69411C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施工组织设计是否采用“暗标”评审方式</w:t>
            </w:r>
          </w:p>
        </w:tc>
        <w:tc>
          <w:tcPr>
            <w:tcW w:w="5220" w:type="dxa"/>
            <w:noWrap w:val="0"/>
            <w:vAlign w:val="center"/>
          </w:tcPr>
          <w:p w14:paraId="27160F2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不采用</w:t>
            </w:r>
          </w:p>
        </w:tc>
      </w:tr>
      <w:tr w14:paraId="7C0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722" w:type="dxa"/>
            <w:gridSpan w:val="3"/>
            <w:noWrap w:val="0"/>
            <w:vAlign w:val="center"/>
          </w:tcPr>
          <w:p w14:paraId="4BD48FA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10.4中标候选人公示</w:t>
            </w:r>
          </w:p>
        </w:tc>
      </w:tr>
      <w:tr w14:paraId="4A6D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36" w:type="dxa"/>
            <w:noWrap w:val="0"/>
            <w:vAlign w:val="center"/>
          </w:tcPr>
          <w:p w14:paraId="22496F3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p>
        </w:tc>
        <w:tc>
          <w:tcPr>
            <w:tcW w:w="7686" w:type="dxa"/>
            <w:gridSpan w:val="2"/>
            <w:noWrap w:val="0"/>
            <w:vAlign w:val="center"/>
          </w:tcPr>
          <w:p w14:paraId="0B5D729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招标人应当自收到评标报告之日起3日内，在本项目招标公告发布的同一媒介上公示中标候选人，公示期不得少于3日</w:t>
            </w:r>
          </w:p>
        </w:tc>
      </w:tr>
      <w:tr w14:paraId="7DD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722" w:type="dxa"/>
            <w:gridSpan w:val="3"/>
            <w:noWrap w:val="0"/>
            <w:vAlign w:val="center"/>
          </w:tcPr>
          <w:p w14:paraId="286D9BCA">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10.5知识产权</w:t>
            </w:r>
          </w:p>
        </w:tc>
      </w:tr>
      <w:tr w14:paraId="295E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036" w:type="dxa"/>
            <w:noWrap w:val="0"/>
            <w:vAlign w:val="center"/>
          </w:tcPr>
          <w:p w14:paraId="37D405A8">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p>
        </w:tc>
        <w:tc>
          <w:tcPr>
            <w:tcW w:w="7686" w:type="dxa"/>
            <w:gridSpan w:val="2"/>
            <w:noWrap w:val="0"/>
            <w:vAlign w:val="center"/>
          </w:tcPr>
          <w:p w14:paraId="7471DF4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028F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722" w:type="dxa"/>
            <w:gridSpan w:val="3"/>
            <w:noWrap w:val="0"/>
            <w:vAlign w:val="center"/>
          </w:tcPr>
          <w:p w14:paraId="688A21D2">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10.6重新招标的其他情形</w:t>
            </w:r>
          </w:p>
        </w:tc>
      </w:tr>
      <w:tr w14:paraId="37F8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36" w:type="dxa"/>
            <w:noWrap w:val="0"/>
            <w:vAlign w:val="center"/>
          </w:tcPr>
          <w:p w14:paraId="261F1D0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p>
        </w:tc>
        <w:tc>
          <w:tcPr>
            <w:tcW w:w="7686" w:type="dxa"/>
            <w:gridSpan w:val="2"/>
            <w:noWrap w:val="0"/>
            <w:vAlign w:val="center"/>
          </w:tcPr>
          <w:p w14:paraId="7A7E5C4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除投标人须知正文第8条规定的情形外，除非已经产生中标候选人，在投标有效</w:t>
            </w:r>
          </w:p>
          <w:p w14:paraId="5F50272F">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期内同意延长投标有效期的投标人少于三个的，招标人应当依法重新招标。</w:t>
            </w:r>
          </w:p>
        </w:tc>
      </w:tr>
      <w:tr w14:paraId="361A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722" w:type="dxa"/>
            <w:gridSpan w:val="3"/>
            <w:noWrap w:val="0"/>
            <w:vAlign w:val="center"/>
          </w:tcPr>
          <w:p w14:paraId="4123D7CD">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10.7同义词语</w:t>
            </w:r>
          </w:p>
        </w:tc>
      </w:tr>
      <w:tr w14:paraId="71EE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036" w:type="dxa"/>
            <w:noWrap w:val="0"/>
            <w:vAlign w:val="center"/>
          </w:tcPr>
          <w:p w14:paraId="77674C4D">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p>
        </w:tc>
        <w:tc>
          <w:tcPr>
            <w:tcW w:w="7686" w:type="dxa"/>
            <w:gridSpan w:val="2"/>
            <w:noWrap w:val="0"/>
            <w:vAlign w:val="center"/>
          </w:tcPr>
          <w:p w14:paraId="3B2F49A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构成招标文件组成部分的“通用合同条款”、“专用合同条款”、“技术标准和要求”和“工程量清单”等章节中出现的措辞“发包人”和“承包人”，在招标投标阶段应当分别按“招标人”和“投标人”进行理解。</w:t>
            </w:r>
          </w:p>
        </w:tc>
      </w:tr>
      <w:tr w14:paraId="75D0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722" w:type="dxa"/>
            <w:gridSpan w:val="3"/>
            <w:noWrap w:val="0"/>
            <w:vAlign w:val="center"/>
          </w:tcPr>
          <w:p w14:paraId="39805C85">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10.8监  督</w:t>
            </w:r>
          </w:p>
        </w:tc>
      </w:tr>
      <w:tr w14:paraId="147B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036" w:type="dxa"/>
            <w:noWrap w:val="0"/>
            <w:vAlign w:val="center"/>
          </w:tcPr>
          <w:p w14:paraId="181D4D4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p>
        </w:tc>
        <w:tc>
          <w:tcPr>
            <w:tcW w:w="7686" w:type="dxa"/>
            <w:gridSpan w:val="2"/>
            <w:noWrap w:val="0"/>
            <w:vAlign w:val="center"/>
          </w:tcPr>
          <w:p w14:paraId="1036A1A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本项目的招标投标活动及其相关当事人应当接受有管辖权的建设工程招标投标行</w:t>
            </w:r>
          </w:p>
          <w:p w14:paraId="4EE888B7">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政监督部门依法实施的监督。</w:t>
            </w:r>
          </w:p>
        </w:tc>
      </w:tr>
      <w:tr w14:paraId="5E08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722" w:type="dxa"/>
            <w:gridSpan w:val="3"/>
            <w:noWrap w:val="0"/>
            <w:vAlign w:val="center"/>
          </w:tcPr>
          <w:p w14:paraId="421893A4">
            <w:pPr>
              <w:keepNext w:val="0"/>
              <w:keepLines w:val="0"/>
              <w:pageBreakBefore w:val="0"/>
              <w:kinsoku/>
              <w:wordWrap/>
              <w:overflowPunct/>
              <w:topLinePunct w:val="0"/>
              <w:autoSpaceDE/>
              <w:autoSpaceDN/>
              <w:bidi w:val="0"/>
              <w:adjustRightInd/>
              <w:snapToGrid/>
              <w:spacing w:line="400" w:lineRule="exact"/>
              <w:ind w:left="210" w:hanging="210" w:hangingChars="1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10.9解释权</w:t>
            </w:r>
          </w:p>
        </w:tc>
      </w:tr>
      <w:tr w14:paraId="3119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1036" w:type="dxa"/>
            <w:noWrap w:val="0"/>
            <w:vAlign w:val="center"/>
          </w:tcPr>
          <w:p w14:paraId="71BDF11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p>
        </w:tc>
        <w:tc>
          <w:tcPr>
            <w:tcW w:w="7686" w:type="dxa"/>
            <w:gridSpan w:val="2"/>
            <w:noWrap w:val="0"/>
            <w:vAlign w:val="center"/>
          </w:tcPr>
          <w:p w14:paraId="5F60F181">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61A7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722" w:type="dxa"/>
            <w:gridSpan w:val="3"/>
            <w:noWrap w:val="0"/>
            <w:vAlign w:val="center"/>
          </w:tcPr>
          <w:p w14:paraId="25A204A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10.10 招标人补充的其他内容</w:t>
            </w:r>
          </w:p>
        </w:tc>
      </w:tr>
      <w:tr w14:paraId="10DE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noWrap w:val="0"/>
            <w:vAlign w:val="center"/>
          </w:tcPr>
          <w:p w14:paraId="0800013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Cs w:val="21"/>
                <w:highlight w:val="none"/>
              </w:rPr>
              <w:t>10.10.1</w:t>
            </w:r>
          </w:p>
        </w:tc>
        <w:tc>
          <w:tcPr>
            <w:tcW w:w="7686" w:type="dxa"/>
            <w:gridSpan w:val="2"/>
            <w:noWrap w:val="0"/>
            <w:vAlign w:val="center"/>
          </w:tcPr>
          <w:p w14:paraId="41812E5B">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t>投标人可在开标时间之后系统内观看开标过程，并进行文件解密，答疑澄清；使用标证通的，投标人应在解密时间内扫描二维码进行解密；使用CA证书的，投标人应在解密时间内插入CA锁，输入密码进行解密；投标人的投标文件在规定的</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u w:val="single"/>
                <w:lang w:val="en-US" w:eastAsia="zh-CN"/>
              </w:rPr>
              <w:t>30</w:t>
            </w:r>
            <w:r>
              <w:rPr>
                <w:rFonts w:hint="eastAsia" w:ascii="微软雅黑" w:hAnsi="微软雅黑" w:eastAsia="微软雅黑" w:cs="微软雅黑"/>
                <w:color w:val="auto"/>
                <w:highlight w:val="none"/>
                <w:u w:val="single"/>
              </w:rPr>
              <w:t xml:space="preserve"> </w:t>
            </w:r>
            <w:r>
              <w:rPr>
                <w:rFonts w:hint="eastAsia" w:ascii="微软雅黑" w:hAnsi="微软雅黑" w:eastAsia="微软雅黑" w:cs="微软雅黑"/>
                <w:color w:val="auto"/>
                <w:highlight w:val="none"/>
              </w:rPr>
              <w:t>分钟内未解密的（系统默认为30分钟，招标人可酌情适当延长），退回其投标文件，投标人自行承担一切后果。</w:t>
            </w:r>
          </w:p>
        </w:tc>
      </w:tr>
      <w:tr w14:paraId="0609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noWrap w:val="0"/>
            <w:vAlign w:val="center"/>
          </w:tcPr>
          <w:p w14:paraId="37A1C2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10.10.2</w:t>
            </w:r>
          </w:p>
        </w:tc>
        <w:tc>
          <w:tcPr>
            <w:tcW w:w="7686" w:type="dxa"/>
            <w:gridSpan w:val="2"/>
            <w:noWrap w:val="0"/>
            <w:vAlign w:val="center"/>
          </w:tcPr>
          <w:p w14:paraId="2B268894">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本项目代理服务费：一标段：55000元；二标段：1320元，中标人在领取通知书时一次性支付。</w:t>
            </w:r>
          </w:p>
          <w:p w14:paraId="6B1858D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lang w:val="en-US" w:eastAsia="zh-CN"/>
              </w:rPr>
              <w:t>在领取中标通知书前向招标代理机构一次性缴纳招标代理服务费。无论投标结果如何，投标人自行承担所有与参加本次投标有关的全部费用。</w:t>
            </w:r>
          </w:p>
        </w:tc>
      </w:tr>
      <w:tr w14:paraId="782A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noWrap w:val="0"/>
            <w:vAlign w:val="center"/>
          </w:tcPr>
          <w:p w14:paraId="30C98A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10.10.3</w:t>
            </w:r>
          </w:p>
        </w:tc>
        <w:tc>
          <w:tcPr>
            <w:tcW w:w="7686" w:type="dxa"/>
            <w:gridSpan w:val="2"/>
            <w:noWrap w:val="0"/>
            <w:vAlign w:val="center"/>
          </w:tcPr>
          <w:p w14:paraId="22A6141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lang w:val="en-US" w:eastAsia="zh-CN" w:bidi="ar-SA"/>
              </w:rPr>
              <w:t>付款方式：</w:t>
            </w:r>
          </w:p>
          <w:p w14:paraId="5D1C8DB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1"/>
                <w:highlight w:val="none"/>
                <w:shd w:val="clear"/>
                <w:lang w:val="en-US" w:eastAsia="zh-CN" w:bidi="ar-SA"/>
              </w:rPr>
            </w:pPr>
            <w:r>
              <w:rPr>
                <w:rFonts w:hint="eastAsia" w:ascii="微软雅黑" w:hAnsi="微软雅黑" w:eastAsia="微软雅黑" w:cs="微软雅黑"/>
                <w:color w:val="auto"/>
                <w:kern w:val="2"/>
                <w:sz w:val="21"/>
                <w:szCs w:val="21"/>
                <w:highlight w:val="none"/>
                <w:shd w:val="clear"/>
                <w:lang w:val="en-US" w:eastAsia="zh-CN" w:bidi="ar-SA"/>
              </w:rPr>
              <w:t>一标段施工标段：按月进度支付完成工程量的80%，工程完工验收合格后付至合同价款的 95%，工程结算后付至工程结算总额的97%，余3%一年后付清。</w:t>
            </w:r>
          </w:p>
          <w:p w14:paraId="39AAA91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kern w:val="2"/>
                <w:sz w:val="21"/>
                <w:szCs w:val="21"/>
                <w:highlight w:val="none"/>
                <w:shd w:val="clear"/>
                <w:lang w:val="en-US" w:eastAsia="zh-CN" w:bidi="ar-SA"/>
              </w:rPr>
              <w:t>二标段监理标段：工程竣工验收合格后，支付至合同价的 98%；剩余价款待质保期满无质量问题一次性无息付清。</w:t>
            </w:r>
          </w:p>
        </w:tc>
      </w:tr>
      <w:tr w14:paraId="100B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noWrap w:val="0"/>
            <w:vAlign w:val="center"/>
          </w:tcPr>
          <w:p w14:paraId="1D4EE7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10.10.4</w:t>
            </w:r>
          </w:p>
        </w:tc>
        <w:tc>
          <w:tcPr>
            <w:tcW w:w="7686" w:type="dxa"/>
            <w:gridSpan w:val="2"/>
            <w:noWrap w:val="0"/>
            <w:vAlign w:val="center"/>
          </w:tcPr>
          <w:p w14:paraId="062CCA49">
            <w:pPr>
              <w:keepNext w:val="0"/>
              <w:keepLines w:val="0"/>
              <w:pageBreakBefore w:val="0"/>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color w:val="auto"/>
                <w:kern w:val="2"/>
                <w:sz w:val="21"/>
                <w:szCs w:val="21"/>
                <w:highlight w:val="none"/>
                <w:shd w:val="clear"/>
                <w:lang w:val="en-US" w:eastAsia="zh-CN" w:bidi="ar-SA"/>
              </w:rPr>
            </w:pPr>
            <w:r>
              <w:rPr>
                <w:rFonts w:hint="eastAsia" w:ascii="微软雅黑" w:hAnsi="微软雅黑" w:eastAsia="微软雅黑" w:cs="微软雅黑"/>
                <w:color w:val="auto"/>
                <w:kern w:val="2"/>
                <w:sz w:val="21"/>
                <w:szCs w:val="21"/>
                <w:highlight w:val="none"/>
                <w:shd w:val="clear"/>
                <w:lang w:val="en-US" w:eastAsia="zh-CN" w:bidi="ar-SA"/>
              </w:rPr>
              <w:t>工程保修期：自竣工验收合格之日起365天。</w:t>
            </w:r>
          </w:p>
        </w:tc>
      </w:tr>
      <w:tr w14:paraId="405D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noWrap w:val="0"/>
            <w:vAlign w:val="center"/>
          </w:tcPr>
          <w:p w14:paraId="04DE00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 w:val="22"/>
                <w:szCs w:val="22"/>
                <w:highlight w:val="none"/>
                <w:lang w:val="en-US" w:eastAsia="zh-CN"/>
              </w:rPr>
              <w:t>10.10.5</w:t>
            </w:r>
          </w:p>
        </w:tc>
        <w:tc>
          <w:tcPr>
            <w:tcW w:w="7686" w:type="dxa"/>
            <w:gridSpan w:val="2"/>
            <w:noWrap w:val="0"/>
            <w:vAlign w:val="center"/>
          </w:tcPr>
          <w:p w14:paraId="29FBA5D3">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bCs/>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依据《政府采购促进中小企业发展管理办法》之规定，</w:t>
            </w:r>
            <w:r>
              <w:rPr>
                <w:rFonts w:hint="eastAsia" w:ascii="微软雅黑" w:hAnsi="微软雅黑" w:eastAsia="微软雅黑" w:cs="微软雅黑"/>
                <w:b/>
                <w:bCs/>
                <w:color w:val="auto"/>
                <w:sz w:val="22"/>
                <w:szCs w:val="22"/>
                <w:highlight w:val="none"/>
                <w:lang w:val="en-US" w:eastAsia="zh-CN"/>
              </w:rPr>
              <w:t>本项目专门面向中小企业采购；</w:t>
            </w:r>
          </w:p>
          <w:p w14:paraId="5F3A8E5A">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1.1 大型企业不得参与投标响应，参与投标的供应商应提供《中小企业声明函》；</w:t>
            </w:r>
          </w:p>
          <w:p w14:paraId="7C94C11C">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1.2 不执行价格扣除或者价格分加分等价格优惠；</w:t>
            </w:r>
          </w:p>
          <w:p w14:paraId="051F9CE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1.3 中标人获得政府采购合同的，小微企业不得将合同分包给大中型企业，中型企业不得将合同分包给大型企业；</w:t>
            </w:r>
          </w:p>
          <w:p w14:paraId="6D480FA6">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1.4根据《财政部、民政部、中国残疾人联合会关于促进残疾人就业政府采购政策的通知》(财库[2017)141号件规定,残疾人福利性单位视同小型、微型企业)；</w:t>
            </w:r>
          </w:p>
          <w:p w14:paraId="4604CD87">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1.5根据《关于政府采购支持监狱企业发展有关问题的通知》(财库[2014]68号)文件规定,监狱企业视同小型、微型企业(须提供由省级以上监狱管理局、戒毒管理局《含新疆生产建设兵团)出具的属于监狱企业的证明文件)。</w:t>
            </w:r>
          </w:p>
          <w:p w14:paraId="1B3026BE">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1"/>
                <w:highlight w:val="none"/>
                <w:shd w:val="clear"/>
                <w:lang w:val="en-US" w:eastAsia="zh-CN" w:bidi="ar-SA"/>
              </w:rPr>
            </w:pPr>
            <w:r>
              <w:rPr>
                <w:rFonts w:hint="eastAsia" w:ascii="微软雅黑" w:hAnsi="微软雅黑" w:eastAsia="微软雅黑" w:cs="微软雅黑"/>
                <w:b/>
                <w:bCs/>
                <w:color w:val="auto"/>
                <w:sz w:val="22"/>
                <w:szCs w:val="22"/>
                <w:highlight w:val="none"/>
                <w:lang w:val="en-US" w:eastAsia="zh-CN"/>
              </w:rPr>
              <w:t>根据《关于印发中小企业划型标准规定的通知》本项目所属行业为“建筑业”。</w:t>
            </w:r>
            <w:r>
              <w:rPr>
                <w:rFonts w:hint="eastAsia" w:ascii="微软雅黑" w:hAnsi="微软雅黑" w:eastAsia="微软雅黑" w:cs="微软雅黑"/>
                <w:color w:val="auto"/>
                <w:sz w:val="22"/>
                <w:szCs w:val="22"/>
                <w:highlight w:val="none"/>
                <w:lang w:val="en-US" w:eastAsia="zh-CN"/>
              </w:rPr>
              <w:t>营业收入 80000万元以下或资产总额 80000 万元以下的为中小微型企业。其中，营业收入6000万元及以上，且资产总额5000万元及以上的为中型企业；营业收入300万元及以上，且资产总额300万元及以上的为小型企业；营业收入300 万元以下或资产总额 300万元以下的为微型企业。</w:t>
            </w:r>
          </w:p>
        </w:tc>
      </w:tr>
      <w:tr w14:paraId="35FC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noWrap w:val="0"/>
            <w:vAlign w:val="center"/>
          </w:tcPr>
          <w:p w14:paraId="2FC968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10.10.6</w:t>
            </w:r>
          </w:p>
        </w:tc>
        <w:tc>
          <w:tcPr>
            <w:tcW w:w="7686" w:type="dxa"/>
            <w:gridSpan w:val="2"/>
            <w:noWrap w:val="0"/>
            <w:vAlign w:val="center"/>
          </w:tcPr>
          <w:p w14:paraId="6A47F0E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投标人因交易中心投标系统问题无法上传电子投标文件时，请在工作时间与系统客服联系，联系电话：4009980000</w:t>
            </w:r>
          </w:p>
        </w:tc>
      </w:tr>
      <w:tr w14:paraId="437C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6" w:type="dxa"/>
            <w:noWrap w:val="0"/>
            <w:vAlign w:val="center"/>
          </w:tcPr>
          <w:p w14:paraId="7451F5C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10.10.7</w:t>
            </w:r>
          </w:p>
        </w:tc>
        <w:tc>
          <w:tcPr>
            <w:tcW w:w="7686" w:type="dxa"/>
            <w:gridSpan w:val="2"/>
            <w:noWrap w:val="0"/>
            <w:vAlign w:val="center"/>
          </w:tcPr>
          <w:p w14:paraId="0BBE8CD9">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Cs w:val="21"/>
                <w:highlight w:val="none"/>
                <w:lang w:val="en-US" w:eastAsia="zh-CN"/>
              </w:rPr>
            </w:pPr>
            <w:r>
              <w:rPr>
                <w:rFonts w:hint="eastAsia" w:ascii="微软雅黑" w:hAnsi="微软雅黑" w:eastAsia="微软雅黑" w:cs="微软雅黑"/>
                <w:color w:val="auto"/>
                <w:szCs w:val="21"/>
                <w:highlight w:val="none"/>
                <w:lang w:val="en-US" w:eastAsia="zh-CN"/>
              </w:rPr>
              <w:t>有关政府采购合同融资政策告知内容</w:t>
            </w:r>
          </w:p>
          <w:p w14:paraId="20077460">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kern w:val="2"/>
                <w:sz w:val="21"/>
                <w:szCs w:val="21"/>
                <w:highlight w:val="none"/>
                <w:lang w:val="en-US" w:eastAsia="zh-CN" w:bidi="ar-SA"/>
              </w:rPr>
            </w:pPr>
            <w:r>
              <w:rPr>
                <w:rFonts w:hint="eastAsia" w:ascii="微软雅黑" w:hAnsi="微软雅黑" w:eastAsia="微软雅黑" w:cs="微软雅黑"/>
                <w:color w:val="auto"/>
                <w:szCs w:val="21"/>
                <w:highlight w:val="none"/>
                <w:lang w:val="en-US" w:eastAsia="zh-CN"/>
              </w:rPr>
              <w:t>根据新乡市财政局《关于进一步推进政府采购合同融资工作实施方案的通知》（新财购【2020】10号）要求，供应商在中标成交后可以持政府采购合同向融资机构申请贷款。融资渠道和方式可以通过河南省政府采购网或新乡市政府采购网“河南省政府采购合同融资平台”获取。</w:t>
            </w:r>
          </w:p>
        </w:tc>
      </w:tr>
    </w:tbl>
    <w:p w14:paraId="5630E93C">
      <w:pPr>
        <w:rPr>
          <w:color w:val="auto"/>
          <w:highlight w:val="none"/>
        </w:rPr>
      </w:pPr>
    </w:p>
    <w:p w14:paraId="795D949F">
      <w:pPr>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河南省政府采购合同融资政策告知函</w:t>
      </w:r>
    </w:p>
    <w:p w14:paraId="486FC6E5">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各供应商：</w:t>
      </w:r>
    </w:p>
    <w:p w14:paraId="7919DA03">
      <w:pPr>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欢迎贵公司参与河南省政府采购活动！</w:t>
      </w:r>
    </w:p>
    <w:p w14:paraId="789AB463">
      <w:pPr>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9570995">
      <w:pPr>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贷款渠道和提供贷款的金融机构，可在河南省政府采购网“河南省政府采购合同融资平台”查询联系。</w:t>
      </w:r>
    </w:p>
    <w:p w14:paraId="4B6375BE">
      <w:pPr>
        <w:spacing w:line="360" w:lineRule="auto"/>
        <w:outlineLvl w:val="1"/>
        <w:rPr>
          <w:rFonts w:hint="eastAsia" w:ascii="黑体" w:eastAsia="黑体"/>
          <w:color w:val="auto"/>
          <w:sz w:val="28"/>
          <w:szCs w:val="28"/>
          <w:highlight w:val="none"/>
        </w:rPr>
      </w:pPr>
      <w:r>
        <w:rPr>
          <w:rFonts w:hint="eastAsia" w:ascii="黑体" w:eastAsia="黑体"/>
          <w:color w:val="auto"/>
          <w:highlight w:val="none"/>
        </w:rPr>
        <w:br w:type="page"/>
      </w:r>
      <w:bookmarkStart w:id="10" w:name="_Toc7177"/>
      <w:r>
        <w:rPr>
          <w:rFonts w:hint="eastAsia" w:ascii="黑体" w:eastAsia="黑体"/>
          <w:color w:val="auto"/>
          <w:sz w:val="28"/>
          <w:szCs w:val="28"/>
          <w:highlight w:val="none"/>
        </w:rPr>
        <w:t>投标人须知正文部分</w:t>
      </w:r>
      <w:bookmarkEnd w:id="10"/>
    </w:p>
    <w:p w14:paraId="428C8750">
      <w:pPr>
        <w:pStyle w:val="26"/>
        <w:spacing w:before="0" w:line="360" w:lineRule="auto"/>
        <w:rPr>
          <w:rFonts w:hint="eastAsia"/>
          <w:color w:val="auto"/>
          <w:highlight w:val="none"/>
        </w:rPr>
      </w:pPr>
      <w:bookmarkStart w:id="11" w:name="_Toc2209"/>
      <w:bookmarkStart w:id="12" w:name="_Toc152045529"/>
      <w:bookmarkStart w:id="13" w:name="_Toc152042305"/>
      <w:bookmarkStart w:id="14" w:name="_Toc144974497"/>
      <w:bookmarkStart w:id="15" w:name="_Toc179632546"/>
      <w:r>
        <w:rPr>
          <w:rFonts w:hint="eastAsia"/>
          <w:color w:val="auto"/>
          <w:highlight w:val="none"/>
        </w:rPr>
        <w:t>1.总则</w:t>
      </w:r>
      <w:bookmarkEnd w:id="11"/>
      <w:bookmarkEnd w:id="12"/>
      <w:bookmarkEnd w:id="13"/>
      <w:bookmarkEnd w:id="14"/>
      <w:bookmarkEnd w:id="15"/>
    </w:p>
    <w:p w14:paraId="7A9DD5F8">
      <w:pPr>
        <w:pStyle w:val="27"/>
        <w:spacing w:line="360" w:lineRule="auto"/>
        <w:jc w:val="left"/>
        <w:outlineLvl w:val="9"/>
        <w:rPr>
          <w:rFonts w:hint="eastAsia"/>
          <w:color w:val="auto"/>
          <w:highlight w:val="none"/>
        </w:rPr>
      </w:pPr>
      <w:bookmarkStart w:id="16" w:name="_Toc152045530"/>
      <w:bookmarkStart w:id="17" w:name="_Toc144974498"/>
      <w:bookmarkStart w:id="18" w:name="_Toc179632547"/>
      <w:bookmarkStart w:id="19" w:name="_Toc152042306"/>
      <w:r>
        <w:rPr>
          <w:rFonts w:hint="eastAsia"/>
          <w:color w:val="auto"/>
          <w:highlight w:val="none"/>
        </w:rPr>
        <w:t>1.1项目概况</w:t>
      </w:r>
      <w:bookmarkEnd w:id="16"/>
      <w:bookmarkEnd w:id="17"/>
      <w:bookmarkEnd w:id="18"/>
      <w:bookmarkEnd w:id="19"/>
    </w:p>
    <w:p w14:paraId="4C82EBE2">
      <w:pPr>
        <w:spacing w:line="360" w:lineRule="auto"/>
        <w:ind w:firstLine="420" w:firstLineChars="200"/>
        <w:rPr>
          <w:rFonts w:hint="eastAsia"/>
          <w:color w:val="auto"/>
          <w:highlight w:val="none"/>
        </w:rPr>
      </w:pPr>
      <w:r>
        <w:rPr>
          <w:rFonts w:hint="eastAsia"/>
          <w:color w:val="auto"/>
          <w:highlight w:val="none"/>
        </w:rPr>
        <w:t>1.1.1根据《中华人民共和国招标投标法》《中华人民共和国招标投标法实施条例》等有关法律、法规和规章的规定，本招标项目已具备招标条件，现对本标段施工进行招标。</w:t>
      </w:r>
    </w:p>
    <w:p w14:paraId="3F0948FC">
      <w:pPr>
        <w:spacing w:line="360" w:lineRule="auto"/>
        <w:ind w:firstLine="420" w:firstLineChars="200"/>
        <w:rPr>
          <w:rFonts w:hint="eastAsia"/>
          <w:color w:val="auto"/>
          <w:highlight w:val="none"/>
        </w:rPr>
      </w:pPr>
      <w:r>
        <w:rPr>
          <w:rFonts w:hint="eastAsia"/>
          <w:color w:val="auto"/>
          <w:highlight w:val="none"/>
        </w:rPr>
        <w:t>1.1.2本招标项目招标人：见投标人须知前附表。</w:t>
      </w:r>
    </w:p>
    <w:p w14:paraId="03C57F88">
      <w:pPr>
        <w:spacing w:line="360" w:lineRule="auto"/>
        <w:ind w:firstLine="420" w:firstLineChars="200"/>
        <w:rPr>
          <w:rFonts w:hint="eastAsia"/>
          <w:color w:val="auto"/>
          <w:highlight w:val="none"/>
        </w:rPr>
      </w:pPr>
      <w:r>
        <w:rPr>
          <w:rFonts w:hint="eastAsia"/>
          <w:color w:val="auto"/>
          <w:highlight w:val="none"/>
        </w:rPr>
        <w:t>1.1.3本标段招标代理机构：见投标人须知前附表。</w:t>
      </w:r>
    </w:p>
    <w:p w14:paraId="6D43061C">
      <w:pPr>
        <w:spacing w:line="360" w:lineRule="auto"/>
        <w:ind w:firstLine="420" w:firstLineChars="200"/>
        <w:rPr>
          <w:rFonts w:hint="eastAsia"/>
          <w:color w:val="auto"/>
          <w:highlight w:val="none"/>
        </w:rPr>
      </w:pPr>
      <w:r>
        <w:rPr>
          <w:rFonts w:hint="eastAsia"/>
          <w:color w:val="auto"/>
          <w:highlight w:val="none"/>
        </w:rPr>
        <w:t>1.1.4本招标项目名称：见投标人须知前附表。</w:t>
      </w:r>
    </w:p>
    <w:p w14:paraId="24F9A13A">
      <w:pPr>
        <w:spacing w:line="360" w:lineRule="auto"/>
        <w:ind w:firstLine="420" w:firstLineChars="200"/>
        <w:rPr>
          <w:rFonts w:hint="eastAsia"/>
          <w:color w:val="auto"/>
          <w:highlight w:val="none"/>
        </w:rPr>
      </w:pPr>
      <w:r>
        <w:rPr>
          <w:rFonts w:hint="eastAsia"/>
          <w:color w:val="auto"/>
          <w:highlight w:val="none"/>
        </w:rPr>
        <w:t>1.1.5本标段建设地点：见投标人须知前附表。</w:t>
      </w:r>
    </w:p>
    <w:p w14:paraId="4BA9658F">
      <w:pPr>
        <w:pStyle w:val="27"/>
        <w:spacing w:line="360" w:lineRule="auto"/>
        <w:jc w:val="both"/>
        <w:outlineLvl w:val="9"/>
        <w:rPr>
          <w:rFonts w:hint="eastAsia"/>
          <w:color w:val="auto"/>
          <w:highlight w:val="none"/>
        </w:rPr>
      </w:pPr>
      <w:bookmarkStart w:id="20" w:name="_Toc179632548"/>
      <w:bookmarkStart w:id="21" w:name="_Toc152045531"/>
      <w:bookmarkStart w:id="22" w:name="_Toc144974499"/>
      <w:bookmarkStart w:id="23" w:name="_Toc152042307"/>
      <w:r>
        <w:rPr>
          <w:rFonts w:hint="eastAsia"/>
          <w:color w:val="auto"/>
          <w:highlight w:val="none"/>
        </w:rPr>
        <w:t>1.2资金来源和落实情况</w:t>
      </w:r>
      <w:bookmarkEnd w:id="20"/>
      <w:bookmarkEnd w:id="21"/>
      <w:bookmarkEnd w:id="22"/>
      <w:bookmarkEnd w:id="23"/>
    </w:p>
    <w:p w14:paraId="72DCD501">
      <w:pPr>
        <w:spacing w:line="360" w:lineRule="auto"/>
        <w:ind w:firstLine="420" w:firstLineChars="200"/>
        <w:rPr>
          <w:rFonts w:hint="eastAsia"/>
          <w:color w:val="auto"/>
          <w:highlight w:val="none"/>
        </w:rPr>
      </w:pPr>
      <w:r>
        <w:rPr>
          <w:rFonts w:hint="eastAsia"/>
          <w:color w:val="auto"/>
          <w:highlight w:val="none"/>
        </w:rPr>
        <w:t>1.2.1本招标项目的资金来源：见投标人须知前附表。</w:t>
      </w:r>
    </w:p>
    <w:p w14:paraId="0A781BB0">
      <w:pPr>
        <w:spacing w:line="360" w:lineRule="auto"/>
        <w:ind w:firstLine="420" w:firstLineChars="200"/>
        <w:rPr>
          <w:rFonts w:hint="eastAsia"/>
          <w:color w:val="auto"/>
          <w:highlight w:val="none"/>
        </w:rPr>
      </w:pPr>
      <w:r>
        <w:rPr>
          <w:rFonts w:hint="eastAsia"/>
          <w:color w:val="auto"/>
          <w:highlight w:val="none"/>
        </w:rPr>
        <w:t>1.2.2本招标项目的出资比例：见投标人须知前附表。</w:t>
      </w:r>
    </w:p>
    <w:p w14:paraId="12D01B8A">
      <w:pPr>
        <w:spacing w:line="360" w:lineRule="auto"/>
        <w:ind w:firstLine="420" w:firstLineChars="200"/>
        <w:rPr>
          <w:rFonts w:hint="eastAsia"/>
          <w:color w:val="auto"/>
          <w:highlight w:val="none"/>
        </w:rPr>
      </w:pPr>
      <w:r>
        <w:rPr>
          <w:rFonts w:hint="eastAsia"/>
          <w:color w:val="auto"/>
          <w:highlight w:val="none"/>
        </w:rPr>
        <w:t>1.2.3本招标项目的资金落实情况：见投标人须知前附表。</w:t>
      </w:r>
    </w:p>
    <w:p w14:paraId="3ADF0956">
      <w:pPr>
        <w:pStyle w:val="27"/>
        <w:spacing w:line="360" w:lineRule="auto"/>
        <w:jc w:val="both"/>
        <w:outlineLvl w:val="9"/>
        <w:rPr>
          <w:rFonts w:hint="eastAsia"/>
          <w:color w:val="auto"/>
          <w:highlight w:val="none"/>
        </w:rPr>
      </w:pPr>
      <w:bookmarkStart w:id="24" w:name="_Toc152042308"/>
      <w:bookmarkStart w:id="25" w:name="_Toc152045532"/>
      <w:bookmarkStart w:id="26" w:name="_Toc144974500"/>
      <w:bookmarkStart w:id="27" w:name="_Toc179632549"/>
      <w:r>
        <w:rPr>
          <w:rFonts w:hint="eastAsia"/>
          <w:color w:val="auto"/>
          <w:highlight w:val="none"/>
        </w:rPr>
        <w:t>1.3招标范围、计划工期和质量要求</w:t>
      </w:r>
      <w:bookmarkEnd w:id="24"/>
      <w:bookmarkEnd w:id="25"/>
      <w:bookmarkEnd w:id="26"/>
      <w:bookmarkEnd w:id="27"/>
    </w:p>
    <w:p w14:paraId="4ABD54AD">
      <w:pPr>
        <w:spacing w:line="360" w:lineRule="auto"/>
        <w:ind w:firstLine="420" w:firstLineChars="200"/>
        <w:rPr>
          <w:rFonts w:hint="eastAsia"/>
          <w:color w:val="auto"/>
          <w:highlight w:val="none"/>
        </w:rPr>
      </w:pPr>
      <w:r>
        <w:rPr>
          <w:rFonts w:hint="eastAsia"/>
          <w:color w:val="auto"/>
          <w:highlight w:val="none"/>
        </w:rPr>
        <w:t>1.3.1本次招标范围：见投标人须知前附表。</w:t>
      </w:r>
    </w:p>
    <w:p w14:paraId="263E6883">
      <w:pPr>
        <w:spacing w:line="360" w:lineRule="auto"/>
        <w:ind w:firstLine="420" w:firstLineChars="200"/>
        <w:rPr>
          <w:rFonts w:hint="eastAsia"/>
          <w:color w:val="auto"/>
          <w:highlight w:val="none"/>
        </w:rPr>
      </w:pPr>
      <w:r>
        <w:rPr>
          <w:rFonts w:hint="eastAsia"/>
          <w:color w:val="auto"/>
          <w:highlight w:val="none"/>
        </w:rPr>
        <w:t>1.3.2本标段的计划工期：见投标人须知前附表。</w:t>
      </w:r>
    </w:p>
    <w:p w14:paraId="12E930D4">
      <w:pPr>
        <w:spacing w:line="360" w:lineRule="auto"/>
        <w:ind w:firstLine="420" w:firstLineChars="200"/>
        <w:rPr>
          <w:rFonts w:hint="eastAsia"/>
          <w:color w:val="auto"/>
          <w:highlight w:val="none"/>
        </w:rPr>
      </w:pPr>
      <w:r>
        <w:rPr>
          <w:rFonts w:hint="eastAsia"/>
          <w:color w:val="auto"/>
          <w:highlight w:val="none"/>
        </w:rPr>
        <w:t>1.3.3本标段的质量要求：见投标人须知前附表。</w:t>
      </w:r>
    </w:p>
    <w:p w14:paraId="00827C48">
      <w:pPr>
        <w:pStyle w:val="27"/>
        <w:spacing w:line="360" w:lineRule="auto"/>
        <w:jc w:val="both"/>
        <w:outlineLvl w:val="9"/>
        <w:rPr>
          <w:rFonts w:hint="eastAsia"/>
          <w:color w:val="auto"/>
          <w:highlight w:val="none"/>
        </w:rPr>
      </w:pPr>
      <w:bookmarkStart w:id="28" w:name="_Toc152045534"/>
      <w:bookmarkStart w:id="29" w:name="_Toc179632551"/>
      <w:bookmarkStart w:id="30" w:name="_Toc152042310"/>
      <w:bookmarkStart w:id="31" w:name="_Toc144974502"/>
      <w:r>
        <w:rPr>
          <w:rFonts w:hint="eastAsia"/>
          <w:color w:val="auto"/>
          <w:highlight w:val="none"/>
        </w:rPr>
        <w:t>1.4投标人资格要求（适用于未进行资格预审的）</w:t>
      </w:r>
      <w:bookmarkEnd w:id="28"/>
      <w:bookmarkEnd w:id="29"/>
      <w:bookmarkEnd w:id="30"/>
      <w:bookmarkEnd w:id="31"/>
    </w:p>
    <w:p w14:paraId="68230DA5">
      <w:pPr>
        <w:spacing w:line="360" w:lineRule="auto"/>
        <w:ind w:firstLine="420" w:firstLineChars="200"/>
        <w:rPr>
          <w:rFonts w:hint="eastAsia"/>
          <w:color w:val="auto"/>
          <w:highlight w:val="none"/>
        </w:rPr>
      </w:pPr>
      <w:r>
        <w:rPr>
          <w:rFonts w:hint="eastAsia"/>
          <w:color w:val="auto"/>
          <w:highlight w:val="none"/>
        </w:rPr>
        <w:t>1.4.1投标人应具备承担本标段施工的资质条件、能力和信誉。</w:t>
      </w:r>
    </w:p>
    <w:p w14:paraId="3274551F">
      <w:pPr>
        <w:spacing w:line="360" w:lineRule="auto"/>
        <w:ind w:firstLine="718" w:firstLineChars="342"/>
        <w:rPr>
          <w:rFonts w:hint="eastAsia"/>
          <w:color w:val="auto"/>
          <w:highlight w:val="none"/>
        </w:rPr>
      </w:pPr>
      <w:r>
        <w:rPr>
          <w:rFonts w:hint="eastAsia"/>
          <w:color w:val="auto"/>
          <w:highlight w:val="none"/>
        </w:rPr>
        <w:t>（1）资质条件：见投标人须知前附表；</w:t>
      </w:r>
    </w:p>
    <w:p w14:paraId="1A1EB72E">
      <w:pPr>
        <w:spacing w:line="360" w:lineRule="auto"/>
        <w:ind w:firstLine="718" w:firstLineChars="342"/>
        <w:rPr>
          <w:rFonts w:hint="eastAsia"/>
          <w:color w:val="auto"/>
          <w:highlight w:val="none"/>
        </w:rPr>
      </w:pPr>
      <w:r>
        <w:rPr>
          <w:rFonts w:hint="eastAsia"/>
          <w:color w:val="auto"/>
          <w:highlight w:val="none"/>
        </w:rPr>
        <w:t>（2）财务要求：见投标人须知前附表；</w:t>
      </w:r>
    </w:p>
    <w:p w14:paraId="2F605BF4">
      <w:pPr>
        <w:spacing w:line="360" w:lineRule="auto"/>
        <w:ind w:firstLine="718" w:firstLineChars="342"/>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）信誉要求：见投标人须知前附表；</w:t>
      </w:r>
    </w:p>
    <w:p w14:paraId="38FBCE59">
      <w:pPr>
        <w:spacing w:line="360" w:lineRule="auto"/>
        <w:ind w:firstLine="735" w:firstLineChars="35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）项目经理资格：见投标人须知前附表；</w:t>
      </w:r>
    </w:p>
    <w:p w14:paraId="3E7C7783">
      <w:pPr>
        <w:spacing w:line="360" w:lineRule="auto"/>
        <w:ind w:firstLine="735" w:firstLineChars="350"/>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）其他要求：见投标人须知前附表。</w:t>
      </w:r>
    </w:p>
    <w:p w14:paraId="49D8F2B7">
      <w:pPr>
        <w:spacing w:line="360" w:lineRule="auto"/>
        <w:ind w:firstLine="420" w:firstLineChars="200"/>
        <w:rPr>
          <w:rFonts w:hint="eastAsia"/>
          <w:color w:val="auto"/>
          <w:highlight w:val="none"/>
        </w:rPr>
      </w:pPr>
      <w:r>
        <w:rPr>
          <w:rFonts w:hint="eastAsia"/>
          <w:color w:val="auto"/>
          <w:highlight w:val="none"/>
        </w:rPr>
        <w:t>1.4.2投标人须知前附表规定接受联合体投标的，除应符合本章第1.4.1项和投标人须知前附表的要求外，还应遵守以下规定：</w:t>
      </w:r>
    </w:p>
    <w:p w14:paraId="7473A5AE">
      <w:pPr>
        <w:spacing w:line="360" w:lineRule="auto"/>
        <w:ind w:firstLine="718" w:firstLineChars="342"/>
        <w:rPr>
          <w:rFonts w:hint="eastAsia"/>
          <w:color w:val="auto"/>
          <w:highlight w:val="none"/>
        </w:rPr>
      </w:pPr>
      <w:r>
        <w:rPr>
          <w:rFonts w:hint="eastAsia"/>
          <w:color w:val="auto"/>
          <w:highlight w:val="none"/>
        </w:rPr>
        <w:t>（1）联合体各方应按招标文件提供的格式签订联合体协议书，明确联合体牵头人和各方权利义务；</w:t>
      </w:r>
    </w:p>
    <w:p w14:paraId="10A52A02">
      <w:pPr>
        <w:spacing w:line="360" w:lineRule="auto"/>
        <w:ind w:firstLine="718" w:firstLineChars="342"/>
        <w:rPr>
          <w:rFonts w:hint="eastAsia"/>
          <w:color w:val="auto"/>
          <w:highlight w:val="none"/>
        </w:rPr>
      </w:pPr>
      <w:r>
        <w:rPr>
          <w:rFonts w:hint="eastAsia"/>
          <w:color w:val="auto"/>
          <w:highlight w:val="none"/>
        </w:rPr>
        <w:t>（2）由同一专业的单位组成的联合体，按照资质等级较低的单位确定资质等级；</w:t>
      </w:r>
    </w:p>
    <w:p w14:paraId="24F68CE2">
      <w:pPr>
        <w:spacing w:line="360" w:lineRule="auto"/>
        <w:ind w:firstLine="718" w:firstLineChars="342"/>
        <w:rPr>
          <w:rFonts w:hint="eastAsia"/>
          <w:color w:val="auto"/>
          <w:highlight w:val="none"/>
        </w:rPr>
      </w:pPr>
      <w:r>
        <w:rPr>
          <w:rFonts w:hint="eastAsia"/>
          <w:color w:val="auto"/>
          <w:highlight w:val="none"/>
        </w:rPr>
        <w:t>（3）联合体各方不得再以自己名义单独或参加其他联合体在同一标段中投标。</w:t>
      </w:r>
    </w:p>
    <w:p w14:paraId="1E5116DE">
      <w:pPr>
        <w:spacing w:line="360" w:lineRule="auto"/>
        <w:ind w:firstLine="420" w:firstLineChars="200"/>
        <w:rPr>
          <w:rFonts w:hint="eastAsia"/>
          <w:color w:val="auto"/>
          <w:highlight w:val="none"/>
        </w:rPr>
      </w:pPr>
      <w:r>
        <w:rPr>
          <w:rFonts w:hint="eastAsia"/>
          <w:color w:val="auto"/>
          <w:highlight w:val="none"/>
        </w:rPr>
        <w:t>1.4.3投标人不得存在下列情形之一：</w:t>
      </w:r>
    </w:p>
    <w:p w14:paraId="01740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bookmarkStart w:id="32" w:name="_Toc144974503"/>
      <w:bookmarkStart w:id="33" w:name="_Toc152045535"/>
      <w:bookmarkStart w:id="34" w:name="_Toc179632552"/>
      <w:bookmarkStart w:id="35" w:name="_Toc152042311"/>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为招标人不具有独立法人资格的附属机构（单位）；</w:t>
      </w:r>
    </w:p>
    <w:p w14:paraId="397B10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rPr>
        <w:t>与招标人存在利害关系且可能影响招标公正性；</w:t>
      </w:r>
    </w:p>
    <w:p w14:paraId="43CEA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ascii="宋体" w:hAnsi="宋体" w:eastAsia="宋体" w:cs="宋体"/>
          <w:color w:val="auto"/>
          <w:szCs w:val="21"/>
          <w:highlight w:val="none"/>
        </w:rPr>
        <w:t>与本招标项目的其他投标人为同一个单位负责人；</w:t>
      </w:r>
    </w:p>
    <w:p w14:paraId="53149B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r>
        <w:rPr>
          <w:rFonts w:hint="default" w:ascii="宋体" w:hAnsi="宋体" w:eastAsia="宋体" w:cs="宋体"/>
          <w:color w:val="auto"/>
          <w:kern w:val="2"/>
          <w:sz w:val="21"/>
          <w:szCs w:val="21"/>
          <w:highlight w:val="none"/>
          <w:lang w:val="en-US" w:eastAsia="zh-CN" w:bidi="ar-SA"/>
        </w:rPr>
        <w:t>(4)</w:t>
      </w:r>
      <w:r>
        <w:rPr>
          <w:rFonts w:hint="eastAsia" w:ascii="宋体" w:hAnsi="宋体" w:eastAsia="宋体" w:cs="宋体"/>
          <w:color w:val="auto"/>
          <w:szCs w:val="21"/>
          <w:highlight w:val="none"/>
        </w:rPr>
        <w:t>与本招标项目的其他投标人存在控股、管理关系；</w:t>
      </w:r>
    </w:p>
    <w:p w14:paraId="1DBA92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(5)</w:t>
      </w:r>
      <w:r>
        <w:rPr>
          <w:rFonts w:hint="eastAsia" w:ascii="宋体" w:hAnsi="宋体" w:eastAsia="宋体" w:cs="宋体"/>
          <w:color w:val="auto"/>
          <w:szCs w:val="21"/>
          <w:highlight w:val="none"/>
          <w:lang w:eastAsia="zh-CN"/>
        </w:rPr>
        <w:t>为本招标项目的监理人；</w:t>
      </w:r>
    </w:p>
    <w:p w14:paraId="0CDAE3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(6)</w:t>
      </w:r>
      <w:r>
        <w:rPr>
          <w:rFonts w:hint="eastAsia" w:ascii="宋体" w:hAnsi="宋体" w:eastAsia="宋体" w:cs="宋体"/>
          <w:color w:val="auto"/>
          <w:szCs w:val="21"/>
          <w:highlight w:val="none"/>
        </w:rPr>
        <w:t>为本招标项目的代建人；</w:t>
      </w:r>
    </w:p>
    <w:p w14:paraId="31837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(7)</w:t>
      </w:r>
      <w:r>
        <w:rPr>
          <w:rFonts w:hint="eastAsia" w:ascii="宋体" w:hAnsi="宋体" w:eastAsia="宋体" w:cs="宋体"/>
          <w:color w:val="auto"/>
          <w:szCs w:val="21"/>
          <w:highlight w:val="none"/>
        </w:rPr>
        <w:t>为本招标项目的招标代理机构；</w:t>
      </w:r>
    </w:p>
    <w:p w14:paraId="62BE5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(8)</w:t>
      </w:r>
      <w:r>
        <w:rPr>
          <w:rFonts w:hint="eastAsia" w:ascii="宋体" w:hAnsi="宋体" w:eastAsia="宋体" w:cs="宋体"/>
          <w:color w:val="auto"/>
          <w:szCs w:val="21"/>
          <w:highlight w:val="none"/>
        </w:rPr>
        <w:t>与本招标项目的</w:t>
      </w:r>
      <w:r>
        <w:rPr>
          <w:rFonts w:hint="eastAsia" w:ascii="宋体" w:hAnsi="宋体" w:eastAsia="宋体" w:cs="宋体"/>
          <w:color w:val="auto"/>
          <w:szCs w:val="21"/>
          <w:highlight w:val="none"/>
          <w:lang w:eastAsia="zh-CN"/>
        </w:rPr>
        <w:t>监理人或</w:t>
      </w:r>
      <w:r>
        <w:rPr>
          <w:rFonts w:hint="eastAsia" w:ascii="宋体" w:hAnsi="宋体" w:eastAsia="宋体" w:cs="宋体"/>
          <w:color w:val="auto"/>
          <w:szCs w:val="21"/>
          <w:highlight w:val="none"/>
        </w:rPr>
        <w:t>代建人或招标代理机构同为一个法定代表人；</w:t>
      </w:r>
    </w:p>
    <w:p w14:paraId="283866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lang w:eastAsia="zh-CN"/>
        </w:rPr>
      </w:pPr>
      <w:r>
        <w:rPr>
          <w:rFonts w:hint="default" w:ascii="宋体" w:hAnsi="宋体" w:eastAsia="宋体" w:cs="宋体"/>
          <w:color w:val="auto"/>
          <w:kern w:val="2"/>
          <w:sz w:val="21"/>
          <w:szCs w:val="21"/>
          <w:highlight w:val="none"/>
          <w:lang w:val="en-US" w:eastAsia="zh-CN" w:bidi="ar-SA"/>
        </w:rPr>
        <w:t>(9)</w:t>
      </w:r>
      <w:r>
        <w:rPr>
          <w:rFonts w:hint="eastAsia" w:ascii="宋体" w:hAnsi="宋体" w:eastAsia="宋体" w:cs="宋体"/>
          <w:color w:val="auto"/>
          <w:szCs w:val="21"/>
          <w:highlight w:val="none"/>
        </w:rPr>
        <w:t>与本招标项目的</w:t>
      </w:r>
      <w:r>
        <w:rPr>
          <w:rFonts w:hint="eastAsia" w:ascii="宋体" w:hAnsi="宋体" w:eastAsia="宋体" w:cs="宋体"/>
          <w:color w:val="auto"/>
          <w:szCs w:val="21"/>
          <w:highlight w:val="none"/>
          <w:lang w:eastAsia="zh-CN"/>
        </w:rPr>
        <w:t>监理人或</w:t>
      </w:r>
      <w:r>
        <w:rPr>
          <w:rFonts w:hint="eastAsia" w:ascii="宋体" w:hAnsi="宋体" w:eastAsia="宋体" w:cs="宋体"/>
          <w:color w:val="auto"/>
          <w:szCs w:val="21"/>
          <w:highlight w:val="none"/>
        </w:rPr>
        <w:t>代建人或招标代理机构存在控股或参股关系；</w:t>
      </w:r>
    </w:p>
    <w:p w14:paraId="63522A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Cs w:val="21"/>
          <w:highlight w:val="none"/>
          <w:lang w:val="en-US" w:eastAsia="zh-CN"/>
        </w:rPr>
        <w:t>为</w:t>
      </w:r>
      <w:r>
        <w:rPr>
          <w:rFonts w:hint="eastAsia" w:ascii="宋体" w:hAnsi="宋体" w:eastAsia="宋体" w:cs="宋体"/>
          <w:color w:val="auto"/>
          <w:szCs w:val="21"/>
          <w:highlight w:val="none"/>
        </w:rPr>
        <w:t>本招标项目</w:t>
      </w:r>
      <w:r>
        <w:rPr>
          <w:rFonts w:hint="eastAsia" w:ascii="宋体" w:hAnsi="宋体" w:eastAsia="宋体" w:cs="宋体"/>
          <w:color w:val="auto"/>
          <w:szCs w:val="21"/>
          <w:highlight w:val="none"/>
          <w:lang w:eastAsia="zh-CN"/>
        </w:rPr>
        <w:t>前期准备提供设计或咨询服务的；</w:t>
      </w:r>
    </w:p>
    <w:p w14:paraId="605133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(11)</w:t>
      </w:r>
      <w:r>
        <w:rPr>
          <w:rFonts w:hint="eastAsia" w:ascii="宋体" w:hAnsi="宋体" w:eastAsia="宋体" w:cs="宋体"/>
          <w:color w:val="auto"/>
          <w:szCs w:val="21"/>
          <w:highlight w:val="none"/>
        </w:rPr>
        <w:t>被依法暂停或取消项目所在区域或行业投标资格</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w:t>
      </w:r>
    </w:p>
    <w:p w14:paraId="353B7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(12)</w:t>
      </w:r>
      <w:r>
        <w:rPr>
          <w:rFonts w:hint="eastAsia" w:ascii="宋体" w:hAnsi="宋体" w:eastAsia="宋体" w:cs="宋体"/>
          <w:color w:val="auto"/>
          <w:szCs w:val="21"/>
          <w:highlight w:val="none"/>
        </w:rPr>
        <w:t>被责令停业，暂扣或吊销执照，或吊销资质证书</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w:t>
      </w:r>
    </w:p>
    <w:p w14:paraId="2180CF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(13)</w:t>
      </w:r>
      <w:r>
        <w:rPr>
          <w:rFonts w:hint="eastAsia" w:ascii="宋体" w:hAnsi="宋体" w:eastAsia="宋体" w:cs="宋体"/>
          <w:color w:val="auto"/>
          <w:szCs w:val="21"/>
          <w:highlight w:val="none"/>
        </w:rPr>
        <w:t>进入清算程序，或被宣告破产，或其他丧失履约能力的；</w:t>
      </w:r>
    </w:p>
    <w:p w14:paraId="5E2C8A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kern w:val="0"/>
          <w:szCs w:val="21"/>
          <w:highlight w:val="none"/>
        </w:rPr>
      </w:pPr>
      <w:r>
        <w:rPr>
          <w:rFonts w:hint="default" w:ascii="宋体" w:hAnsi="宋体" w:eastAsia="宋体" w:cs="宋体"/>
          <w:color w:val="auto"/>
          <w:kern w:val="0"/>
          <w:sz w:val="21"/>
          <w:szCs w:val="21"/>
          <w:highlight w:val="none"/>
          <w:lang w:val="en-US" w:eastAsia="zh-CN" w:bidi="ar-SA"/>
        </w:rPr>
        <w:t>(14)</w:t>
      </w:r>
      <w:r>
        <w:rPr>
          <w:rFonts w:hint="eastAsia" w:ascii="宋体" w:hAnsi="宋体" w:eastAsia="宋体" w:cs="宋体"/>
          <w:color w:val="auto"/>
          <w:kern w:val="0"/>
          <w:szCs w:val="21"/>
          <w:highlight w:val="none"/>
        </w:rPr>
        <w:t>在最近三年内发生</w:t>
      </w:r>
      <w:r>
        <w:rPr>
          <w:rFonts w:hint="eastAsia" w:ascii="宋体" w:hAnsi="宋体" w:eastAsia="宋体" w:cs="宋体"/>
          <w:color w:val="auto"/>
          <w:kern w:val="0"/>
          <w:szCs w:val="21"/>
          <w:highlight w:val="none"/>
          <w:lang w:val="en-US" w:eastAsia="zh-CN"/>
        </w:rPr>
        <w:t>重大工程质量或安全事故</w:t>
      </w:r>
      <w:r>
        <w:rPr>
          <w:rFonts w:hint="eastAsia" w:ascii="宋体" w:hAnsi="宋体" w:eastAsia="宋体" w:cs="宋体"/>
          <w:color w:val="auto"/>
          <w:kern w:val="0"/>
          <w:szCs w:val="21"/>
          <w:highlight w:val="none"/>
        </w:rPr>
        <w:t>问题（以相关行业主管部门的行政处罚决定或司法机关出具的有关法律文书为准）</w:t>
      </w:r>
    </w:p>
    <w:p w14:paraId="2CD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(15)</w:t>
      </w:r>
      <w:r>
        <w:rPr>
          <w:rFonts w:hint="eastAsia" w:ascii="宋体" w:hAnsi="宋体" w:eastAsia="宋体" w:cs="宋体"/>
          <w:color w:val="auto"/>
          <w:spacing w:val="0"/>
          <w:w w:val="100"/>
          <w:position w:val="0"/>
          <w:sz w:val="21"/>
          <w:szCs w:val="21"/>
          <w:highlight w:val="none"/>
        </w:rPr>
        <w:t>被市场监管机关在国家企业信用信息公示系统中列入严重违法失信企业名单且在管理期限内的</w:t>
      </w:r>
      <w:r>
        <w:rPr>
          <w:rFonts w:hint="eastAsia" w:ascii="宋体" w:hAnsi="宋体" w:eastAsia="宋体" w:cs="宋体"/>
          <w:color w:val="auto"/>
          <w:szCs w:val="21"/>
          <w:highlight w:val="none"/>
        </w:rPr>
        <w:t>；</w:t>
      </w:r>
    </w:p>
    <w:p w14:paraId="0ED605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b w:val="0"/>
          <w:bCs w:val="0"/>
          <w:color w:val="auto"/>
          <w:szCs w:val="21"/>
          <w:highlight w:val="none"/>
        </w:rPr>
      </w:pPr>
      <w:r>
        <w:rPr>
          <w:rFonts w:hint="default" w:ascii="宋体" w:hAnsi="宋体" w:eastAsia="宋体" w:cs="宋体"/>
          <w:b w:val="0"/>
          <w:bCs w:val="0"/>
          <w:color w:val="auto"/>
          <w:kern w:val="2"/>
          <w:sz w:val="21"/>
          <w:szCs w:val="21"/>
          <w:highlight w:val="none"/>
          <w:lang w:val="en-US" w:eastAsia="zh-CN" w:bidi="ar-SA"/>
        </w:rPr>
        <w:t>(16)</w:t>
      </w:r>
      <w:r>
        <w:rPr>
          <w:rFonts w:hint="eastAsia" w:ascii="宋体" w:hAnsi="宋体" w:eastAsia="宋体" w:cs="宋体"/>
          <w:b w:val="0"/>
          <w:bCs w:val="0"/>
          <w:color w:val="auto"/>
          <w:spacing w:val="0"/>
          <w:w w:val="100"/>
          <w:position w:val="0"/>
          <w:sz w:val="21"/>
          <w:szCs w:val="21"/>
          <w:highlight w:val="none"/>
          <w:lang w:eastAsia="zh-CN"/>
        </w:rPr>
        <w:t>被发现</w:t>
      </w:r>
      <w:r>
        <w:rPr>
          <w:rFonts w:hint="eastAsia" w:ascii="宋体" w:hAnsi="宋体" w:eastAsia="宋体" w:cs="宋体"/>
          <w:b w:val="0"/>
          <w:bCs w:val="0"/>
          <w:color w:val="auto"/>
          <w:spacing w:val="0"/>
          <w:w w:val="100"/>
          <w:position w:val="0"/>
          <w:sz w:val="21"/>
          <w:szCs w:val="21"/>
          <w:highlight w:val="none"/>
        </w:rPr>
        <w:t>投标人或其法定代表人、拟委任的项目经理在“信用中国”网站</w:t>
      </w: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rPr>
        <w:fldChar w:fldCharType="begin"/>
      </w:r>
      <w:r>
        <w:rPr>
          <w:rFonts w:hint="eastAsia" w:ascii="宋体" w:hAnsi="宋体" w:eastAsia="宋体" w:cs="宋体"/>
          <w:b w:val="0"/>
          <w:bCs w:val="0"/>
          <w:color w:val="auto"/>
          <w:szCs w:val="21"/>
          <w:highlight w:val="none"/>
        </w:rPr>
        <w:instrText xml:space="preserve"> HYPERLINK http://www.creditchina.gov.cn/ </w:instrText>
      </w:r>
      <w:r>
        <w:rPr>
          <w:rFonts w:hint="eastAsia" w:ascii="宋体" w:hAnsi="宋体" w:eastAsia="宋体" w:cs="宋体"/>
          <w:b w:val="0"/>
          <w:bCs w:val="0"/>
          <w:color w:val="auto"/>
          <w:szCs w:val="21"/>
          <w:highlight w:val="none"/>
        </w:rPr>
        <w:fldChar w:fldCharType="separate"/>
      </w:r>
      <w:r>
        <w:rPr>
          <w:rFonts w:hint="eastAsia" w:ascii="宋体" w:hAnsi="宋体" w:eastAsia="宋体" w:cs="宋体"/>
          <w:b w:val="0"/>
          <w:bCs w:val="0"/>
          <w:color w:val="auto"/>
          <w:szCs w:val="21"/>
          <w:highlight w:val="none"/>
        </w:rPr>
        <w:t>www.creditchina.gov.cn</w:t>
      </w:r>
      <w:r>
        <w:rPr>
          <w:rFonts w:hint="eastAsia" w:ascii="宋体" w:hAnsi="宋体" w:eastAsia="宋体" w:cs="宋体"/>
          <w:b w:val="0"/>
          <w:bCs w:val="0"/>
          <w:color w:val="auto"/>
          <w:szCs w:val="21"/>
          <w:highlight w:val="none"/>
        </w:rPr>
        <w:fldChar w:fldCharType="end"/>
      </w:r>
      <w:r>
        <w:rPr>
          <w:rFonts w:hint="eastAsia" w:ascii="宋体" w:hAnsi="宋体" w:eastAsia="宋体" w:cs="宋体"/>
          <w:b w:val="0"/>
          <w:bCs w:val="0"/>
          <w:color w:val="auto"/>
          <w:szCs w:val="21"/>
          <w:highlight w:val="none"/>
        </w:rPr>
        <w:t>）中列入失信被执行人名单</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pacing w:val="0"/>
          <w:w w:val="100"/>
          <w:position w:val="0"/>
          <w:sz w:val="21"/>
          <w:szCs w:val="21"/>
          <w:highlight w:val="none"/>
        </w:rPr>
        <w:t>重点领域严重失信主体名单中被限制或者禁止参与招标投标活动的“严重失信主体”且在管理期限内的</w:t>
      </w:r>
      <w:r>
        <w:rPr>
          <w:rFonts w:hint="eastAsia" w:ascii="宋体" w:hAnsi="宋体" w:eastAsia="宋体" w:cs="宋体"/>
          <w:b w:val="0"/>
          <w:bCs w:val="0"/>
          <w:color w:val="auto"/>
          <w:szCs w:val="21"/>
          <w:highlight w:val="none"/>
        </w:rPr>
        <w:t>；</w:t>
      </w:r>
    </w:p>
    <w:p w14:paraId="12D030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(17)</w:t>
      </w:r>
      <w:r>
        <w:rPr>
          <w:rFonts w:hint="eastAsia" w:ascii="宋体" w:hAnsi="宋体" w:eastAsia="宋体" w:cs="宋体"/>
          <w:color w:val="auto"/>
          <w:szCs w:val="21"/>
          <w:highlight w:val="none"/>
          <w:lang w:val="en-US" w:eastAsia="zh-CN"/>
        </w:rPr>
        <w:t>被发现有</w:t>
      </w:r>
      <w:r>
        <w:rPr>
          <w:rFonts w:hint="eastAsia" w:ascii="宋体" w:hAnsi="宋体" w:eastAsia="宋体" w:cs="宋体"/>
          <w:color w:val="auto"/>
          <w:szCs w:val="21"/>
          <w:highlight w:val="none"/>
        </w:rPr>
        <w:t>近三年内投标人或其法定代表人、拟委任的</w:t>
      </w:r>
      <w:r>
        <w:rPr>
          <w:rFonts w:hint="eastAsia" w:ascii="宋体" w:hAnsi="宋体" w:eastAsia="宋体" w:cs="宋体"/>
          <w:color w:val="auto"/>
          <w:szCs w:val="21"/>
          <w:highlight w:val="none"/>
          <w:lang w:eastAsia="zh-CN"/>
        </w:rPr>
        <w:t>项目经理</w:t>
      </w:r>
      <w:r>
        <w:rPr>
          <w:rFonts w:hint="eastAsia" w:ascii="宋体" w:hAnsi="宋体" w:eastAsia="宋体" w:cs="宋体"/>
          <w:color w:val="auto"/>
          <w:szCs w:val="21"/>
          <w:highlight w:val="none"/>
        </w:rPr>
        <w:t>有行贿犯罪行为</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lang w:val="en-US" w:eastAsia="zh-CN"/>
        </w:rPr>
        <w:t>在处罚期内</w:t>
      </w:r>
      <w:r>
        <w:rPr>
          <w:rFonts w:hint="eastAsia" w:ascii="宋体" w:hAnsi="宋体" w:eastAsia="宋体" w:cs="宋体"/>
          <w:color w:val="auto"/>
          <w:szCs w:val="21"/>
          <w:highlight w:val="none"/>
        </w:rPr>
        <w:t>的；</w:t>
      </w:r>
    </w:p>
    <w:p w14:paraId="797BC3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(18)</w:t>
      </w:r>
      <w:r>
        <w:rPr>
          <w:rFonts w:hint="eastAsia" w:ascii="宋体" w:hAnsi="宋体" w:eastAsia="宋体" w:cs="宋体"/>
          <w:color w:val="auto"/>
          <w:spacing w:val="0"/>
          <w:w w:val="100"/>
          <w:position w:val="0"/>
          <w:sz w:val="21"/>
          <w:szCs w:val="21"/>
          <w:highlight w:val="none"/>
        </w:rPr>
        <w:t>违反法律、法规、规章或无正当理由放弃中标资格</w:t>
      </w:r>
      <w:r>
        <w:rPr>
          <w:rFonts w:hint="eastAsia" w:ascii="宋体" w:hAnsi="宋体" w:eastAsia="宋体" w:cs="宋体"/>
          <w:color w:val="auto"/>
          <w:spacing w:val="0"/>
          <w:w w:val="100"/>
          <w:position w:val="0"/>
          <w:sz w:val="21"/>
          <w:szCs w:val="21"/>
          <w:highlight w:val="none"/>
          <w:lang w:eastAsia="zh-CN"/>
        </w:rPr>
        <w:t>被</w:t>
      </w:r>
      <w:r>
        <w:rPr>
          <w:rFonts w:hint="eastAsia" w:ascii="宋体" w:hAnsi="宋体" w:eastAsia="宋体" w:cs="宋体"/>
          <w:color w:val="auto"/>
          <w:spacing w:val="0"/>
          <w:w w:val="100"/>
          <w:position w:val="0"/>
          <w:sz w:val="21"/>
          <w:szCs w:val="21"/>
          <w:highlight w:val="none"/>
        </w:rPr>
        <w:t>行业主管部门处罚且在处罚期内的</w:t>
      </w:r>
      <w:r>
        <w:rPr>
          <w:rFonts w:hint="eastAsia" w:ascii="宋体" w:hAnsi="宋体" w:eastAsia="宋体" w:cs="宋体"/>
          <w:color w:val="auto"/>
          <w:szCs w:val="21"/>
          <w:highlight w:val="none"/>
        </w:rPr>
        <w:t>；</w:t>
      </w:r>
    </w:p>
    <w:p w14:paraId="1ADF82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2"/>
          <w:sz w:val="21"/>
          <w:szCs w:val="21"/>
          <w:highlight w:val="none"/>
          <w:lang w:val="en-US" w:eastAsia="zh-CN" w:bidi="ar-SA"/>
        </w:rPr>
        <w:t>(19)</w:t>
      </w:r>
      <w:r>
        <w:rPr>
          <w:rFonts w:hint="eastAsia" w:ascii="宋体" w:hAnsi="宋体" w:eastAsia="宋体" w:cs="宋体"/>
          <w:color w:val="auto"/>
          <w:szCs w:val="21"/>
          <w:highlight w:val="none"/>
        </w:rPr>
        <w:t>法律法规或投标人须知前附表规定的其他情形。</w:t>
      </w:r>
    </w:p>
    <w:p w14:paraId="77C91E0E">
      <w:pPr>
        <w:pStyle w:val="27"/>
        <w:spacing w:line="360" w:lineRule="auto"/>
        <w:jc w:val="both"/>
        <w:outlineLvl w:val="9"/>
        <w:rPr>
          <w:rFonts w:hint="eastAsia"/>
          <w:color w:val="auto"/>
          <w:highlight w:val="none"/>
        </w:rPr>
      </w:pPr>
      <w:r>
        <w:rPr>
          <w:rFonts w:hint="eastAsia"/>
          <w:color w:val="auto"/>
          <w:highlight w:val="none"/>
        </w:rPr>
        <w:t>1.5费用承担</w:t>
      </w:r>
      <w:bookmarkEnd w:id="32"/>
      <w:bookmarkEnd w:id="33"/>
      <w:bookmarkEnd w:id="34"/>
      <w:bookmarkEnd w:id="35"/>
    </w:p>
    <w:p w14:paraId="6BF8585E">
      <w:pPr>
        <w:spacing w:line="360" w:lineRule="auto"/>
        <w:ind w:firstLine="420" w:firstLineChars="200"/>
        <w:rPr>
          <w:rFonts w:hint="eastAsia"/>
          <w:color w:val="auto"/>
          <w:highlight w:val="none"/>
        </w:rPr>
      </w:pPr>
      <w:r>
        <w:rPr>
          <w:rFonts w:hint="eastAsia"/>
          <w:color w:val="auto"/>
          <w:highlight w:val="none"/>
        </w:rPr>
        <w:t>投标人准备和参加投标活动发生的费用自理。</w:t>
      </w:r>
    </w:p>
    <w:p w14:paraId="145900A0">
      <w:pPr>
        <w:pStyle w:val="27"/>
        <w:spacing w:line="360" w:lineRule="auto"/>
        <w:jc w:val="both"/>
        <w:outlineLvl w:val="9"/>
        <w:rPr>
          <w:rFonts w:hint="eastAsia"/>
          <w:color w:val="auto"/>
          <w:highlight w:val="none"/>
        </w:rPr>
      </w:pPr>
      <w:bookmarkStart w:id="36" w:name="_Toc152042312"/>
      <w:bookmarkStart w:id="37" w:name="_Toc179632553"/>
      <w:bookmarkStart w:id="38" w:name="_Toc152045536"/>
      <w:bookmarkStart w:id="39" w:name="_Toc144974504"/>
      <w:r>
        <w:rPr>
          <w:rFonts w:hint="eastAsia"/>
          <w:color w:val="auto"/>
          <w:highlight w:val="none"/>
        </w:rPr>
        <w:t>1.6保密</w:t>
      </w:r>
      <w:bookmarkEnd w:id="36"/>
      <w:bookmarkEnd w:id="37"/>
      <w:bookmarkEnd w:id="38"/>
      <w:bookmarkEnd w:id="39"/>
    </w:p>
    <w:p w14:paraId="7575F477">
      <w:pPr>
        <w:spacing w:line="360" w:lineRule="auto"/>
        <w:ind w:firstLine="420" w:firstLineChars="200"/>
        <w:rPr>
          <w:rFonts w:hint="eastAsia"/>
          <w:color w:val="auto"/>
          <w:highlight w:val="none"/>
        </w:rPr>
      </w:pPr>
      <w:r>
        <w:rPr>
          <w:rFonts w:hint="eastAsia"/>
          <w:color w:val="auto"/>
          <w:highlight w:val="none"/>
        </w:rPr>
        <w:t>参与招标投标活动的各方应对招标文件和投标文件中的商业和技术等秘密保密，违者应对由此造成的后果承担法律责任。</w:t>
      </w:r>
    </w:p>
    <w:p w14:paraId="634B7811">
      <w:pPr>
        <w:pStyle w:val="27"/>
        <w:spacing w:line="360" w:lineRule="auto"/>
        <w:jc w:val="both"/>
        <w:outlineLvl w:val="9"/>
        <w:rPr>
          <w:rFonts w:hint="eastAsia"/>
          <w:color w:val="auto"/>
          <w:highlight w:val="none"/>
        </w:rPr>
      </w:pPr>
      <w:bookmarkStart w:id="40" w:name="_Toc144974505"/>
      <w:bookmarkStart w:id="41" w:name="_Toc179632554"/>
      <w:bookmarkStart w:id="42" w:name="_Toc152042313"/>
      <w:bookmarkStart w:id="43" w:name="_Toc152045537"/>
      <w:r>
        <w:rPr>
          <w:rFonts w:hint="eastAsia"/>
          <w:color w:val="auto"/>
          <w:highlight w:val="none"/>
        </w:rPr>
        <w:t>1.7语言</w:t>
      </w:r>
      <w:bookmarkEnd w:id="40"/>
      <w:r>
        <w:rPr>
          <w:rFonts w:hint="eastAsia"/>
          <w:color w:val="auto"/>
          <w:highlight w:val="none"/>
        </w:rPr>
        <w:t>文字</w:t>
      </w:r>
      <w:bookmarkEnd w:id="41"/>
      <w:bookmarkEnd w:id="42"/>
      <w:bookmarkEnd w:id="43"/>
    </w:p>
    <w:p w14:paraId="3AE7EED4">
      <w:pPr>
        <w:spacing w:line="360" w:lineRule="auto"/>
        <w:ind w:firstLine="420" w:firstLineChars="200"/>
        <w:rPr>
          <w:rFonts w:hint="eastAsia"/>
          <w:color w:val="auto"/>
          <w:highlight w:val="none"/>
        </w:rPr>
      </w:pPr>
      <w:r>
        <w:rPr>
          <w:rFonts w:hint="eastAsia"/>
          <w:color w:val="auto"/>
          <w:highlight w:val="none"/>
        </w:rPr>
        <w:t>除专用术语外，与招标投标有关的语言均使用中文。必要时专用术语应附有中文注释。</w:t>
      </w:r>
    </w:p>
    <w:p w14:paraId="10BBFD4C">
      <w:pPr>
        <w:pStyle w:val="27"/>
        <w:spacing w:line="360" w:lineRule="auto"/>
        <w:jc w:val="both"/>
        <w:outlineLvl w:val="9"/>
        <w:rPr>
          <w:rFonts w:hint="eastAsia"/>
          <w:color w:val="auto"/>
          <w:highlight w:val="none"/>
        </w:rPr>
      </w:pPr>
      <w:bookmarkStart w:id="44" w:name="_Toc144974506"/>
      <w:bookmarkStart w:id="45" w:name="_Toc152042314"/>
      <w:bookmarkStart w:id="46" w:name="_Toc179632555"/>
      <w:bookmarkStart w:id="47" w:name="_Toc152045538"/>
      <w:r>
        <w:rPr>
          <w:rFonts w:hint="eastAsia"/>
          <w:color w:val="auto"/>
          <w:highlight w:val="none"/>
        </w:rPr>
        <w:t>1.8计量单位</w:t>
      </w:r>
      <w:bookmarkEnd w:id="44"/>
      <w:bookmarkEnd w:id="45"/>
      <w:bookmarkEnd w:id="46"/>
      <w:bookmarkEnd w:id="47"/>
    </w:p>
    <w:p w14:paraId="7D9A83B3">
      <w:pPr>
        <w:spacing w:line="360" w:lineRule="auto"/>
        <w:ind w:firstLine="420" w:firstLineChars="200"/>
        <w:rPr>
          <w:rFonts w:hint="eastAsia"/>
          <w:color w:val="auto"/>
          <w:highlight w:val="none"/>
        </w:rPr>
      </w:pPr>
      <w:r>
        <w:rPr>
          <w:rFonts w:hint="eastAsia"/>
          <w:color w:val="auto"/>
          <w:highlight w:val="none"/>
        </w:rPr>
        <w:t>所有计量均采用中华人民共和国法定计量单位。</w:t>
      </w:r>
    </w:p>
    <w:p w14:paraId="799F8864">
      <w:pPr>
        <w:pStyle w:val="27"/>
        <w:spacing w:line="360" w:lineRule="auto"/>
        <w:jc w:val="both"/>
        <w:outlineLvl w:val="9"/>
        <w:rPr>
          <w:rFonts w:hint="eastAsia"/>
          <w:color w:val="auto"/>
          <w:highlight w:val="none"/>
        </w:rPr>
      </w:pPr>
      <w:bookmarkStart w:id="48" w:name="_Toc144974507"/>
      <w:bookmarkStart w:id="49" w:name="_Toc179632556"/>
      <w:bookmarkStart w:id="50" w:name="_Toc152042315"/>
      <w:bookmarkStart w:id="51" w:name="_Toc152045539"/>
      <w:r>
        <w:rPr>
          <w:rFonts w:hint="eastAsia"/>
          <w:color w:val="auto"/>
          <w:highlight w:val="none"/>
        </w:rPr>
        <w:t>1.9踏勘现场</w:t>
      </w:r>
      <w:bookmarkEnd w:id="48"/>
      <w:bookmarkEnd w:id="49"/>
      <w:bookmarkEnd w:id="50"/>
      <w:bookmarkEnd w:id="51"/>
    </w:p>
    <w:p w14:paraId="40A0640E">
      <w:pPr>
        <w:spacing w:line="360" w:lineRule="auto"/>
        <w:ind w:firstLine="420" w:firstLineChars="200"/>
        <w:rPr>
          <w:rFonts w:hint="eastAsia"/>
          <w:color w:val="auto"/>
          <w:highlight w:val="none"/>
        </w:rPr>
      </w:pPr>
      <w:r>
        <w:rPr>
          <w:rFonts w:hint="eastAsia"/>
          <w:color w:val="auto"/>
          <w:highlight w:val="none"/>
        </w:rPr>
        <w:t>1.9.1投标人须知前附表规定组织踏勘现场的，招标人按投标人须知前附表规定的时间、地点组织投标人踏勘项目现场。</w:t>
      </w:r>
    </w:p>
    <w:p w14:paraId="3E54B710">
      <w:pPr>
        <w:spacing w:line="360" w:lineRule="auto"/>
        <w:ind w:firstLine="420" w:firstLineChars="200"/>
        <w:rPr>
          <w:rFonts w:hint="eastAsia"/>
          <w:color w:val="auto"/>
          <w:highlight w:val="none"/>
        </w:rPr>
      </w:pPr>
      <w:r>
        <w:rPr>
          <w:rFonts w:hint="eastAsia"/>
          <w:color w:val="auto"/>
          <w:highlight w:val="none"/>
        </w:rPr>
        <w:t>1.9.2投标人踏勘现场发生的费用自理。</w:t>
      </w:r>
    </w:p>
    <w:p w14:paraId="25F18C9D">
      <w:pPr>
        <w:spacing w:line="360" w:lineRule="auto"/>
        <w:ind w:firstLine="420" w:firstLineChars="200"/>
        <w:rPr>
          <w:rFonts w:hint="eastAsia"/>
          <w:color w:val="auto"/>
          <w:highlight w:val="none"/>
        </w:rPr>
      </w:pPr>
      <w:r>
        <w:rPr>
          <w:rFonts w:hint="eastAsia"/>
          <w:color w:val="auto"/>
          <w:highlight w:val="none"/>
        </w:rPr>
        <w:t>1.9.3除招标人的原因外，投标人自行负责在踏勘现场中所发生的人员伤亡和财产损失。</w:t>
      </w:r>
    </w:p>
    <w:p w14:paraId="54C8C0DE">
      <w:pPr>
        <w:spacing w:line="360" w:lineRule="auto"/>
        <w:ind w:firstLine="420" w:firstLineChars="200"/>
        <w:rPr>
          <w:rFonts w:hint="eastAsia"/>
          <w:color w:val="auto"/>
          <w:highlight w:val="none"/>
        </w:rPr>
      </w:pPr>
      <w:r>
        <w:rPr>
          <w:rFonts w:hint="eastAsia"/>
          <w:color w:val="auto"/>
          <w:highlight w:val="none"/>
        </w:rPr>
        <w:t>1.9.4招标人在踏勘现场中介绍的工程场地和相关的周边环境情况，供投标人在编制投标文件时参考，招标人不对投标人据此作出的判断和决策负责。</w:t>
      </w:r>
    </w:p>
    <w:p w14:paraId="202F4D62">
      <w:pPr>
        <w:pStyle w:val="27"/>
        <w:spacing w:line="360" w:lineRule="auto"/>
        <w:jc w:val="both"/>
        <w:outlineLvl w:val="9"/>
        <w:rPr>
          <w:rFonts w:hint="eastAsia"/>
          <w:color w:val="auto"/>
          <w:highlight w:val="none"/>
        </w:rPr>
      </w:pPr>
      <w:bookmarkStart w:id="52" w:name="_Toc152042316"/>
      <w:bookmarkStart w:id="53" w:name="_Toc144974508"/>
      <w:bookmarkStart w:id="54" w:name="_Toc152045540"/>
      <w:bookmarkStart w:id="55" w:name="_Toc179632557"/>
      <w:r>
        <w:rPr>
          <w:rFonts w:hint="eastAsia"/>
          <w:color w:val="auto"/>
          <w:highlight w:val="none"/>
        </w:rPr>
        <w:t>1.10投标预备会</w:t>
      </w:r>
      <w:bookmarkEnd w:id="52"/>
      <w:bookmarkEnd w:id="53"/>
      <w:bookmarkEnd w:id="54"/>
      <w:bookmarkEnd w:id="55"/>
    </w:p>
    <w:p w14:paraId="4D5010D7">
      <w:pPr>
        <w:spacing w:line="360" w:lineRule="auto"/>
        <w:ind w:firstLine="420" w:firstLineChars="200"/>
        <w:rPr>
          <w:rFonts w:hint="eastAsia"/>
          <w:color w:val="auto"/>
          <w:highlight w:val="none"/>
        </w:rPr>
      </w:pPr>
      <w:r>
        <w:rPr>
          <w:rFonts w:hint="eastAsia"/>
          <w:color w:val="auto"/>
          <w:highlight w:val="none"/>
        </w:rPr>
        <w:t>1.10.1投标人须知前附表规定召开投标预备会的，招标人按投标人须知前附表规定的时间和地点召开投标预备会，澄清投标人提出的问题。</w:t>
      </w:r>
    </w:p>
    <w:p w14:paraId="3A2AEB79">
      <w:pPr>
        <w:spacing w:line="360" w:lineRule="auto"/>
        <w:ind w:firstLine="420" w:firstLineChars="200"/>
        <w:rPr>
          <w:rFonts w:hint="eastAsia"/>
          <w:color w:val="auto"/>
          <w:highlight w:val="none"/>
        </w:rPr>
      </w:pPr>
      <w:r>
        <w:rPr>
          <w:rFonts w:hint="eastAsia"/>
          <w:color w:val="auto"/>
          <w:highlight w:val="none"/>
        </w:rPr>
        <w:t>1.10.2投标人应在投标人须知前附表规定的时间前，以书面形式将提出的问题送达招标人，以便招标人在会议期间澄清。</w:t>
      </w:r>
    </w:p>
    <w:p w14:paraId="68CB12BB">
      <w:pPr>
        <w:spacing w:line="360" w:lineRule="auto"/>
        <w:ind w:firstLine="420" w:firstLineChars="200"/>
        <w:rPr>
          <w:rFonts w:hint="eastAsia"/>
          <w:color w:val="auto"/>
          <w:highlight w:val="none"/>
        </w:rPr>
      </w:pPr>
      <w:r>
        <w:rPr>
          <w:rFonts w:hint="eastAsia"/>
          <w:color w:val="auto"/>
          <w:highlight w:val="none"/>
        </w:rPr>
        <w:t>1.10.3投标预备会后，招标人在投标人须知前附表规定的时间内，将对投标人所提问题的澄清，以书面方式通知所有购买招标文件的投标人。该澄清内容为招标文件的组成部分。</w:t>
      </w:r>
    </w:p>
    <w:p w14:paraId="503B5AF4">
      <w:pPr>
        <w:pStyle w:val="27"/>
        <w:spacing w:line="360" w:lineRule="auto"/>
        <w:jc w:val="both"/>
        <w:outlineLvl w:val="9"/>
        <w:rPr>
          <w:rFonts w:hint="eastAsia" w:eastAsia="黑体"/>
          <w:color w:val="auto"/>
          <w:highlight w:val="none"/>
          <w:lang w:eastAsia="zh-CN"/>
        </w:rPr>
      </w:pPr>
      <w:bookmarkStart w:id="56" w:name="_Toc152045541"/>
      <w:bookmarkStart w:id="57" w:name="_Toc152042317"/>
      <w:bookmarkStart w:id="58" w:name="_Toc179632558"/>
      <w:bookmarkStart w:id="59" w:name="_Toc144974509"/>
      <w:r>
        <w:rPr>
          <w:rFonts w:hint="eastAsia"/>
          <w:color w:val="auto"/>
          <w:highlight w:val="none"/>
        </w:rPr>
        <w:t>1.11分包</w:t>
      </w:r>
      <w:bookmarkEnd w:id="56"/>
      <w:bookmarkEnd w:id="57"/>
      <w:bookmarkEnd w:id="58"/>
      <w:bookmarkEnd w:id="59"/>
      <w:r>
        <w:rPr>
          <w:rFonts w:hint="eastAsia"/>
          <w:color w:val="auto"/>
          <w:highlight w:val="none"/>
          <w:lang w:eastAsia="zh-CN"/>
        </w:rPr>
        <w:t>（</w:t>
      </w:r>
      <w:r>
        <w:rPr>
          <w:rFonts w:hint="eastAsia"/>
          <w:color w:val="auto"/>
          <w:highlight w:val="none"/>
          <w:lang w:val="en-US" w:eastAsia="zh-CN"/>
        </w:rPr>
        <w:t>本项目不允许</w:t>
      </w:r>
      <w:r>
        <w:rPr>
          <w:rFonts w:hint="eastAsia"/>
          <w:color w:val="auto"/>
          <w:highlight w:val="none"/>
          <w:lang w:eastAsia="zh-CN"/>
        </w:rPr>
        <w:t>）</w:t>
      </w:r>
    </w:p>
    <w:p w14:paraId="58113C98">
      <w:pPr>
        <w:spacing w:line="360" w:lineRule="auto"/>
        <w:ind w:firstLine="420" w:firstLineChars="200"/>
        <w:rPr>
          <w:rFonts w:hint="eastAsia"/>
          <w:color w:val="auto"/>
          <w:highlight w:val="none"/>
        </w:rPr>
      </w:pPr>
      <w:r>
        <w:rPr>
          <w:rFonts w:hint="eastAsia"/>
          <w:color w:val="auto"/>
          <w:highlight w:val="none"/>
        </w:rPr>
        <w:t>投标人拟在中标后将中标项目的部分非主体、非关键性工作进行分包的，应符合投标人须知前附表规定的分包内容、分包金额和接受分包的第三人资质要求等限制性条件。</w:t>
      </w:r>
    </w:p>
    <w:p w14:paraId="324B2006">
      <w:pPr>
        <w:pStyle w:val="27"/>
        <w:spacing w:line="360" w:lineRule="auto"/>
        <w:jc w:val="both"/>
        <w:outlineLvl w:val="9"/>
        <w:rPr>
          <w:rFonts w:hint="eastAsia"/>
          <w:color w:val="auto"/>
          <w:highlight w:val="none"/>
        </w:rPr>
      </w:pPr>
      <w:bookmarkStart w:id="60" w:name="_Toc179632559"/>
      <w:r>
        <w:rPr>
          <w:rFonts w:hint="eastAsia"/>
          <w:color w:val="auto"/>
          <w:highlight w:val="none"/>
        </w:rPr>
        <w:t>1.12偏离</w:t>
      </w:r>
      <w:bookmarkEnd w:id="60"/>
    </w:p>
    <w:p w14:paraId="1CDC3A22">
      <w:pPr>
        <w:spacing w:line="360" w:lineRule="auto"/>
        <w:ind w:firstLine="420" w:firstLineChars="200"/>
        <w:rPr>
          <w:rFonts w:hint="eastAsia"/>
          <w:color w:val="auto"/>
          <w:highlight w:val="none"/>
        </w:rPr>
      </w:pPr>
      <w:r>
        <w:rPr>
          <w:rFonts w:hint="eastAsia"/>
          <w:color w:val="auto"/>
          <w:highlight w:val="none"/>
        </w:rPr>
        <w:t>投标人须知前附表允许投标文件偏离招标文件某些要求的，偏离应当符合招标文件规定的偏离范围和幅度。</w:t>
      </w:r>
    </w:p>
    <w:p w14:paraId="4A6A9837">
      <w:pPr>
        <w:pStyle w:val="26"/>
        <w:spacing w:line="360" w:lineRule="auto"/>
        <w:rPr>
          <w:rFonts w:hint="eastAsia"/>
          <w:color w:val="auto"/>
          <w:highlight w:val="none"/>
        </w:rPr>
      </w:pPr>
      <w:bookmarkStart w:id="61" w:name="_Toc152045542"/>
      <w:bookmarkStart w:id="62" w:name="_Toc8134"/>
      <w:bookmarkStart w:id="63" w:name="_Toc152042318"/>
      <w:bookmarkStart w:id="64" w:name="_Toc144974510"/>
      <w:bookmarkStart w:id="65" w:name="_Toc179632560"/>
      <w:r>
        <w:rPr>
          <w:rFonts w:hint="eastAsia"/>
          <w:color w:val="auto"/>
          <w:highlight w:val="none"/>
        </w:rPr>
        <w:t>2.招标文件</w:t>
      </w:r>
      <w:bookmarkEnd w:id="61"/>
      <w:bookmarkEnd w:id="62"/>
      <w:bookmarkEnd w:id="63"/>
      <w:bookmarkEnd w:id="64"/>
      <w:bookmarkEnd w:id="65"/>
    </w:p>
    <w:p w14:paraId="5B0AA06A">
      <w:pPr>
        <w:pStyle w:val="27"/>
        <w:spacing w:line="360" w:lineRule="auto"/>
        <w:jc w:val="both"/>
        <w:rPr>
          <w:rFonts w:hint="eastAsia"/>
          <w:color w:val="auto"/>
          <w:highlight w:val="none"/>
        </w:rPr>
      </w:pPr>
      <w:bookmarkStart w:id="66" w:name="_Toc152045543"/>
      <w:bookmarkStart w:id="67" w:name="_Toc152042319"/>
      <w:bookmarkStart w:id="68" w:name="_Toc179632561"/>
      <w:bookmarkStart w:id="69" w:name="_Toc144974511"/>
      <w:r>
        <w:rPr>
          <w:rFonts w:hint="eastAsia"/>
          <w:color w:val="auto"/>
          <w:highlight w:val="none"/>
        </w:rPr>
        <w:t>2.1招标文件的组成</w:t>
      </w:r>
      <w:bookmarkEnd w:id="66"/>
      <w:bookmarkEnd w:id="67"/>
      <w:bookmarkEnd w:id="68"/>
      <w:bookmarkEnd w:id="69"/>
    </w:p>
    <w:p w14:paraId="4B46BF4F">
      <w:pPr>
        <w:spacing w:line="360" w:lineRule="auto"/>
        <w:rPr>
          <w:rFonts w:hint="eastAsia"/>
          <w:color w:val="auto"/>
          <w:highlight w:val="none"/>
        </w:rPr>
      </w:pPr>
      <w:r>
        <w:rPr>
          <w:rFonts w:hint="eastAsia"/>
          <w:color w:val="auto"/>
          <w:highlight w:val="none"/>
        </w:rPr>
        <w:t>本招标文件包括：</w:t>
      </w:r>
    </w:p>
    <w:p w14:paraId="10526112">
      <w:pPr>
        <w:spacing w:line="360" w:lineRule="auto"/>
        <w:ind w:firstLine="359" w:firstLineChars="171"/>
        <w:rPr>
          <w:rFonts w:hint="eastAsia"/>
          <w:color w:val="auto"/>
          <w:highlight w:val="none"/>
        </w:rPr>
      </w:pPr>
      <w:r>
        <w:rPr>
          <w:rFonts w:hint="eastAsia"/>
          <w:color w:val="auto"/>
          <w:highlight w:val="none"/>
        </w:rPr>
        <w:t>（1）招标公告（或投标邀请书）；</w:t>
      </w:r>
    </w:p>
    <w:p w14:paraId="767D4E59">
      <w:pPr>
        <w:spacing w:line="360" w:lineRule="auto"/>
        <w:ind w:firstLine="359" w:firstLineChars="171"/>
        <w:rPr>
          <w:rFonts w:hint="eastAsia"/>
          <w:color w:val="auto"/>
          <w:highlight w:val="none"/>
        </w:rPr>
      </w:pPr>
      <w:r>
        <w:rPr>
          <w:rFonts w:hint="eastAsia"/>
          <w:color w:val="auto"/>
          <w:highlight w:val="none"/>
        </w:rPr>
        <w:t>（2）投标人须知；</w:t>
      </w:r>
    </w:p>
    <w:p w14:paraId="647C9DCA">
      <w:pPr>
        <w:spacing w:line="360" w:lineRule="auto"/>
        <w:ind w:firstLine="359" w:firstLineChars="171"/>
        <w:rPr>
          <w:rFonts w:hint="eastAsia"/>
          <w:color w:val="auto"/>
          <w:highlight w:val="none"/>
        </w:rPr>
      </w:pPr>
      <w:r>
        <w:rPr>
          <w:rFonts w:hint="eastAsia"/>
          <w:color w:val="auto"/>
          <w:highlight w:val="none"/>
        </w:rPr>
        <w:t>（3）评标办法；</w:t>
      </w:r>
    </w:p>
    <w:p w14:paraId="2D80E1F7">
      <w:pPr>
        <w:spacing w:line="360" w:lineRule="auto"/>
        <w:ind w:firstLine="359" w:firstLineChars="171"/>
        <w:rPr>
          <w:rFonts w:hint="eastAsia"/>
          <w:color w:val="auto"/>
          <w:highlight w:val="none"/>
        </w:rPr>
      </w:pPr>
      <w:r>
        <w:rPr>
          <w:rFonts w:hint="eastAsia"/>
          <w:color w:val="auto"/>
          <w:highlight w:val="none"/>
        </w:rPr>
        <w:t>（4）合同条款及格式；</w:t>
      </w:r>
    </w:p>
    <w:p w14:paraId="7F1CC849">
      <w:pPr>
        <w:spacing w:line="360" w:lineRule="auto"/>
        <w:ind w:firstLine="359" w:firstLineChars="171"/>
        <w:rPr>
          <w:rFonts w:hint="eastAsia"/>
          <w:color w:val="auto"/>
          <w:highlight w:val="none"/>
        </w:rPr>
      </w:pPr>
      <w:r>
        <w:rPr>
          <w:rFonts w:hint="eastAsia"/>
          <w:color w:val="auto"/>
          <w:highlight w:val="none"/>
        </w:rPr>
        <w:t>（5）工程量清单；</w:t>
      </w:r>
    </w:p>
    <w:p w14:paraId="415C6F56">
      <w:pPr>
        <w:spacing w:line="360" w:lineRule="auto"/>
        <w:ind w:firstLine="359" w:firstLineChars="171"/>
        <w:rPr>
          <w:rFonts w:hint="eastAsia"/>
          <w:color w:val="auto"/>
          <w:highlight w:val="none"/>
        </w:rPr>
      </w:pPr>
      <w:r>
        <w:rPr>
          <w:rFonts w:hint="eastAsia"/>
          <w:color w:val="auto"/>
          <w:highlight w:val="none"/>
        </w:rPr>
        <w:t>（6）图纸；</w:t>
      </w:r>
    </w:p>
    <w:p w14:paraId="327325B7">
      <w:pPr>
        <w:spacing w:line="360" w:lineRule="auto"/>
        <w:ind w:firstLine="359" w:firstLineChars="171"/>
        <w:rPr>
          <w:rFonts w:hint="eastAsia"/>
          <w:color w:val="auto"/>
          <w:highlight w:val="none"/>
        </w:rPr>
      </w:pPr>
      <w:r>
        <w:rPr>
          <w:rFonts w:hint="eastAsia"/>
          <w:color w:val="auto"/>
          <w:highlight w:val="none"/>
        </w:rPr>
        <w:t>（7）技术标准和要求；</w:t>
      </w:r>
    </w:p>
    <w:p w14:paraId="00E34A5D">
      <w:pPr>
        <w:spacing w:line="360" w:lineRule="auto"/>
        <w:ind w:firstLine="359" w:firstLineChars="171"/>
        <w:rPr>
          <w:rFonts w:hint="eastAsia"/>
          <w:color w:val="auto"/>
          <w:highlight w:val="none"/>
        </w:rPr>
      </w:pPr>
      <w:r>
        <w:rPr>
          <w:rFonts w:hint="eastAsia"/>
          <w:color w:val="auto"/>
          <w:highlight w:val="none"/>
        </w:rPr>
        <w:t>（8）投标文件格式；</w:t>
      </w:r>
    </w:p>
    <w:p w14:paraId="3C68C5A2">
      <w:pPr>
        <w:spacing w:line="360" w:lineRule="auto"/>
        <w:ind w:firstLine="359" w:firstLineChars="171"/>
        <w:rPr>
          <w:rFonts w:hint="eastAsia"/>
          <w:color w:val="auto"/>
          <w:highlight w:val="none"/>
        </w:rPr>
      </w:pPr>
      <w:r>
        <w:rPr>
          <w:rFonts w:hint="eastAsia"/>
          <w:color w:val="auto"/>
          <w:highlight w:val="none"/>
        </w:rPr>
        <w:t>（9）投标人须知前附表规定的其他材料。</w:t>
      </w:r>
    </w:p>
    <w:p w14:paraId="726DE856">
      <w:pPr>
        <w:spacing w:line="360" w:lineRule="auto"/>
        <w:ind w:firstLine="420" w:firstLineChars="200"/>
        <w:rPr>
          <w:rFonts w:hint="eastAsia"/>
          <w:color w:val="auto"/>
          <w:highlight w:val="none"/>
        </w:rPr>
      </w:pPr>
      <w:r>
        <w:rPr>
          <w:rFonts w:hint="eastAsia"/>
          <w:color w:val="auto"/>
          <w:highlight w:val="none"/>
        </w:rPr>
        <w:t>根据本章第1.10款、第2.2款和第2.3款对招标文件所作的澄清、修改，构成招标文件的组成部分。</w:t>
      </w:r>
    </w:p>
    <w:p w14:paraId="369A624D">
      <w:pPr>
        <w:pStyle w:val="27"/>
        <w:spacing w:line="360" w:lineRule="auto"/>
        <w:jc w:val="both"/>
        <w:rPr>
          <w:rFonts w:hint="eastAsia"/>
          <w:color w:val="auto"/>
          <w:highlight w:val="none"/>
        </w:rPr>
      </w:pPr>
      <w:bookmarkStart w:id="70" w:name="_Toc144974512"/>
      <w:bookmarkStart w:id="71" w:name="_Toc152042320"/>
      <w:bookmarkStart w:id="72" w:name="_Toc179632562"/>
      <w:bookmarkStart w:id="73" w:name="_Toc152045544"/>
      <w:r>
        <w:rPr>
          <w:rFonts w:hint="eastAsia"/>
          <w:color w:val="auto"/>
          <w:highlight w:val="none"/>
        </w:rPr>
        <w:t>2.2招标文件的澄清</w:t>
      </w:r>
      <w:bookmarkEnd w:id="70"/>
      <w:bookmarkEnd w:id="71"/>
      <w:bookmarkEnd w:id="72"/>
      <w:bookmarkEnd w:id="73"/>
    </w:p>
    <w:p w14:paraId="5850C0BE">
      <w:pPr>
        <w:spacing w:line="360" w:lineRule="auto"/>
        <w:ind w:firstLine="420" w:firstLineChars="200"/>
        <w:rPr>
          <w:rFonts w:hint="eastAsia"/>
          <w:color w:val="auto"/>
          <w:highlight w:val="none"/>
        </w:rPr>
      </w:pPr>
      <w:r>
        <w:rPr>
          <w:rFonts w:hint="eastAsia"/>
          <w:color w:val="auto"/>
          <w:highlight w:val="none"/>
        </w:rPr>
        <w:t>2.2.1投标人应仔细阅读和检查招标文件的全部内容。</w:t>
      </w:r>
      <w:r>
        <w:rPr>
          <w:rFonts w:hint="eastAsia" w:ascii="宋体" w:hAnsi="宋体" w:cs="宋体"/>
          <w:color w:val="auto"/>
          <w:kern w:val="0"/>
          <w:szCs w:val="21"/>
          <w:highlight w:val="none"/>
        </w:rPr>
        <w:t>如发现缺页或附件不全，应在开标前17日前向招标人提出，以便补齐。如有疑问，应在投标人须知前附表规定的时间前上传至新乡公共资源电子招投标交易平台提出，要求招标人对招标文件予以澄清</w:t>
      </w:r>
      <w:r>
        <w:rPr>
          <w:rFonts w:hint="eastAsia"/>
          <w:color w:val="auto"/>
          <w:highlight w:val="none"/>
        </w:rPr>
        <w:t>。</w:t>
      </w:r>
    </w:p>
    <w:p w14:paraId="0562515C">
      <w:pPr>
        <w:spacing w:line="360" w:lineRule="auto"/>
        <w:ind w:firstLine="420" w:firstLineChars="200"/>
        <w:rPr>
          <w:rFonts w:hint="eastAsia"/>
          <w:color w:val="auto"/>
          <w:highlight w:val="none"/>
        </w:rPr>
      </w:pPr>
      <w:r>
        <w:rPr>
          <w:rFonts w:hint="eastAsia"/>
          <w:color w:val="auto"/>
          <w:highlight w:val="none"/>
        </w:rPr>
        <w:t>2.2.2招标文件的澄清将在投标人须知前附表规定的投标截止时间15天前</w:t>
      </w:r>
      <w:r>
        <w:rPr>
          <w:rFonts w:hint="eastAsia" w:ascii="宋体" w:hAnsi="宋体" w:cs="宋体"/>
          <w:color w:val="auto"/>
          <w:kern w:val="0"/>
          <w:szCs w:val="21"/>
          <w:highlight w:val="none"/>
        </w:rPr>
        <w:t>在新乡市公共资源交易中心网站上传。如果澄清发出的时间距投标截止时间不足15日且影响投标文件编制的，相应延长投标截止时间</w:t>
      </w:r>
      <w:r>
        <w:rPr>
          <w:rFonts w:hint="eastAsia"/>
          <w:color w:val="auto"/>
          <w:highlight w:val="none"/>
        </w:rPr>
        <w:t>。</w:t>
      </w:r>
    </w:p>
    <w:p w14:paraId="1E2BA8AF">
      <w:pPr>
        <w:spacing w:line="360" w:lineRule="auto"/>
        <w:ind w:firstLine="420" w:firstLineChars="200"/>
        <w:outlineLvl w:val="3"/>
        <w:rPr>
          <w:rFonts w:hint="eastAsia"/>
          <w:color w:val="auto"/>
          <w:highlight w:val="none"/>
        </w:rPr>
      </w:pPr>
      <w:r>
        <w:rPr>
          <w:rFonts w:hint="eastAsia"/>
          <w:color w:val="auto"/>
          <w:highlight w:val="none"/>
        </w:rPr>
        <w:t>2.2.3招标人在</w:t>
      </w:r>
      <w:r>
        <w:rPr>
          <w:rFonts w:hint="eastAsia" w:ascii="宋体" w:hAnsi="宋体" w:cs="宋体"/>
          <w:color w:val="auto"/>
          <w:kern w:val="0"/>
          <w:szCs w:val="21"/>
          <w:highlight w:val="none"/>
        </w:rPr>
        <w:t>新乡市公共资源交易中心网站上传澄清后，即视为</w:t>
      </w:r>
      <w:r>
        <w:rPr>
          <w:rFonts w:hint="eastAsia"/>
          <w:color w:val="auto"/>
          <w:highlight w:val="none"/>
        </w:rPr>
        <w:t>投标人收到。</w:t>
      </w:r>
    </w:p>
    <w:p w14:paraId="70F44A72">
      <w:pPr>
        <w:pStyle w:val="27"/>
        <w:spacing w:line="360" w:lineRule="auto"/>
        <w:jc w:val="both"/>
        <w:rPr>
          <w:rFonts w:hint="eastAsia"/>
          <w:color w:val="auto"/>
          <w:highlight w:val="none"/>
        </w:rPr>
      </w:pPr>
      <w:bookmarkStart w:id="74" w:name="_Toc152042321"/>
      <w:bookmarkStart w:id="75" w:name="_Toc152045545"/>
      <w:bookmarkStart w:id="76" w:name="_Toc144974513"/>
      <w:bookmarkStart w:id="77" w:name="_Toc179632563"/>
      <w:r>
        <w:rPr>
          <w:rFonts w:hint="eastAsia"/>
          <w:color w:val="auto"/>
          <w:highlight w:val="none"/>
        </w:rPr>
        <w:t>2.3招标文件的修改</w:t>
      </w:r>
      <w:bookmarkEnd w:id="74"/>
      <w:bookmarkEnd w:id="75"/>
      <w:bookmarkEnd w:id="76"/>
      <w:bookmarkEnd w:id="77"/>
    </w:p>
    <w:p w14:paraId="10AFED1B">
      <w:pPr>
        <w:spacing w:line="360" w:lineRule="auto"/>
        <w:ind w:firstLine="420" w:firstLineChars="200"/>
        <w:rPr>
          <w:rFonts w:hint="eastAsia"/>
          <w:color w:val="auto"/>
          <w:highlight w:val="none"/>
        </w:rPr>
      </w:pPr>
      <w:r>
        <w:rPr>
          <w:rFonts w:hint="eastAsia"/>
          <w:color w:val="auto"/>
          <w:highlight w:val="none"/>
        </w:rPr>
        <w:t>2.3.1在投标截止时间15天前，招标人可以书面形式修改招标文件，并</w:t>
      </w:r>
      <w:r>
        <w:rPr>
          <w:rFonts w:hint="eastAsia" w:ascii="宋体" w:hAnsi="宋体" w:cs="宋体"/>
          <w:color w:val="auto"/>
          <w:kern w:val="0"/>
          <w:szCs w:val="21"/>
          <w:highlight w:val="none"/>
        </w:rPr>
        <w:t>上传到新乡市公共资源交易中心网站。如果修改招标文件的时间距投标截止时间不足15日且影响投标文件编制的，相应延长投标截止时间</w:t>
      </w:r>
      <w:r>
        <w:rPr>
          <w:rFonts w:hint="eastAsia"/>
          <w:color w:val="auto"/>
          <w:highlight w:val="none"/>
        </w:rPr>
        <w:t>。</w:t>
      </w:r>
    </w:p>
    <w:p w14:paraId="5F2E5BC7">
      <w:pPr>
        <w:spacing w:line="360" w:lineRule="auto"/>
        <w:ind w:firstLine="420" w:firstLineChars="200"/>
        <w:outlineLvl w:val="3"/>
        <w:rPr>
          <w:rFonts w:hint="eastAsia"/>
          <w:color w:val="auto"/>
          <w:highlight w:val="none"/>
        </w:rPr>
      </w:pPr>
      <w:r>
        <w:rPr>
          <w:rFonts w:hint="eastAsia"/>
          <w:color w:val="auto"/>
          <w:highlight w:val="none"/>
        </w:rPr>
        <w:t>2.3.2招标人在</w:t>
      </w:r>
      <w:r>
        <w:rPr>
          <w:rFonts w:hint="eastAsia" w:ascii="宋体" w:hAnsi="宋体" w:cs="宋体"/>
          <w:color w:val="auto"/>
          <w:kern w:val="0"/>
          <w:szCs w:val="21"/>
          <w:highlight w:val="none"/>
        </w:rPr>
        <w:t>新乡市公共资源交易中心网站上传修改的招标文件后，即视为</w:t>
      </w:r>
      <w:r>
        <w:rPr>
          <w:rFonts w:hint="eastAsia"/>
          <w:color w:val="auto"/>
          <w:highlight w:val="none"/>
        </w:rPr>
        <w:t>投标人收到。</w:t>
      </w:r>
    </w:p>
    <w:p w14:paraId="25707EDC">
      <w:pPr>
        <w:pStyle w:val="27"/>
        <w:spacing w:line="360" w:lineRule="auto"/>
        <w:jc w:val="both"/>
        <w:rPr>
          <w:rFonts w:hint="eastAsia" w:ascii="Times New Roman" w:hAnsi="Times New Roman" w:cs="宋体"/>
          <w:color w:val="auto"/>
          <w:highlight w:val="none"/>
        </w:rPr>
      </w:pPr>
      <w:bookmarkStart w:id="78" w:name="_Toc30559"/>
      <w:bookmarkStart w:id="79" w:name="_Toc30747"/>
      <w:bookmarkStart w:id="80" w:name="_Toc18792"/>
      <w:bookmarkStart w:id="81" w:name="_Toc15342"/>
      <w:bookmarkStart w:id="82" w:name="_Toc2692"/>
      <w:bookmarkStart w:id="83" w:name="_Toc5711"/>
      <w:bookmarkStart w:id="84" w:name="_Toc29164"/>
      <w:bookmarkStart w:id="85" w:name="_Toc24550"/>
      <w:r>
        <w:rPr>
          <w:rFonts w:hint="eastAsia" w:ascii="Times New Roman" w:hAnsi="Times New Roman" w:cs="宋体"/>
          <w:color w:val="auto"/>
          <w:highlight w:val="none"/>
        </w:rPr>
        <w:t>2.4 招标文件的异议</w:t>
      </w:r>
      <w:bookmarkEnd w:id="78"/>
      <w:bookmarkEnd w:id="79"/>
      <w:bookmarkEnd w:id="80"/>
      <w:bookmarkEnd w:id="81"/>
      <w:bookmarkEnd w:id="82"/>
      <w:bookmarkEnd w:id="83"/>
      <w:bookmarkEnd w:id="84"/>
      <w:bookmarkEnd w:id="85"/>
    </w:p>
    <w:p w14:paraId="773909D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投标人或者其他利害关系人对招标文件有异议的，应当在投标截止时间10日前</w:t>
      </w:r>
      <w:r>
        <w:rPr>
          <w:rFonts w:hint="eastAsia" w:ascii="宋体" w:hAnsi="宋体" w:eastAsia="宋体" w:cs="宋体"/>
          <w:color w:val="auto"/>
          <w:highlight w:val="none"/>
        </w:rPr>
        <w:t>通过电子招标投标交易平台</w:t>
      </w:r>
      <w:r>
        <w:rPr>
          <w:rFonts w:hint="eastAsia" w:ascii="宋体" w:hAnsi="宋体" w:eastAsia="宋体" w:cs="宋体"/>
          <w:color w:val="auto"/>
          <w:szCs w:val="21"/>
          <w:highlight w:val="none"/>
        </w:rPr>
        <w:t>提出。招标人将在收到异议之日起3日内作出答复；作出答复前，将暂停招标投标活动。</w:t>
      </w:r>
    </w:p>
    <w:p w14:paraId="351B46C6">
      <w:pPr>
        <w:pStyle w:val="26"/>
        <w:spacing w:line="360" w:lineRule="auto"/>
        <w:rPr>
          <w:rFonts w:hint="eastAsia"/>
          <w:color w:val="auto"/>
          <w:highlight w:val="none"/>
        </w:rPr>
      </w:pPr>
      <w:bookmarkStart w:id="86" w:name="_Toc152045546"/>
      <w:bookmarkStart w:id="87" w:name="_Toc152042322"/>
      <w:bookmarkStart w:id="88" w:name="_Toc179632564"/>
      <w:bookmarkStart w:id="89" w:name="_Toc144974514"/>
      <w:bookmarkStart w:id="90" w:name="_Toc10880"/>
      <w:r>
        <w:rPr>
          <w:rFonts w:hint="eastAsia"/>
          <w:color w:val="auto"/>
          <w:highlight w:val="none"/>
        </w:rPr>
        <w:t>3.投标文件</w:t>
      </w:r>
      <w:bookmarkEnd w:id="86"/>
      <w:bookmarkEnd w:id="87"/>
      <w:bookmarkEnd w:id="88"/>
      <w:bookmarkEnd w:id="89"/>
      <w:bookmarkEnd w:id="90"/>
    </w:p>
    <w:p w14:paraId="029DB840">
      <w:pPr>
        <w:pStyle w:val="27"/>
        <w:spacing w:line="360" w:lineRule="auto"/>
        <w:jc w:val="both"/>
        <w:rPr>
          <w:rFonts w:hint="eastAsia"/>
          <w:color w:val="auto"/>
          <w:highlight w:val="none"/>
        </w:rPr>
      </w:pPr>
      <w:bookmarkStart w:id="91" w:name="_Toc179632565"/>
      <w:bookmarkStart w:id="92" w:name="_Toc152045547"/>
      <w:bookmarkStart w:id="93" w:name="_Toc144974515"/>
      <w:bookmarkStart w:id="94" w:name="_Toc152042323"/>
      <w:r>
        <w:rPr>
          <w:rFonts w:hint="eastAsia"/>
          <w:color w:val="auto"/>
          <w:highlight w:val="none"/>
        </w:rPr>
        <w:t>3.1投标文件的组成</w:t>
      </w:r>
      <w:bookmarkEnd w:id="91"/>
      <w:bookmarkEnd w:id="92"/>
      <w:bookmarkEnd w:id="93"/>
      <w:bookmarkEnd w:id="94"/>
    </w:p>
    <w:p w14:paraId="179EAFF4">
      <w:pPr>
        <w:spacing w:line="360" w:lineRule="auto"/>
        <w:outlineLvl w:val="3"/>
        <w:rPr>
          <w:rFonts w:hint="eastAsia"/>
          <w:color w:val="auto"/>
          <w:highlight w:val="none"/>
        </w:rPr>
      </w:pPr>
      <w:r>
        <w:rPr>
          <w:rFonts w:hint="eastAsia"/>
          <w:color w:val="auto"/>
          <w:highlight w:val="none"/>
        </w:rPr>
        <w:t>3.1.1投标文件应包括下列内容：</w:t>
      </w:r>
    </w:p>
    <w:p w14:paraId="0E800104">
      <w:pPr>
        <w:spacing w:line="360" w:lineRule="auto"/>
        <w:ind w:firstLine="359" w:firstLineChars="171"/>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（1）投标函及投标函附录；</w:t>
      </w:r>
    </w:p>
    <w:p w14:paraId="0ED8877B">
      <w:pPr>
        <w:spacing w:line="360" w:lineRule="auto"/>
        <w:ind w:firstLine="359" w:firstLineChars="171"/>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（2）法定代表人身份证明</w:t>
      </w:r>
    </w:p>
    <w:p w14:paraId="557C713D">
      <w:pPr>
        <w:spacing w:line="360" w:lineRule="auto"/>
        <w:ind w:firstLine="359" w:firstLineChars="171"/>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）授权委托书；</w:t>
      </w:r>
    </w:p>
    <w:p w14:paraId="711D61BD">
      <w:pPr>
        <w:spacing w:line="360" w:lineRule="auto"/>
        <w:ind w:firstLine="359" w:firstLineChars="171"/>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w:t>
      </w:r>
      <w:r>
        <w:rPr>
          <w:rFonts w:hint="eastAsia" w:cs="Times New Roman"/>
          <w:color w:val="auto"/>
          <w:highlight w:val="none"/>
          <w:lang w:val="en-US" w:eastAsia="zh-CN"/>
        </w:rPr>
        <w:t>投标保证金</w:t>
      </w:r>
    </w:p>
    <w:p w14:paraId="3A6FE493">
      <w:pPr>
        <w:spacing w:line="360" w:lineRule="auto"/>
        <w:ind w:firstLine="359" w:firstLineChars="171"/>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）已标价工程量清单；</w:t>
      </w:r>
    </w:p>
    <w:p w14:paraId="42687785">
      <w:pPr>
        <w:spacing w:line="360" w:lineRule="auto"/>
        <w:ind w:firstLine="359" w:firstLineChars="171"/>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6</w:t>
      </w:r>
      <w:r>
        <w:rPr>
          <w:rFonts w:hint="eastAsia" w:ascii="Times New Roman" w:hAnsi="Times New Roman" w:eastAsia="宋体" w:cs="Times New Roman"/>
          <w:color w:val="auto"/>
          <w:highlight w:val="none"/>
        </w:rPr>
        <w:t>）施工组织设计；</w:t>
      </w:r>
    </w:p>
    <w:p w14:paraId="1296A8CA">
      <w:pPr>
        <w:spacing w:line="360" w:lineRule="auto"/>
        <w:ind w:firstLine="359" w:firstLineChars="171"/>
        <w:rPr>
          <w:rFonts w:hint="eastAsia"/>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）项目管理机构；</w:t>
      </w:r>
    </w:p>
    <w:p w14:paraId="1008C20E">
      <w:pPr>
        <w:spacing w:line="360" w:lineRule="auto"/>
        <w:ind w:firstLine="359" w:firstLineChars="171"/>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）资格审查资料；</w:t>
      </w:r>
    </w:p>
    <w:p w14:paraId="079660EB">
      <w:pPr>
        <w:spacing w:line="360" w:lineRule="auto"/>
        <w:ind w:firstLine="359" w:firstLineChars="171"/>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）投标人须知前附表规定的其他材料。</w:t>
      </w:r>
    </w:p>
    <w:p w14:paraId="34C174CF">
      <w:pPr>
        <w:spacing w:line="360" w:lineRule="auto"/>
        <w:ind w:firstLine="359" w:firstLineChars="171"/>
        <w:rPr>
          <w:rFonts w:hint="eastAsia"/>
          <w:color w:val="auto"/>
          <w:highlight w:val="none"/>
        </w:rPr>
      </w:pPr>
      <w:r>
        <w:rPr>
          <w:rFonts w:hint="eastAsia"/>
          <w:color w:val="auto"/>
          <w:highlight w:val="none"/>
        </w:rPr>
        <w:t>3.1.2投标人须知前附表规定不接受联合体投标的，或投标人没有组成联合体的，投标文件不包括本章第3.1.1（3）目所指的联合体协议书。</w:t>
      </w:r>
    </w:p>
    <w:p w14:paraId="78832DD3">
      <w:pPr>
        <w:pStyle w:val="27"/>
        <w:spacing w:line="360" w:lineRule="auto"/>
        <w:jc w:val="both"/>
        <w:rPr>
          <w:rFonts w:hint="eastAsia"/>
          <w:color w:val="auto"/>
          <w:highlight w:val="none"/>
        </w:rPr>
      </w:pPr>
      <w:bookmarkStart w:id="95" w:name="_Toc179632566"/>
      <w:bookmarkStart w:id="96" w:name="_Toc152042324"/>
      <w:bookmarkStart w:id="97" w:name="_Toc152045548"/>
      <w:bookmarkStart w:id="98" w:name="_Toc144974516"/>
      <w:r>
        <w:rPr>
          <w:rFonts w:hint="eastAsia"/>
          <w:color w:val="auto"/>
          <w:highlight w:val="none"/>
        </w:rPr>
        <w:t>3.2投标报价</w:t>
      </w:r>
      <w:bookmarkEnd w:id="95"/>
      <w:bookmarkEnd w:id="96"/>
      <w:bookmarkEnd w:id="97"/>
      <w:bookmarkEnd w:id="98"/>
    </w:p>
    <w:p w14:paraId="10B1CD5B">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bookmarkStart w:id="99" w:name="_Toc152045549"/>
      <w:bookmarkStart w:id="100" w:name="_Toc144974517"/>
      <w:bookmarkStart w:id="101" w:name="_Toc179632567"/>
      <w:bookmarkStart w:id="102" w:name="_Toc152042325"/>
      <w:r>
        <w:rPr>
          <w:rFonts w:hint="eastAsia" w:ascii="宋体" w:hAnsi="宋体" w:eastAsia="宋体" w:cs="宋体"/>
          <w:color w:val="auto"/>
          <w:szCs w:val="21"/>
          <w:highlight w:val="none"/>
          <w:lang w:val="en-US" w:eastAsia="zh-CN"/>
        </w:rPr>
        <w:t>3.2.1 投标报价应包括国家规定的增值税税金，除投标人须知前附表另有规定外，增值税税金按一般计税方法计算。投标人应按第八章“投标文件格式”的要求在投标函中进行报价并填写已标价工程量清单。</w:t>
      </w:r>
    </w:p>
    <w:p w14:paraId="76EF2E2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3.2.2 投标人应充分了解该项目的总体情况以及影响投标报价的其他要素。</w:t>
      </w:r>
    </w:p>
    <w:p w14:paraId="70402CB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3.2.3 本项目的报价方式见投标人须知前附表。投标人在投标截止时间前修改投标函中的投标报价总额，应同时修改投标文件“已标价工程量清单”中的相应报价。此修改须符合本章第4.3款的有关要求。</w:t>
      </w:r>
    </w:p>
    <w:p w14:paraId="4F81646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3.2.4 招标人设有最高投标限价的，投标人的投标报价不得超过最高投标限价，最高投标限价在投标人须知前附表中载明。</w:t>
      </w:r>
    </w:p>
    <w:p w14:paraId="0CA850DF">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3.2.5 投标报价的其他要求见投标人须知前附表。</w:t>
      </w:r>
    </w:p>
    <w:p w14:paraId="345BE972">
      <w:pPr>
        <w:pStyle w:val="27"/>
        <w:spacing w:line="360" w:lineRule="auto"/>
        <w:jc w:val="both"/>
        <w:rPr>
          <w:rFonts w:hint="eastAsia"/>
          <w:color w:val="auto"/>
          <w:highlight w:val="none"/>
        </w:rPr>
      </w:pPr>
      <w:r>
        <w:rPr>
          <w:rFonts w:hint="eastAsia"/>
          <w:color w:val="auto"/>
          <w:highlight w:val="none"/>
        </w:rPr>
        <w:t>3.3投标有效期</w:t>
      </w:r>
      <w:bookmarkEnd w:id="99"/>
      <w:bookmarkEnd w:id="100"/>
      <w:bookmarkEnd w:id="101"/>
      <w:bookmarkEnd w:id="102"/>
    </w:p>
    <w:p w14:paraId="45F1A78B">
      <w:pPr>
        <w:spacing w:line="360" w:lineRule="auto"/>
        <w:ind w:firstLine="420" w:firstLineChars="200"/>
        <w:rPr>
          <w:rFonts w:hint="eastAsia"/>
          <w:color w:val="auto"/>
          <w:highlight w:val="none"/>
        </w:rPr>
      </w:pPr>
      <w:r>
        <w:rPr>
          <w:rFonts w:hint="eastAsia"/>
          <w:color w:val="auto"/>
          <w:highlight w:val="none"/>
        </w:rPr>
        <w:t>3.3.1在投标人须知前附表规定的投标有效期内，投标人不得要求撤销或修改其投标文件。</w:t>
      </w:r>
    </w:p>
    <w:p w14:paraId="09AAFFCD">
      <w:pPr>
        <w:spacing w:line="360" w:lineRule="auto"/>
        <w:ind w:firstLine="420" w:firstLineChars="200"/>
        <w:rPr>
          <w:rFonts w:hint="eastAsia"/>
          <w:color w:val="auto"/>
          <w:highlight w:val="none"/>
        </w:rPr>
      </w:pPr>
      <w:r>
        <w:rPr>
          <w:rFonts w:hint="eastAsia"/>
          <w:color w:val="auto"/>
          <w:highlight w:val="none"/>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1E469AF">
      <w:pPr>
        <w:pStyle w:val="27"/>
        <w:spacing w:line="360" w:lineRule="auto"/>
        <w:jc w:val="both"/>
        <w:rPr>
          <w:rFonts w:hint="eastAsia"/>
          <w:color w:val="auto"/>
          <w:highlight w:val="none"/>
        </w:rPr>
      </w:pPr>
      <w:bookmarkStart w:id="103" w:name="_Toc144974518"/>
      <w:bookmarkStart w:id="104" w:name="_Toc179632568"/>
      <w:bookmarkStart w:id="105" w:name="_Toc152042326"/>
      <w:bookmarkStart w:id="106" w:name="_Toc152045550"/>
      <w:r>
        <w:rPr>
          <w:rFonts w:hint="eastAsia"/>
          <w:color w:val="auto"/>
          <w:highlight w:val="none"/>
        </w:rPr>
        <w:t>3.4投标保证金</w:t>
      </w:r>
      <w:bookmarkEnd w:id="103"/>
      <w:bookmarkEnd w:id="104"/>
      <w:bookmarkEnd w:id="105"/>
      <w:bookmarkEnd w:id="106"/>
    </w:p>
    <w:p w14:paraId="47BC7337">
      <w:pPr>
        <w:spacing w:line="360" w:lineRule="auto"/>
        <w:ind w:firstLine="420" w:firstLineChars="200"/>
        <w:rPr>
          <w:rFonts w:hint="eastAsia"/>
          <w:color w:val="auto"/>
          <w:highlight w:val="none"/>
        </w:rPr>
      </w:pPr>
      <w:r>
        <w:rPr>
          <w:rFonts w:hint="eastAsia"/>
          <w:color w:val="auto"/>
          <w:highlight w:val="none"/>
        </w:rPr>
        <w:t>3.4.1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14:paraId="67112231">
      <w:pPr>
        <w:spacing w:line="360" w:lineRule="auto"/>
        <w:ind w:firstLine="420" w:firstLineChars="200"/>
        <w:rPr>
          <w:rFonts w:hint="eastAsia"/>
          <w:color w:val="auto"/>
          <w:highlight w:val="none"/>
        </w:rPr>
      </w:pPr>
      <w:r>
        <w:rPr>
          <w:rFonts w:hint="eastAsia"/>
          <w:color w:val="auto"/>
          <w:highlight w:val="none"/>
        </w:rPr>
        <w:t>3.4.2投标人不按本章第3.4.1项要求提交投标保证金的，其投标文件作无效投标处理。</w:t>
      </w:r>
    </w:p>
    <w:p w14:paraId="4568CB09">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3.4.3中标结果公示结束后1个工作日内退还未中标人的投标保证金，书面签订合同后5日内，向中标人退还投标保证金（行政监督部门要求暂停招标投标活动的，不适用本项规定的时限）。</w:t>
      </w:r>
    </w:p>
    <w:p w14:paraId="47672EE7">
      <w:pPr>
        <w:spacing w:line="360" w:lineRule="auto"/>
        <w:ind w:firstLine="420" w:firstLineChars="200"/>
        <w:outlineLvl w:val="3"/>
        <w:rPr>
          <w:rFonts w:hint="eastAsia"/>
          <w:color w:val="auto"/>
          <w:highlight w:val="none"/>
        </w:rPr>
      </w:pPr>
      <w:r>
        <w:rPr>
          <w:rFonts w:hint="eastAsia"/>
          <w:color w:val="auto"/>
          <w:highlight w:val="none"/>
        </w:rPr>
        <w:t>3.4.4有下列情形之一的，投标保证金将不予退还：</w:t>
      </w:r>
    </w:p>
    <w:p w14:paraId="17412ACF">
      <w:pPr>
        <w:spacing w:line="360" w:lineRule="auto"/>
        <w:ind w:firstLine="718" w:firstLineChars="342"/>
        <w:rPr>
          <w:rFonts w:hint="eastAsia"/>
          <w:color w:val="auto"/>
          <w:highlight w:val="none"/>
        </w:rPr>
      </w:pPr>
      <w:r>
        <w:rPr>
          <w:rFonts w:hint="eastAsia"/>
          <w:color w:val="auto"/>
          <w:highlight w:val="none"/>
        </w:rPr>
        <w:t>（1）投标人在规定的投标有效期内撤销或修改其投标文件；</w:t>
      </w:r>
    </w:p>
    <w:p w14:paraId="42B9696D">
      <w:pPr>
        <w:spacing w:line="360" w:lineRule="auto"/>
        <w:ind w:firstLine="718" w:firstLineChars="342"/>
        <w:rPr>
          <w:rFonts w:hint="eastAsia"/>
          <w:color w:val="auto"/>
          <w:highlight w:val="none"/>
        </w:rPr>
      </w:pPr>
      <w:r>
        <w:rPr>
          <w:rFonts w:hint="eastAsia"/>
          <w:color w:val="auto"/>
          <w:highlight w:val="none"/>
        </w:rPr>
        <w:t>（2）中标人在收到中标通知书后，无正当理由拒签合同协议书或未按招标文件规定提交履约担保。</w:t>
      </w:r>
    </w:p>
    <w:p w14:paraId="78F1C935">
      <w:pPr>
        <w:spacing w:line="360" w:lineRule="auto"/>
        <w:ind w:firstLine="718" w:firstLineChars="342"/>
        <w:rPr>
          <w:rFonts w:hint="eastAsia"/>
          <w:color w:val="auto"/>
          <w:highlight w:val="none"/>
        </w:rPr>
      </w:pPr>
      <w:r>
        <w:rPr>
          <w:rFonts w:hint="eastAsia"/>
          <w:color w:val="auto"/>
          <w:highlight w:val="none"/>
        </w:rPr>
        <w:t>（3）发生投标人须知前附表规定的其他可以不予退还投标保证金的情形</w:t>
      </w:r>
      <w:r>
        <w:rPr>
          <w:rFonts w:hint="eastAsia" w:ascii="宋体" w:hAnsi="宋体" w:cs="宋体"/>
          <w:color w:val="auto"/>
          <w:kern w:val="0"/>
          <w:szCs w:val="21"/>
          <w:highlight w:val="none"/>
        </w:rPr>
        <w:t>。</w:t>
      </w:r>
    </w:p>
    <w:p w14:paraId="614DC7D6">
      <w:pPr>
        <w:pStyle w:val="27"/>
        <w:spacing w:line="360" w:lineRule="auto"/>
        <w:jc w:val="both"/>
        <w:rPr>
          <w:rFonts w:hint="eastAsia"/>
          <w:color w:val="auto"/>
          <w:highlight w:val="none"/>
        </w:rPr>
      </w:pPr>
      <w:bookmarkStart w:id="107" w:name="_Toc144974520"/>
      <w:bookmarkStart w:id="108" w:name="_Toc152042328"/>
      <w:bookmarkStart w:id="109" w:name="_Toc152045552"/>
      <w:bookmarkStart w:id="110" w:name="_Toc179632570"/>
      <w:r>
        <w:rPr>
          <w:rFonts w:hint="eastAsia"/>
          <w:color w:val="auto"/>
          <w:highlight w:val="none"/>
        </w:rPr>
        <w:t>3.5资格审查资料（适用于未进行资格预审的）</w:t>
      </w:r>
      <w:bookmarkEnd w:id="107"/>
      <w:bookmarkEnd w:id="108"/>
      <w:bookmarkEnd w:id="109"/>
      <w:bookmarkEnd w:id="110"/>
    </w:p>
    <w:p w14:paraId="33F5E9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eastAsia="zh-CN"/>
        </w:rPr>
      </w:pPr>
      <w:bookmarkStart w:id="111" w:name="_Toc179632571"/>
      <w:bookmarkStart w:id="112" w:name="_Toc152042329"/>
      <w:bookmarkStart w:id="113" w:name="_Toc144974521"/>
      <w:bookmarkStart w:id="114" w:name="_Toc152045553"/>
      <w:r>
        <w:rPr>
          <w:rFonts w:hint="eastAsia" w:ascii="宋体" w:hAnsi="宋体" w:eastAsia="宋体" w:cs="宋体"/>
          <w:color w:val="auto"/>
          <w:highlight w:val="none"/>
          <w:lang w:eastAsia="zh-CN"/>
        </w:rPr>
        <w:t>除投标人须知前附表另有规定外，投标人应按下列规定提供资格审查资料，以证明其满足本章第1.4款规定的资质、财务、信誉等要求。</w:t>
      </w:r>
    </w:p>
    <w:p w14:paraId="2C47726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3.5.1 </w:t>
      </w:r>
      <w:r>
        <w:rPr>
          <w:rFonts w:hint="eastAsia" w:ascii="宋体" w:hAnsi="宋体" w:eastAsia="宋体" w:cs="宋体"/>
          <w:color w:val="auto"/>
          <w:szCs w:val="21"/>
          <w:highlight w:val="none"/>
          <w:lang w:eastAsia="zh-CN"/>
        </w:rPr>
        <w:t>“投标人基本情况表”应附投标人营业执照、投标人资质证书和安全生产许可证等材料的复印件或扫描件。</w:t>
      </w:r>
    </w:p>
    <w:p w14:paraId="11024E1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3.5.2 “近年财务状况表”应附经会计师事务所或审计机构审计的财务会计报表，包括资产负债表、现金流量表、利润表（损益表）和财务情况说明书或附注的复印件或扫描件，具体年份要求见投标人须知前附表。投标人的成立时间少于投标人须知前附表规定年份的，应提供成立以来的财务状况表。</w:t>
      </w:r>
    </w:p>
    <w:p w14:paraId="5D5F9D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3.5.</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 xml:space="preserve"> “项目管理机构组成表”应填报满足本章第1.4.1项规定的项目经理和其他主要</w:t>
      </w:r>
      <w:r>
        <w:rPr>
          <w:rFonts w:hint="eastAsia" w:ascii="宋体" w:hAnsi="宋体" w:eastAsia="宋体" w:cs="宋体"/>
          <w:color w:val="auto"/>
          <w:highlight w:val="none"/>
          <w:lang w:val="en-US" w:eastAsia="zh-CN"/>
        </w:rPr>
        <w:t>管理</w:t>
      </w:r>
      <w:r>
        <w:rPr>
          <w:rFonts w:hint="eastAsia" w:ascii="宋体" w:hAnsi="宋体" w:eastAsia="宋体" w:cs="宋体"/>
          <w:color w:val="auto"/>
          <w:highlight w:val="none"/>
          <w:lang w:eastAsia="zh-CN"/>
        </w:rPr>
        <w:t>人员的相关信息。</w:t>
      </w:r>
    </w:p>
    <w:p w14:paraId="0440A66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投标人须知前附表规定接受联合体投标的，本章第3.5.1项至第3.5.5项规定的表格和资料应包括联合体各方相关情况。</w:t>
      </w:r>
    </w:p>
    <w:p w14:paraId="167403A7">
      <w:pPr>
        <w:pStyle w:val="27"/>
        <w:spacing w:line="360" w:lineRule="auto"/>
        <w:jc w:val="both"/>
        <w:rPr>
          <w:rFonts w:hint="eastAsia"/>
          <w:color w:val="auto"/>
          <w:highlight w:val="none"/>
        </w:rPr>
      </w:pPr>
      <w:r>
        <w:rPr>
          <w:rFonts w:hint="eastAsia"/>
          <w:color w:val="auto"/>
          <w:highlight w:val="none"/>
        </w:rPr>
        <w:t>3.6备选投标方案</w:t>
      </w:r>
      <w:bookmarkEnd w:id="111"/>
      <w:bookmarkEnd w:id="112"/>
      <w:bookmarkEnd w:id="113"/>
      <w:bookmarkEnd w:id="114"/>
    </w:p>
    <w:p w14:paraId="61FA120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bookmarkStart w:id="115" w:name="_Toc152045554"/>
      <w:bookmarkStart w:id="116" w:name="_Toc152042330"/>
      <w:bookmarkStart w:id="117" w:name="_Toc144974522"/>
      <w:bookmarkStart w:id="118" w:name="_Toc179632572"/>
      <w:r>
        <w:rPr>
          <w:rFonts w:hint="eastAsia" w:ascii="宋体" w:hAnsi="宋体" w:eastAsia="宋体" w:cs="宋体"/>
          <w:color w:val="auto"/>
          <w:szCs w:val="21"/>
          <w:highlight w:val="none"/>
        </w:rPr>
        <w:t>3.6.1 除投标人须知前附表规定允许外，投标人不得递交备选投标方案，否则其投标将被否决。</w:t>
      </w:r>
    </w:p>
    <w:p w14:paraId="371BA7B2">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1D26DC6">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3.6.3 投标人提供两个或两个以上投标报价，或者在投标文件中提供一个报价，但同时提供两个或两个以上</w:t>
      </w:r>
      <w:r>
        <w:rPr>
          <w:rFonts w:hint="eastAsia" w:ascii="宋体" w:hAnsi="宋体" w:eastAsia="宋体" w:cs="宋体"/>
          <w:color w:val="auto"/>
          <w:szCs w:val="21"/>
          <w:highlight w:val="none"/>
          <w:lang w:eastAsia="zh-CN"/>
        </w:rPr>
        <w:t>施工组织设计</w:t>
      </w:r>
      <w:r>
        <w:rPr>
          <w:rFonts w:hint="eastAsia" w:ascii="宋体" w:hAnsi="宋体" w:eastAsia="宋体" w:cs="宋体"/>
          <w:color w:val="auto"/>
          <w:szCs w:val="21"/>
          <w:highlight w:val="none"/>
        </w:rPr>
        <w:t>的，视为提供备选方案。</w:t>
      </w:r>
    </w:p>
    <w:p w14:paraId="59EDEA6C">
      <w:pPr>
        <w:pStyle w:val="27"/>
        <w:spacing w:line="360" w:lineRule="auto"/>
        <w:jc w:val="both"/>
        <w:rPr>
          <w:rFonts w:hint="eastAsia"/>
          <w:color w:val="auto"/>
          <w:highlight w:val="none"/>
        </w:rPr>
      </w:pPr>
      <w:r>
        <w:rPr>
          <w:rFonts w:hint="eastAsia"/>
          <w:color w:val="auto"/>
          <w:highlight w:val="none"/>
        </w:rPr>
        <w:t>3.7投标文件的编制</w:t>
      </w:r>
      <w:bookmarkEnd w:id="115"/>
      <w:bookmarkEnd w:id="116"/>
      <w:bookmarkEnd w:id="117"/>
      <w:bookmarkEnd w:id="118"/>
    </w:p>
    <w:p w14:paraId="12219DD1">
      <w:pPr>
        <w:spacing w:line="360" w:lineRule="auto"/>
        <w:ind w:firstLine="420" w:firstLineChars="200"/>
        <w:rPr>
          <w:rFonts w:hint="eastAsia"/>
          <w:color w:val="auto"/>
          <w:highlight w:val="none"/>
        </w:rPr>
      </w:pPr>
      <w:r>
        <w:rPr>
          <w:rFonts w:hint="eastAsia"/>
          <w:color w:val="auto"/>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01DD7AA8">
      <w:pPr>
        <w:spacing w:line="360" w:lineRule="auto"/>
        <w:ind w:firstLine="420" w:firstLineChars="200"/>
        <w:rPr>
          <w:rFonts w:hint="eastAsia"/>
          <w:color w:val="auto"/>
          <w:szCs w:val="21"/>
          <w:highlight w:val="none"/>
        </w:rPr>
      </w:pPr>
      <w:r>
        <w:rPr>
          <w:rFonts w:hint="eastAsia"/>
          <w:color w:val="auto"/>
          <w:highlight w:val="none"/>
        </w:rPr>
        <w:t>3.7.2投标文件应当对招标文件有关</w:t>
      </w:r>
      <w:r>
        <w:rPr>
          <w:rFonts w:hint="eastAsia"/>
          <w:color w:val="auto"/>
          <w:szCs w:val="21"/>
          <w:highlight w:val="none"/>
        </w:rPr>
        <w:t>工期、投标有效期、质量要求、技术标准和要求、招标范围等实质性内容作出响应。</w:t>
      </w:r>
    </w:p>
    <w:p w14:paraId="51E32ED4">
      <w:pPr>
        <w:spacing w:line="360" w:lineRule="auto"/>
        <w:ind w:firstLine="420" w:firstLineChars="200"/>
        <w:rPr>
          <w:rFonts w:hint="default" w:eastAsia="宋体"/>
          <w:color w:val="auto"/>
          <w:szCs w:val="21"/>
          <w:highlight w:val="none"/>
          <w:lang w:val="en-US" w:eastAsia="zh-CN"/>
        </w:rPr>
      </w:pPr>
      <w:r>
        <w:rPr>
          <w:rFonts w:hint="eastAsia"/>
          <w:color w:val="auto"/>
          <w:szCs w:val="21"/>
          <w:highlight w:val="none"/>
          <w:lang w:val="en-US" w:eastAsia="zh-CN"/>
        </w:rPr>
        <w:t>3.7.3投标文件正文应当编制目录及连续页码。</w:t>
      </w:r>
    </w:p>
    <w:p w14:paraId="61FB49E5">
      <w:pPr>
        <w:spacing w:line="360" w:lineRule="auto"/>
        <w:ind w:firstLine="420" w:firstLineChars="200"/>
        <w:outlineLvl w:val="3"/>
        <w:rPr>
          <w:rFonts w:hint="eastAsia"/>
          <w:color w:val="auto"/>
          <w:highlight w:val="none"/>
        </w:rPr>
      </w:pPr>
      <w:r>
        <w:rPr>
          <w:rFonts w:hint="eastAsia"/>
          <w:color w:val="auto"/>
          <w:highlight w:val="none"/>
        </w:rPr>
        <w:t>3.7.</w:t>
      </w:r>
      <w:r>
        <w:rPr>
          <w:rFonts w:hint="eastAsia"/>
          <w:color w:val="auto"/>
          <w:highlight w:val="none"/>
          <w:lang w:val="en-US" w:eastAsia="zh-CN"/>
        </w:rPr>
        <w:t>4</w:t>
      </w:r>
      <w:r>
        <w:rPr>
          <w:rFonts w:hint="eastAsia"/>
          <w:color w:val="auto"/>
          <w:highlight w:val="none"/>
        </w:rPr>
        <w:t>3.7.3 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2EE3EF40">
      <w:pPr>
        <w:pStyle w:val="26"/>
        <w:spacing w:line="360" w:lineRule="auto"/>
        <w:rPr>
          <w:rFonts w:hint="eastAsia"/>
          <w:color w:val="auto"/>
          <w:highlight w:val="none"/>
        </w:rPr>
      </w:pPr>
      <w:bookmarkStart w:id="119" w:name="_Toc152042331"/>
      <w:bookmarkStart w:id="120" w:name="_Toc9478"/>
      <w:bookmarkStart w:id="121" w:name="_Toc152045555"/>
      <w:bookmarkStart w:id="122" w:name="_Toc179632573"/>
      <w:bookmarkStart w:id="123" w:name="_Toc144974523"/>
      <w:r>
        <w:rPr>
          <w:rFonts w:hint="eastAsia"/>
          <w:color w:val="auto"/>
          <w:highlight w:val="none"/>
        </w:rPr>
        <w:t>4.投标</w:t>
      </w:r>
      <w:bookmarkEnd w:id="119"/>
      <w:bookmarkEnd w:id="120"/>
      <w:bookmarkEnd w:id="121"/>
      <w:bookmarkEnd w:id="122"/>
      <w:bookmarkEnd w:id="123"/>
    </w:p>
    <w:p w14:paraId="55CDEA2B">
      <w:pPr>
        <w:pStyle w:val="27"/>
        <w:spacing w:line="360" w:lineRule="auto"/>
        <w:jc w:val="both"/>
        <w:rPr>
          <w:rFonts w:hint="eastAsia"/>
          <w:color w:val="auto"/>
          <w:highlight w:val="none"/>
        </w:rPr>
      </w:pPr>
      <w:bookmarkStart w:id="124" w:name="_Toc152045556"/>
      <w:bookmarkStart w:id="125" w:name="_Toc144974524"/>
      <w:bookmarkStart w:id="126" w:name="_Toc179632574"/>
      <w:bookmarkStart w:id="127" w:name="_Toc152042332"/>
      <w:r>
        <w:rPr>
          <w:rFonts w:hint="eastAsia"/>
          <w:color w:val="auto"/>
          <w:highlight w:val="none"/>
        </w:rPr>
        <w:t>4.1投标文件的密封和标记</w:t>
      </w:r>
      <w:bookmarkEnd w:id="124"/>
      <w:bookmarkEnd w:id="125"/>
      <w:bookmarkEnd w:id="126"/>
      <w:bookmarkEnd w:id="127"/>
    </w:p>
    <w:p w14:paraId="03D2E2B3">
      <w:pPr>
        <w:spacing w:line="360" w:lineRule="auto"/>
        <w:ind w:firstLine="420" w:firstLineChars="200"/>
        <w:rPr>
          <w:rFonts w:hint="eastAsia"/>
          <w:color w:val="auto"/>
          <w:highlight w:val="none"/>
        </w:rPr>
      </w:pPr>
      <w:r>
        <w:rPr>
          <w:rFonts w:hint="eastAsia"/>
          <w:color w:val="auto"/>
          <w:highlight w:val="none"/>
        </w:rPr>
        <w:t>/</w:t>
      </w:r>
    </w:p>
    <w:p w14:paraId="78115E23">
      <w:pPr>
        <w:pStyle w:val="27"/>
        <w:spacing w:line="360" w:lineRule="auto"/>
        <w:jc w:val="both"/>
        <w:rPr>
          <w:rFonts w:hint="eastAsia"/>
          <w:color w:val="auto"/>
          <w:highlight w:val="none"/>
        </w:rPr>
      </w:pPr>
      <w:bookmarkStart w:id="128" w:name="_Toc152045557"/>
      <w:bookmarkStart w:id="129" w:name="_Toc152042333"/>
      <w:bookmarkStart w:id="130" w:name="_Toc144974525"/>
      <w:bookmarkStart w:id="131" w:name="_Toc179632575"/>
      <w:r>
        <w:rPr>
          <w:rFonts w:hint="eastAsia"/>
          <w:color w:val="auto"/>
          <w:highlight w:val="none"/>
        </w:rPr>
        <w:t>4.2投标文件的递交</w:t>
      </w:r>
      <w:bookmarkEnd w:id="128"/>
      <w:bookmarkEnd w:id="129"/>
      <w:bookmarkEnd w:id="130"/>
      <w:bookmarkEnd w:id="131"/>
    </w:p>
    <w:p w14:paraId="65D71F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bookmarkStart w:id="132" w:name="_Toc152042334"/>
      <w:bookmarkStart w:id="133" w:name="_Toc144974526"/>
      <w:bookmarkStart w:id="134" w:name="_Toc179632576"/>
      <w:bookmarkStart w:id="135" w:name="_Toc152045558"/>
      <w:r>
        <w:rPr>
          <w:rFonts w:hint="eastAsia" w:ascii="宋体" w:hAnsi="宋体" w:eastAsia="宋体" w:cs="宋体"/>
          <w:color w:val="auto"/>
          <w:sz w:val="21"/>
          <w:szCs w:val="21"/>
          <w:highlight w:val="none"/>
        </w:rPr>
        <w:t>4.2.1 投标人应在投标人须知前附表规定的投标截止时间前递交投标文件。</w:t>
      </w:r>
    </w:p>
    <w:p w14:paraId="49F2E79D">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4.2.2 投标人通过下载招标文件的电子招标投标交易平台递交电子投标文件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具体要求见投标人须知前附表。</w:t>
      </w:r>
    </w:p>
    <w:p w14:paraId="03B164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投标人完成电子投标文件上传后，电子招标投标交易平台即时向投标人发出递交回执通知。递交时间以递交回执通知载明的传输完成时间为准。</w:t>
      </w:r>
    </w:p>
    <w:p w14:paraId="35E44F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逾期送达的投标文件，电子招标投标交易平台将予以拒收。</w:t>
      </w:r>
    </w:p>
    <w:p w14:paraId="0CB56CF7">
      <w:pPr>
        <w:pStyle w:val="27"/>
        <w:spacing w:line="360" w:lineRule="auto"/>
        <w:jc w:val="both"/>
        <w:rPr>
          <w:rFonts w:hint="eastAsia"/>
          <w:color w:val="auto"/>
          <w:highlight w:val="none"/>
        </w:rPr>
      </w:pPr>
      <w:r>
        <w:rPr>
          <w:rFonts w:hint="eastAsia"/>
          <w:color w:val="auto"/>
          <w:highlight w:val="none"/>
        </w:rPr>
        <w:t>4.3投标文件的修改与撤回</w:t>
      </w:r>
      <w:bookmarkEnd w:id="132"/>
      <w:bookmarkEnd w:id="133"/>
      <w:bookmarkEnd w:id="134"/>
      <w:bookmarkEnd w:id="135"/>
    </w:p>
    <w:p w14:paraId="5B1B39E8">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136" w:name="_Toc179632577"/>
      <w:bookmarkStart w:id="137" w:name="_Toc152042335"/>
      <w:bookmarkStart w:id="138" w:name="_Toc964"/>
      <w:bookmarkStart w:id="139" w:name="_Toc144974527"/>
      <w:bookmarkStart w:id="140" w:name="_Toc152045559"/>
      <w:r>
        <w:rPr>
          <w:rFonts w:hint="eastAsia" w:ascii="宋体" w:hAnsi="宋体" w:eastAsia="宋体" w:cs="宋体"/>
          <w:color w:val="auto"/>
          <w:szCs w:val="21"/>
          <w:highlight w:val="none"/>
        </w:rPr>
        <w:t>4.3.1 在本章第4.2.1项规定的投标截止时间前，投标人可以修改或撤回已递交的投标文件，但应以书面形式通知招标人。</w:t>
      </w:r>
    </w:p>
    <w:p w14:paraId="5E9B30C5">
      <w:pPr>
        <w:pageBreakBefore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4.3.2 投标人修改或撤回已递交投标文件的通知，应按照本章第3.7.3项的要求加盖电子印章。</w:t>
      </w:r>
      <w:r>
        <w:rPr>
          <w:rFonts w:hint="eastAsia" w:ascii="宋体" w:hAnsi="宋体" w:eastAsia="宋体" w:cs="宋体"/>
          <w:b w:val="0"/>
          <w:bCs w:val="0"/>
          <w:color w:val="auto"/>
          <w:szCs w:val="21"/>
          <w:highlight w:val="none"/>
        </w:rPr>
        <w:t>电子招标投标交易平台收到通知后，即时向投标人发出确认回执通知。</w:t>
      </w:r>
    </w:p>
    <w:p w14:paraId="4C30DF7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4.3.3 投标人撤回投标文件的，招标人自收到投标人书面撤回通知之日起5日内退还已收取的投标保证金。</w:t>
      </w:r>
    </w:p>
    <w:p w14:paraId="4132998E">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4.3.4 修改的内容为投标文件的组成部分。修改的投标文件应按照本章第3条、第4条的规定进行编制、</w:t>
      </w:r>
      <w:r>
        <w:rPr>
          <w:rFonts w:hint="eastAsia" w:ascii="宋体" w:hAnsi="宋体" w:eastAsia="宋体" w:cs="宋体"/>
          <w:color w:val="auto"/>
          <w:szCs w:val="21"/>
          <w:highlight w:val="none"/>
          <w:lang w:val="en-US" w:eastAsia="zh-CN"/>
        </w:rPr>
        <w:t>加密</w:t>
      </w:r>
      <w:r>
        <w:rPr>
          <w:rFonts w:hint="eastAsia" w:ascii="宋体" w:hAnsi="宋体" w:eastAsia="宋体" w:cs="宋体"/>
          <w:color w:val="auto"/>
          <w:szCs w:val="21"/>
          <w:highlight w:val="none"/>
        </w:rPr>
        <w:t>、标记和递交，并标明“修改”字样。</w:t>
      </w:r>
    </w:p>
    <w:p w14:paraId="037159CA">
      <w:pPr>
        <w:pStyle w:val="26"/>
        <w:spacing w:line="360" w:lineRule="auto"/>
        <w:rPr>
          <w:rFonts w:hint="eastAsia"/>
          <w:color w:val="auto"/>
          <w:highlight w:val="none"/>
        </w:rPr>
      </w:pPr>
      <w:r>
        <w:rPr>
          <w:rFonts w:hint="eastAsia"/>
          <w:color w:val="auto"/>
          <w:highlight w:val="none"/>
        </w:rPr>
        <w:t>5.开标</w:t>
      </w:r>
      <w:bookmarkEnd w:id="136"/>
      <w:bookmarkEnd w:id="137"/>
      <w:bookmarkEnd w:id="138"/>
      <w:bookmarkEnd w:id="139"/>
      <w:bookmarkEnd w:id="140"/>
    </w:p>
    <w:p w14:paraId="1C9A2B47">
      <w:pPr>
        <w:pStyle w:val="27"/>
        <w:spacing w:line="360" w:lineRule="auto"/>
        <w:jc w:val="both"/>
        <w:rPr>
          <w:rFonts w:hint="eastAsia"/>
          <w:color w:val="auto"/>
          <w:highlight w:val="none"/>
        </w:rPr>
      </w:pPr>
      <w:bookmarkStart w:id="141" w:name="_Toc152045560"/>
      <w:bookmarkStart w:id="142" w:name="_Toc179632578"/>
      <w:bookmarkStart w:id="143" w:name="_Toc152042336"/>
      <w:bookmarkStart w:id="144" w:name="_Toc144974528"/>
      <w:r>
        <w:rPr>
          <w:rFonts w:hint="eastAsia"/>
          <w:color w:val="auto"/>
          <w:highlight w:val="none"/>
        </w:rPr>
        <w:t>5.1开标时间和地点</w:t>
      </w:r>
      <w:bookmarkEnd w:id="141"/>
      <w:bookmarkEnd w:id="142"/>
      <w:bookmarkEnd w:id="143"/>
      <w:bookmarkEnd w:id="144"/>
    </w:p>
    <w:p w14:paraId="36420EDF">
      <w:pPr>
        <w:spacing w:line="360" w:lineRule="auto"/>
        <w:ind w:firstLine="420" w:firstLineChars="200"/>
        <w:rPr>
          <w:rFonts w:hint="eastAsia"/>
          <w:color w:val="auto"/>
          <w:highlight w:val="none"/>
        </w:rPr>
      </w:pPr>
      <w:r>
        <w:rPr>
          <w:rFonts w:hint="eastAsia"/>
          <w:color w:val="auto"/>
          <w:highlight w:val="none"/>
        </w:rPr>
        <w:t>招标人在本章第2.2.2项规定的投标截止时间（开标时间）和投标人须知前附表规定的地点公开开标。</w:t>
      </w:r>
    </w:p>
    <w:p w14:paraId="7997FDEF">
      <w:pPr>
        <w:pStyle w:val="27"/>
        <w:spacing w:line="360" w:lineRule="auto"/>
        <w:jc w:val="both"/>
        <w:rPr>
          <w:rFonts w:hint="eastAsia"/>
          <w:color w:val="auto"/>
          <w:highlight w:val="none"/>
        </w:rPr>
      </w:pPr>
      <w:bookmarkStart w:id="145" w:name="_Toc152042337"/>
      <w:bookmarkStart w:id="146" w:name="_Toc179632579"/>
      <w:bookmarkStart w:id="147" w:name="_Toc144974529"/>
      <w:bookmarkStart w:id="148" w:name="_Toc152045561"/>
      <w:r>
        <w:rPr>
          <w:rFonts w:hint="eastAsia"/>
          <w:color w:val="auto"/>
          <w:highlight w:val="none"/>
        </w:rPr>
        <w:t>5.2开标程序</w:t>
      </w:r>
      <w:bookmarkEnd w:id="145"/>
      <w:bookmarkEnd w:id="146"/>
      <w:bookmarkEnd w:id="147"/>
      <w:bookmarkEnd w:id="148"/>
    </w:p>
    <w:p w14:paraId="63E0A341">
      <w:pPr>
        <w:pageBreakBefore w:val="0"/>
        <w:kinsoku/>
        <w:wordWrap/>
        <w:overflowPunct/>
        <w:topLinePunct w:val="0"/>
        <w:bidi w:val="0"/>
        <w:spacing w:line="360" w:lineRule="auto"/>
        <w:ind w:firstLine="420" w:firstLineChars="200"/>
        <w:textAlignment w:val="auto"/>
        <w:rPr>
          <w:rFonts w:hint="eastAsia" w:ascii="宋体" w:hAnsi="宋体" w:eastAsia="宋体" w:cs="宋体"/>
          <w:color w:val="auto"/>
          <w:szCs w:val="21"/>
          <w:highlight w:val="none"/>
        </w:rPr>
      </w:pPr>
      <w:bookmarkStart w:id="149" w:name="_Toc152042338"/>
      <w:bookmarkStart w:id="150" w:name="_Toc24903"/>
      <w:bookmarkStart w:id="151" w:name="_Toc179632580"/>
      <w:bookmarkStart w:id="152" w:name="_Toc152045562"/>
      <w:bookmarkStart w:id="153" w:name="_Toc144974530"/>
      <w:r>
        <w:rPr>
          <w:rFonts w:hint="eastAsia" w:ascii="宋体" w:hAnsi="宋体" w:eastAsia="宋体" w:cs="宋体"/>
          <w:color w:val="auto"/>
          <w:szCs w:val="21"/>
          <w:highlight w:val="none"/>
        </w:rPr>
        <w:t>5.2.1主持人按下列程序进行开标：</w:t>
      </w:r>
    </w:p>
    <w:p w14:paraId="1057CD1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6AA9833C">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（2）公布在投标截止时间前递交投标文件的投标人名称；</w:t>
      </w:r>
    </w:p>
    <w:p w14:paraId="58448946">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通过电子招标投标交易平台对已递交的电子投标文件进行解密，因投标人原因造成投标文件未能解密的，视为撤销其投标文件；因投标人之外的原因造成投标文件未解密的，视为撤回其投标文件，投标人有权要求责任方赔偿因此遭受的直接损失。部分投标文件未解密的，其他投标文件的开标继续进行；</w:t>
      </w:r>
    </w:p>
    <w:p w14:paraId="43FCDF28">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）公布招标项目名称、投标人名称、投标保证金的递交情况、投标报价、</w:t>
      </w:r>
      <w:r>
        <w:rPr>
          <w:rFonts w:hint="eastAsia" w:ascii="宋体" w:hAnsi="宋体" w:eastAsia="宋体" w:cs="宋体"/>
          <w:color w:val="auto"/>
          <w:szCs w:val="21"/>
          <w:highlight w:val="none"/>
          <w:lang w:eastAsia="zh-CN"/>
        </w:rPr>
        <w:t>项目经理、工期</w:t>
      </w:r>
      <w:r>
        <w:rPr>
          <w:rFonts w:hint="eastAsia" w:ascii="宋体" w:hAnsi="宋体" w:eastAsia="宋体" w:cs="宋体"/>
          <w:color w:val="auto"/>
          <w:szCs w:val="21"/>
          <w:highlight w:val="none"/>
        </w:rPr>
        <w:t>及其他内容；</w:t>
      </w:r>
    </w:p>
    <w:p w14:paraId="13E0FD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）开标结束，生成开标记录；</w:t>
      </w:r>
    </w:p>
    <w:p w14:paraId="6F7CF5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招标人或招标代理机构</w:t>
      </w:r>
      <w:r>
        <w:rPr>
          <w:rFonts w:hint="eastAsia" w:ascii="宋体" w:hAnsi="宋体" w:eastAsia="宋体" w:cs="宋体"/>
          <w:color w:val="auto"/>
          <w:szCs w:val="21"/>
          <w:highlight w:val="none"/>
        </w:rPr>
        <w:t>开标当天在河南省建筑市场监管公共服务平台</w:t>
      </w:r>
      <w:r>
        <w:rPr>
          <w:rFonts w:hint="eastAsia" w:ascii="宋体" w:hAnsi="宋体" w:eastAsia="宋体" w:cs="宋体"/>
          <w:color w:val="auto"/>
          <w:szCs w:val="21"/>
          <w:highlight w:val="none"/>
          <w:lang w:val="en-US" w:eastAsia="zh-CN"/>
        </w:rPr>
        <w:t>采集投标人的</w:t>
      </w:r>
      <w:r>
        <w:rPr>
          <w:rFonts w:hint="eastAsia" w:ascii="宋体" w:hAnsi="宋体" w:eastAsia="宋体" w:cs="宋体"/>
          <w:color w:val="auto"/>
          <w:szCs w:val="21"/>
          <w:highlight w:val="none"/>
        </w:rPr>
        <w:t>企业和项目经理信用分值、企业项目经理实名制和建筑工人实名制平均考勤率</w:t>
      </w:r>
      <w:r>
        <w:rPr>
          <w:rFonts w:hint="eastAsia" w:ascii="宋体" w:hAnsi="宋体" w:eastAsia="宋体" w:cs="宋体"/>
          <w:color w:val="auto"/>
          <w:szCs w:val="21"/>
          <w:highlight w:val="none"/>
          <w:lang w:val="en-US" w:eastAsia="zh-CN"/>
        </w:rPr>
        <w:t>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并保存查询记录</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评标办法中有特殊规定的除外</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p>
    <w:p w14:paraId="2B82A059">
      <w:pPr>
        <w:pStyle w:val="26"/>
        <w:spacing w:line="360" w:lineRule="auto"/>
        <w:rPr>
          <w:rFonts w:hint="eastAsia"/>
          <w:color w:val="auto"/>
          <w:highlight w:val="none"/>
        </w:rPr>
      </w:pPr>
      <w:r>
        <w:rPr>
          <w:rFonts w:hint="eastAsia"/>
          <w:color w:val="auto"/>
          <w:highlight w:val="none"/>
        </w:rPr>
        <w:t>6.评标</w:t>
      </w:r>
      <w:bookmarkEnd w:id="149"/>
      <w:bookmarkEnd w:id="150"/>
      <w:bookmarkEnd w:id="151"/>
      <w:bookmarkEnd w:id="152"/>
      <w:bookmarkEnd w:id="153"/>
    </w:p>
    <w:p w14:paraId="2258D8A3">
      <w:pPr>
        <w:pStyle w:val="27"/>
        <w:spacing w:line="360" w:lineRule="auto"/>
        <w:jc w:val="both"/>
        <w:rPr>
          <w:rFonts w:hint="eastAsia"/>
          <w:color w:val="auto"/>
          <w:highlight w:val="none"/>
        </w:rPr>
      </w:pPr>
      <w:bookmarkStart w:id="154" w:name="_Toc179632581"/>
      <w:bookmarkStart w:id="155" w:name="_Toc152045563"/>
      <w:bookmarkStart w:id="156" w:name="_Toc152042339"/>
      <w:bookmarkStart w:id="157" w:name="_Toc144974531"/>
      <w:r>
        <w:rPr>
          <w:rFonts w:hint="eastAsia"/>
          <w:color w:val="auto"/>
          <w:highlight w:val="none"/>
        </w:rPr>
        <w:t>6.1评标委员会</w:t>
      </w:r>
      <w:bookmarkEnd w:id="154"/>
      <w:bookmarkEnd w:id="155"/>
      <w:bookmarkEnd w:id="156"/>
      <w:bookmarkEnd w:id="157"/>
    </w:p>
    <w:p w14:paraId="51316B04">
      <w:pPr>
        <w:spacing w:line="360" w:lineRule="auto"/>
        <w:ind w:firstLine="420" w:firstLineChars="200"/>
        <w:rPr>
          <w:rFonts w:hint="eastAsia"/>
          <w:color w:val="auto"/>
          <w:highlight w:val="none"/>
        </w:rPr>
      </w:pPr>
      <w:r>
        <w:rPr>
          <w:rFonts w:hint="eastAsia"/>
          <w:color w:val="auto"/>
          <w:highlight w:val="none"/>
        </w:rPr>
        <w:t>6.1.1评标由招标人依法组建的评标委员会负责。评标委员会由招标人或其委托的代表，以及有关技术、经济等方面的专家组成。评标委员会成员人数以及技术、经济等方面专家的确定方式见投标人须知前附表。</w:t>
      </w:r>
    </w:p>
    <w:p w14:paraId="692BD12D">
      <w:pPr>
        <w:spacing w:line="360" w:lineRule="auto"/>
        <w:ind w:firstLine="420" w:firstLineChars="200"/>
        <w:rPr>
          <w:rFonts w:hint="eastAsia"/>
          <w:color w:val="auto"/>
          <w:highlight w:val="none"/>
        </w:rPr>
      </w:pPr>
      <w:r>
        <w:rPr>
          <w:rFonts w:hint="eastAsia"/>
          <w:color w:val="auto"/>
          <w:highlight w:val="none"/>
        </w:rPr>
        <w:t>6.1.2评标专家有下列情形之一的，应当主动申请回避，不得担任招标项目的评标委员会成员：</w:t>
      </w:r>
    </w:p>
    <w:p w14:paraId="5D189DE3">
      <w:pPr>
        <w:spacing w:line="360" w:lineRule="auto"/>
        <w:ind w:firstLine="420" w:firstLineChars="200"/>
        <w:rPr>
          <w:rFonts w:hint="eastAsia"/>
          <w:color w:val="auto"/>
          <w:highlight w:val="none"/>
        </w:rPr>
      </w:pPr>
      <w:r>
        <w:rPr>
          <w:rFonts w:hint="eastAsia"/>
          <w:color w:val="auto"/>
          <w:highlight w:val="none"/>
        </w:rPr>
        <w:t>（1）投标人的在职人员；</w:t>
      </w:r>
    </w:p>
    <w:p w14:paraId="35DB5094">
      <w:pPr>
        <w:spacing w:line="360" w:lineRule="auto"/>
        <w:ind w:firstLine="420" w:firstLineChars="200"/>
        <w:rPr>
          <w:rFonts w:hint="eastAsia"/>
          <w:color w:val="auto"/>
          <w:highlight w:val="none"/>
        </w:rPr>
      </w:pPr>
      <w:r>
        <w:rPr>
          <w:rFonts w:hint="eastAsia"/>
          <w:color w:val="auto"/>
          <w:highlight w:val="none"/>
        </w:rPr>
        <w:t>（2）投标人或者投标人主要负责人的近亲属；</w:t>
      </w:r>
    </w:p>
    <w:p w14:paraId="38940385">
      <w:pPr>
        <w:spacing w:line="360" w:lineRule="auto"/>
        <w:ind w:firstLine="420" w:firstLineChars="200"/>
        <w:rPr>
          <w:rFonts w:hint="eastAsia"/>
          <w:color w:val="auto"/>
          <w:highlight w:val="none"/>
        </w:rPr>
      </w:pPr>
      <w:r>
        <w:rPr>
          <w:rFonts w:hint="eastAsia"/>
          <w:color w:val="auto"/>
          <w:highlight w:val="none"/>
        </w:rPr>
        <w:t>（3）与投标人有其他利害关系，可能影响公正评标的；</w:t>
      </w:r>
    </w:p>
    <w:p w14:paraId="1C89BB2F">
      <w:pPr>
        <w:spacing w:line="360" w:lineRule="auto"/>
        <w:ind w:firstLine="420" w:firstLineChars="200"/>
        <w:rPr>
          <w:rFonts w:hint="eastAsia"/>
          <w:color w:val="auto"/>
          <w:highlight w:val="none"/>
        </w:rPr>
      </w:pPr>
      <w:r>
        <w:rPr>
          <w:rFonts w:hint="eastAsia"/>
          <w:color w:val="auto"/>
          <w:highlight w:val="none"/>
        </w:rPr>
        <w:t>（4）招标项目主管部门或者对项目招标投标活动具有监督管理职责的行政监督部门的工作人员；</w:t>
      </w:r>
    </w:p>
    <w:p w14:paraId="1465D8FB">
      <w:pPr>
        <w:spacing w:line="360" w:lineRule="auto"/>
        <w:ind w:firstLine="420" w:firstLineChars="200"/>
        <w:rPr>
          <w:rFonts w:hint="eastAsia"/>
          <w:color w:val="auto"/>
          <w:highlight w:val="none"/>
        </w:rPr>
      </w:pPr>
      <w:r>
        <w:rPr>
          <w:rFonts w:hint="eastAsia"/>
          <w:color w:val="auto"/>
          <w:highlight w:val="none"/>
        </w:rPr>
        <w:t>（5）曾因在招标、评标以及其他与招标投标有关活动中从事违法行为而受过行政处罚或刑事处罚的。</w:t>
      </w:r>
    </w:p>
    <w:p w14:paraId="2359F0AE">
      <w:pPr>
        <w:spacing w:line="360" w:lineRule="auto"/>
        <w:ind w:firstLine="420" w:firstLineChars="200"/>
        <w:rPr>
          <w:rFonts w:hint="eastAsia"/>
          <w:color w:val="auto"/>
          <w:highlight w:val="none"/>
        </w:rPr>
      </w:pPr>
      <w:r>
        <w:rPr>
          <w:rFonts w:hint="eastAsia"/>
          <w:color w:val="auto"/>
          <w:highlight w:val="none"/>
        </w:rPr>
        <w:t>（6）招标项目代理机构的在职人员；</w:t>
      </w:r>
    </w:p>
    <w:p w14:paraId="7C4171D7">
      <w:pPr>
        <w:spacing w:line="360" w:lineRule="auto"/>
        <w:ind w:firstLine="420" w:firstLineChars="200"/>
        <w:rPr>
          <w:rFonts w:hint="eastAsia"/>
          <w:color w:val="auto"/>
          <w:highlight w:val="none"/>
        </w:rPr>
      </w:pPr>
      <w:r>
        <w:rPr>
          <w:rFonts w:hint="eastAsia"/>
          <w:color w:val="auto"/>
          <w:highlight w:val="none"/>
        </w:rPr>
        <w:t>（7）法律、法规和规章规定的其他情形。</w:t>
      </w:r>
    </w:p>
    <w:p w14:paraId="52848246">
      <w:pPr>
        <w:pStyle w:val="27"/>
        <w:tabs>
          <w:tab w:val="left" w:pos="2620"/>
        </w:tabs>
        <w:spacing w:line="360" w:lineRule="auto"/>
        <w:jc w:val="both"/>
        <w:rPr>
          <w:rFonts w:hint="eastAsia"/>
          <w:color w:val="auto"/>
          <w:highlight w:val="none"/>
        </w:rPr>
      </w:pPr>
      <w:bookmarkStart w:id="158" w:name="_Toc152045564"/>
      <w:bookmarkStart w:id="159" w:name="_Toc179632582"/>
      <w:bookmarkStart w:id="160" w:name="_Toc152042340"/>
      <w:bookmarkStart w:id="161" w:name="_Toc144974532"/>
      <w:r>
        <w:rPr>
          <w:rFonts w:hint="eastAsia"/>
          <w:color w:val="auto"/>
          <w:highlight w:val="none"/>
        </w:rPr>
        <w:t>6.2评标原则</w:t>
      </w:r>
      <w:bookmarkEnd w:id="158"/>
      <w:bookmarkEnd w:id="159"/>
      <w:bookmarkEnd w:id="160"/>
      <w:bookmarkEnd w:id="161"/>
      <w:r>
        <w:rPr>
          <w:color w:val="auto"/>
          <w:highlight w:val="none"/>
        </w:rPr>
        <w:tab/>
      </w:r>
    </w:p>
    <w:p w14:paraId="0D971538">
      <w:pPr>
        <w:spacing w:line="360" w:lineRule="auto"/>
        <w:ind w:firstLine="420" w:firstLineChars="200"/>
        <w:rPr>
          <w:rFonts w:hint="eastAsia"/>
          <w:color w:val="auto"/>
          <w:highlight w:val="none"/>
        </w:rPr>
      </w:pPr>
      <w:r>
        <w:rPr>
          <w:rFonts w:hint="eastAsia"/>
          <w:color w:val="auto"/>
          <w:highlight w:val="none"/>
        </w:rPr>
        <w:t>评标活动遵循公平、公正、科学和择优的原则。</w:t>
      </w:r>
    </w:p>
    <w:p w14:paraId="76680B79">
      <w:pPr>
        <w:pStyle w:val="27"/>
        <w:spacing w:line="360" w:lineRule="auto"/>
        <w:jc w:val="both"/>
        <w:rPr>
          <w:rFonts w:hint="eastAsia"/>
          <w:color w:val="auto"/>
          <w:highlight w:val="none"/>
        </w:rPr>
      </w:pPr>
      <w:bookmarkStart w:id="162" w:name="_Toc179632583"/>
      <w:bookmarkStart w:id="163" w:name="_Toc144974533"/>
      <w:bookmarkStart w:id="164" w:name="_Toc152042341"/>
      <w:bookmarkStart w:id="165" w:name="_Toc152045565"/>
      <w:r>
        <w:rPr>
          <w:rFonts w:hint="eastAsia"/>
          <w:color w:val="auto"/>
          <w:highlight w:val="none"/>
        </w:rPr>
        <w:t>6.3评标</w:t>
      </w:r>
      <w:bookmarkEnd w:id="162"/>
      <w:bookmarkEnd w:id="163"/>
      <w:bookmarkEnd w:id="164"/>
      <w:bookmarkEnd w:id="165"/>
    </w:p>
    <w:p w14:paraId="0F2477C4">
      <w:pPr>
        <w:pageBreakBefore w:val="0"/>
        <w:widowControl w:val="0"/>
        <w:kinsoku/>
        <w:wordWrap/>
        <w:overflowPunct/>
        <w:topLinePunct w:val="0"/>
        <w:bidi w:val="0"/>
        <w:snapToGrid/>
        <w:spacing w:line="360" w:lineRule="auto"/>
        <w:ind w:firstLine="420" w:firstLineChars="200"/>
        <w:textAlignment w:val="auto"/>
        <w:rPr>
          <w:rFonts w:hint="eastAsia"/>
          <w:color w:val="auto"/>
          <w:highlight w:val="none"/>
        </w:rPr>
      </w:pPr>
      <w:r>
        <w:rPr>
          <w:rFonts w:hint="eastAsia"/>
          <w:color w:val="auto"/>
          <w:highlight w:val="none"/>
          <w:lang w:val="en-US" w:eastAsia="zh-CN"/>
        </w:rPr>
        <w:t>6.3.1</w:t>
      </w:r>
      <w:r>
        <w:rPr>
          <w:rFonts w:hint="eastAsia"/>
          <w:color w:val="auto"/>
          <w:highlight w:val="none"/>
        </w:rPr>
        <w:t>评标委员会按照第三章“评标办法”规定的方法、评审因素、标准和程序对投标文件进行评审。第三章“评标办法”没有规定的方法、评审因素和标准，不作为评标依据。</w:t>
      </w:r>
    </w:p>
    <w:p w14:paraId="22B15B79">
      <w:pPr>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6.3.2 评标完成后，评标委员会应当向招标人提交书面评标报告和中标候选人名单。评标委员会推荐中标候选人的人数见投标人须知前附表。</w:t>
      </w:r>
    </w:p>
    <w:p w14:paraId="3E0B8A78">
      <w:pPr>
        <w:spacing w:line="360" w:lineRule="auto"/>
        <w:ind w:firstLine="420" w:firstLineChars="200"/>
        <w:rPr>
          <w:rFonts w:hint="eastAsia"/>
          <w:color w:val="auto"/>
          <w:highlight w:val="none"/>
        </w:rPr>
      </w:pPr>
    </w:p>
    <w:p w14:paraId="148B7BB1">
      <w:pPr>
        <w:pStyle w:val="26"/>
        <w:numPr>
          <w:ilvl w:val="0"/>
          <w:numId w:val="2"/>
        </w:numPr>
        <w:spacing w:line="360" w:lineRule="auto"/>
        <w:rPr>
          <w:rFonts w:hint="eastAsia"/>
          <w:color w:val="auto"/>
          <w:highlight w:val="none"/>
        </w:rPr>
      </w:pPr>
      <w:bookmarkStart w:id="166" w:name="_Toc152042342"/>
      <w:bookmarkStart w:id="167" w:name="_Toc144974534"/>
      <w:bookmarkStart w:id="168" w:name="_Toc179632584"/>
      <w:bookmarkStart w:id="169" w:name="_Toc152045566"/>
      <w:bookmarkStart w:id="170" w:name="_Toc28025"/>
      <w:r>
        <w:rPr>
          <w:rFonts w:hint="eastAsia"/>
          <w:color w:val="auto"/>
          <w:highlight w:val="none"/>
        </w:rPr>
        <w:t>合同授予</w:t>
      </w:r>
      <w:bookmarkEnd w:id="166"/>
      <w:bookmarkEnd w:id="167"/>
      <w:bookmarkEnd w:id="168"/>
      <w:bookmarkEnd w:id="169"/>
      <w:bookmarkEnd w:id="170"/>
    </w:p>
    <w:p w14:paraId="19845FF7">
      <w:pPr>
        <w:spacing w:line="360" w:lineRule="auto"/>
        <w:rPr>
          <w:rFonts w:hint="eastAsia" w:ascii="Times New Roman" w:hAnsi="Times New Roman" w:eastAsia="黑体" w:cs="宋体"/>
          <w:bCs w:val="0"/>
          <w:color w:val="auto"/>
          <w:kern w:val="2"/>
          <w:sz w:val="24"/>
          <w:szCs w:val="20"/>
          <w:highlight w:val="none"/>
          <w:lang w:val="en-US" w:eastAsia="zh-CN" w:bidi="ar-SA"/>
        </w:rPr>
      </w:pPr>
      <w:r>
        <w:rPr>
          <w:rFonts w:hint="eastAsia" w:ascii="Times New Roman" w:hAnsi="Times New Roman" w:eastAsia="黑体" w:cs="宋体"/>
          <w:bCs w:val="0"/>
          <w:color w:val="auto"/>
          <w:kern w:val="2"/>
          <w:sz w:val="24"/>
          <w:szCs w:val="20"/>
          <w:highlight w:val="none"/>
          <w:lang w:val="en-US" w:eastAsia="zh-CN" w:bidi="ar-SA"/>
        </w:rPr>
        <w:t>7.1评标委员会推荐中标候选人的人数及中标候选人公示</w:t>
      </w:r>
    </w:p>
    <w:p w14:paraId="58ABDD82">
      <w:pPr>
        <w:spacing w:line="360" w:lineRule="auto"/>
        <w:ind w:firstLine="420" w:firstLineChars="200"/>
        <w:rPr>
          <w:rFonts w:hint="eastAsia"/>
          <w:color w:val="auto"/>
          <w:highlight w:val="none"/>
          <w:lang w:eastAsia="zh-CN"/>
        </w:rPr>
      </w:pPr>
      <w:r>
        <w:rPr>
          <w:rFonts w:hint="eastAsia"/>
          <w:color w:val="auto"/>
          <w:highlight w:val="none"/>
          <w:lang w:val="en-US" w:eastAsia="zh-CN"/>
        </w:rPr>
        <w:t>7.1.1评标委员会推荐中标候选人的人数</w:t>
      </w:r>
      <w:r>
        <w:rPr>
          <w:rFonts w:hint="eastAsia" w:ascii="Times New Roman" w:hAnsi="Times New Roman" w:eastAsia="宋体" w:cs="Times New Roman"/>
          <w:color w:val="auto"/>
          <w:highlight w:val="none"/>
          <w:lang w:val="en-US" w:eastAsia="zh-CN"/>
        </w:rPr>
        <w:t>按照投标人须知前附表的规定。</w:t>
      </w:r>
      <w:r>
        <w:rPr>
          <w:rFonts w:hint="eastAsia"/>
          <w:color w:val="auto"/>
          <w:highlight w:val="none"/>
        </w:rPr>
        <w:t>招标人在收到评标报告之日起3日内，按照投标人须知前附表规定的公示媒介和期限公示中标候选人，公示期不得少于3日</w:t>
      </w:r>
      <w:r>
        <w:rPr>
          <w:rFonts w:hint="eastAsia"/>
          <w:color w:val="auto"/>
          <w:highlight w:val="none"/>
          <w:lang w:eastAsia="zh-CN"/>
        </w:rPr>
        <w:t>；</w:t>
      </w:r>
    </w:p>
    <w:p w14:paraId="34DA0EB8">
      <w:pPr>
        <w:pageBreakBefore w:val="0"/>
        <w:kinsoku/>
        <w:wordWrap/>
        <w:overflowPunct/>
        <w:topLinePunct w:val="0"/>
        <w:bidi w:val="0"/>
        <w:spacing w:line="360" w:lineRule="auto"/>
        <w:ind w:firstLine="420" w:firstLineChars="200"/>
        <w:textAlignment w:val="auto"/>
        <w:rPr>
          <w:rFonts w:hint="default"/>
          <w:color w:val="auto"/>
          <w:highlight w:val="none"/>
          <w:lang w:val="en-US" w:eastAsia="zh-CN"/>
        </w:rPr>
      </w:pPr>
      <w:r>
        <w:rPr>
          <w:rFonts w:hint="eastAsia" w:ascii="宋体" w:hAnsi="宋体" w:eastAsia="宋体" w:cs="宋体"/>
          <w:b w:val="0"/>
          <w:bCs w:val="0"/>
          <w:color w:val="auto"/>
          <w:szCs w:val="21"/>
          <w:highlight w:val="none"/>
          <w:lang w:val="en-US" w:eastAsia="zh-CN"/>
        </w:rPr>
        <w:t>7.1.2 享受《政府采购促进中小企业发展管理办法》规定的中小企业扶持政策的，应当在公示中标候选人时公开中标候选人的《中小企业声明函》。</w:t>
      </w:r>
    </w:p>
    <w:p w14:paraId="45C8F14B">
      <w:pPr>
        <w:pStyle w:val="27"/>
        <w:spacing w:line="360" w:lineRule="auto"/>
        <w:rPr>
          <w:rFonts w:hint="eastAsia"/>
          <w:color w:val="auto"/>
          <w:highlight w:val="none"/>
          <w:lang w:val="en-US" w:eastAsia="zh-CN"/>
        </w:rPr>
      </w:pPr>
      <w:r>
        <w:rPr>
          <w:rFonts w:hint="eastAsia"/>
          <w:color w:val="auto"/>
          <w:highlight w:val="none"/>
          <w:lang w:val="en-US" w:eastAsia="zh-CN"/>
        </w:rPr>
        <w:t>7.2评标结果异议</w:t>
      </w:r>
    </w:p>
    <w:p w14:paraId="25E31D75">
      <w:pPr>
        <w:spacing w:line="360" w:lineRule="auto"/>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投标人或其他利害关系人对依法必须进行招标的项目的评标结果有异议的，应在中标候选人公示期间提出。招标人将在收到异议之日起 3 日内作出答复；作出答复前，将暂停招标投标活动。</w:t>
      </w:r>
    </w:p>
    <w:p w14:paraId="10C57399">
      <w:pPr>
        <w:pStyle w:val="27"/>
        <w:spacing w:line="360" w:lineRule="auto"/>
        <w:rPr>
          <w:rFonts w:hint="eastAsia"/>
          <w:color w:val="auto"/>
          <w:highlight w:val="none"/>
          <w:lang w:val="en-US" w:eastAsia="zh-CN"/>
        </w:rPr>
      </w:pPr>
      <w:r>
        <w:rPr>
          <w:rFonts w:hint="eastAsia"/>
          <w:color w:val="auto"/>
          <w:highlight w:val="none"/>
          <w:lang w:val="en-US" w:eastAsia="zh-CN"/>
        </w:rPr>
        <w:t>7.3中标候选人核查</w:t>
      </w:r>
    </w:p>
    <w:p w14:paraId="4053FDDA">
      <w:pPr>
        <w:pStyle w:val="19"/>
        <w:autoSpaceDE w:val="0"/>
        <w:autoSpaceDN w:val="0"/>
        <w:snapToGrid/>
        <w:spacing w:line="440" w:lineRule="exact"/>
        <w:ind w:firstLine="420"/>
        <w:rPr>
          <w:rFonts w:hint="default"/>
          <w:color w:val="auto"/>
          <w:highlight w:val="none"/>
          <w:lang w:val="en-US" w:eastAsia="zh-CN"/>
        </w:rPr>
      </w:pPr>
      <w:r>
        <w:rPr>
          <w:rFonts w:hint="eastAsia" w:ascii="宋体" w:eastAsia="宋体" w:cs="宋体"/>
          <w:bCs/>
          <w:color w:val="auto"/>
          <w:sz w:val="21"/>
          <w:szCs w:val="21"/>
          <w:highlight w:val="none"/>
        </w:rPr>
        <w:t>招标人在收到评标报告3日内组建定标委员会，负责对中标候选人进行核查，定标委员会按照第</w:t>
      </w:r>
      <w:r>
        <w:rPr>
          <w:rFonts w:hint="eastAsia" w:ascii="宋体" w:cs="宋体"/>
          <w:bCs/>
          <w:color w:val="auto"/>
          <w:sz w:val="21"/>
          <w:szCs w:val="21"/>
          <w:highlight w:val="none"/>
          <w:lang w:val="en-US" w:eastAsia="zh-CN"/>
        </w:rPr>
        <w:t>九</w:t>
      </w:r>
      <w:r>
        <w:rPr>
          <w:rFonts w:hint="eastAsia" w:ascii="宋体" w:eastAsia="宋体" w:cs="宋体"/>
          <w:bCs/>
          <w:color w:val="auto"/>
          <w:sz w:val="21"/>
          <w:szCs w:val="21"/>
          <w:highlight w:val="none"/>
        </w:rPr>
        <w:t>章“定标办法”规定的核查内容和方法对中标候选人进行核查。</w:t>
      </w:r>
    </w:p>
    <w:p w14:paraId="1D1B3C5A">
      <w:pPr>
        <w:pStyle w:val="27"/>
        <w:spacing w:line="360" w:lineRule="auto"/>
        <w:rPr>
          <w:rFonts w:hint="eastAsia"/>
          <w:color w:val="auto"/>
          <w:highlight w:val="none"/>
          <w:lang w:val="en-US" w:eastAsia="zh-CN"/>
        </w:rPr>
      </w:pPr>
      <w:r>
        <w:rPr>
          <w:rFonts w:hint="eastAsia"/>
          <w:color w:val="auto"/>
          <w:highlight w:val="none"/>
          <w:lang w:val="en-US" w:eastAsia="zh-CN"/>
        </w:rPr>
        <w:t>7.4定标</w:t>
      </w:r>
    </w:p>
    <w:p w14:paraId="5D6CC583">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7.4.1 按照投标人须知前附表的规定，招标人收到评标报告 10 日内完成定标工作，定标过程包 括核查、 定标会议两个阶段。定标会议在公共资源交易中心按流程进行，不能按时完成定标工作的，通过公共资源交易平台发布延期原因和最终定标时间，最终定标时间不超过投标有效期。</w:t>
      </w:r>
    </w:p>
    <w:p w14:paraId="5196BB78">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7.4.2 按投标人须知前附表规定的方式定标。本项目采用评定分离方式确定中标人，在投标人须知前附表中明确以下内容：</w:t>
      </w:r>
    </w:p>
    <w:p w14:paraId="4C255835">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（1）定标委员会组成情况；</w:t>
      </w:r>
    </w:p>
    <w:p w14:paraId="295412B0">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（2）定标因素及定标方法；</w:t>
      </w:r>
    </w:p>
    <w:p w14:paraId="03564509">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（3）定标的时间、地点；</w:t>
      </w:r>
    </w:p>
    <w:p w14:paraId="57918172">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 xml:space="preserve">（4）定标程序； </w:t>
      </w:r>
    </w:p>
    <w:p w14:paraId="3B832ACC">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（5）法律、法规和规章规定的其他内容。</w:t>
      </w:r>
    </w:p>
    <w:p w14:paraId="6221E8A3">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7.4.3 招标人采用评定分离方式确定中标人的，定标委员会应当按照招标文件中明确的定标原则、方法和程序，在中标候选人中确定中标人，并形成书面定标报告。</w:t>
      </w:r>
    </w:p>
    <w:p w14:paraId="4EB42F38">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 xml:space="preserve">定标报告应当包括定标时间、定标地点、定标委员会成员名单、定标原则、定标方法、择优因素、定标程序及定标结果等内容。 </w:t>
      </w:r>
    </w:p>
    <w:p w14:paraId="62E7A550">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 xml:space="preserve">7.4.4 招标人应当在定标工作完成后 3 日内，按照投标人须知前附表规定的公示媒介和期限公示中标结果，公示期不少于 3 日。中标结果公示应当载明定标时间、定标地点、定标方法、中标人名称、中标价格、质量、工期、资格条件、项目负责人信息；中标候选人的核查、考察、比较优势；核查未通过的中标候选人名单和原因，以及异议和投诉渠道等内容。 </w:t>
      </w:r>
    </w:p>
    <w:p w14:paraId="7F89276D">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 xml:space="preserve">7.4.5 招标人采用评定分离方式确定中标人的，定标后有下列情形之一的，应重新定标。 </w:t>
      </w:r>
    </w:p>
    <w:p w14:paraId="5864D4BA">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 xml:space="preserve">（一）定标委员会未按定标办法公正履职的； </w:t>
      </w:r>
    </w:p>
    <w:p w14:paraId="234BD36A">
      <w:pPr>
        <w:spacing w:line="360" w:lineRule="auto"/>
        <w:ind w:firstLine="420" w:firstLineChars="200"/>
        <w:rPr>
          <w:rFonts w:hint="eastAsia"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 xml:space="preserve">（二）定标委员会成员与中标候选人有利害关系且未回避的； </w:t>
      </w:r>
    </w:p>
    <w:p w14:paraId="7BBF6994">
      <w:pPr>
        <w:spacing w:line="360" w:lineRule="auto"/>
        <w:ind w:firstLine="420" w:firstLineChars="200"/>
        <w:rPr>
          <w:rFonts w:hint="default" w:ascii="宋体" w:hAnsi="Times New Roman" w:eastAsia="宋体" w:cs="宋体"/>
          <w:bCs/>
          <w:color w:val="auto"/>
          <w:kern w:val="2"/>
          <w:sz w:val="21"/>
          <w:szCs w:val="21"/>
          <w:highlight w:val="none"/>
          <w:lang w:val="en-US" w:eastAsia="zh-CN" w:bidi="ar-SA"/>
        </w:rPr>
      </w:pPr>
      <w:r>
        <w:rPr>
          <w:rFonts w:hint="eastAsia" w:ascii="宋体" w:hAnsi="Times New Roman" w:eastAsia="宋体" w:cs="宋体"/>
          <w:bCs/>
          <w:color w:val="auto"/>
          <w:kern w:val="2"/>
          <w:sz w:val="21"/>
          <w:szCs w:val="21"/>
          <w:highlight w:val="none"/>
          <w:lang w:val="en-US" w:eastAsia="zh-CN" w:bidi="ar-SA"/>
        </w:rPr>
        <w:t>（三）招标文件规定的其他情形。</w:t>
      </w:r>
    </w:p>
    <w:p w14:paraId="416076AC">
      <w:pPr>
        <w:pStyle w:val="27"/>
        <w:spacing w:line="360" w:lineRule="auto"/>
        <w:jc w:val="both"/>
        <w:rPr>
          <w:rFonts w:hint="eastAsia"/>
          <w:color w:val="auto"/>
          <w:highlight w:val="none"/>
        </w:rPr>
      </w:pPr>
      <w:bookmarkStart w:id="171" w:name="_Toc144974536"/>
      <w:bookmarkStart w:id="172" w:name="_Toc179632586"/>
      <w:bookmarkStart w:id="173" w:name="_Toc152042344"/>
      <w:bookmarkStart w:id="174" w:name="_Toc152045568"/>
      <w:r>
        <w:rPr>
          <w:rFonts w:hint="eastAsia"/>
          <w:color w:val="auto"/>
          <w:highlight w:val="none"/>
        </w:rPr>
        <w:t>7.</w:t>
      </w:r>
      <w:r>
        <w:rPr>
          <w:rFonts w:hint="eastAsia"/>
          <w:color w:val="auto"/>
          <w:highlight w:val="none"/>
          <w:lang w:val="en-US" w:eastAsia="zh-CN"/>
        </w:rPr>
        <w:t>5</w:t>
      </w:r>
      <w:r>
        <w:rPr>
          <w:rFonts w:hint="eastAsia"/>
          <w:color w:val="auto"/>
          <w:highlight w:val="none"/>
        </w:rPr>
        <w:t>中标通知</w:t>
      </w:r>
      <w:bookmarkEnd w:id="171"/>
      <w:bookmarkEnd w:id="172"/>
      <w:bookmarkEnd w:id="173"/>
      <w:bookmarkEnd w:id="174"/>
    </w:p>
    <w:p w14:paraId="0BF78338">
      <w:pPr>
        <w:spacing w:line="360" w:lineRule="auto"/>
        <w:ind w:firstLine="420" w:firstLineChars="200"/>
        <w:rPr>
          <w:rFonts w:hint="eastAsia"/>
          <w:color w:val="auto"/>
          <w:highlight w:val="none"/>
        </w:rPr>
      </w:pPr>
      <w:r>
        <w:rPr>
          <w:rFonts w:hint="eastAsia"/>
          <w:color w:val="auto"/>
          <w:highlight w:val="none"/>
        </w:rPr>
        <w:t>在本章第3.3款规定的投标有效期内，招标人以书面形式向中标人发出中标通知书，同时将中标结果通知未中标的投标人。</w:t>
      </w:r>
    </w:p>
    <w:p w14:paraId="0C161CF1">
      <w:pPr>
        <w:pStyle w:val="27"/>
        <w:spacing w:line="360" w:lineRule="auto"/>
        <w:rPr>
          <w:rFonts w:hint="eastAsia"/>
          <w:color w:val="auto"/>
          <w:highlight w:val="none"/>
          <w:lang w:val="en-US" w:eastAsia="zh-CN"/>
        </w:rPr>
      </w:pPr>
      <w:bookmarkStart w:id="175" w:name="_Toc179632587"/>
      <w:bookmarkStart w:id="176" w:name="_Toc144974537"/>
      <w:bookmarkStart w:id="177" w:name="_Toc152042345"/>
      <w:bookmarkStart w:id="178" w:name="_Toc152045569"/>
      <w:bookmarkStart w:id="179" w:name="_Toc152045571"/>
      <w:bookmarkStart w:id="180" w:name="_Toc25821"/>
      <w:bookmarkStart w:id="181" w:name="_Toc179632589"/>
      <w:bookmarkStart w:id="182" w:name="_Toc144974539"/>
      <w:bookmarkStart w:id="183" w:name="_Toc152042347"/>
      <w:r>
        <w:rPr>
          <w:rFonts w:hint="eastAsia"/>
          <w:color w:val="auto"/>
          <w:highlight w:val="none"/>
          <w:lang w:val="en-US" w:eastAsia="zh-CN"/>
        </w:rPr>
        <w:t>7.6中标结果公告</w:t>
      </w:r>
    </w:p>
    <w:p w14:paraId="5C403E06">
      <w:pPr>
        <w:spacing w:line="360" w:lineRule="auto"/>
        <w:ind w:firstLine="420" w:firstLineChars="200"/>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招标人在确定中标人之日起3日内，按照投标人须知前附表规定的公告媒介和期限公告中标结果，公告期不得少于3日。公告内容包括中标人名称、中标价。</w:t>
      </w:r>
    </w:p>
    <w:p w14:paraId="675FAE51">
      <w:pPr>
        <w:pStyle w:val="27"/>
        <w:spacing w:line="360" w:lineRule="auto"/>
        <w:rPr>
          <w:rFonts w:hint="eastAsia"/>
          <w:color w:val="auto"/>
          <w:highlight w:val="none"/>
        </w:rPr>
      </w:pPr>
      <w:r>
        <w:rPr>
          <w:rFonts w:hint="eastAsia"/>
          <w:color w:val="auto"/>
          <w:highlight w:val="none"/>
        </w:rPr>
        <w:t>7.</w:t>
      </w:r>
      <w:r>
        <w:rPr>
          <w:rFonts w:hint="eastAsia"/>
          <w:color w:val="auto"/>
          <w:highlight w:val="none"/>
          <w:lang w:val="en-US" w:eastAsia="zh-CN"/>
        </w:rPr>
        <w:t>7</w:t>
      </w:r>
      <w:r>
        <w:rPr>
          <w:rFonts w:hint="eastAsia"/>
          <w:color w:val="auto"/>
          <w:highlight w:val="none"/>
        </w:rPr>
        <w:t>履约担保</w:t>
      </w:r>
      <w:bookmarkEnd w:id="175"/>
      <w:bookmarkEnd w:id="176"/>
      <w:bookmarkEnd w:id="177"/>
      <w:bookmarkEnd w:id="178"/>
    </w:p>
    <w:p w14:paraId="415FCEFD">
      <w:pPr>
        <w:spacing w:line="360" w:lineRule="auto"/>
        <w:ind w:firstLine="420" w:firstLineChars="200"/>
        <w:rPr>
          <w:rFonts w:hint="eastAsia"/>
          <w:color w:val="auto"/>
          <w:highlight w:val="none"/>
        </w:rPr>
      </w:pPr>
      <w:r>
        <w:rPr>
          <w:rFonts w:hint="eastAsia"/>
          <w:color w:val="auto"/>
          <w:highlight w:val="none"/>
        </w:rPr>
        <w:t>7.</w:t>
      </w:r>
      <w:r>
        <w:rPr>
          <w:rFonts w:hint="eastAsia"/>
          <w:color w:val="auto"/>
          <w:highlight w:val="none"/>
          <w:lang w:val="en-US" w:eastAsia="zh-CN"/>
        </w:rPr>
        <w:t>7</w:t>
      </w:r>
      <w:r>
        <w:rPr>
          <w:rFonts w:hint="eastAsia"/>
          <w:color w:val="auto"/>
          <w:highlight w:val="none"/>
        </w:rPr>
        <w:t>.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53152BC8">
      <w:pPr>
        <w:spacing w:line="360" w:lineRule="auto"/>
        <w:ind w:firstLine="420" w:firstLineChars="200"/>
        <w:rPr>
          <w:rFonts w:hint="eastAsia"/>
          <w:color w:val="auto"/>
          <w:highlight w:val="none"/>
        </w:rPr>
      </w:pPr>
      <w:r>
        <w:rPr>
          <w:rFonts w:hint="eastAsia"/>
          <w:color w:val="auto"/>
          <w:highlight w:val="none"/>
        </w:rPr>
        <w:t>7.</w:t>
      </w:r>
      <w:r>
        <w:rPr>
          <w:rFonts w:hint="eastAsia"/>
          <w:color w:val="auto"/>
          <w:highlight w:val="none"/>
          <w:lang w:val="en-US" w:eastAsia="zh-CN"/>
        </w:rPr>
        <w:t>7</w:t>
      </w:r>
      <w:r>
        <w:rPr>
          <w:rFonts w:hint="eastAsia"/>
          <w:color w:val="auto"/>
          <w:highlight w:val="none"/>
        </w:rPr>
        <w:t>.2中标人不能按本章第7.3.1项要求提交履约担保的，视为放弃中标，其投标保证金不予退还，给招标人造成的损失超过投标保证金数额的，中标人还应当对超过部分予以赔偿。</w:t>
      </w:r>
    </w:p>
    <w:p w14:paraId="34A3AD7C">
      <w:pPr>
        <w:pStyle w:val="27"/>
        <w:spacing w:line="360" w:lineRule="auto"/>
        <w:rPr>
          <w:rFonts w:hint="eastAsia"/>
          <w:color w:val="auto"/>
          <w:highlight w:val="none"/>
        </w:rPr>
      </w:pPr>
      <w:bookmarkStart w:id="184" w:name="_Toc152042346"/>
      <w:bookmarkStart w:id="185" w:name="_Toc144974538"/>
      <w:bookmarkStart w:id="186" w:name="_Toc152045570"/>
      <w:bookmarkStart w:id="187" w:name="_Toc179632588"/>
      <w:r>
        <w:rPr>
          <w:rFonts w:hint="eastAsia"/>
          <w:color w:val="auto"/>
          <w:highlight w:val="none"/>
        </w:rPr>
        <w:t>7.</w:t>
      </w:r>
      <w:r>
        <w:rPr>
          <w:rFonts w:hint="eastAsia"/>
          <w:color w:val="auto"/>
          <w:highlight w:val="none"/>
          <w:lang w:val="en-US" w:eastAsia="zh-CN"/>
        </w:rPr>
        <w:t>8</w:t>
      </w:r>
      <w:r>
        <w:rPr>
          <w:rFonts w:hint="eastAsia"/>
          <w:color w:val="auto"/>
          <w:highlight w:val="none"/>
        </w:rPr>
        <w:t>签订合同</w:t>
      </w:r>
      <w:bookmarkEnd w:id="184"/>
      <w:bookmarkEnd w:id="185"/>
      <w:bookmarkEnd w:id="186"/>
      <w:bookmarkEnd w:id="187"/>
    </w:p>
    <w:p w14:paraId="221EB100">
      <w:pPr>
        <w:spacing w:line="360" w:lineRule="auto"/>
        <w:ind w:firstLine="420" w:firstLineChars="200"/>
        <w:rPr>
          <w:rFonts w:hint="eastAsia"/>
          <w:color w:val="auto"/>
          <w:highlight w:val="none"/>
        </w:rPr>
      </w:pPr>
      <w:r>
        <w:rPr>
          <w:rFonts w:hint="eastAsia"/>
          <w:color w:val="auto"/>
          <w:highlight w:val="none"/>
        </w:rPr>
        <w:t>7.</w:t>
      </w:r>
      <w:r>
        <w:rPr>
          <w:rFonts w:hint="eastAsia"/>
          <w:color w:val="auto"/>
          <w:highlight w:val="none"/>
          <w:lang w:val="en-US" w:eastAsia="zh-CN"/>
        </w:rPr>
        <w:t>8.</w:t>
      </w:r>
      <w:r>
        <w:rPr>
          <w:rFonts w:hint="eastAsia"/>
          <w:color w:val="auto"/>
          <w:highlight w:val="none"/>
        </w:rPr>
        <w:t>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5E3E13A5">
      <w:pPr>
        <w:spacing w:line="360" w:lineRule="auto"/>
        <w:ind w:firstLine="420" w:firstLineChars="200"/>
        <w:rPr>
          <w:rFonts w:hint="eastAsia"/>
          <w:color w:val="auto"/>
          <w:highlight w:val="none"/>
        </w:rPr>
      </w:pPr>
      <w:r>
        <w:rPr>
          <w:rFonts w:hint="eastAsia"/>
          <w:color w:val="auto"/>
          <w:highlight w:val="none"/>
        </w:rPr>
        <w:t>7.</w:t>
      </w:r>
      <w:r>
        <w:rPr>
          <w:rFonts w:hint="eastAsia"/>
          <w:color w:val="auto"/>
          <w:highlight w:val="none"/>
          <w:lang w:val="en-US" w:eastAsia="zh-CN"/>
        </w:rPr>
        <w:t>8</w:t>
      </w:r>
      <w:r>
        <w:rPr>
          <w:rFonts w:hint="eastAsia"/>
          <w:color w:val="auto"/>
          <w:highlight w:val="none"/>
        </w:rPr>
        <w:t>.2发出中标通知书后，招标人无正当理由拒签合同的，招标人向中标人退还投标保证金；给中标人造成损失的，还应当赔偿损失。</w:t>
      </w:r>
    </w:p>
    <w:p w14:paraId="45B66EB5">
      <w:pPr>
        <w:spacing w:line="360" w:lineRule="auto"/>
        <w:ind w:firstLine="420" w:firstLineChars="200"/>
        <w:rPr>
          <w:rFonts w:hint="eastAsia"/>
          <w:color w:val="auto"/>
          <w:highlight w:val="none"/>
        </w:rPr>
      </w:pPr>
      <w:r>
        <w:rPr>
          <w:rFonts w:hint="eastAsia"/>
          <w:color w:val="auto"/>
          <w:highlight w:val="none"/>
          <w:lang w:val="en-US" w:eastAsia="zh-CN"/>
        </w:rPr>
        <w:t>7.8.3 联合体中标的，联合体各方应当共同与招标人签订合同，就中标项目向招标人承担连带责任。</w:t>
      </w:r>
    </w:p>
    <w:p w14:paraId="2C81EEA2">
      <w:pPr>
        <w:pStyle w:val="26"/>
        <w:spacing w:line="360" w:lineRule="auto"/>
        <w:rPr>
          <w:rFonts w:hint="eastAsia"/>
          <w:color w:val="auto"/>
          <w:highlight w:val="none"/>
        </w:rPr>
      </w:pPr>
      <w:r>
        <w:rPr>
          <w:rFonts w:hint="eastAsia"/>
          <w:color w:val="auto"/>
          <w:highlight w:val="none"/>
        </w:rPr>
        <w:t>8.重新招标和不再招标</w:t>
      </w:r>
      <w:bookmarkEnd w:id="179"/>
      <w:bookmarkEnd w:id="180"/>
      <w:bookmarkEnd w:id="181"/>
      <w:bookmarkEnd w:id="182"/>
      <w:bookmarkEnd w:id="183"/>
    </w:p>
    <w:p w14:paraId="17BC5A1F">
      <w:pPr>
        <w:pStyle w:val="27"/>
        <w:spacing w:line="360" w:lineRule="auto"/>
        <w:rPr>
          <w:rFonts w:hint="eastAsia"/>
          <w:color w:val="auto"/>
          <w:highlight w:val="none"/>
        </w:rPr>
      </w:pPr>
      <w:bookmarkStart w:id="188" w:name="_Toc144974540"/>
      <w:bookmarkStart w:id="189" w:name="_Toc152045572"/>
      <w:bookmarkStart w:id="190" w:name="_Toc152042348"/>
      <w:bookmarkStart w:id="191" w:name="_Toc179632590"/>
      <w:r>
        <w:rPr>
          <w:rFonts w:hint="eastAsia"/>
          <w:color w:val="auto"/>
          <w:highlight w:val="none"/>
        </w:rPr>
        <w:t>8.1重新招标</w:t>
      </w:r>
      <w:bookmarkEnd w:id="188"/>
      <w:bookmarkEnd w:id="189"/>
      <w:bookmarkEnd w:id="190"/>
      <w:bookmarkEnd w:id="191"/>
    </w:p>
    <w:p w14:paraId="69CB506E">
      <w:pPr>
        <w:spacing w:line="360" w:lineRule="auto"/>
        <w:ind w:firstLine="420" w:firstLineChars="200"/>
        <w:rPr>
          <w:rFonts w:hint="eastAsia"/>
          <w:color w:val="auto"/>
          <w:highlight w:val="none"/>
        </w:rPr>
      </w:pPr>
      <w:r>
        <w:rPr>
          <w:rFonts w:hint="eastAsia"/>
          <w:color w:val="auto"/>
          <w:highlight w:val="none"/>
        </w:rPr>
        <w:t>有下列情形之一的，招标人将重新招标：</w:t>
      </w:r>
    </w:p>
    <w:p w14:paraId="77EB87D9">
      <w:pPr>
        <w:spacing w:line="360" w:lineRule="auto"/>
        <w:ind w:firstLine="359" w:firstLineChars="171"/>
        <w:rPr>
          <w:rFonts w:hint="eastAsia"/>
          <w:color w:val="auto"/>
          <w:highlight w:val="none"/>
        </w:rPr>
      </w:pPr>
      <w:r>
        <w:rPr>
          <w:rFonts w:hint="eastAsia"/>
          <w:color w:val="auto"/>
          <w:highlight w:val="none"/>
        </w:rPr>
        <w:t>（1）投标截止时间止，投标人少于3个的；</w:t>
      </w:r>
    </w:p>
    <w:p w14:paraId="1BC85DF9">
      <w:pPr>
        <w:spacing w:line="360" w:lineRule="auto"/>
        <w:ind w:firstLine="359" w:firstLineChars="171"/>
        <w:rPr>
          <w:rFonts w:hint="eastAsia"/>
          <w:color w:val="auto"/>
          <w:highlight w:val="none"/>
        </w:rPr>
      </w:pPr>
      <w:r>
        <w:rPr>
          <w:rFonts w:hint="eastAsia"/>
          <w:color w:val="auto"/>
          <w:highlight w:val="none"/>
        </w:rPr>
        <w:t>（2）经评标委员会评审后否决所有投标的。</w:t>
      </w:r>
    </w:p>
    <w:p w14:paraId="3049F596">
      <w:pPr>
        <w:pStyle w:val="27"/>
        <w:spacing w:line="360" w:lineRule="auto"/>
        <w:rPr>
          <w:rFonts w:hint="eastAsia"/>
          <w:color w:val="auto"/>
          <w:highlight w:val="none"/>
        </w:rPr>
      </w:pPr>
      <w:bookmarkStart w:id="192" w:name="_Toc152045573"/>
      <w:bookmarkStart w:id="193" w:name="_Toc144974541"/>
      <w:bookmarkStart w:id="194" w:name="_Toc152042349"/>
      <w:bookmarkStart w:id="195" w:name="_Toc179632591"/>
      <w:r>
        <w:rPr>
          <w:rFonts w:hint="eastAsia"/>
          <w:color w:val="auto"/>
          <w:highlight w:val="none"/>
        </w:rPr>
        <w:t>8.2不再招标</w:t>
      </w:r>
      <w:bookmarkEnd w:id="192"/>
      <w:bookmarkEnd w:id="193"/>
      <w:bookmarkEnd w:id="194"/>
      <w:bookmarkEnd w:id="195"/>
    </w:p>
    <w:p w14:paraId="52059972">
      <w:pPr>
        <w:spacing w:line="360" w:lineRule="auto"/>
        <w:ind w:firstLine="420" w:firstLineChars="200"/>
        <w:rPr>
          <w:rFonts w:hint="eastAsia"/>
          <w:color w:val="auto"/>
          <w:highlight w:val="none"/>
        </w:rPr>
      </w:pPr>
      <w:r>
        <w:rPr>
          <w:rFonts w:hint="eastAsia"/>
          <w:color w:val="auto"/>
          <w:highlight w:val="none"/>
        </w:rPr>
        <w:t>重新招标后投标人仍少于3个或者所有投标被否决的，属于必须审批或核准的工程建设项目，经原审批或核准部门批准后不再进行招标。</w:t>
      </w:r>
    </w:p>
    <w:p w14:paraId="0271ADE5">
      <w:pPr>
        <w:pStyle w:val="26"/>
        <w:spacing w:line="360" w:lineRule="auto"/>
        <w:rPr>
          <w:rFonts w:hint="eastAsia"/>
          <w:color w:val="auto"/>
          <w:highlight w:val="none"/>
        </w:rPr>
      </w:pPr>
      <w:bookmarkStart w:id="196" w:name="_Toc144974542"/>
      <w:bookmarkStart w:id="197" w:name="_Toc19510"/>
      <w:bookmarkStart w:id="198" w:name="_Toc152042350"/>
      <w:bookmarkStart w:id="199" w:name="_Toc179632592"/>
      <w:bookmarkStart w:id="200" w:name="_Toc152045574"/>
      <w:r>
        <w:rPr>
          <w:rFonts w:hint="eastAsia"/>
          <w:color w:val="auto"/>
          <w:highlight w:val="none"/>
        </w:rPr>
        <w:t>9.纪律和监督</w:t>
      </w:r>
      <w:bookmarkEnd w:id="196"/>
      <w:bookmarkEnd w:id="197"/>
      <w:bookmarkEnd w:id="198"/>
      <w:bookmarkEnd w:id="199"/>
      <w:bookmarkEnd w:id="200"/>
    </w:p>
    <w:p w14:paraId="6A517C24">
      <w:pPr>
        <w:pStyle w:val="27"/>
        <w:spacing w:line="360" w:lineRule="auto"/>
        <w:rPr>
          <w:rFonts w:hint="eastAsia"/>
          <w:color w:val="auto"/>
          <w:highlight w:val="none"/>
        </w:rPr>
      </w:pPr>
      <w:bookmarkStart w:id="201" w:name="_Toc152042351"/>
      <w:bookmarkStart w:id="202" w:name="_Toc179632593"/>
      <w:bookmarkStart w:id="203" w:name="_Toc144974543"/>
      <w:bookmarkStart w:id="204" w:name="_Toc152045575"/>
      <w:r>
        <w:rPr>
          <w:rFonts w:hint="eastAsia"/>
          <w:color w:val="auto"/>
          <w:highlight w:val="none"/>
        </w:rPr>
        <w:t>9.1对招标人的纪律要求</w:t>
      </w:r>
      <w:bookmarkEnd w:id="201"/>
      <w:bookmarkEnd w:id="202"/>
      <w:bookmarkEnd w:id="203"/>
      <w:bookmarkEnd w:id="204"/>
    </w:p>
    <w:p w14:paraId="48C2B0AD">
      <w:pPr>
        <w:spacing w:line="360" w:lineRule="auto"/>
        <w:ind w:firstLine="420" w:firstLineChars="200"/>
        <w:rPr>
          <w:rFonts w:hint="eastAsia"/>
          <w:color w:val="auto"/>
          <w:highlight w:val="none"/>
        </w:rPr>
      </w:pPr>
      <w:r>
        <w:rPr>
          <w:rFonts w:hint="eastAsia"/>
          <w:color w:val="auto"/>
          <w:highlight w:val="none"/>
        </w:rPr>
        <w:t>招标人不得泄漏招标投标活动中应当保密的情况和资料，不得与投标人串通损害国家利益、社会公共利益或者他人合法权益。</w:t>
      </w:r>
    </w:p>
    <w:p w14:paraId="0CABBDFE">
      <w:pPr>
        <w:pStyle w:val="27"/>
        <w:spacing w:line="360" w:lineRule="auto"/>
        <w:rPr>
          <w:rFonts w:hint="eastAsia"/>
          <w:color w:val="auto"/>
          <w:highlight w:val="none"/>
        </w:rPr>
      </w:pPr>
      <w:bookmarkStart w:id="205" w:name="_Toc144974544"/>
      <w:bookmarkStart w:id="206" w:name="_Toc152045576"/>
      <w:bookmarkStart w:id="207" w:name="_Toc179632594"/>
      <w:bookmarkStart w:id="208" w:name="_Toc152042352"/>
      <w:r>
        <w:rPr>
          <w:rFonts w:hint="eastAsia"/>
          <w:color w:val="auto"/>
          <w:highlight w:val="none"/>
        </w:rPr>
        <w:t>9.2对投标人的纪律要求</w:t>
      </w:r>
      <w:bookmarkEnd w:id="205"/>
      <w:bookmarkEnd w:id="206"/>
      <w:bookmarkEnd w:id="207"/>
      <w:bookmarkEnd w:id="208"/>
    </w:p>
    <w:p w14:paraId="61490499">
      <w:pPr>
        <w:spacing w:line="360" w:lineRule="auto"/>
        <w:ind w:firstLine="420" w:firstLineChars="200"/>
        <w:rPr>
          <w:rFonts w:hint="eastAsia"/>
          <w:color w:val="auto"/>
          <w:highlight w:val="none"/>
        </w:rPr>
      </w:pPr>
      <w:r>
        <w:rPr>
          <w:rFonts w:hint="eastAsia"/>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BC8C5C2">
      <w:pPr>
        <w:pStyle w:val="27"/>
        <w:spacing w:line="360" w:lineRule="auto"/>
        <w:rPr>
          <w:rFonts w:hint="eastAsia"/>
          <w:color w:val="auto"/>
          <w:highlight w:val="none"/>
        </w:rPr>
      </w:pPr>
      <w:bookmarkStart w:id="209" w:name="_Toc152045577"/>
      <w:bookmarkStart w:id="210" w:name="_Toc179632595"/>
      <w:bookmarkStart w:id="211" w:name="_Toc144974545"/>
      <w:bookmarkStart w:id="212" w:name="_Toc152042353"/>
      <w:r>
        <w:rPr>
          <w:rFonts w:hint="eastAsia"/>
          <w:color w:val="auto"/>
          <w:highlight w:val="none"/>
        </w:rPr>
        <w:t>9.3对评标委员会成员的纪律要求</w:t>
      </w:r>
      <w:bookmarkEnd w:id="209"/>
      <w:bookmarkEnd w:id="210"/>
      <w:bookmarkEnd w:id="211"/>
      <w:bookmarkEnd w:id="212"/>
    </w:p>
    <w:p w14:paraId="4567B30B">
      <w:pPr>
        <w:spacing w:line="360" w:lineRule="auto"/>
        <w:ind w:firstLine="420" w:firstLineChars="200"/>
        <w:rPr>
          <w:rFonts w:hint="eastAsia"/>
          <w:color w:val="auto"/>
          <w:highlight w:val="none"/>
        </w:rPr>
      </w:pPr>
      <w:r>
        <w:rPr>
          <w:rFonts w:hint="eastAsia"/>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3F47D9E">
      <w:pPr>
        <w:pStyle w:val="27"/>
        <w:spacing w:line="360" w:lineRule="auto"/>
        <w:rPr>
          <w:rFonts w:hint="eastAsia"/>
          <w:color w:val="auto"/>
          <w:highlight w:val="none"/>
        </w:rPr>
      </w:pPr>
      <w:bookmarkStart w:id="213" w:name="_Toc152045578"/>
      <w:bookmarkStart w:id="214" w:name="_Toc179632596"/>
      <w:bookmarkStart w:id="215" w:name="_Toc152042354"/>
      <w:bookmarkStart w:id="216" w:name="_Toc144974546"/>
      <w:r>
        <w:rPr>
          <w:rFonts w:hint="eastAsia"/>
          <w:color w:val="auto"/>
          <w:highlight w:val="none"/>
        </w:rPr>
        <w:t>9.4对与评标活动有关的工作人员的纪律要求</w:t>
      </w:r>
      <w:bookmarkEnd w:id="213"/>
      <w:bookmarkEnd w:id="214"/>
      <w:bookmarkEnd w:id="215"/>
    </w:p>
    <w:p w14:paraId="519D1F8B">
      <w:pPr>
        <w:spacing w:line="360" w:lineRule="auto"/>
        <w:ind w:firstLine="420" w:firstLineChars="200"/>
        <w:rPr>
          <w:rFonts w:hint="eastAsia"/>
          <w:color w:val="auto"/>
          <w:highlight w:val="none"/>
        </w:rPr>
      </w:pPr>
      <w:bookmarkStart w:id="217" w:name="_Toc152042355"/>
      <w:r>
        <w:rPr>
          <w:rFonts w:hint="eastAsia"/>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17"/>
    </w:p>
    <w:p w14:paraId="0FDFAF84">
      <w:pPr>
        <w:pStyle w:val="27"/>
        <w:spacing w:line="360" w:lineRule="auto"/>
        <w:rPr>
          <w:rFonts w:hint="eastAsia"/>
          <w:color w:val="auto"/>
          <w:highlight w:val="none"/>
        </w:rPr>
      </w:pPr>
      <w:bookmarkStart w:id="218" w:name="_Toc152042356"/>
      <w:bookmarkStart w:id="219" w:name="_Toc152045579"/>
      <w:bookmarkStart w:id="220" w:name="_Toc179632597"/>
      <w:r>
        <w:rPr>
          <w:rFonts w:hint="eastAsia"/>
          <w:color w:val="auto"/>
          <w:highlight w:val="none"/>
        </w:rPr>
        <w:t>9.5投诉</w:t>
      </w:r>
      <w:bookmarkEnd w:id="216"/>
      <w:bookmarkEnd w:id="218"/>
      <w:bookmarkEnd w:id="219"/>
      <w:bookmarkEnd w:id="220"/>
    </w:p>
    <w:p w14:paraId="64279A0B">
      <w:pPr>
        <w:spacing w:line="360" w:lineRule="auto"/>
        <w:ind w:firstLine="420" w:firstLineChars="200"/>
        <w:rPr>
          <w:rFonts w:hint="eastAsia"/>
          <w:color w:val="auto"/>
          <w:highlight w:val="none"/>
        </w:rPr>
      </w:pPr>
      <w:r>
        <w:rPr>
          <w:rFonts w:hint="eastAsia"/>
          <w:color w:val="auto"/>
          <w:highlight w:val="none"/>
        </w:rPr>
        <w:t>投标人和其他利害关系人认为本次招标活动违反法律、法规和规章规定的，有权向有关行政监督部门投诉。</w:t>
      </w:r>
    </w:p>
    <w:p w14:paraId="60356A69">
      <w:pPr>
        <w:pStyle w:val="26"/>
        <w:spacing w:line="360" w:lineRule="auto"/>
        <w:rPr>
          <w:rFonts w:hint="eastAsia"/>
          <w:color w:val="auto"/>
          <w:highlight w:val="none"/>
        </w:rPr>
      </w:pPr>
      <w:bookmarkStart w:id="221" w:name="_Toc152042357"/>
      <w:bookmarkStart w:id="222" w:name="_Toc2385"/>
      <w:bookmarkStart w:id="223" w:name="_Toc179632598"/>
      <w:bookmarkStart w:id="224" w:name="_Toc152045580"/>
      <w:bookmarkStart w:id="225" w:name="_Toc144974547"/>
      <w:r>
        <w:rPr>
          <w:rFonts w:hint="eastAsia"/>
          <w:color w:val="auto"/>
          <w:highlight w:val="none"/>
        </w:rPr>
        <w:t>10.需要补充的其他内容</w:t>
      </w:r>
      <w:bookmarkEnd w:id="221"/>
      <w:bookmarkEnd w:id="222"/>
      <w:bookmarkEnd w:id="223"/>
      <w:bookmarkEnd w:id="224"/>
      <w:bookmarkEnd w:id="225"/>
    </w:p>
    <w:p w14:paraId="4DC1C78A">
      <w:pPr>
        <w:spacing w:line="360" w:lineRule="auto"/>
        <w:ind w:firstLine="420" w:firstLineChars="200"/>
        <w:rPr>
          <w:rFonts w:hint="eastAsia"/>
          <w:color w:val="auto"/>
          <w:highlight w:val="none"/>
        </w:rPr>
      </w:pPr>
      <w:r>
        <w:rPr>
          <w:rFonts w:hint="eastAsia"/>
          <w:color w:val="auto"/>
          <w:highlight w:val="none"/>
        </w:rPr>
        <w:t>需要补充的其他内容：见投标人须知前附表。</w:t>
      </w:r>
    </w:p>
    <w:p w14:paraId="0A977D28">
      <w:pPr>
        <w:spacing w:line="400" w:lineRule="exact"/>
        <w:outlineLvl w:val="1"/>
        <w:rPr>
          <w:rFonts w:hint="eastAsia" w:ascii="黑体" w:eastAsia="黑体"/>
          <w:color w:val="auto"/>
          <w:sz w:val="24"/>
          <w:highlight w:val="none"/>
        </w:rPr>
      </w:pPr>
      <w:r>
        <w:rPr>
          <w:rFonts w:hint="eastAsia" w:ascii="黑体" w:eastAsia="黑体"/>
          <w:color w:val="auto"/>
          <w:sz w:val="32"/>
          <w:szCs w:val="32"/>
          <w:highlight w:val="none"/>
        </w:rPr>
        <w:br w:type="page"/>
      </w:r>
      <w:bookmarkStart w:id="226" w:name="_Toc9597"/>
      <w:r>
        <w:rPr>
          <w:rFonts w:hint="eastAsia" w:ascii="黑体" w:eastAsia="黑体"/>
          <w:color w:val="auto"/>
          <w:sz w:val="24"/>
          <w:highlight w:val="none"/>
        </w:rPr>
        <w:t>附表一：开标记录表</w:t>
      </w:r>
      <w:bookmarkEnd w:id="226"/>
    </w:p>
    <w:p w14:paraId="07E3DAD0">
      <w:pPr>
        <w:spacing w:before="312" w:beforeLines="100" w:after="312" w:afterLines="100" w:line="400" w:lineRule="exact"/>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开标记录表</w:t>
      </w:r>
    </w:p>
    <w:p w14:paraId="416642F0">
      <w:pPr>
        <w:spacing w:line="400" w:lineRule="exact"/>
        <w:rPr>
          <w:rFonts w:hint="eastAsia" w:ascii="宋体" w:hAnsi="宋体" w:cs="宋体"/>
          <w:color w:val="auto"/>
          <w:highlight w:val="none"/>
          <w:u w:val="single"/>
        </w:rPr>
      </w:pPr>
      <w:r>
        <w:rPr>
          <w:rFonts w:hint="eastAsia" w:ascii="宋体" w:hAnsi="宋体" w:cs="宋体"/>
          <w:color w:val="auto"/>
          <w:highlight w:val="none"/>
        </w:rPr>
        <w:t>标段编号：</w:t>
      </w:r>
      <w:r>
        <w:rPr>
          <w:rFonts w:hint="eastAsia" w:ascii="宋体" w:hAnsi="宋体" w:cs="宋体"/>
          <w:color w:val="auto"/>
          <w:highlight w:val="none"/>
          <w:u w:val="single"/>
        </w:rPr>
        <w:t xml:space="preserve">                                </w:t>
      </w:r>
    </w:p>
    <w:p w14:paraId="558CAD3D">
      <w:pPr>
        <w:spacing w:line="400" w:lineRule="exact"/>
        <w:rPr>
          <w:rFonts w:hint="eastAsia" w:ascii="宋体" w:hAnsi="宋体" w:cs="宋体"/>
          <w:color w:val="auto"/>
          <w:highlight w:val="none"/>
          <w:u w:val="single"/>
        </w:rPr>
      </w:pPr>
      <w:r>
        <w:rPr>
          <w:rFonts w:hint="eastAsia" w:ascii="宋体" w:hAnsi="宋体" w:cs="宋体"/>
          <w:color w:val="auto"/>
          <w:highlight w:val="none"/>
        </w:rPr>
        <w:t>标段名称：</w:t>
      </w:r>
      <w:r>
        <w:rPr>
          <w:rFonts w:hint="eastAsia" w:ascii="宋体" w:hAnsi="宋体" w:cs="宋体"/>
          <w:color w:val="auto"/>
          <w:highlight w:val="none"/>
          <w:u w:val="single"/>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1316"/>
        <w:gridCol w:w="1526"/>
        <w:gridCol w:w="896"/>
        <w:gridCol w:w="1526"/>
        <w:gridCol w:w="896"/>
        <w:gridCol w:w="896"/>
      </w:tblGrid>
      <w:tr w14:paraId="0B38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noWrap w:val="0"/>
            <w:tcMar>
              <w:left w:w="28" w:type="dxa"/>
              <w:right w:w="28" w:type="dxa"/>
            </w:tcMar>
            <w:vAlign w:val="center"/>
          </w:tcPr>
          <w:p w14:paraId="366028DD">
            <w:pPr>
              <w:jc w:val="center"/>
              <w:rPr>
                <w:rFonts w:hint="eastAsia" w:ascii="宋体" w:hAnsi="宋体" w:cs="宋体"/>
                <w:color w:val="auto"/>
                <w:highlight w:val="none"/>
              </w:rPr>
            </w:pPr>
            <w:r>
              <w:rPr>
                <w:rFonts w:hint="eastAsia" w:ascii="宋体" w:hAnsi="宋体" w:cs="宋体"/>
                <w:color w:val="auto"/>
                <w:highlight w:val="none"/>
              </w:rPr>
              <w:t>序号</w:t>
            </w:r>
          </w:p>
        </w:tc>
        <w:tc>
          <w:tcPr>
            <w:tcW w:w="0" w:type="auto"/>
            <w:noWrap w:val="0"/>
            <w:tcMar>
              <w:left w:w="28" w:type="dxa"/>
              <w:right w:w="28" w:type="dxa"/>
            </w:tcMar>
            <w:vAlign w:val="center"/>
          </w:tcPr>
          <w:p w14:paraId="29B64701">
            <w:pPr>
              <w:jc w:val="center"/>
              <w:rPr>
                <w:rFonts w:hint="eastAsia" w:ascii="宋体" w:hAnsi="宋体" w:cs="宋体"/>
                <w:color w:val="auto"/>
                <w:highlight w:val="none"/>
              </w:rPr>
            </w:pPr>
            <w:r>
              <w:rPr>
                <w:rFonts w:hint="eastAsia" w:ascii="宋体" w:hAnsi="宋体" w:cs="宋体"/>
                <w:color w:val="auto"/>
                <w:highlight w:val="none"/>
              </w:rPr>
              <w:t>投标单位名称</w:t>
            </w:r>
          </w:p>
        </w:tc>
        <w:tc>
          <w:tcPr>
            <w:tcW w:w="0" w:type="auto"/>
            <w:noWrap w:val="0"/>
            <w:tcMar>
              <w:left w:w="28" w:type="dxa"/>
              <w:right w:w="28" w:type="dxa"/>
            </w:tcMar>
            <w:vAlign w:val="center"/>
          </w:tcPr>
          <w:p w14:paraId="40A6E967">
            <w:pPr>
              <w:jc w:val="center"/>
              <w:rPr>
                <w:rFonts w:hint="eastAsia" w:ascii="宋体" w:hAnsi="宋体" w:eastAsia="宋体" w:cs="宋体"/>
                <w:color w:val="auto"/>
                <w:highlight w:val="none"/>
              </w:rPr>
            </w:pPr>
            <w:r>
              <w:rPr>
                <w:rFonts w:hint="eastAsia" w:ascii="宋体" w:hAnsi="宋体" w:eastAsia="宋体" w:cs="宋体"/>
                <w:color w:val="auto"/>
                <w:highlight w:val="none"/>
              </w:rPr>
              <w:t>投标报价（元）</w:t>
            </w:r>
          </w:p>
        </w:tc>
        <w:tc>
          <w:tcPr>
            <w:tcW w:w="0" w:type="auto"/>
            <w:noWrap w:val="0"/>
            <w:tcMar>
              <w:left w:w="28" w:type="dxa"/>
              <w:right w:w="28" w:type="dxa"/>
            </w:tcMar>
            <w:vAlign w:val="center"/>
          </w:tcPr>
          <w:p w14:paraId="783DD9CA">
            <w:pPr>
              <w:jc w:val="center"/>
              <w:rPr>
                <w:rFonts w:ascii="宋体" w:hAnsi="宋体" w:cs="宋体"/>
                <w:color w:val="auto"/>
                <w:highlight w:val="none"/>
              </w:rPr>
            </w:pPr>
            <w:r>
              <w:rPr>
                <w:rFonts w:hint="eastAsia" w:ascii="宋体" w:hAnsi="宋体" w:cs="宋体"/>
                <w:color w:val="auto"/>
                <w:highlight w:val="none"/>
              </w:rPr>
              <w:t>质量承诺</w:t>
            </w:r>
          </w:p>
        </w:tc>
        <w:tc>
          <w:tcPr>
            <w:tcW w:w="0" w:type="auto"/>
            <w:noWrap w:val="0"/>
            <w:tcMar>
              <w:left w:w="28" w:type="dxa"/>
              <w:right w:w="28" w:type="dxa"/>
            </w:tcMar>
            <w:vAlign w:val="center"/>
          </w:tcPr>
          <w:p w14:paraId="3829D474">
            <w:pPr>
              <w:jc w:val="center"/>
              <w:rPr>
                <w:rFonts w:hint="eastAsia" w:ascii="宋体" w:hAnsi="宋体" w:cs="宋体"/>
                <w:color w:val="auto"/>
                <w:highlight w:val="none"/>
              </w:rPr>
            </w:pPr>
            <w:r>
              <w:rPr>
                <w:rFonts w:hint="eastAsia" w:ascii="宋体" w:hAnsi="宋体" w:cs="宋体"/>
                <w:color w:val="auto"/>
                <w:highlight w:val="none"/>
              </w:rPr>
              <w:t>工期（日历天）</w:t>
            </w:r>
          </w:p>
        </w:tc>
        <w:tc>
          <w:tcPr>
            <w:tcW w:w="0" w:type="auto"/>
            <w:noWrap w:val="0"/>
            <w:tcMar>
              <w:left w:w="28" w:type="dxa"/>
              <w:right w:w="28" w:type="dxa"/>
            </w:tcMar>
            <w:vAlign w:val="center"/>
          </w:tcPr>
          <w:p w14:paraId="4DB6D3A4">
            <w:pPr>
              <w:jc w:val="center"/>
              <w:rPr>
                <w:rFonts w:hint="eastAsia" w:ascii="宋体" w:hAnsi="宋体" w:cs="宋体"/>
                <w:color w:val="auto"/>
                <w:highlight w:val="none"/>
              </w:rPr>
            </w:pPr>
            <w:r>
              <w:rPr>
                <w:rFonts w:hint="eastAsia" w:ascii="宋体" w:hAnsi="宋体" w:cs="宋体"/>
                <w:color w:val="auto"/>
                <w:highlight w:val="none"/>
              </w:rPr>
              <w:t>项目经理</w:t>
            </w:r>
          </w:p>
        </w:tc>
        <w:tc>
          <w:tcPr>
            <w:tcW w:w="0" w:type="auto"/>
            <w:noWrap w:val="0"/>
            <w:tcMar>
              <w:left w:w="28" w:type="dxa"/>
              <w:right w:w="28" w:type="dxa"/>
            </w:tcMar>
            <w:vAlign w:val="center"/>
          </w:tcPr>
          <w:p w14:paraId="222A7EB0">
            <w:pPr>
              <w:jc w:val="center"/>
              <w:rPr>
                <w:rFonts w:hint="eastAsia" w:ascii="宋体" w:hAnsi="宋体" w:cs="宋体"/>
                <w:color w:val="auto"/>
                <w:highlight w:val="none"/>
              </w:rPr>
            </w:pPr>
            <w:r>
              <w:rPr>
                <w:rFonts w:hint="eastAsia" w:ascii="宋体" w:hAnsi="宋体" w:cs="宋体"/>
                <w:color w:val="auto"/>
                <w:highlight w:val="none"/>
                <w:lang w:val="en-US" w:eastAsia="zh-CN"/>
              </w:rPr>
              <w:t>开标</w:t>
            </w:r>
            <w:r>
              <w:rPr>
                <w:rFonts w:hint="eastAsia" w:ascii="宋体" w:hAnsi="宋体" w:cs="宋体"/>
                <w:color w:val="auto"/>
                <w:highlight w:val="none"/>
              </w:rPr>
              <w:t>备注</w:t>
            </w:r>
          </w:p>
        </w:tc>
      </w:tr>
      <w:tr w14:paraId="36B8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0" w:type="auto"/>
            <w:noWrap w:val="0"/>
            <w:tcMar>
              <w:left w:w="28" w:type="dxa"/>
              <w:right w:w="28" w:type="dxa"/>
            </w:tcMar>
            <w:vAlign w:val="center"/>
          </w:tcPr>
          <w:p w14:paraId="3B2EC165">
            <w:pPr>
              <w:jc w:val="center"/>
              <w:rPr>
                <w:rFonts w:hint="eastAsia" w:ascii="宋体" w:hAnsi="宋体" w:cs="宋体"/>
                <w:color w:val="auto"/>
                <w:highlight w:val="none"/>
              </w:rPr>
            </w:pPr>
          </w:p>
        </w:tc>
        <w:tc>
          <w:tcPr>
            <w:tcW w:w="0" w:type="auto"/>
            <w:noWrap w:val="0"/>
            <w:tcMar>
              <w:left w:w="28" w:type="dxa"/>
              <w:right w:w="28" w:type="dxa"/>
            </w:tcMar>
            <w:vAlign w:val="center"/>
          </w:tcPr>
          <w:p w14:paraId="286A8932">
            <w:pPr>
              <w:jc w:val="center"/>
              <w:rPr>
                <w:rFonts w:hint="eastAsia" w:ascii="宋体" w:hAnsi="宋体" w:cs="宋体"/>
                <w:color w:val="auto"/>
                <w:highlight w:val="none"/>
              </w:rPr>
            </w:pPr>
          </w:p>
        </w:tc>
        <w:tc>
          <w:tcPr>
            <w:tcW w:w="0" w:type="auto"/>
            <w:noWrap w:val="0"/>
            <w:tcMar>
              <w:left w:w="28" w:type="dxa"/>
              <w:right w:w="28" w:type="dxa"/>
            </w:tcMar>
            <w:vAlign w:val="center"/>
          </w:tcPr>
          <w:p w14:paraId="3F666BEB">
            <w:pPr>
              <w:jc w:val="center"/>
              <w:rPr>
                <w:rFonts w:hint="eastAsia" w:ascii="宋体" w:hAnsi="宋体" w:cs="宋体"/>
                <w:color w:val="auto"/>
                <w:highlight w:val="none"/>
              </w:rPr>
            </w:pPr>
          </w:p>
        </w:tc>
        <w:tc>
          <w:tcPr>
            <w:tcW w:w="0" w:type="auto"/>
            <w:noWrap w:val="0"/>
            <w:tcMar>
              <w:left w:w="28" w:type="dxa"/>
              <w:right w:w="28" w:type="dxa"/>
            </w:tcMar>
            <w:vAlign w:val="center"/>
          </w:tcPr>
          <w:p w14:paraId="685A6F5E">
            <w:pPr>
              <w:jc w:val="center"/>
              <w:rPr>
                <w:rFonts w:hint="eastAsia" w:ascii="宋体" w:hAnsi="宋体" w:cs="宋体"/>
                <w:color w:val="auto"/>
                <w:highlight w:val="none"/>
              </w:rPr>
            </w:pPr>
          </w:p>
        </w:tc>
        <w:tc>
          <w:tcPr>
            <w:tcW w:w="0" w:type="auto"/>
            <w:noWrap w:val="0"/>
            <w:tcMar>
              <w:left w:w="28" w:type="dxa"/>
              <w:right w:w="28" w:type="dxa"/>
            </w:tcMar>
            <w:vAlign w:val="center"/>
          </w:tcPr>
          <w:p w14:paraId="27A9EAB0">
            <w:pPr>
              <w:jc w:val="center"/>
              <w:rPr>
                <w:rFonts w:hint="eastAsia" w:ascii="宋体" w:hAnsi="宋体" w:cs="宋体"/>
                <w:color w:val="auto"/>
                <w:highlight w:val="none"/>
              </w:rPr>
            </w:pPr>
          </w:p>
        </w:tc>
        <w:tc>
          <w:tcPr>
            <w:tcW w:w="0" w:type="auto"/>
            <w:noWrap w:val="0"/>
            <w:tcMar>
              <w:left w:w="28" w:type="dxa"/>
              <w:right w:w="28" w:type="dxa"/>
            </w:tcMar>
            <w:vAlign w:val="center"/>
          </w:tcPr>
          <w:p w14:paraId="5BAACB0E">
            <w:pPr>
              <w:jc w:val="center"/>
              <w:rPr>
                <w:rFonts w:hint="eastAsia" w:ascii="宋体" w:hAnsi="宋体" w:cs="宋体"/>
                <w:color w:val="auto"/>
                <w:highlight w:val="none"/>
              </w:rPr>
            </w:pPr>
          </w:p>
        </w:tc>
        <w:tc>
          <w:tcPr>
            <w:tcW w:w="0" w:type="auto"/>
            <w:noWrap w:val="0"/>
            <w:tcMar>
              <w:left w:w="28" w:type="dxa"/>
              <w:right w:w="28" w:type="dxa"/>
            </w:tcMar>
            <w:vAlign w:val="center"/>
          </w:tcPr>
          <w:p w14:paraId="14702551">
            <w:pPr>
              <w:jc w:val="center"/>
              <w:rPr>
                <w:rFonts w:hint="eastAsia" w:ascii="宋体" w:hAnsi="宋体" w:cs="宋体"/>
                <w:color w:val="auto"/>
                <w:highlight w:val="none"/>
              </w:rPr>
            </w:pPr>
          </w:p>
        </w:tc>
      </w:tr>
      <w:tr w14:paraId="0C63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noWrap w:val="0"/>
            <w:tcMar>
              <w:left w:w="28" w:type="dxa"/>
              <w:right w:w="28" w:type="dxa"/>
            </w:tcMar>
            <w:vAlign w:val="center"/>
          </w:tcPr>
          <w:p w14:paraId="77AD053C">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2BCD9A2B">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1E129E08">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3F9BFC6E">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5CFB3813">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1E1B960E">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56232491">
            <w:pPr>
              <w:spacing w:line="400" w:lineRule="exact"/>
              <w:jc w:val="center"/>
              <w:rPr>
                <w:rFonts w:hint="eastAsia" w:ascii="宋体" w:hAnsi="宋体" w:cs="宋体"/>
                <w:color w:val="auto"/>
                <w:highlight w:val="none"/>
              </w:rPr>
            </w:pPr>
          </w:p>
        </w:tc>
      </w:tr>
      <w:tr w14:paraId="4926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noWrap w:val="0"/>
            <w:tcMar>
              <w:left w:w="28" w:type="dxa"/>
              <w:right w:w="28" w:type="dxa"/>
            </w:tcMar>
            <w:vAlign w:val="center"/>
          </w:tcPr>
          <w:p w14:paraId="595609AD">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1795E1FE">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342C3E5B">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6C45E343">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20E196C8">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30CCDCA">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DCFBF1A">
            <w:pPr>
              <w:spacing w:line="400" w:lineRule="exact"/>
              <w:jc w:val="center"/>
              <w:rPr>
                <w:rFonts w:hint="eastAsia" w:ascii="宋体" w:hAnsi="宋体" w:cs="宋体"/>
                <w:color w:val="auto"/>
                <w:highlight w:val="none"/>
              </w:rPr>
            </w:pPr>
          </w:p>
        </w:tc>
      </w:tr>
      <w:tr w14:paraId="0FC8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noWrap w:val="0"/>
            <w:tcMar>
              <w:left w:w="28" w:type="dxa"/>
              <w:right w:w="28" w:type="dxa"/>
            </w:tcMar>
            <w:vAlign w:val="center"/>
          </w:tcPr>
          <w:p w14:paraId="48D2298E">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0190617">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0527B353">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679E6CC5">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3B4645A8">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65646027">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AD79352">
            <w:pPr>
              <w:spacing w:line="400" w:lineRule="exact"/>
              <w:jc w:val="center"/>
              <w:rPr>
                <w:rFonts w:hint="eastAsia" w:ascii="宋体" w:hAnsi="宋体" w:cs="宋体"/>
                <w:color w:val="auto"/>
                <w:highlight w:val="none"/>
              </w:rPr>
            </w:pPr>
          </w:p>
        </w:tc>
      </w:tr>
      <w:tr w14:paraId="7BC3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noWrap w:val="0"/>
            <w:tcMar>
              <w:left w:w="28" w:type="dxa"/>
              <w:right w:w="28" w:type="dxa"/>
            </w:tcMar>
            <w:vAlign w:val="center"/>
          </w:tcPr>
          <w:p w14:paraId="0F494C6C">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16356DAF">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550B1AA3">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7064AB5F">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51650F7F">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0418D056">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1D1644C4">
            <w:pPr>
              <w:spacing w:line="400" w:lineRule="exact"/>
              <w:jc w:val="center"/>
              <w:rPr>
                <w:rFonts w:hint="eastAsia" w:ascii="宋体" w:hAnsi="宋体" w:cs="宋体"/>
                <w:color w:val="auto"/>
                <w:highlight w:val="none"/>
              </w:rPr>
            </w:pPr>
          </w:p>
        </w:tc>
      </w:tr>
      <w:tr w14:paraId="051B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noWrap w:val="0"/>
            <w:tcMar>
              <w:left w:w="28" w:type="dxa"/>
              <w:right w:w="28" w:type="dxa"/>
            </w:tcMar>
            <w:vAlign w:val="center"/>
          </w:tcPr>
          <w:p w14:paraId="4511A9F5">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7FB6522E">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2369533E">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05B981EE">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32F26CEE">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3D72AFA6">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58491BD3">
            <w:pPr>
              <w:spacing w:line="400" w:lineRule="exact"/>
              <w:jc w:val="center"/>
              <w:rPr>
                <w:rFonts w:hint="eastAsia" w:ascii="宋体" w:hAnsi="宋体" w:cs="宋体"/>
                <w:color w:val="auto"/>
                <w:highlight w:val="none"/>
              </w:rPr>
            </w:pPr>
          </w:p>
        </w:tc>
      </w:tr>
      <w:tr w14:paraId="1050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noWrap w:val="0"/>
            <w:tcMar>
              <w:left w:w="28" w:type="dxa"/>
              <w:right w:w="28" w:type="dxa"/>
            </w:tcMar>
            <w:vAlign w:val="center"/>
          </w:tcPr>
          <w:p w14:paraId="101B662D">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1724EB0B">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5282D2B3">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78F90488">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55DBBF92">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223A162">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1D81284">
            <w:pPr>
              <w:spacing w:line="400" w:lineRule="exact"/>
              <w:jc w:val="center"/>
              <w:rPr>
                <w:rFonts w:hint="eastAsia" w:ascii="宋体" w:hAnsi="宋体" w:cs="宋体"/>
                <w:color w:val="auto"/>
                <w:highlight w:val="none"/>
              </w:rPr>
            </w:pPr>
          </w:p>
        </w:tc>
      </w:tr>
      <w:tr w14:paraId="7AFD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0" w:type="auto"/>
            <w:noWrap w:val="0"/>
            <w:tcMar>
              <w:left w:w="28" w:type="dxa"/>
              <w:right w:w="28" w:type="dxa"/>
            </w:tcMar>
            <w:vAlign w:val="center"/>
          </w:tcPr>
          <w:p w14:paraId="1C3B6AD9">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8592810">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74C9E353">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71BC5878">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C4D7823">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32343BD8">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471AED07">
            <w:pPr>
              <w:spacing w:line="400" w:lineRule="exact"/>
              <w:jc w:val="center"/>
              <w:rPr>
                <w:rFonts w:hint="eastAsia" w:ascii="宋体" w:hAnsi="宋体" w:cs="宋体"/>
                <w:color w:val="auto"/>
                <w:highlight w:val="none"/>
              </w:rPr>
            </w:pPr>
          </w:p>
        </w:tc>
      </w:tr>
      <w:tr w14:paraId="1749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noWrap w:val="0"/>
            <w:tcMar>
              <w:left w:w="28" w:type="dxa"/>
              <w:right w:w="28" w:type="dxa"/>
            </w:tcMar>
            <w:vAlign w:val="center"/>
          </w:tcPr>
          <w:p w14:paraId="2448476F">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0BA86C04">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14D68684">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3863C528">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2677202A">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304D845F">
            <w:pPr>
              <w:spacing w:line="400" w:lineRule="exact"/>
              <w:jc w:val="center"/>
              <w:rPr>
                <w:rFonts w:hint="eastAsia" w:ascii="宋体" w:hAnsi="宋体" w:cs="宋体"/>
                <w:color w:val="auto"/>
                <w:highlight w:val="none"/>
              </w:rPr>
            </w:pPr>
          </w:p>
        </w:tc>
        <w:tc>
          <w:tcPr>
            <w:tcW w:w="0" w:type="auto"/>
            <w:noWrap w:val="0"/>
            <w:tcMar>
              <w:left w:w="28" w:type="dxa"/>
              <w:right w:w="28" w:type="dxa"/>
            </w:tcMar>
            <w:vAlign w:val="center"/>
          </w:tcPr>
          <w:p w14:paraId="0F7F1EFB">
            <w:pPr>
              <w:spacing w:line="400" w:lineRule="exact"/>
              <w:jc w:val="center"/>
              <w:rPr>
                <w:rFonts w:hint="eastAsia" w:ascii="宋体" w:hAnsi="宋体" w:cs="宋体"/>
                <w:color w:val="auto"/>
                <w:highlight w:val="none"/>
              </w:rPr>
            </w:pPr>
          </w:p>
        </w:tc>
      </w:tr>
    </w:tbl>
    <w:p w14:paraId="6AE7929C">
      <w:pPr>
        <w:spacing w:line="400" w:lineRule="exact"/>
        <w:jc w:val="right"/>
        <w:rPr>
          <w:rFonts w:hint="eastAsia"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p w14:paraId="487B019C">
      <w:pPr>
        <w:spacing w:line="400" w:lineRule="exact"/>
        <w:rPr>
          <w:rFonts w:hint="eastAsia"/>
          <w:color w:val="auto"/>
          <w:highlight w:val="none"/>
        </w:rPr>
      </w:pPr>
    </w:p>
    <w:p w14:paraId="0F813FD6">
      <w:pPr>
        <w:spacing w:line="400" w:lineRule="exact"/>
        <w:outlineLvl w:val="1"/>
        <w:rPr>
          <w:rFonts w:hint="eastAsia" w:ascii="黑体" w:eastAsia="黑体"/>
          <w:color w:val="auto"/>
          <w:sz w:val="24"/>
          <w:highlight w:val="none"/>
        </w:rPr>
      </w:pPr>
      <w:r>
        <w:rPr>
          <w:rFonts w:hint="eastAsia" w:ascii="黑体" w:eastAsia="黑体"/>
          <w:color w:val="auto"/>
          <w:sz w:val="24"/>
          <w:highlight w:val="none"/>
        </w:rPr>
        <w:br w:type="page"/>
      </w:r>
      <w:bookmarkStart w:id="227" w:name="_Toc31635"/>
      <w:bookmarkStart w:id="228" w:name="_Toc4018"/>
      <w:r>
        <w:rPr>
          <w:rFonts w:hint="eastAsia" w:ascii="黑体" w:eastAsia="黑体"/>
          <w:color w:val="auto"/>
          <w:sz w:val="24"/>
          <w:highlight w:val="none"/>
        </w:rPr>
        <w:t>附表二：问题澄清通知</w:t>
      </w:r>
      <w:bookmarkEnd w:id="227"/>
      <w:bookmarkEnd w:id="228"/>
    </w:p>
    <w:p w14:paraId="1EE6883E">
      <w:pPr>
        <w:spacing w:line="480" w:lineRule="exact"/>
        <w:outlineLvl w:val="9"/>
        <w:rPr>
          <w:rFonts w:hint="eastAsia"/>
          <w:color w:val="auto"/>
          <w:highlight w:val="none"/>
        </w:rPr>
      </w:pPr>
    </w:p>
    <w:p w14:paraId="4D022963">
      <w:pPr>
        <w:spacing w:line="480" w:lineRule="exact"/>
        <w:outlineLvl w:val="9"/>
        <w:rPr>
          <w:rFonts w:hint="eastAsia"/>
          <w:color w:val="auto"/>
          <w:highlight w:val="none"/>
        </w:rPr>
      </w:pPr>
      <w:r>
        <w:rPr>
          <w:rFonts w:hint="eastAsia"/>
          <w:color w:val="auto"/>
          <w:highlight w:val="none"/>
        </w:rPr>
        <w:t>澄清发出单位：</w:t>
      </w:r>
      <w:r>
        <w:rPr>
          <w:rFonts w:hint="eastAsia"/>
          <w:color w:val="auto"/>
          <w:highlight w:val="none"/>
          <w:u w:val="single"/>
        </w:rPr>
        <w:t xml:space="preserve">       项目名称        </w:t>
      </w:r>
      <w:r>
        <w:rPr>
          <w:rFonts w:hint="eastAsia"/>
          <w:color w:val="auto"/>
          <w:highlight w:val="none"/>
        </w:rPr>
        <w:t>评标委员会</w:t>
      </w:r>
    </w:p>
    <w:p w14:paraId="6AFBB1BC">
      <w:pPr>
        <w:spacing w:line="480" w:lineRule="exact"/>
        <w:outlineLvl w:val="9"/>
        <w:rPr>
          <w:color w:val="auto"/>
          <w:highlight w:val="none"/>
          <w:u w:val="single"/>
        </w:rPr>
      </w:pPr>
      <w:r>
        <w:rPr>
          <w:rFonts w:hint="eastAsia"/>
          <w:color w:val="auto"/>
          <w:highlight w:val="none"/>
        </w:rPr>
        <w:t>澄清编号：</w:t>
      </w:r>
      <w:r>
        <w:rPr>
          <w:rFonts w:hint="eastAsia"/>
          <w:color w:val="auto"/>
          <w:highlight w:val="none"/>
          <w:u w:val="single"/>
        </w:rPr>
        <w:t xml:space="preserve">                </w:t>
      </w:r>
    </w:p>
    <w:p w14:paraId="0DE9E6C7">
      <w:pPr>
        <w:spacing w:line="480" w:lineRule="exact"/>
        <w:outlineLvl w:val="9"/>
        <w:rPr>
          <w:rFonts w:hint="eastAsia"/>
          <w:color w:val="auto"/>
          <w:highlight w:val="none"/>
        </w:rPr>
      </w:pPr>
      <w:r>
        <w:rPr>
          <w:rFonts w:hint="eastAsia"/>
          <w:color w:val="auto"/>
          <w:highlight w:val="none"/>
        </w:rPr>
        <w:t>发出澄清时间：年/月/日 时:分:秒</w:t>
      </w:r>
    </w:p>
    <w:p w14:paraId="109A8580">
      <w:pPr>
        <w:spacing w:line="480" w:lineRule="exact"/>
        <w:outlineLvl w:val="9"/>
        <w:rPr>
          <w:rFonts w:hint="eastAsia"/>
          <w:color w:val="auto"/>
          <w:highlight w:val="none"/>
        </w:rPr>
      </w:pPr>
      <w:r>
        <w:rPr>
          <w:rFonts w:hint="eastAsia"/>
          <w:color w:val="auto"/>
          <w:highlight w:val="none"/>
        </w:rPr>
        <w:t>澄清标题：关于</w:t>
      </w:r>
      <w:r>
        <w:rPr>
          <w:rFonts w:hint="eastAsia"/>
          <w:color w:val="auto"/>
          <w:highlight w:val="none"/>
          <w:u w:val="single"/>
        </w:rPr>
        <w:t xml:space="preserve">       项目名称        </w:t>
      </w:r>
      <w:r>
        <w:rPr>
          <w:rFonts w:hint="eastAsia"/>
          <w:color w:val="auto"/>
          <w:highlight w:val="none"/>
        </w:rPr>
        <w:t>的澄清</w:t>
      </w:r>
    </w:p>
    <w:p w14:paraId="157027F2">
      <w:pPr>
        <w:spacing w:line="480" w:lineRule="exact"/>
        <w:outlineLvl w:val="9"/>
        <w:rPr>
          <w:color w:val="auto"/>
          <w:highlight w:val="none"/>
          <w:u w:val="single"/>
        </w:rPr>
      </w:pPr>
      <w:r>
        <w:rPr>
          <w:rFonts w:hint="eastAsia"/>
          <w:color w:val="auto"/>
          <w:highlight w:val="none"/>
        </w:rPr>
        <w:t>澄清内容：</w:t>
      </w:r>
      <w:r>
        <w:rPr>
          <w:rFonts w:hint="eastAsia"/>
          <w:color w:val="auto"/>
          <w:highlight w:val="none"/>
          <w:u w:val="single"/>
        </w:rPr>
        <w:t xml:space="preserve">                    </w:t>
      </w:r>
    </w:p>
    <w:p w14:paraId="66C48837">
      <w:pPr>
        <w:spacing w:line="480" w:lineRule="exact"/>
        <w:outlineLvl w:val="9"/>
        <w:rPr>
          <w:rFonts w:hint="eastAsia"/>
          <w:color w:val="auto"/>
          <w:highlight w:val="none"/>
        </w:rPr>
      </w:pPr>
      <w:r>
        <w:rPr>
          <w:rFonts w:hint="eastAsia"/>
          <w:color w:val="auto"/>
          <w:highlight w:val="none"/>
        </w:rPr>
        <w:t>回答期限：年/月/日 时:分:秒</w:t>
      </w:r>
    </w:p>
    <w:p w14:paraId="13A9E2C4">
      <w:pPr>
        <w:spacing w:line="480" w:lineRule="exact"/>
        <w:outlineLvl w:val="9"/>
        <w:rPr>
          <w:color w:val="auto"/>
          <w:highlight w:val="none"/>
        </w:rPr>
      </w:pPr>
      <w:r>
        <w:rPr>
          <w:rFonts w:hint="eastAsia"/>
          <w:color w:val="auto"/>
          <w:highlight w:val="none"/>
        </w:rPr>
        <w:t>回复要求：</w:t>
      </w:r>
      <w:r>
        <w:rPr>
          <w:rFonts w:hint="eastAsia"/>
          <w:color w:val="auto"/>
          <w:highlight w:val="none"/>
          <w:u w:val="single"/>
        </w:rPr>
        <w:t xml:space="preserve">                    </w:t>
      </w:r>
      <w:r>
        <w:rPr>
          <w:color w:val="auto"/>
          <w:highlight w:val="none"/>
        </w:rPr>
        <w:br w:type="page"/>
      </w:r>
    </w:p>
    <w:p w14:paraId="6EF8EE9B">
      <w:pPr>
        <w:spacing w:line="480" w:lineRule="exact"/>
        <w:outlineLvl w:val="1"/>
        <w:rPr>
          <w:rFonts w:hint="eastAsia" w:ascii="黑体" w:eastAsia="黑体"/>
          <w:color w:val="auto"/>
          <w:sz w:val="24"/>
          <w:highlight w:val="none"/>
        </w:rPr>
      </w:pPr>
      <w:bookmarkStart w:id="229" w:name="_Toc10579"/>
      <w:r>
        <w:rPr>
          <w:rFonts w:hint="eastAsia" w:ascii="黑体" w:eastAsia="黑体"/>
          <w:color w:val="auto"/>
          <w:sz w:val="24"/>
          <w:highlight w:val="none"/>
        </w:rPr>
        <w:t>附表三：问题的澄清</w:t>
      </w:r>
      <w:bookmarkEnd w:id="229"/>
    </w:p>
    <w:p w14:paraId="0513EF59">
      <w:pPr>
        <w:spacing w:line="480" w:lineRule="exact"/>
        <w:rPr>
          <w:rFonts w:hint="eastAsia"/>
          <w:color w:val="auto"/>
          <w:highlight w:val="none"/>
        </w:rPr>
      </w:pPr>
    </w:p>
    <w:p w14:paraId="122D8798">
      <w:pPr>
        <w:spacing w:line="480" w:lineRule="exact"/>
        <w:rPr>
          <w:rFonts w:hint="eastAsia"/>
          <w:color w:val="auto"/>
          <w:highlight w:val="none"/>
        </w:rPr>
      </w:pPr>
      <w:r>
        <w:rPr>
          <w:rFonts w:hint="eastAsia"/>
          <w:color w:val="auto"/>
          <w:highlight w:val="none"/>
        </w:rPr>
        <w:t>回答单位名称：</w:t>
      </w:r>
      <w:r>
        <w:rPr>
          <w:rFonts w:hint="eastAsia"/>
          <w:color w:val="auto"/>
          <w:highlight w:val="none"/>
          <w:u w:val="single"/>
        </w:rPr>
        <w:t xml:space="preserve">    单位名称    </w:t>
      </w:r>
    </w:p>
    <w:p w14:paraId="49371F72">
      <w:pPr>
        <w:spacing w:line="480" w:lineRule="exact"/>
        <w:rPr>
          <w:rFonts w:hint="eastAsia"/>
          <w:color w:val="auto"/>
          <w:highlight w:val="none"/>
        </w:rPr>
      </w:pPr>
      <w:r>
        <w:rPr>
          <w:rFonts w:hint="eastAsia"/>
          <w:color w:val="auto"/>
          <w:highlight w:val="none"/>
        </w:rPr>
        <w:t>回答内容：</w:t>
      </w:r>
      <w:r>
        <w:rPr>
          <w:rFonts w:hint="eastAsia"/>
          <w:color w:val="auto"/>
          <w:highlight w:val="none"/>
          <w:u w:val="single"/>
        </w:rPr>
        <w:t xml:space="preserve">                </w:t>
      </w:r>
    </w:p>
    <w:p w14:paraId="2B54D852">
      <w:pPr>
        <w:spacing w:line="480" w:lineRule="exact"/>
        <w:rPr>
          <w:rFonts w:hint="eastAsia"/>
          <w:color w:val="auto"/>
          <w:highlight w:val="none"/>
        </w:rPr>
      </w:pPr>
      <w:r>
        <w:rPr>
          <w:rFonts w:hint="eastAsia"/>
          <w:color w:val="auto"/>
          <w:highlight w:val="none"/>
        </w:rPr>
        <w:t>回答人姓名：</w:t>
      </w:r>
      <w:r>
        <w:rPr>
          <w:rFonts w:hint="eastAsia"/>
          <w:color w:val="auto"/>
          <w:highlight w:val="none"/>
          <w:u w:val="single"/>
        </w:rPr>
        <w:t xml:space="preserve">      单位名称     </w:t>
      </w:r>
    </w:p>
    <w:p w14:paraId="11D47E30">
      <w:pPr>
        <w:spacing w:line="480" w:lineRule="exact"/>
        <w:rPr>
          <w:rFonts w:hint="eastAsia"/>
          <w:color w:val="auto"/>
          <w:highlight w:val="none"/>
        </w:rPr>
      </w:pPr>
      <w:r>
        <w:rPr>
          <w:rFonts w:hint="eastAsia"/>
          <w:color w:val="auto"/>
          <w:highlight w:val="none"/>
        </w:rPr>
        <w:t>回答日期：年/月/日 时:分:秒</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1309"/>
        <w:gridCol w:w="1950"/>
        <w:gridCol w:w="1404"/>
        <w:gridCol w:w="2183"/>
      </w:tblGrid>
      <w:tr w14:paraId="1B75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5"/>
            <w:noWrap w:val="0"/>
            <w:vAlign w:val="top"/>
          </w:tcPr>
          <w:p w14:paraId="26948E4C">
            <w:pPr>
              <w:pStyle w:val="25"/>
              <w:ind w:firstLine="480"/>
              <w:jc w:val="center"/>
              <w:rPr>
                <w:color w:val="auto"/>
                <w:highlight w:val="none"/>
              </w:rPr>
            </w:pPr>
            <w:r>
              <w:rPr>
                <w:rFonts w:hint="eastAsia"/>
                <w:color w:val="auto"/>
                <w:highlight w:val="none"/>
              </w:rPr>
              <w:t>澄清回复函</w:t>
            </w:r>
          </w:p>
        </w:tc>
      </w:tr>
      <w:tr w14:paraId="2580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noWrap w:val="0"/>
            <w:vAlign w:val="top"/>
          </w:tcPr>
          <w:p w14:paraId="1F89DF65">
            <w:pPr>
              <w:pStyle w:val="25"/>
              <w:ind w:firstLine="480"/>
              <w:rPr>
                <w:rFonts w:hint="eastAsia"/>
                <w:color w:val="auto"/>
                <w:highlight w:val="none"/>
              </w:rPr>
            </w:pPr>
            <w:r>
              <w:rPr>
                <w:rFonts w:hint="eastAsia"/>
                <w:color w:val="auto"/>
                <w:highlight w:val="none"/>
              </w:rPr>
              <w:t>项目名称：</w:t>
            </w:r>
          </w:p>
        </w:tc>
        <w:tc>
          <w:tcPr>
            <w:tcW w:w="6846" w:type="dxa"/>
            <w:gridSpan w:val="4"/>
            <w:noWrap w:val="0"/>
            <w:vAlign w:val="top"/>
          </w:tcPr>
          <w:p w14:paraId="7F9A74EB">
            <w:pPr>
              <w:pStyle w:val="25"/>
              <w:ind w:firstLine="480"/>
              <w:rPr>
                <w:rFonts w:hint="eastAsia"/>
                <w:color w:val="auto"/>
                <w:highlight w:val="none"/>
              </w:rPr>
            </w:pPr>
          </w:p>
        </w:tc>
      </w:tr>
      <w:tr w14:paraId="38B7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noWrap w:val="0"/>
            <w:vAlign w:val="top"/>
          </w:tcPr>
          <w:p w14:paraId="6A4CB9E5">
            <w:pPr>
              <w:pStyle w:val="25"/>
              <w:ind w:firstLine="480"/>
              <w:rPr>
                <w:rFonts w:hint="eastAsia"/>
                <w:color w:val="auto"/>
                <w:highlight w:val="none"/>
              </w:rPr>
            </w:pPr>
            <w:r>
              <w:rPr>
                <w:rFonts w:hint="eastAsia"/>
                <w:color w:val="auto"/>
                <w:highlight w:val="none"/>
              </w:rPr>
              <w:t>项目编号：</w:t>
            </w:r>
          </w:p>
        </w:tc>
        <w:tc>
          <w:tcPr>
            <w:tcW w:w="1309" w:type="dxa"/>
            <w:noWrap w:val="0"/>
            <w:vAlign w:val="top"/>
          </w:tcPr>
          <w:p w14:paraId="2561D06B">
            <w:pPr>
              <w:pStyle w:val="25"/>
              <w:ind w:firstLine="480"/>
              <w:rPr>
                <w:rFonts w:hint="eastAsia"/>
                <w:color w:val="auto"/>
                <w:highlight w:val="none"/>
              </w:rPr>
            </w:pPr>
          </w:p>
        </w:tc>
        <w:tc>
          <w:tcPr>
            <w:tcW w:w="1950" w:type="dxa"/>
            <w:noWrap w:val="0"/>
            <w:vAlign w:val="top"/>
          </w:tcPr>
          <w:p w14:paraId="290FB2A0">
            <w:pPr>
              <w:pStyle w:val="25"/>
              <w:ind w:firstLine="0" w:firstLineChars="0"/>
              <w:rPr>
                <w:rFonts w:hint="eastAsia"/>
                <w:color w:val="auto"/>
                <w:highlight w:val="none"/>
              </w:rPr>
            </w:pPr>
            <w:r>
              <w:rPr>
                <w:rFonts w:hint="eastAsia"/>
                <w:color w:val="auto"/>
                <w:highlight w:val="none"/>
              </w:rPr>
              <w:t>提问日期：</w:t>
            </w:r>
          </w:p>
        </w:tc>
        <w:tc>
          <w:tcPr>
            <w:tcW w:w="3587" w:type="dxa"/>
            <w:gridSpan w:val="2"/>
            <w:noWrap w:val="0"/>
            <w:vAlign w:val="top"/>
          </w:tcPr>
          <w:p w14:paraId="03D68B4F">
            <w:pPr>
              <w:pStyle w:val="25"/>
              <w:ind w:firstLine="480"/>
              <w:rPr>
                <w:rFonts w:hint="eastAsia"/>
                <w:color w:val="auto"/>
                <w:highlight w:val="none"/>
              </w:rPr>
            </w:pPr>
          </w:p>
        </w:tc>
      </w:tr>
      <w:tr w14:paraId="311E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noWrap w:val="0"/>
            <w:vAlign w:val="top"/>
          </w:tcPr>
          <w:p w14:paraId="5E877DBB">
            <w:pPr>
              <w:pStyle w:val="25"/>
              <w:ind w:firstLine="480"/>
              <w:rPr>
                <w:color w:val="auto"/>
                <w:highlight w:val="none"/>
              </w:rPr>
            </w:pPr>
            <w:r>
              <w:rPr>
                <w:rFonts w:hint="eastAsia"/>
                <w:color w:val="auto"/>
                <w:highlight w:val="none"/>
              </w:rPr>
              <w:t>澄清内容</w:t>
            </w:r>
          </w:p>
        </w:tc>
        <w:tc>
          <w:tcPr>
            <w:tcW w:w="6846" w:type="dxa"/>
            <w:gridSpan w:val="4"/>
            <w:noWrap w:val="0"/>
            <w:vAlign w:val="top"/>
          </w:tcPr>
          <w:p w14:paraId="51DF7027">
            <w:pPr>
              <w:pStyle w:val="25"/>
              <w:ind w:firstLine="480"/>
              <w:rPr>
                <w:rFonts w:hint="eastAsia"/>
                <w:color w:val="auto"/>
                <w:highlight w:val="none"/>
              </w:rPr>
            </w:pPr>
          </w:p>
        </w:tc>
      </w:tr>
      <w:tr w14:paraId="69E4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Merge w:val="restart"/>
            <w:noWrap w:val="0"/>
            <w:vAlign w:val="top"/>
          </w:tcPr>
          <w:p w14:paraId="54FBE794">
            <w:pPr>
              <w:pStyle w:val="25"/>
              <w:ind w:firstLine="480"/>
              <w:rPr>
                <w:color w:val="auto"/>
                <w:highlight w:val="none"/>
              </w:rPr>
            </w:pPr>
            <w:r>
              <w:rPr>
                <w:rFonts w:hint="eastAsia"/>
                <w:color w:val="auto"/>
                <w:highlight w:val="none"/>
              </w:rPr>
              <w:t>投标人（供应商）说明</w:t>
            </w:r>
          </w:p>
        </w:tc>
        <w:tc>
          <w:tcPr>
            <w:tcW w:w="6846" w:type="dxa"/>
            <w:gridSpan w:val="4"/>
            <w:noWrap w:val="0"/>
            <w:vAlign w:val="top"/>
          </w:tcPr>
          <w:p w14:paraId="74217A2A">
            <w:pPr>
              <w:pStyle w:val="25"/>
              <w:ind w:firstLine="480"/>
              <w:rPr>
                <w:rFonts w:hint="eastAsia"/>
                <w:color w:val="auto"/>
                <w:highlight w:val="none"/>
              </w:rPr>
            </w:pPr>
          </w:p>
        </w:tc>
      </w:tr>
      <w:tr w14:paraId="444D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4" w:type="dxa"/>
            <w:vMerge w:val="continue"/>
            <w:noWrap w:val="0"/>
            <w:vAlign w:val="top"/>
          </w:tcPr>
          <w:p w14:paraId="5C28C207">
            <w:pPr>
              <w:pStyle w:val="25"/>
              <w:ind w:firstLine="480"/>
              <w:rPr>
                <w:rFonts w:hint="eastAsia"/>
                <w:color w:val="auto"/>
                <w:highlight w:val="none"/>
              </w:rPr>
            </w:pPr>
          </w:p>
        </w:tc>
        <w:tc>
          <w:tcPr>
            <w:tcW w:w="1309" w:type="dxa"/>
            <w:noWrap w:val="0"/>
            <w:vAlign w:val="top"/>
          </w:tcPr>
          <w:p w14:paraId="6B260BD9">
            <w:pPr>
              <w:pStyle w:val="25"/>
              <w:ind w:firstLine="0" w:firstLineChars="0"/>
              <w:rPr>
                <w:rFonts w:hint="eastAsia"/>
                <w:color w:val="auto"/>
                <w:highlight w:val="none"/>
              </w:rPr>
            </w:pPr>
            <w:r>
              <w:rPr>
                <w:rFonts w:hint="eastAsia"/>
                <w:color w:val="auto"/>
                <w:highlight w:val="none"/>
              </w:rPr>
              <w:t>投标单位：</w:t>
            </w:r>
          </w:p>
        </w:tc>
        <w:tc>
          <w:tcPr>
            <w:tcW w:w="1950" w:type="dxa"/>
            <w:noWrap w:val="0"/>
            <w:vAlign w:val="top"/>
          </w:tcPr>
          <w:p w14:paraId="0BC5C127">
            <w:pPr>
              <w:pStyle w:val="25"/>
              <w:ind w:firstLine="480"/>
              <w:rPr>
                <w:rFonts w:hint="eastAsia"/>
                <w:color w:val="auto"/>
                <w:highlight w:val="none"/>
              </w:rPr>
            </w:pPr>
          </w:p>
        </w:tc>
        <w:tc>
          <w:tcPr>
            <w:tcW w:w="1404" w:type="dxa"/>
            <w:noWrap w:val="0"/>
            <w:vAlign w:val="top"/>
          </w:tcPr>
          <w:p w14:paraId="2C62BBEF">
            <w:pPr>
              <w:pStyle w:val="25"/>
              <w:ind w:firstLine="0" w:firstLineChars="0"/>
              <w:rPr>
                <w:rFonts w:hint="eastAsia"/>
                <w:color w:val="auto"/>
                <w:highlight w:val="none"/>
              </w:rPr>
            </w:pPr>
            <w:r>
              <w:rPr>
                <w:rFonts w:hint="eastAsia"/>
                <w:color w:val="auto"/>
                <w:highlight w:val="none"/>
              </w:rPr>
              <w:t>回复日期：</w:t>
            </w:r>
          </w:p>
        </w:tc>
        <w:tc>
          <w:tcPr>
            <w:tcW w:w="2183" w:type="dxa"/>
            <w:noWrap w:val="0"/>
            <w:vAlign w:val="top"/>
          </w:tcPr>
          <w:p w14:paraId="542FEAD9">
            <w:pPr>
              <w:pStyle w:val="25"/>
              <w:ind w:firstLine="480"/>
              <w:rPr>
                <w:rFonts w:hint="eastAsia"/>
                <w:color w:val="auto"/>
                <w:highlight w:val="none"/>
              </w:rPr>
            </w:pPr>
          </w:p>
        </w:tc>
      </w:tr>
    </w:tbl>
    <w:p w14:paraId="53EF16FD">
      <w:pPr>
        <w:pStyle w:val="25"/>
        <w:ind w:firstLine="0" w:firstLineChars="0"/>
        <w:rPr>
          <w:rFonts w:hint="eastAsia"/>
          <w:color w:val="auto"/>
          <w:highlight w:val="none"/>
        </w:rPr>
      </w:pPr>
    </w:p>
    <w:p w14:paraId="191053D7">
      <w:pPr>
        <w:spacing w:line="480" w:lineRule="exact"/>
        <w:ind w:firstLine="420" w:firstLineChars="200"/>
        <w:rPr>
          <w:rFonts w:hint="eastAsia"/>
          <w:color w:val="auto"/>
          <w:highlight w:val="none"/>
        </w:rPr>
      </w:pPr>
    </w:p>
    <w:p w14:paraId="675410FC">
      <w:pPr>
        <w:spacing w:line="360" w:lineRule="auto"/>
        <w:jc w:val="center"/>
        <w:outlineLvl w:val="0"/>
        <w:rPr>
          <w:rFonts w:hint="eastAsia" w:ascii="黑体" w:hAnsi="宋体" w:eastAsia="黑体"/>
          <w:color w:val="auto"/>
          <w:sz w:val="32"/>
          <w:szCs w:val="32"/>
          <w:highlight w:val="none"/>
        </w:rPr>
      </w:pPr>
      <w:r>
        <w:rPr>
          <w:rFonts w:hint="eastAsia" w:ascii="黑体" w:eastAsia="黑体"/>
          <w:color w:val="auto"/>
          <w:sz w:val="32"/>
          <w:szCs w:val="32"/>
          <w:highlight w:val="none"/>
        </w:rPr>
        <w:br w:type="page"/>
      </w:r>
      <w:bookmarkStart w:id="230" w:name="_Toc22110"/>
      <w:bookmarkStart w:id="231" w:name="_Toc25567"/>
      <w:bookmarkStart w:id="232" w:name="_Toc458759012"/>
      <w:bookmarkStart w:id="233" w:name="_Toc19634"/>
      <w:r>
        <w:rPr>
          <w:rFonts w:hint="eastAsia" w:ascii="黑体" w:hAnsi="宋体" w:eastAsia="黑体"/>
          <w:color w:val="auto"/>
          <w:sz w:val="32"/>
          <w:szCs w:val="32"/>
          <w:highlight w:val="none"/>
        </w:rPr>
        <w:t>第三章  评标办法（综合评估法）</w:t>
      </w:r>
      <w:bookmarkEnd w:id="230"/>
    </w:p>
    <w:p w14:paraId="5C89474B">
      <w:pPr>
        <w:spacing w:after="156" w:afterLines="50"/>
        <w:outlineLvl w:val="1"/>
        <w:rPr>
          <w:color w:val="auto"/>
          <w:highlight w:val="none"/>
        </w:rPr>
      </w:pPr>
      <w:bookmarkStart w:id="234" w:name="_Toc6502"/>
      <w:r>
        <w:rPr>
          <w:rFonts w:hint="eastAsia" w:ascii="黑体" w:hAnsi="宋体" w:eastAsia="黑体"/>
          <w:color w:val="auto"/>
          <w:szCs w:val="21"/>
          <w:highlight w:val="none"/>
        </w:rPr>
        <w:t>评标办法前附表</w:t>
      </w:r>
      <w:bookmarkEnd w:id="234"/>
    </w:p>
    <w:tbl>
      <w:tblPr>
        <w:tblStyle w:val="21"/>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992"/>
        <w:gridCol w:w="284"/>
        <w:gridCol w:w="1329"/>
        <w:gridCol w:w="49"/>
        <w:gridCol w:w="2123"/>
        <w:gridCol w:w="2313"/>
        <w:gridCol w:w="1188"/>
      </w:tblGrid>
      <w:tr w14:paraId="3432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0" w:type="dxa"/>
            <w:gridSpan w:val="2"/>
            <w:noWrap w:val="0"/>
            <w:tcMar>
              <w:left w:w="57" w:type="dxa"/>
              <w:right w:w="57" w:type="dxa"/>
            </w:tcMar>
            <w:vAlign w:val="center"/>
          </w:tcPr>
          <w:p w14:paraId="4444927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662" w:type="dxa"/>
            <w:gridSpan w:val="3"/>
            <w:noWrap w:val="0"/>
            <w:tcMar>
              <w:left w:w="57" w:type="dxa"/>
              <w:right w:w="57" w:type="dxa"/>
            </w:tcMar>
            <w:vAlign w:val="center"/>
          </w:tcPr>
          <w:p w14:paraId="72A8171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5624" w:type="dxa"/>
            <w:gridSpan w:val="3"/>
            <w:noWrap w:val="0"/>
            <w:tcMar>
              <w:left w:w="57" w:type="dxa"/>
              <w:right w:w="57" w:type="dxa"/>
            </w:tcMar>
            <w:vAlign w:val="center"/>
          </w:tcPr>
          <w:p w14:paraId="0837AC9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3BA3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restart"/>
            <w:noWrap w:val="0"/>
            <w:tcMar>
              <w:left w:w="57" w:type="dxa"/>
              <w:right w:w="57" w:type="dxa"/>
            </w:tcMar>
            <w:vAlign w:val="center"/>
          </w:tcPr>
          <w:p w14:paraId="23E0A67E">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2.1.1</w:t>
            </w:r>
          </w:p>
        </w:tc>
        <w:tc>
          <w:tcPr>
            <w:tcW w:w="992" w:type="dxa"/>
            <w:vMerge w:val="restart"/>
            <w:noWrap w:val="0"/>
            <w:tcMar>
              <w:left w:w="57" w:type="dxa"/>
              <w:right w:w="57" w:type="dxa"/>
            </w:tcMar>
            <w:vAlign w:val="center"/>
          </w:tcPr>
          <w:p w14:paraId="0751295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形式</w:t>
            </w:r>
          </w:p>
          <w:p w14:paraId="199ED31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评审</w:t>
            </w:r>
          </w:p>
          <w:p w14:paraId="200E9F7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1662" w:type="dxa"/>
            <w:gridSpan w:val="3"/>
            <w:noWrap w:val="0"/>
            <w:tcMar>
              <w:left w:w="57" w:type="dxa"/>
              <w:right w:w="57" w:type="dxa"/>
            </w:tcMar>
            <w:vAlign w:val="center"/>
          </w:tcPr>
          <w:p w14:paraId="7E9FB3D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5624" w:type="dxa"/>
            <w:gridSpan w:val="3"/>
            <w:noWrap w:val="0"/>
            <w:tcMar>
              <w:left w:w="57" w:type="dxa"/>
              <w:right w:w="57" w:type="dxa"/>
            </w:tcMar>
            <w:vAlign w:val="center"/>
          </w:tcPr>
          <w:p w14:paraId="29CDB5A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营业执照、资质证书、安全生产许可证一致</w:t>
            </w:r>
          </w:p>
        </w:tc>
      </w:tr>
      <w:tr w14:paraId="31B6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5575FA81">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6802C006">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55A15BB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投标文件签字盖章</w:t>
            </w:r>
          </w:p>
        </w:tc>
        <w:tc>
          <w:tcPr>
            <w:tcW w:w="5624" w:type="dxa"/>
            <w:gridSpan w:val="3"/>
            <w:noWrap w:val="0"/>
            <w:tcMar>
              <w:left w:w="57" w:type="dxa"/>
              <w:right w:w="57" w:type="dxa"/>
            </w:tcMar>
            <w:vAlign w:val="center"/>
          </w:tcPr>
          <w:p w14:paraId="4712B11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符合招标文件格式要求，并按要求加盖投标单位章、法定代表人（或委托代理人签字）</w:t>
            </w:r>
          </w:p>
        </w:tc>
      </w:tr>
      <w:tr w14:paraId="69A0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1622AE3">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5559778">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4645FAC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5624" w:type="dxa"/>
            <w:gridSpan w:val="3"/>
            <w:noWrap w:val="0"/>
            <w:tcMar>
              <w:left w:w="57" w:type="dxa"/>
              <w:right w:w="57" w:type="dxa"/>
            </w:tcMar>
            <w:vAlign w:val="center"/>
          </w:tcPr>
          <w:p w14:paraId="6A0CAB8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符合第八章“投标文件格式”的规定</w:t>
            </w:r>
          </w:p>
        </w:tc>
      </w:tr>
      <w:tr w14:paraId="547C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06897AD5">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1E3B24D">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347FBD6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5624" w:type="dxa"/>
            <w:gridSpan w:val="3"/>
            <w:noWrap w:val="0"/>
            <w:tcMar>
              <w:left w:w="57" w:type="dxa"/>
              <w:right w:w="57" w:type="dxa"/>
            </w:tcMar>
            <w:vAlign w:val="center"/>
          </w:tcPr>
          <w:p w14:paraId="029EF9C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只能有一个有效报价</w:t>
            </w:r>
          </w:p>
        </w:tc>
      </w:tr>
      <w:tr w14:paraId="37E4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restart"/>
            <w:noWrap w:val="0"/>
            <w:tcMar>
              <w:left w:w="57" w:type="dxa"/>
              <w:right w:w="57" w:type="dxa"/>
            </w:tcMar>
            <w:vAlign w:val="center"/>
          </w:tcPr>
          <w:p w14:paraId="249C842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2.1.2</w:t>
            </w:r>
          </w:p>
          <w:p w14:paraId="0DF313C3">
            <w:pPr>
              <w:wordWrap w:val="0"/>
              <w:jc w:val="center"/>
              <w:rPr>
                <w:rFonts w:hint="eastAsia" w:ascii="宋体" w:hAnsi="宋体" w:cs="宋体"/>
                <w:color w:val="auto"/>
                <w:szCs w:val="21"/>
                <w:highlight w:val="none"/>
              </w:rPr>
            </w:pPr>
          </w:p>
        </w:tc>
        <w:tc>
          <w:tcPr>
            <w:tcW w:w="992" w:type="dxa"/>
            <w:vMerge w:val="restart"/>
            <w:noWrap w:val="0"/>
            <w:tcMar>
              <w:left w:w="57" w:type="dxa"/>
              <w:right w:w="57" w:type="dxa"/>
            </w:tcMar>
            <w:vAlign w:val="center"/>
          </w:tcPr>
          <w:p w14:paraId="3F37100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资格</w:t>
            </w:r>
          </w:p>
          <w:p w14:paraId="45BCF67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评审</w:t>
            </w:r>
          </w:p>
          <w:p w14:paraId="391EF7D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标准</w:t>
            </w:r>
          </w:p>
          <w:p w14:paraId="3ACB6B07">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291A6C4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5624" w:type="dxa"/>
            <w:gridSpan w:val="3"/>
            <w:noWrap w:val="0"/>
            <w:vAlign w:val="center"/>
          </w:tcPr>
          <w:p w14:paraId="45BB08F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具备有效的营业执照</w:t>
            </w:r>
          </w:p>
        </w:tc>
      </w:tr>
      <w:tr w14:paraId="63E5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79E8A5CA">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42F7F03D">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15373B42">
            <w:pPr>
              <w:wordWrap w:val="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安全生产许可证</w:t>
            </w:r>
          </w:p>
        </w:tc>
        <w:tc>
          <w:tcPr>
            <w:tcW w:w="5624" w:type="dxa"/>
            <w:gridSpan w:val="3"/>
            <w:noWrap w:val="0"/>
            <w:vAlign w:val="center"/>
          </w:tcPr>
          <w:p w14:paraId="497EF1FF">
            <w:pPr>
              <w:wordWrap w:val="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具备有效的安全生产许可证</w:t>
            </w:r>
          </w:p>
        </w:tc>
      </w:tr>
      <w:tr w14:paraId="1C05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41213A9">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7CC0DFA">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58DDEC42">
            <w:pPr>
              <w:wordWrap w:val="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资质证书 </w:t>
            </w:r>
          </w:p>
        </w:tc>
        <w:tc>
          <w:tcPr>
            <w:tcW w:w="5624" w:type="dxa"/>
            <w:gridSpan w:val="3"/>
            <w:noWrap w:val="0"/>
            <w:vAlign w:val="center"/>
          </w:tcPr>
          <w:p w14:paraId="5A5342D5">
            <w:pPr>
              <w:wordWrap w:val="0"/>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符合第二章“投标人须知”第 1.4.1 项规定</w:t>
            </w:r>
          </w:p>
        </w:tc>
      </w:tr>
      <w:tr w14:paraId="0932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0586A5B5">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75AD570B">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61DE436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项目经理（建造师）</w:t>
            </w:r>
          </w:p>
        </w:tc>
        <w:tc>
          <w:tcPr>
            <w:tcW w:w="5624" w:type="dxa"/>
            <w:gridSpan w:val="3"/>
            <w:noWrap w:val="0"/>
            <w:vAlign w:val="center"/>
          </w:tcPr>
          <w:p w14:paraId="18CAC16C">
            <w:pPr>
              <w:wordWrap w:val="0"/>
              <w:rPr>
                <w:rFonts w:hint="eastAsia" w:ascii="宋体" w:hAnsi="宋体" w:cs="宋体"/>
                <w:color w:val="auto"/>
                <w:szCs w:val="21"/>
                <w:highlight w:val="none"/>
              </w:rPr>
            </w:pPr>
            <w:r>
              <w:rPr>
                <w:rFonts w:hint="eastAsia" w:ascii="宋体" w:hAnsi="宋体" w:cs="宋体"/>
                <w:color w:val="auto"/>
                <w:szCs w:val="21"/>
                <w:highlight w:val="none"/>
              </w:rPr>
              <w:t>符合招标文件规定的专业等级要求，且投标截止当日未担任其他在施建设工程项目的项目经理（建造师）（以合同签订日期为准），同一工程相邻分段发包或分期施工的除外</w:t>
            </w:r>
          </w:p>
        </w:tc>
      </w:tr>
      <w:tr w14:paraId="2D1F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1B39BD8">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2BB23048">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7852F70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人员要求</w:t>
            </w:r>
          </w:p>
        </w:tc>
        <w:tc>
          <w:tcPr>
            <w:tcW w:w="5624" w:type="dxa"/>
            <w:gridSpan w:val="3"/>
            <w:noWrap w:val="0"/>
            <w:vAlign w:val="center"/>
          </w:tcPr>
          <w:p w14:paraId="3EA24C67">
            <w:pPr>
              <w:wordWrap w:val="0"/>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项目经理（建造师）、技术负责人、安全负责人的社保为本单位缴纳（已退休的人员除外）。社保在单位分支机构（非独立法人）缴纳的视同本单位缴纳。</w:t>
            </w:r>
          </w:p>
        </w:tc>
      </w:tr>
      <w:tr w14:paraId="05A5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3A55750">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15843AB">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1B805DB4">
            <w:pPr>
              <w:wordWrap w:val="0"/>
              <w:jc w:val="center"/>
              <w:rPr>
                <w:rFonts w:ascii="宋体" w:hAnsi="宋体" w:cs="宋体"/>
                <w:color w:val="auto"/>
                <w:szCs w:val="21"/>
                <w:highlight w:val="none"/>
              </w:rPr>
            </w:pPr>
            <w:r>
              <w:rPr>
                <w:rFonts w:hint="eastAsia" w:ascii="宋体" w:hAnsi="宋体" w:cs="宋体"/>
                <w:color w:val="auto"/>
                <w:szCs w:val="21"/>
                <w:highlight w:val="none"/>
              </w:rPr>
              <w:t>财务要求</w:t>
            </w:r>
          </w:p>
        </w:tc>
        <w:tc>
          <w:tcPr>
            <w:tcW w:w="5624" w:type="dxa"/>
            <w:gridSpan w:val="3"/>
            <w:noWrap w:val="0"/>
            <w:vAlign w:val="center"/>
          </w:tcPr>
          <w:p w14:paraId="0258F9F2">
            <w:pPr>
              <w:wordWrap w:val="0"/>
              <w:rPr>
                <w:rFonts w:hint="eastAsia" w:ascii="宋体" w:hAnsi="宋体" w:cs="宋体"/>
                <w:color w:val="auto"/>
                <w:szCs w:val="21"/>
                <w:highlight w:val="none"/>
                <w:lang w:eastAsia="en-US"/>
              </w:rPr>
            </w:pPr>
            <w:r>
              <w:rPr>
                <w:rFonts w:hint="eastAsia" w:ascii="宋体" w:hAnsi="宋体" w:cs="宋体"/>
                <w:color w:val="auto"/>
                <w:szCs w:val="21"/>
                <w:highlight w:val="none"/>
              </w:rPr>
              <w:t>符合第二章“投标人须知”第1.4.1项规定</w:t>
            </w:r>
          </w:p>
        </w:tc>
      </w:tr>
      <w:tr w14:paraId="4DDB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71813DE7">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E32CDE2">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254A3B1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信誉要求</w:t>
            </w:r>
          </w:p>
        </w:tc>
        <w:tc>
          <w:tcPr>
            <w:tcW w:w="5624" w:type="dxa"/>
            <w:gridSpan w:val="3"/>
            <w:noWrap w:val="0"/>
            <w:vAlign w:val="center"/>
          </w:tcPr>
          <w:p w14:paraId="7A6C479B">
            <w:pPr>
              <w:wordWrap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符合第二章“投标人须知”第1.4.1项规定</w:t>
            </w:r>
          </w:p>
        </w:tc>
      </w:tr>
      <w:tr w14:paraId="5D3C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08D6E206">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72CF67A">
            <w:pPr>
              <w:wordWrap w:val="0"/>
              <w:jc w:val="center"/>
              <w:rPr>
                <w:rFonts w:hint="eastAsia" w:ascii="宋体" w:hAnsi="宋体" w:cs="宋体"/>
                <w:color w:val="auto"/>
                <w:szCs w:val="21"/>
                <w:highlight w:val="none"/>
              </w:rPr>
            </w:pPr>
          </w:p>
        </w:tc>
        <w:tc>
          <w:tcPr>
            <w:tcW w:w="1662" w:type="dxa"/>
            <w:gridSpan w:val="3"/>
            <w:vMerge w:val="restart"/>
            <w:noWrap w:val="0"/>
            <w:tcMar>
              <w:left w:w="57" w:type="dxa"/>
              <w:right w:w="57" w:type="dxa"/>
            </w:tcMar>
            <w:vAlign w:val="center"/>
          </w:tcPr>
          <w:p w14:paraId="02216024">
            <w:pPr>
              <w:wordWrap w:val="0"/>
              <w:jc w:val="center"/>
              <w:rPr>
                <w:rFonts w:hint="eastAsia" w:ascii="宋体" w:hAnsi="宋体" w:cs="宋体"/>
                <w:color w:val="auto"/>
                <w:szCs w:val="21"/>
                <w:highlight w:val="none"/>
              </w:rPr>
            </w:pPr>
            <w:r>
              <w:rPr>
                <w:color w:val="auto"/>
                <w:spacing w:val="-5"/>
                <w:highlight w:val="none"/>
              </w:rPr>
              <w:t>对招标文件的响应</w:t>
            </w:r>
            <w:r>
              <w:rPr>
                <w:rFonts w:hint="eastAsia"/>
                <w:color w:val="auto"/>
                <w:spacing w:val="-5"/>
                <w:highlight w:val="none"/>
              </w:rPr>
              <w:t>情况，是否存在</w:t>
            </w:r>
            <w:r>
              <w:rPr>
                <w:color w:val="auto"/>
                <w:spacing w:val="-5"/>
                <w:highlight w:val="none"/>
              </w:rPr>
              <w:t>重大偏差及违</w:t>
            </w:r>
            <w:r>
              <w:rPr>
                <w:color w:val="auto"/>
                <w:spacing w:val="-4"/>
                <w:highlight w:val="none"/>
              </w:rPr>
              <w:t>反法律、法规、规章、规范性文件</w:t>
            </w:r>
            <w:r>
              <w:rPr>
                <w:color w:val="auto"/>
                <w:spacing w:val="-2"/>
                <w:highlight w:val="none"/>
              </w:rPr>
              <w:t>规定的情况</w:t>
            </w:r>
          </w:p>
        </w:tc>
        <w:tc>
          <w:tcPr>
            <w:tcW w:w="5624" w:type="dxa"/>
            <w:gridSpan w:val="3"/>
            <w:noWrap w:val="0"/>
            <w:vAlign w:val="top"/>
          </w:tcPr>
          <w:p w14:paraId="24D24822">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不存在投标人为招标人不具有独立法人资格的附属机构（单位）的情形</w:t>
            </w:r>
          </w:p>
        </w:tc>
      </w:tr>
      <w:tr w14:paraId="15F4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3FABBD37">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3F448E4">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05ED9BD4">
            <w:pPr>
              <w:wordWrap w:val="0"/>
              <w:jc w:val="center"/>
              <w:rPr>
                <w:color w:val="auto"/>
                <w:spacing w:val="-5"/>
                <w:highlight w:val="none"/>
              </w:rPr>
            </w:pPr>
          </w:p>
        </w:tc>
        <w:tc>
          <w:tcPr>
            <w:tcW w:w="5624" w:type="dxa"/>
            <w:gridSpan w:val="3"/>
            <w:noWrap w:val="0"/>
            <w:vAlign w:val="top"/>
          </w:tcPr>
          <w:p w14:paraId="485123E7">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不存在投标人与招标人存在利害关系且可能影响招标公正性的情形</w:t>
            </w:r>
          </w:p>
        </w:tc>
      </w:tr>
      <w:tr w14:paraId="0FDB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3E4D2E08">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66B8A96">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15F04D38">
            <w:pPr>
              <w:wordWrap w:val="0"/>
              <w:jc w:val="center"/>
              <w:rPr>
                <w:color w:val="auto"/>
                <w:spacing w:val="-5"/>
                <w:highlight w:val="none"/>
              </w:rPr>
            </w:pPr>
          </w:p>
        </w:tc>
        <w:tc>
          <w:tcPr>
            <w:tcW w:w="5624" w:type="dxa"/>
            <w:gridSpan w:val="3"/>
            <w:noWrap w:val="0"/>
            <w:vAlign w:val="top"/>
          </w:tcPr>
          <w:p w14:paraId="1FB4A6DA">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不存在投标人与本招标项目的其他投标人为同一单位负责人的情形</w:t>
            </w:r>
          </w:p>
        </w:tc>
      </w:tr>
      <w:tr w14:paraId="1F7B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EA11598">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400E0559">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109D4D48">
            <w:pPr>
              <w:wordWrap w:val="0"/>
              <w:jc w:val="center"/>
              <w:rPr>
                <w:color w:val="auto"/>
                <w:spacing w:val="-5"/>
                <w:highlight w:val="none"/>
              </w:rPr>
            </w:pPr>
          </w:p>
        </w:tc>
        <w:tc>
          <w:tcPr>
            <w:tcW w:w="5624" w:type="dxa"/>
            <w:gridSpan w:val="3"/>
            <w:noWrap w:val="0"/>
            <w:vAlign w:val="top"/>
          </w:tcPr>
          <w:p w14:paraId="0EE3A7A9">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不存在投标人与本招标项目的其他投标人存在控股、管理关系的情形</w:t>
            </w:r>
          </w:p>
        </w:tc>
      </w:tr>
      <w:tr w14:paraId="0F2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4352C739">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04D5DA0D">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09DE0DC6">
            <w:pPr>
              <w:wordWrap w:val="0"/>
              <w:jc w:val="center"/>
              <w:rPr>
                <w:color w:val="auto"/>
                <w:spacing w:val="-5"/>
                <w:highlight w:val="none"/>
              </w:rPr>
            </w:pPr>
          </w:p>
        </w:tc>
        <w:tc>
          <w:tcPr>
            <w:tcW w:w="5624" w:type="dxa"/>
            <w:gridSpan w:val="3"/>
            <w:noWrap w:val="0"/>
            <w:vAlign w:val="top"/>
          </w:tcPr>
          <w:p w14:paraId="4D3F9194">
            <w:pPr>
              <w:wordWrap w:val="0"/>
              <w:rPr>
                <w:rFonts w:ascii="宋体" w:hAnsi="宋体" w:cs="宋体"/>
                <w:color w:val="auto"/>
                <w:szCs w:val="21"/>
                <w:highlight w:val="none"/>
              </w:rPr>
            </w:pPr>
            <w:r>
              <w:rPr>
                <w:rFonts w:hint="eastAsia" w:ascii="宋体" w:hAnsi="宋体" w:cs="宋体"/>
                <w:color w:val="auto"/>
                <w:szCs w:val="21"/>
                <w:highlight w:val="none"/>
              </w:rPr>
              <w:t>不存在投标人为本招标项目的代建单位、招标代理机构或承担设计、造价咨询、监理业务的单位的情形</w:t>
            </w:r>
          </w:p>
        </w:tc>
      </w:tr>
      <w:tr w14:paraId="736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DB14C16">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38667E3">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73482F66">
            <w:pPr>
              <w:wordWrap w:val="0"/>
              <w:jc w:val="center"/>
              <w:rPr>
                <w:color w:val="auto"/>
                <w:spacing w:val="-5"/>
                <w:highlight w:val="none"/>
              </w:rPr>
            </w:pPr>
          </w:p>
        </w:tc>
        <w:tc>
          <w:tcPr>
            <w:tcW w:w="5624" w:type="dxa"/>
            <w:gridSpan w:val="3"/>
            <w:noWrap w:val="0"/>
            <w:vAlign w:val="top"/>
          </w:tcPr>
          <w:p w14:paraId="3E0113A2">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不存在投标人与本招标项目的代建单位、招标代理机构、设计单位、造价咨询机构、监理单位的法定代表人为同一人的情形</w:t>
            </w:r>
          </w:p>
        </w:tc>
      </w:tr>
      <w:tr w14:paraId="797C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9A65980">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744D85D6">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13B0C57C">
            <w:pPr>
              <w:wordWrap w:val="0"/>
              <w:jc w:val="center"/>
              <w:rPr>
                <w:color w:val="auto"/>
                <w:spacing w:val="-5"/>
                <w:highlight w:val="none"/>
              </w:rPr>
            </w:pPr>
          </w:p>
        </w:tc>
        <w:tc>
          <w:tcPr>
            <w:tcW w:w="5624" w:type="dxa"/>
            <w:gridSpan w:val="3"/>
            <w:noWrap w:val="0"/>
            <w:vAlign w:val="top"/>
          </w:tcPr>
          <w:p w14:paraId="17B5480E">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不存在投标人与本招标项目的代建单位、招标代理机构、造价咨询机构、监理单位存在管理关系、相互控股或参股关系的情形</w:t>
            </w:r>
          </w:p>
        </w:tc>
      </w:tr>
      <w:tr w14:paraId="6066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5B3621C">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29208979">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5DF55A72">
            <w:pPr>
              <w:wordWrap w:val="0"/>
              <w:jc w:val="center"/>
              <w:rPr>
                <w:color w:val="auto"/>
                <w:spacing w:val="-5"/>
                <w:highlight w:val="none"/>
              </w:rPr>
            </w:pPr>
          </w:p>
        </w:tc>
        <w:tc>
          <w:tcPr>
            <w:tcW w:w="5624" w:type="dxa"/>
            <w:gridSpan w:val="3"/>
            <w:noWrap w:val="0"/>
            <w:vAlign w:val="top"/>
          </w:tcPr>
          <w:p w14:paraId="3163D8D3">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不存在投标人被依法暂停或取消项目所在区域或行业投标资格的情形</w:t>
            </w:r>
          </w:p>
        </w:tc>
      </w:tr>
      <w:tr w14:paraId="0C43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3759E5DA">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49D3B2FF">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436E9F45">
            <w:pPr>
              <w:wordWrap w:val="0"/>
              <w:jc w:val="center"/>
              <w:rPr>
                <w:color w:val="auto"/>
                <w:spacing w:val="-5"/>
                <w:highlight w:val="none"/>
              </w:rPr>
            </w:pPr>
          </w:p>
        </w:tc>
        <w:tc>
          <w:tcPr>
            <w:tcW w:w="5624" w:type="dxa"/>
            <w:gridSpan w:val="3"/>
            <w:noWrap w:val="0"/>
            <w:vAlign w:val="top"/>
          </w:tcPr>
          <w:p w14:paraId="40CC6EF6">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不存在投标人被责令停业，暂扣或吊销执照，或吊销资质证书的情形</w:t>
            </w:r>
          </w:p>
        </w:tc>
      </w:tr>
      <w:tr w14:paraId="5D2B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692457C8">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266BA90B">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4A8F49D0">
            <w:pPr>
              <w:wordWrap w:val="0"/>
              <w:jc w:val="center"/>
              <w:rPr>
                <w:color w:val="auto"/>
                <w:spacing w:val="-5"/>
                <w:highlight w:val="none"/>
              </w:rPr>
            </w:pPr>
          </w:p>
        </w:tc>
        <w:tc>
          <w:tcPr>
            <w:tcW w:w="5624" w:type="dxa"/>
            <w:gridSpan w:val="3"/>
            <w:noWrap w:val="0"/>
            <w:vAlign w:val="top"/>
          </w:tcPr>
          <w:p w14:paraId="311DBC90">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不存在投标人进入清算程序，或被宣告破产，或其他丧失履约能力情形的情形</w:t>
            </w:r>
          </w:p>
        </w:tc>
      </w:tr>
      <w:tr w14:paraId="7741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763FAD22">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B7DB442">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2252A0E5">
            <w:pPr>
              <w:wordWrap w:val="0"/>
              <w:jc w:val="center"/>
              <w:rPr>
                <w:color w:val="auto"/>
                <w:spacing w:val="-5"/>
                <w:highlight w:val="none"/>
              </w:rPr>
            </w:pPr>
          </w:p>
        </w:tc>
        <w:tc>
          <w:tcPr>
            <w:tcW w:w="5624" w:type="dxa"/>
            <w:gridSpan w:val="3"/>
            <w:noWrap w:val="0"/>
            <w:vAlign w:val="top"/>
          </w:tcPr>
          <w:p w14:paraId="43DB65DB">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不存在投标人或拟派项目经理被列入建筑市场主体“黑名单”且在管理期限内的情形</w:t>
            </w:r>
          </w:p>
        </w:tc>
      </w:tr>
      <w:tr w14:paraId="2BFE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C8AD6E2">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0924A8F">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0DF97366">
            <w:pPr>
              <w:wordWrap w:val="0"/>
              <w:jc w:val="center"/>
              <w:rPr>
                <w:rFonts w:hint="eastAsia" w:ascii="宋体" w:hAnsi="宋体" w:cs="宋体"/>
                <w:color w:val="auto"/>
                <w:szCs w:val="21"/>
                <w:highlight w:val="none"/>
              </w:rPr>
            </w:pPr>
          </w:p>
        </w:tc>
        <w:tc>
          <w:tcPr>
            <w:tcW w:w="5624" w:type="dxa"/>
            <w:gridSpan w:val="3"/>
            <w:noWrap w:val="0"/>
            <w:vAlign w:val="top"/>
          </w:tcPr>
          <w:p w14:paraId="11C0F69A">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不存在投标人被市场监管机关在国家企业信用信息公示系统中列入严重违法失信企业名单且在管理期限内的情形</w:t>
            </w:r>
          </w:p>
        </w:tc>
      </w:tr>
      <w:tr w14:paraId="4E0F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56B9F513">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2569C23">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02BFB604">
            <w:pPr>
              <w:wordWrap w:val="0"/>
              <w:jc w:val="center"/>
              <w:rPr>
                <w:rFonts w:hint="eastAsia" w:ascii="宋体" w:hAnsi="宋体" w:cs="宋体"/>
                <w:color w:val="auto"/>
                <w:szCs w:val="21"/>
                <w:highlight w:val="none"/>
              </w:rPr>
            </w:pPr>
          </w:p>
        </w:tc>
        <w:tc>
          <w:tcPr>
            <w:tcW w:w="5624" w:type="dxa"/>
            <w:gridSpan w:val="3"/>
            <w:noWrap w:val="0"/>
            <w:vAlign w:val="top"/>
          </w:tcPr>
          <w:p w14:paraId="5F342C42">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不存在投标人或其法定代表人、拟委任的项目经理在“信用中国”网站重点领域严重失信主体名单中被限制或者禁止参与招标投标活动的“严重失信主体”且在管理期限内的情形</w:t>
            </w:r>
          </w:p>
        </w:tc>
      </w:tr>
      <w:tr w14:paraId="78C4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3EB183A8">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1401CC9">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74243247">
            <w:pPr>
              <w:wordWrap w:val="0"/>
              <w:jc w:val="center"/>
              <w:rPr>
                <w:rFonts w:hint="eastAsia" w:ascii="宋体" w:hAnsi="宋体" w:cs="宋体"/>
                <w:color w:val="auto"/>
                <w:szCs w:val="21"/>
                <w:highlight w:val="none"/>
              </w:rPr>
            </w:pPr>
          </w:p>
        </w:tc>
        <w:tc>
          <w:tcPr>
            <w:tcW w:w="5624" w:type="dxa"/>
            <w:gridSpan w:val="3"/>
            <w:noWrap w:val="0"/>
            <w:vAlign w:val="top"/>
          </w:tcPr>
          <w:p w14:paraId="0E6F6AE4">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不存在投标人拖欠工人工资，情节严重被有关行政主管部门向社会公布且在公布的期限内的情形</w:t>
            </w:r>
          </w:p>
        </w:tc>
      </w:tr>
      <w:tr w14:paraId="692F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73F0BFA0">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6D72C2F4">
            <w:pPr>
              <w:wordWrap w:val="0"/>
              <w:jc w:val="center"/>
              <w:rPr>
                <w:rFonts w:hint="eastAsia" w:ascii="宋体" w:hAnsi="宋体" w:cs="宋体"/>
                <w:color w:val="auto"/>
                <w:szCs w:val="21"/>
                <w:highlight w:val="none"/>
              </w:rPr>
            </w:pPr>
          </w:p>
        </w:tc>
        <w:tc>
          <w:tcPr>
            <w:tcW w:w="1662" w:type="dxa"/>
            <w:gridSpan w:val="3"/>
            <w:vMerge w:val="continue"/>
            <w:noWrap w:val="0"/>
            <w:tcMar>
              <w:left w:w="57" w:type="dxa"/>
              <w:right w:w="57" w:type="dxa"/>
            </w:tcMar>
            <w:vAlign w:val="center"/>
          </w:tcPr>
          <w:p w14:paraId="7D9DC2E8">
            <w:pPr>
              <w:wordWrap w:val="0"/>
              <w:jc w:val="center"/>
              <w:rPr>
                <w:rFonts w:hint="eastAsia" w:ascii="宋体" w:hAnsi="宋体" w:cs="宋体"/>
                <w:color w:val="auto"/>
                <w:szCs w:val="21"/>
                <w:highlight w:val="none"/>
              </w:rPr>
            </w:pPr>
          </w:p>
        </w:tc>
        <w:tc>
          <w:tcPr>
            <w:tcW w:w="5624" w:type="dxa"/>
            <w:gridSpan w:val="3"/>
            <w:noWrap w:val="0"/>
            <w:vAlign w:val="center"/>
          </w:tcPr>
          <w:p w14:paraId="0C679C2A">
            <w:pPr>
              <w:wordWrap w:val="0"/>
              <w:rPr>
                <w:rFonts w:hint="eastAsia" w:ascii="宋体" w:hAnsi="宋体" w:cs="宋体"/>
                <w:color w:val="auto"/>
                <w:szCs w:val="21"/>
                <w:highlight w:val="none"/>
              </w:rPr>
            </w:pPr>
            <w:r>
              <w:rPr>
                <w:rFonts w:hint="eastAsia" w:ascii="宋体" w:hAnsi="宋体" w:cs="宋体"/>
                <w:color w:val="auto"/>
                <w:szCs w:val="21"/>
                <w:highlight w:val="none"/>
              </w:rPr>
              <w:t>不存在投标人违反法律、法规、规章或无正当理由放弃中标资格受到行业主管部门处罚且在处罚期内的情形</w:t>
            </w:r>
          </w:p>
        </w:tc>
      </w:tr>
      <w:tr w14:paraId="2DA0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D7363A0">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20DF9C21">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3618E316">
            <w:pPr>
              <w:wordWrap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其他要求</w:t>
            </w:r>
          </w:p>
        </w:tc>
        <w:tc>
          <w:tcPr>
            <w:tcW w:w="5624" w:type="dxa"/>
            <w:gridSpan w:val="3"/>
            <w:noWrap w:val="0"/>
            <w:vAlign w:val="center"/>
          </w:tcPr>
          <w:p w14:paraId="25AFDEE1">
            <w:pPr>
              <w:wordWrap w:val="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符合第二章“投标人须知”第1.4.1项规定</w:t>
            </w:r>
          </w:p>
        </w:tc>
      </w:tr>
      <w:tr w14:paraId="4894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noWrap w:val="0"/>
            <w:tcMar>
              <w:left w:w="57" w:type="dxa"/>
              <w:right w:w="57" w:type="dxa"/>
            </w:tcMar>
            <w:vAlign w:val="center"/>
          </w:tcPr>
          <w:p w14:paraId="7684B05B">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AD480BA">
            <w:pPr>
              <w:wordWrap w:val="0"/>
              <w:jc w:val="center"/>
              <w:rPr>
                <w:rFonts w:hint="eastAsia" w:ascii="宋体" w:hAnsi="宋体" w:cs="宋体"/>
                <w:color w:val="auto"/>
                <w:szCs w:val="21"/>
                <w:highlight w:val="none"/>
              </w:rPr>
            </w:pPr>
          </w:p>
        </w:tc>
        <w:tc>
          <w:tcPr>
            <w:tcW w:w="7286" w:type="dxa"/>
            <w:gridSpan w:val="6"/>
            <w:noWrap w:val="0"/>
            <w:tcMar>
              <w:left w:w="57" w:type="dxa"/>
              <w:right w:w="57" w:type="dxa"/>
            </w:tcMar>
            <w:vAlign w:val="center"/>
          </w:tcPr>
          <w:p w14:paraId="402F4C74">
            <w:pPr>
              <w:wordWrap w:val="0"/>
              <w:rPr>
                <w:rFonts w:hint="eastAsia" w:ascii="宋体" w:hAnsi="宋体" w:cs="宋体"/>
                <w:color w:val="auto"/>
                <w:szCs w:val="21"/>
                <w:highlight w:val="none"/>
              </w:rPr>
            </w:pPr>
            <w:r>
              <w:rPr>
                <w:rFonts w:hint="eastAsia" w:ascii="宋体" w:hAnsi="宋体" w:cs="宋体"/>
                <w:b/>
                <w:color w:val="auto"/>
                <w:szCs w:val="21"/>
                <w:highlight w:val="none"/>
              </w:rPr>
              <w:t>备注：招标文件中所要求证件、证明等，投标文件中应附相应资料清晰的扫描件或复印件，由于模糊不清导致评委无法辨别的，后果由投标人自行承担。</w:t>
            </w:r>
          </w:p>
        </w:tc>
      </w:tr>
      <w:tr w14:paraId="64DB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restart"/>
            <w:noWrap w:val="0"/>
            <w:tcMar>
              <w:left w:w="57" w:type="dxa"/>
              <w:right w:w="57" w:type="dxa"/>
            </w:tcMar>
            <w:vAlign w:val="center"/>
          </w:tcPr>
          <w:p w14:paraId="6117D79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2.1.3</w:t>
            </w:r>
          </w:p>
        </w:tc>
        <w:tc>
          <w:tcPr>
            <w:tcW w:w="992" w:type="dxa"/>
            <w:vMerge w:val="restart"/>
            <w:noWrap w:val="0"/>
            <w:tcMar>
              <w:left w:w="57" w:type="dxa"/>
              <w:right w:w="57" w:type="dxa"/>
            </w:tcMar>
            <w:vAlign w:val="center"/>
          </w:tcPr>
          <w:p w14:paraId="1C275CB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响应性</w:t>
            </w:r>
          </w:p>
          <w:p w14:paraId="6B3B14C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评审</w:t>
            </w:r>
          </w:p>
          <w:p w14:paraId="3F480BE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1662" w:type="dxa"/>
            <w:gridSpan w:val="3"/>
            <w:noWrap w:val="0"/>
            <w:tcMar>
              <w:left w:w="57" w:type="dxa"/>
              <w:right w:w="57" w:type="dxa"/>
            </w:tcMar>
            <w:vAlign w:val="center"/>
          </w:tcPr>
          <w:p w14:paraId="08434779">
            <w:pPr>
              <w:wordWrap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w:t>
            </w:r>
            <w:r>
              <w:rPr>
                <w:rFonts w:hint="eastAsia" w:ascii="宋体" w:hAnsi="宋体" w:cs="宋体"/>
                <w:color w:val="auto"/>
                <w:szCs w:val="21"/>
                <w:highlight w:val="none"/>
                <w:lang w:val="en-US" w:eastAsia="zh-CN"/>
              </w:rPr>
              <w:t>内容</w:t>
            </w:r>
          </w:p>
        </w:tc>
        <w:tc>
          <w:tcPr>
            <w:tcW w:w="5624" w:type="dxa"/>
            <w:gridSpan w:val="3"/>
            <w:noWrap w:val="0"/>
            <w:vAlign w:val="center"/>
          </w:tcPr>
          <w:p w14:paraId="06353DBC">
            <w:pPr>
              <w:wordWrap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符合第二章“投标人须知”第1.3.1项规定</w:t>
            </w:r>
          </w:p>
        </w:tc>
      </w:tr>
      <w:tr w14:paraId="075F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5ED0993">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70DD6B5C">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2B672239">
            <w:pPr>
              <w:wordWrap w:val="0"/>
              <w:jc w:val="center"/>
              <w:rPr>
                <w:rFonts w:hint="eastAsia" w:ascii="宋体" w:hAnsi="宋体" w:cs="宋体"/>
                <w:color w:val="auto"/>
                <w:szCs w:val="21"/>
                <w:highlight w:val="none"/>
              </w:rPr>
            </w:pPr>
            <w:r>
              <w:rPr>
                <w:color w:val="auto"/>
                <w:spacing w:val="-2"/>
                <w:highlight w:val="none"/>
              </w:rPr>
              <w:t>投标总价</w:t>
            </w:r>
          </w:p>
        </w:tc>
        <w:tc>
          <w:tcPr>
            <w:tcW w:w="5624" w:type="dxa"/>
            <w:gridSpan w:val="3"/>
            <w:noWrap w:val="0"/>
            <w:vAlign w:val="center"/>
          </w:tcPr>
          <w:p w14:paraId="1F03B6E3">
            <w:pPr>
              <w:wordWrap w:val="0"/>
              <w:rPr>
                <w:rFonts w:ascii="宋体" w:hAnsi="宋体" w:cs="宋体"/>
                <w:color w:val="auto"/>
                <w:szCs w:val="21"/>
                <w:highlight w:val="none"/>
              </w:rPr>
            </w:pPr>
            <w:r>
              <w:rPr>
                <w:rFonts w:hint="eastAsia" w:ascii="宋体" w:hAnsi="宋体" w:cs="宋体"/>
                <w:color w:val="auto"/>
                <w:szCs w:val="21"/>
                <w:highlight w:val="none"/>
              </w:rPr>
              <w:t>等于各单项工程报价之和，或按照评标委员会要求进行澄清、说明或者修正不影响评标的</w:t>
            </w:r>
          </w:p>
        </w:tc>
      </w:tr>
      <w:tr w14:paraId="685E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022BE082">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0A492D3">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481F99D3">
            <w:pPr>
              <w:wordWrap w:val="0"/>
              <w:jc w:val="center"/>
              <w:rPr>
                <w:rFonts w:hint="eastAsia" w:ascii="宋体" w:hAnsi="宋体" w:cs="宋体"/>
                <w:color w:val="auto"/>
                <w:szCs w:val="21"/>
                <w:highlight w:val="none"/>
              </w:rPr>
            </w:pPr>
            <w:r>
              <w:rPr>
                <w:color w:val="auto"/>
                <w:spacing w:val="2"/>
                <w:highlight w:val="none"/>
              </w:rPr>
              <w:t>单项工程费</w:t>
            </w:r>
          </w:p>
        </w:tc>
        <w:tc>
          <w:tcPr>
            <w:tcW w:w="5624" w:type="dxa"/>
            <w:gridSpan w:val="3"/>
            <w:noWrap w:val="0"/>
            <w:vAlign w:val="center"/>
          </w:tcPr>
          <w:p w14:paraId="25C73860">
            <w:pPr>
              <w:wordWrap w:val="0"/>
              <w:rPr>
                <w:rFonts w:hint="eastAsia" w:ascii="宋体" w:hAnsi="宋体" w:cs="宋体"/>
                <w:color w:val="auto"/>
                <w:szCs w:val="21"/>
                <w:highlight w:val="none"/>
              </w:rPr>
            </w:pPr>
            <w:r>
              <w:rPr>
                <w:rFonts w:hint="eastAsia" w:ascii="宋体" w:hAnsi="宋体" w:cs="宋体"/>
                <w:color w:val="auto"/>
                <w:szCs w:val="21"/>
                <w:highlight w:val="none"/>
              </w:rPr>
              <w:t>等于各单位工程报价之和，或按照评标委员会要求进行澄清、说明或者修正不影响评标的</w:t>
            </w:r>
          </w:p>
        </w:tc>
      </w:tr>
      <w:tr w14:paraId="3301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0CB0318">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6CFADF9">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648B86AF">
            <w:pPr>
              <w:wordWrap w:val="0"/>
              <w:jc w:val="center"/>
              <w:rPr>
                <w:color w:val="auto"/>
                <w:spacing w:val="2"/>
                <w:highlight w:val="none"/>
              </w:rPr>
            </w:pPr>
            <w:r>
              <w:rPr>
                <w:color w:val="auto"/>
                <w:spacing w:val="2"/>
                <w:highlight w:val="none"/>
              </w:rPr>
              <w:t>单位工程费</w:t>
            </w:r>
          </w:p>
        </w:tc>
        <w:tc>
          <w:tcPr>
            <w:tcW w:w="5624" w:type="dxa"/>
            <w:gridSpan w:val="3"/>
            <w:noWrap w:val="0"/>
            <w:vAlign w:val="center"/>
          </w:tcPr>
          <w:p w14:paraId="480F8403">
            <w:pPr>
              <w:wordWrap w:val="0"/>
              <w:rPr>
                <w:rFonts w:hint="eastAsia" w:ascii="宋体" w:hAnsi="宋体" w:cs="宋体"/>
                <w:color w:val="auto"/>
                <w:szCs w:val="21"/>
                <w:highlight w:val="none"/>
              </w:rPr>
            </w:pPr>
            <w:r>
              <w:rPr>
                <w:rFonts w:hint="eastAsia" w:ascii="宋体" w:hAnsi="宋体" w:cs="宋体"/>
                <w:color w:val="auto"/>
                <w:szCs w:val="21"/>
                <w:highlight w:val="none"/>
              </w:rPr>
              <w:t>等于分部分项工程费+措施项目费+其他项目费+规费+税金之和，或按照评标委员会要求进行澄清、说明或者修正不影响评标的</w:t>
            </w:r>
          </w:p>
        </w:tc>
      </w:tr>
      <w:tr w14:paraId="454C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7FEEBBEA">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9FDDD50">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7DBEADC0">
            <w:pPr>
              <w:pStyle w:val="28"/>
              <w:spacing w:before="65"/>
              <w:ind w:left="122"/>
              <w:jc w:val="center"/>
              <w:rPr>
                <w:color w:val="auto"/>
                <w:spacing w:val="2"/>
                <w:sz w:val="21"/>
                <w:szCs w:val="21"/>
                <w:highlight w:val="none"/>
              </w:rPr>
            </w:pPr>
            <w:r>
              <w:rPr>
                <w:color w:val="auto"/>
                <w:spacing w:val="2"/>
                <w:sz w:val="21"/>
                <w:szCs w:val="21"/>
                <w:highlight w:val="none"/>
              </w:rPr>
              <w:t>分部分项工程费及单价措施费总价</w:t>
            </w:r>
          </w:p>
        </w:tc>
        <w:tc>
          <w:tcPr>
            <w:tcW w:w="5624" w:type="dxa"/>
            <w:gridSpan w:val="3"/>
            <w:noWrap w:val="0"/>
            <w:vAlign w:val="center"/>
          </w:tcPr>
          <w:p w14:paraId="72B228A2">
            <w:pPr>
              <w:wordWrap w:val="0"/>
              <w:rPr>
                <w:rFonts w:hint="eastAsia" w:ascii="宋体" w:hAnsi="宋体" w:cs="宋体"/>
                <w:color w:val="auto"/>
                <w:szCs w:val="21"/>
                <w:highlight w:val="none"/>
              </w:rPr>
            </w:pPr>
            <w:r>
              <w:rPr>
                <w:rFonts w:hint="eastAsia" w:ascii="宋体" w:hAnsi="宋体" w:cs="宋体"/>
                <w:color w:val="auto"/>
                <w:szCs w:val="21"/>
                <w:highlight w:val="none"/>
              </w:rPr>
              <w:t>等于各分部分项工程项目清单（含单价措施项目）费之和，或按照评标委员会要求进行澄清、说明或者修正不影响评标的</w:t>
            </w:r>
          </w:p>
        </w:tc>
      </w:tr>
      <w:tr w14:paraId="1A5C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021CA88F">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0480E922">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66AB33AA">
            <w:pPr>
              <w:pStyle w:val="28"/>
              <w:spacing w:before="65"/>
              <w:ind w:left="122"/>
              <w:jc w:val="center"/>
              <w:rPr>
                <w:color w:val="auto"/>
                <w:spacing w:val="2"/>
                <w:sz w:val="21"/>
                <w:szCs w:val="21"/>
                <w:highlight w:val="none"/>
              </w:rPr>
            </w:pPr>
            <w:r>
              <w:rPr>
                <w:color w:val="auto"/>
                <w:spacing w:val="2"/>
                <w:sz w:val="21"/>
                <w:szCs w:val="21"/>
                <w:highlight w:val="none"/>
              </w:rPr>
              <w:t>分部分项工程项目编码</w:t>
            </w:r>
          </w:p>
        </w:tc>
        <w:tc>
          <w:tcPr>
            <w:tcW w:w="5624" w:type="dxa"/>
            <w:gridSpan w:val="3"/>
            <w:noWrap w:val="0"/>
            <w:vAlign w:val="center"/>
          </w:tcPr>
          <w:p w14:paraId="5375C8DE">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与招标文件发布的清单一致</w:t>
            </w:r>
          </w:p>
        </w:tc>
      </w:tr>
      <w:tr w14:paraId="4B11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489807C">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971EC31">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5D58E9A4">
            <w:pPr>
              <w:pStyle w:val="28"/>
              <w:spacing w:before="65"/>
              <w:ind w:left="122"/>
              <w:jc w:val="center"/>
              <w:rPr>
                <w:color w:val="auto"/>
                <w:spacing w:val="2"/>
                <w:sz w:val="21"/>
                <w:szCs w:val="21"/>
                <w:highlight w:val="none"/>
              </w:rPr>
            </w:pPr>
            <w:r>
              <w:rPr>
                <w:color w:val="auto"/>
                <w:spacing w:val="2"/>
                <w:sz w:val="21"/>
                <w:szCs w:val="21"/>
                <w:highlight w:val="none"/>
              </w:rPr>
              <w:t>分部分项工程项目名称</w:t>
            </w:r>
          </w:p>
        </w:tc>
        <w:tc>
          <w:tcPr>
            <w:tcW w:w="5624" w:type="dxa"/>
            <w:gridSpan w:val="3"/>
            <w:noWrap w:val="0"/>
            <w:vAlign w:val="center"/>
          </w:tcPr>
          <w:p w14:paraId="310C578D">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与招标文件发布的清单一致</w:t>
            </w:r>
          </w:p>
        </w:tc>
      </w:tr>
      <w:tr w14:paraId="5526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7C7307C4">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053213D">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2818AB7F">
            <w:pPr>
              <w:pStyle w:val="28"/>
              <w:spacing w:before="65"/>
              <w:ind w:left="122"/>
              <w:jc w:val="center"/>
              <w:rPr>
                <w:color w:val="auto"/>
                <w:spacing w:val="2"/>
                <w:sz w:val="21"/>
                <w:szCs w:val="21"/>
                <w:highlight w:val="none"/>
              </w:rPr>
            </w:pPr>
            <w:r>
              <w:rPr>
                <w:color w:val="auto"/>
                <w:spacing w:val="2"/>
                <w:sz w:val="21"/>
                <w:szCs w:val="21"/>
                <w:highlight w:val="none"/>
              </w:rPr>
              <w:t>分部分项工程项目特征</w:t>
            </w:r>
          </w:p>
        </w:tc>
        <w:tc>
          <w:tcPr>
            <w:tcW w:w="5624" w:type="dxa"/>
            <w:gridSpan w:val="3"/>
            <w:noWrap w:val="0"/>
            <w:vAlign w:val="center"/>
          </w:tcPr>
          <w:p w14:paraId="7DE14088">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与招标文件发布的清单一致</w:t>
            </w:r>
          </w:p>
        </w:tc>
      </w:tr>
      <w:tr w14:paraId="33AC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49BE6FBB">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41391647">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4A85F665">
            <w:pPr>
              <w:pStyle w:val="28"/>
              <w:spacing w:before="65"/>
              <w:ind w:left="122"/>
              <w:jc w:val="center"/>
              <w:rPr>
                <w:color w:val="auto"/>
                <w:spacing w:val="2"/>
                <w:sz w:val="21"/>
                <w:szCs w:val="21"/>
                <w:highlight w:val="none"/>
              </w:rPr>
            </w:pPr>
            <w:r>
              <w:rPr>
                <w:color w:val="auto"/>
                <w:spacing w:val="2"/>
                <w:sz w:val="21"/>
                <w:szCs w:val="21"/>
                <w:highlight w:val="none"/>
              </w:rPr>
              <w:t>分部分项工程项目计量单位</w:t>
            </w:r>
          </w:p>
        </w:tc>
        <w:tc>
          <w:tcPr>
            <w:tcW w:w="5624" w:type="dxa"/>
            <w:gridSpan w:val="3"/>
            <w:noWrap w:val="0"/>
            <w:vAlign w:val="center"/>
          </w:tcPr>
          <w:p w14:paraId="78987954">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与招标文件发布的清单一致</w:t>
            </w:r>
          </w:p>
        </w:tc>
      </w:tr>
      <w:tr w14:paraId="36E1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37CABE28">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41C171C5">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6F0171B2">
            <w:pPr>
              <w:pStyle w:val="28"/>
              <w:spacing w:before="65"/>
              <w:ind w:left="122"/>
              <w:jc w:val="center"/>
              <w:rPr>
                <w:color w:val="auto"/>
                <w:spacing w:val="2"/>
                <w:sz w:val="21"/>
                <w:szCs w:val="21"/>
                <w:highlight w:val="none"/>
              </w:rPr>
            </w:pPr>
            <w:r>
              <w:rPr>
                <w:color w:val="auto"/>
                <w:spacing w:val="2"/>
                <w:sz w:val="21"/>
                <w:szCs w:val="21"/>
                <w:highlight w:val="none"/>
              </w:rPr>
              <w:t>分部分项工程项目工程量</w:t>
            </w:r>
          </w:p>
        </w:tc>
        <w:tc>
          <w:tcPr>
            <w:tcW w:w="5624" w:type="dxa"/>
            <w:gridSpan w:val="3"/>
            <w:noWrap w:val="0"/>
            <w:vAlign w:val="center"/>
          </w:tcPr>
          <w:p w14:paraId="7343AC7C">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与招标文件发布的清单一致</w:t>
            </w:r>
          </w:p>
        </w:tc>
      </w:tr>
      <w:tr w14:paraId="1C4B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FD132C8">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AF47CF8">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1B33FEB4">
            <w:pPr>
              <w:pStyle w:val="28"/>
              <w:spacing w:before="65"/>
              <w:ind w:left="122"/>
              <w:jc w:val="center"/>
              <w:rPr>
                <w:color w:val="auto"/>
                <w:spacing w:val="2"/>
                <w:sz w:val="21"/>
                <w:szCs w:val="21"/>
                <w:highlight w:val="none"/>
              </w:rPr>
            </w:pPr>
            <w:r>
              <w:rPr>
                <w:color w:val="auto"/>
                <w:spacing w:val="2"/>
                <w:sz w:val="21"/>
                <w:szCs w:val="21"/>
                <w:highlight w:val="none"/>
              </w:rPr>
              <w:t>分部分项工程项目清单的综合单价</w:t>
            </w:r>
          </w:p>
        </w:tc>
        <w:tc>
          <w:tcPr>
            <w:tcW w:w="5624" w:type="dxa"/>
            <w:gridSpan w:val="3"/>
            <w:noWrap w:val="0"/>
            <w:vAlign w:val="center"/>
          </w:tcPr>
          <w:p w14:paraId="59A61AEA">
            <w:pPr>
              <w:wordWrap w:val="0"/>
              <w:rPr>
                <w:rFonts w:hint="eastAsia" w:ascii="宋体" w:hAnsi="宋体" w:cs="宋体"/>
                <w:color w:val="auto"/>
                <w:szCs w:val="21"/>
                <w:highlight w:val="none"/>
              </w:rPr>
            </w:pPr>
            <w:r>
              <w:rPr>
                <w:rFonts w:hint="eastAsia" w:ascii="宋体" w:hAnsi="宋体" w:cs="宋体"/>
                <w:color w:val="auto"/>
                <w:szCs w:val="21"/>
                <w:highlight w:val="none"/>
              </w:rPr>
              <w:t>等于人工费、材料费、机械费、管理费及利润之和，或按照评标委员会要求进行澄清、说明或者修正不影响评标的</w:t>
            </w:r>
          </w:p>
        </w:tc>
      </w:tr>
      <w:tr w14:paraId="4DA3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6E4D74DF">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ED4FB53">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7088176B">
            <w:pPr>
              <w:pStyle w:val="28"/>
              <w:spacing w:before="65"/>
              <w:ind w:left="122"/>
              <w:jc w:val="center"/>
              <w:rPr>
                <w:color w:val="auto"/>
                <w:spacing w:val="2"/>
                <w:sz w:val="21"/>
                <w:szCs w:val="21"/>
                <w:highlight w:val="none"/>
              </w:rPr>
            </w:pPr>
            <w:r>
              <w:rPr>
                <w:color w:val="auto"/>
                <w:spacing w:val="2"/>
                <w:sz w:val="21"/>
                <w:szCs w:val="21"/>
                <w:highlight w:val="none"/>
              </w:rPr>
              <w:t>材料单价</w:t>
            </w:r>
          </w:p>
        </w:tc>
        <w:tc>
          <w:tcPr>
            <w:tcW w:w="5624" w:type="dxa"/>
            <w:gridSpan w:val="3"/>
            <w:noWrap w:val="0"/>
            <w:vAlign w:val="center"/>
          </w:tcPr>
          <w:p w14:paraId="5598B328">
            <w:pPr>
              <w:wordWrap w:val="0"/>
              <w:rPr>
                <w:rFonts w:hint="eastAsia" w:ascii="宋体" w:hAnsi="宋体" w:cs="宋体"/>
                <w:color w:val="auto"/>
                <w:szCs w:val="21"/>
                <w:highlight w:val="none"/>
              </w:rPr>
            </w:pPr>
            <w:r>
              <w:rPr>
                <w:rFonts w:hint="eastAsia" w:ascii="宋体" w:hAnsi="宋体" w:cs="宋体"/>
                <w:color w:val="auto"/>
                <w:szCs w:val="21"/>
                <w:highlight w:val="none"/>
              </w:rPr>
              <w:t>综合单价中的材料单价与材料表中材料单价一致</w:t>
            </w:r>
          </w:p>
        </w:tc>
      </w:tr>
      <w:tr w14:paraId="4B28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3C180397">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72461824">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46E68C53">
            <w:pPr>
              <w:pStyle w:val="28"/>
              <w:spacing w:before="65"/>
              <w:ind w:left="122"/>
              <w:jc w:val="center"/>
              <w:rPr>
                <w:color w:val="auto"/>
                <w:spacing w:val="2"/>
                <w:sz w:val="21"/>
                <w:szCs w:val="21"/>
                <w:highlight w:val="none"/>
              </w:rPr>
            </w:pPr>
            <w:r>
              <w:rPr>
                <w:color w:val="auto"/>
                <w:spacing w:val="2"/>
                <w:sz w:val="21"/>
                <w:szCs w:val="21"/>
                <w:highlight w:val="none"/>
              </w:rPr>
              <w:t>安全文明施工措施费</w:t>
            </w:r>
          </w:p>
        </w:tc>
        <w:tc>
          <w:tcPr>
            <w:tcW w:w="5624" w:type="dxa"/>
            <w:gridSpan w:val="3"/>
            <w:noWrap w:val="0"/>
            <w:vAlign w:val="center"/>
          </w:tcPr>
          <w:p w14:paraId="29A4C25B">
            <w:pPr>
              <w:wordWrap w:val="0"/>
              <w:rPr>
                <w:rFonts w:hint="eastAsia" w:ascii="宋体" w:hAnsi="宋体" w:cs="宋体"/>
                <w:color w:val="auto"/>
                <w:szCs w:val="21"/>
                <w:highlight w:val="none"/>
              </w:rPr>
            </w:pPr>
            <w:r>
              <w:rPr>
                <w:rFonts w:hint="eastAsia" w:ascii="宋体" w:hAnsi="宋体" w:cs="宋体"/>
                <w:color w:val="auto"/>
                <w:szCs w:val="21"/>
                <w:highlight w:val="none"/>
              </w:rPr>
              <w:t>符合河南省相关规定要求</w:t>
            </w:r>
          </w:p>
        </w:tc>
      </w:tr>
      <w:tr w14:paraId="343A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5286DA1F">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64B641A9">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014123E8">
            <w:pPr>
              <w:pStyle w:val="28"/>
              <w:spacing w:before="65"/>
              <w:ind w:left="122"/>
              <w:jc w:val="center"/>
              <w:rPr>
                <w:color w:val="auto"/>
                <w:spacing w:val="2"/>
                <w:sz w:val="21"/>
                <w:szCs w:val="21"/>
                <w:highlight w:val="none"/>
              </w:rPr>
            </w:pPr>
            <w:r>
              <w:rPr>
                <w:color w:val="auto"/>
                <w:spacing w:val="2"/>
                <w:sz w:val="21"/>
                <w:szCs w:val="21"/>
                <w:highlight w:val="none"/>
              </w:rPr>
              <w:t>其他措施费</w:t>
            </w:r>
            <w:r>
              <w:rPr>
                <w:rFonts w:hint="eastAsia"/>
                <w:color w:val="auto"/>
                <w:spacing w:val="2"/>
                <w:sz w:val="21"/>
                <w:szCs w:val="21"/>
                <w:highlight w:val="none"/>
                <w:lang w:eastAsia="zh-CN"/>
              </w:rPr>
              <w:t>（</w:t>
            </w:r>
            <w:r>
              <w:rPr>
                <w:color w:val="auto"/>
                <w:spacing w:val="2"/>
                <w:sz w:val="21"/>
                <w:szCs w:val="21"/>
                <w:highlight w:val="none"/>
              </w:rPr>
              <w:t>费率类</w:t>
            </w:r>
            <w:r>
              <w:rPr>
                <w:rFonts w:hint="eastAsia"/>
                <w:color w:val="auto"/>
                <w:spacing w:val="2"/>
                <w:sz w:val="21"/>
                <w:szCs w:val="21"/>
                <w:highlight w:val="none"/>
                <w:lang w:eastAsia="zh-CN"/>
              </w:rPr>
              <w:t>）</w:t>
            </w:r>
            <w:r>
              <w:rPr>
                <w:color w:val="auto"/>
                <w:spacing w:val="2"/>
                <w:sz w:val="21"/>
                <w:szCs w:val="21"/>
                <w:highlight w:val="none"/>
              </w:rPr>
              <w:t>项目</w:t>
            </w:r>
          </w:p>
        </w:tc>
        <w:tc>
          <w:tcPr>
            <w:tcW w:w="5624" w:type="dxa"/>
            <w:gridSpan w:val="3"/>
            <w:noWrap w:val="0"/>
            <w:vAlign w:val="center"/>
          </w:tcPr>
          <w:p w14:paraId="47494559">
            <w:pPr>
              <w:wordWrap w:val="0"/>
              <w:rPr>
                <w:rFonts w:hint="eastAsia" w:ascii="宋体" w:hAnsi="宋体" w:cs="宋体"/>
                <w:color w:val="auto"/>
                <w:szCs w:val="21"/>
                <w:highlight w:val="none"/>
              </w:rPr>
            </w:pPr>
            <w:r>
              <w:rPr>
                <w:rFonts w:hint="eastAsia" w:ascii="宋体" w:hAnsi="宋体" w:cs="宋体"/>
                <w:color w:val="auto"/>
                <w:szCs w:val="21"/>
                <w:highlight w:val="none"/>
              </w:rPr>
              <w:t>符合招标文件要求</w:t>
            </w:r>
          </w:p>
        </w:tc>
      </w:tr>
      <w:tr w14:paraId="614E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7B806B8F">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289D81E">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28D725E6">
            <w:pPr>
              <w:pStyle w:val="28"/>
              <w:spacing w:before="65"/>
              <w:ind w:left="122"/>
              <w:jc w:val="center"/>
              <w:rPr>
                <w:color w:val="auto"/>
                <w:spacing w:val="2"/>
                <w:sz w:val="21"/>
                <w:szCs w:val="21"/>
                <w:highlight w:val="none"/>
              </w:rPr>
            </w:pPr>
            <w:r>
              <w:rPr>
                <w:color w:val="auto"/>
                <w:spacing w:val="2"/>
                <w:sz w:val="21"/>
                <w:szCs w:val="21"/>
                <w:highlight w:val="none"/>
              </w:rPr>
              <w:t>其他项目费</w:t>
            </w:r>
          </w:p>
        </w:tc>
        <w:tc>
          <w:tcPr>
            <w:tcW w:w="5624" w:type="dxa"/>
            <w:gridSpan w:val="3"/>
            <w:noWrap w:val="0"/>
            <w:vAlign w:val="center"/>
          </w:tcPr>
          <w:p w14:paraId="697C98A8">
            <w:pPr>
              <w:wordWrap w:val="0"/>
              <w:rPr>
                <w:rFonts w:hint="eastAsia" w:ascii="宋体" w:hAnsi="宋体" w:cs="宋体"/>
                <w:color w:val="auto"/>
                <w:szCs w:val="21"/>
                <w:highlight w:val="none"/>
              </w:rPr>
            </w:pPr>
            <w:r>
              <w:rPr>
                <w:rFonts w:hint="eastAsia" w:ascii="宋体" w:hAnsi="宋体" w:cs="宋体"/>
                <w:color w:val="auto"/>
                <w:szCs w:val="21"/>
                <w:highlight w:val="none"/>
              </w:rPr>
              <w:t>等于各组成部分之和（暂列金额+专业工程暂估价+计日工费+总承包服务费），或按照评标委员会要求进行澄清、说明或者修正不影响评标的</w:t>
            </w:r>
          </w:p>
        </w:tc>
      </w:tr>
      <w:tr w14:paraId="45F6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33A426D1">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61A9B93C">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1F9711E0">
            <w:pPr>
              <w:pStyle w:val="28"/>
              <w:spacing w:before="65"/>
              <w:ind w:left="122"/>
              <w:jc w:val="center"/>
              <w:rPr>
                <w:color w:val="auto"/>
                <w:spacing w:val="2"/>
                <w:sz w:val="21"/>
                <w:szCs w:val="21"/>
                <w:highlight w:val="none"/>
              </w:rPr>
            </w:pPr>
            <w:r>
              <w:rPr>
                <w:color w:val="auto"/>
                <w:spacing w:val="2"/>
                <w:sz w:val="21"/>
                <w:szCs w:val="21"/>
                <w:highlight w:val="none"/>
              </w:rPr>
              <w:t>暂列金额</w:t>
            </w:r>
          </w:p>
        </w:tc>
        <w:tc>
          <w:tcPr>
            <w:tcW w:w="5624" w:type="dxa"/>
            <w:gridSpan w:val="3"/>
            <w:noWrap w:val="0"/>
            <w:vAlign w:val="center"/>
          </w:tcPr>
          <w:p w14:paraId="18F7994E">
            <w:pPr>
              <w:wordWrap w:val="0"/>
              <w:rPr>
                <w:rFonts w:hint="eastAsia" w:ascii="宋体" w:hAnsi="宋体" w:cs="宋体"/>
                <w:color w:val="auto"/>
                <w:szCs w:val="21"/>
                <w:highlight w:val="none"/>
              </w:rPr>
            </w:pPr>
            <w:r>
              <w:rPr>
                <w:rFonts w:hint="eastAsia" w:ascii="宋体" w:hAnsi="宋体" w:cs="宋体"/>
                <w:color w:val="auto"/>
                <w:szCs w:val="21"/>
                <w:highlight w:val="none"/>
              </w:rPr>
              <w:t>招标文件发布的金额一致</w:t>
            </w:r>
          </w:p>
        </w:tc>
      </w:tr>
      <w:tr w14:paraId="185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66FFB570">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5881F2C">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4C5480F0">
            <w:pPr>
              <w:pStyle w:val="28"/>
              <w:spacing w:before="65"/>
              <w:ind w:left="122"/>
              <w:jc w:val="center"/>
              <w:rPr>
                <w:color w:val="auto"/>
                <w:spacing w:val="2"/>
                <w:sz w:val="21"/>
                <w:szCs w:val="21"/>
                <w:highlight w:val="none"/>
              </w:rPr>
            </w:pPr>
            <w:r>
              <w:rPr>
                <w:color w:val="auto"/>
                <w:spacing w:val="2"/>
                <w:sz w:val="21"/>
                <w:szCs w:val="21"/>
                <w:highlight w:val="none"/>
              </w:rPr>
              <w:t>暂估价</w:t>
            </w:r>
          </w:p>
        </w:tc>
        <w:tc>
          <w:tcPr>
            <w:tcW w:w="5624" w:type="dxa"/>
            <w:gridSpan w:val="3"/>
            <w:noWrap w:val="0"/>
            <w:vAlign w:val="center"/>
          </w:tcPr>
          <w:p w14:paraId="607F3C14">
            <w:pPr>
              <w:wordWrap w:val="0"/>
              <w:rPr>
                <w:rFonts w:hint="eastAsia" w:ascii="宋体" w:hAnsi="宋体" w:cs="宋体"/>
                <w:color w:val="auto"/>
                <w:szCs w:val="21"/>
                <w:highlight w:val="none"/>
              </w:rPr>
            </w:pPr>
            <w:r>
              <w:rPr>
                <w:rFonts w:hint="eastAsia" w:ascii="宋体" w:hAnsi="宋体" w:cs="宋体"/>
                <w:color w:val="auto"/>
                <w:szCs w:val="21"/>
                <w:highlight w:val="none"/>
              </w:rPr>
              <w:t>招标文件发布的金额一致（包括材料暂估单价、工程设备暂估单价和专业工程暂估价）</w:t>
            </w:r>
          </w:p>
        </w:tc>
      </w:tr>
      <w:tr w14:paraId="0324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0CD9F9C">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38E567AA">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028CAF1C">
            <w:pPr>
              <w:pStyle w:val="28"/>
              <w:spacing w:before="65"/>
              <w:ind w:left="122"/>
              <w:jc w:val="center"/>
              <w:rPr>
                <w:color w:val="auto"/>
                <w:spacing w:val="2"/>
                <w:sz w:val="21"/>
                <w:szCs w:val="21"/>
                <w:highlight w:val="none"/>
              </w:rPr>
            </w:pPr>
            <w:r>
              <w:rPr>
                <w:color w:val="auto"/>
                <w:spacing w:val="2"/>
                <w:sz w:val="21"/>
                <w:szCs w:val="21"/>
                <w:highlight w:val="none"/>
              </w:rPr>
              <w:t>计日工</w:t>
            </w:r>
          </w:p>
        </w:tc>
        <w:tc>
          <w:tcPr>
            <w:tcW w:w="5624" w:type="dxa"/>
            <w:gridSpan w:val="3"/>
            <w:noWrap w:val="0"/>
            <w:vAlign w:val="center"/>
          </w:tcPr>
          <w:p w14:paraId="6DBEFBEE">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与招标文件发布的数量一致（计日工按照8小时工作制 ）</w:t>
            </w:r>
          </w:p>
        </w:tc>
      </w:tr>
      <w:tr w14:paraId="296D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77C4E404">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F3A9D87">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0A903C01">
            <w:pPr>
              <w:pStyle w:val="28"/>
              <w:spacing w:before="65"/>
              <w:ind w:left="122"/>
              <w:jc w:val="center"/>
              <w:rPr>
                <w:color w:val="auto"/>
                <w:spacing w:val="2"/>
                <w:sz w:val="21"/>
                <w:szCs w:val="21"/>
                <w:highlight w:val="none"/>
              </w:rPr>
            </w:pPr>
            <w:r>
              <w:rPr>
                <w:color w:val="auto"/>
                <w:spacing w:val="2"/>
                <w:sz w:val="21"/>
                <w:szCs w:val="21"/>
                <w:highlight w:val="none"/>
              </w:rPr>
              <w:t>总承包服务费</w:t>
            </w:r>
          </w:p>
        </w:tc>
        <w:tc>
          <w:tcPr>
            <w:tcW w:w="5624" w:type="dxa"/>
            <w:gridSpan w:val="3"/>
            <w:noWrap w:val="0"/>
            <w:vAlign w:val="center"/>
          </w:tcPr>
          <w:p w14:paraId="664B2F59">
            <w:pPr>
              <w:wordWrap w:val="0"/>
              <w:rPr>
                <w:rFonts w:hint="eastAsia" w:ascii="宋体" w:hAnsi="宋体" w:cs="宋体"/>
                <w:color w:val="auto"/>
                <w:szCs w:val="21"/>
                <w:highlight w:val="none"/>
              </w:rPr>
            </w:pPr>
            <w:r>
              <w:rPr>
                <w:rFonts w:hint="eastAsia" w:ascii="宋体" w:hAnsi="宋体" w:cs="宋体"/>
                <w:color w:val="auto"/>
                <w:szCs w:val="21"/>
                <w:highlight w:val="none"/>
              </w:rPr>
              <w:t>符合招标文件规定</w:t>
            </w:r>
          </w:p>
        </w:tc>
      </w:tr>
      <w:tr w14:paraId="62D7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511E0EA4">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4DF3B6E0">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175CEA4A">
            <w:pPr>
              <w:pStyle w:val="28"/>
              <w:spacing w:before="65"/>
              <w:ind w:left="122"/>
              <w:jc w:val="center"/>
              <w:rPr>
                <w:color w:val="auto"/>
                <w:spacing w:val="2"/>
                <w:sz w:val="21"/>
                <w:szCs w:val="21"/>
                <w:highlight w:val="none"/>
              </w:rPr>
            </w:pPr>
            <w:r>
              <w:rPr>
                <w:color w:val="auto"/>
                <w:spacing w:val="2"/>
                <w:sz w:val="21"/>
                <w:szCs w:val="21"/>
                <w:highlight w:val="none"/>
              </w:rPr>
              <w:t>规费</w:t>
            </w:r>
          </w:p>
        </w:tc>
        <w:tc>
          <w:tcPr>
            <w:tcW w:w="5624" w:type="dxa"/>
            <w:gridSpan w:val="3"/>
            <w:noWrap w:val="0"/>
            <w:vAlign w:val="center"/>
          </w:tcPr>
          <w:p w14:paraId="550295B3">
            <w:pPr>
              <w:wordWrap w:val="0"/>
              <w:rPr>
                <w:rFonts w:hint="eastAsia" w:ascii="宋体" w:hAnsi="宋体" w:cs="宋体"/>
                <w:color w:val="auto"/>
                <w:szCs w:val="21"/>
                <w:highlight w:val="none"/>
              </w:rPr>
            </w:pPr>
            <w:r>
              <w:rPr>
                <w:rFonts w:hint="eastAsia" w:ascii="宋体" w:hAnsi="宋体" w:cs="宋体"/>
                <w:color w:val="auto"/>
                <w:szCs w:val="21"/>
                <w:highlight w:val="none"/>
              </w:rPr>
              <w:t>符合河南省相关规定要求</w:t>
            </w:r>
          </w:p>
        </w:tc>
      </w:tr>
      <w:tr w14:paraId="4EE6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788AC7E">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202C5D09">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4B82C6B5">
            <w:pPr>
              <w:pStyle w:val="28"/>
              <w:spacing w:before="65"/>
              <w:ind w:left="122"/>
              <w:jc w:val="center"/>
              <w:rPr>
                <w:color w:val="auto"/>
                <w:spacing w:val="2"/>
                <w:sz w:val="21"/>
                <w:szCs w:val="21"/>
                <w:highlight w:val="none"/>
              </w:rPr>
            </w:pPr>
            <w:r>
              <w:rPr>
                <w:color w:val="auto"/>
                <w:spacing w:val="2"/>
                <w:sz w:val="21"/>
                <w:szCs w:val="21"/>
                <w:highlight w:val="none"/>
              </w:rPr>
              <w:t>税金</w:t>
            </w:r>
          </w:p>
        </w:tc>
        <w:tc>
          <w:tcPr>
            <w:tcW w:w="5624" w:type="dxa"/>
            <w:gridSpan w:val="3"/>
            <w:noWrap w:val="0"/>
            <w:vAlign w:val="center"/>
          </w:tcPr>
          <w:p w14:paraId="2DB7760D">
            <w:pPr>
              <w:wordWrap w:val="0"/>
              <w:rPr>
                <w:rFonts w:hint="eastAsia" w:ascii="宋体" w:hAnsi="宋体" w:cs="宋体"/>
                <w:color w:val="auto"/>
                <w:szCs w:val="21"/>
                <w:highlight w:val="none"/>
              </w:rPr>
            </w:pPr>
            <w:r>
              <w:rPr>
                <w:rFonts w:hint="eastAsia" w:ascii="宋体" w:hAnsi="宋体" w:cs="宋体"/>
                <w:color w:val="auto"/>
                <w:szCs w:val="21"/>
                <w:highlight w:val="none"/>
              </w:rPr>
              <w:t>符合河南省相关规定要求</w:t>
            </w:r>
          </w:p>
        </w:tc>
      </w:tr>
      <w:tr w14:paraId="31DF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5F922A85">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541360C7">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0D4C661B">
            <w:pPr>
              <w:pStyle w:val="28"/>
              <w:spacing w:before="65"/>
              <w:ind w:left="122"/>
              <w:jc w:val="center"/>
              <w:rPr>
                <w:color w:val="auto"/>
                <w:spacing w:val="2"/>
                <w:sz w:val="21"/>
                <w:szCs w:val="21"/>
                <w:highlight w:val="none"/>
              </w:rPr>
            </w:pPr>
            <w:r>
              <w:rPr>
                <w:color w:val="auto"/>
                <w:spacing w:val="2"/>
                <w:sz w:val="21"/>
                <w:szCs w:val="21"/>
                <w:highlight w:val="none"/>
              </w:rPr>
              <w:t>电子投标文件的雷同性分析</w:t>
            </w:r>
          </w:p>
        </w:tc>
        <w:tc>
          <w:tcPr>
            <w:tcW w:w="5624" w:type="dxa"/>
            <w:gridSpan w:val="3"/>
            <w:noWrap w:val="0"/>
            <w:vAlign w:val="top"/>
          </w:tcPr>
          <w:p w14:paraId="51BB4827">
            <w:pPr>
              <w:pStyle w:val="28"/>
              <w:spacing w:before="110"/>
              <w:ind w:left="44" w:right="61"/>
              <w:rPr>
                <w:rFonts w:hint="eastAsia"/>
                <w:color w:val="auto"/>
                <w:spacing w:val="1"/>
                <w:sz w:val="21"/>
                <w:szCs w:val="21"/>
                <w:highlight w:val="none"/>
                <w:lang w:eastAsia="zh-CN"/>
              </w:rPr>
            </w:pPr>
            <w:r>
              <w:rPr>
                <w:rFonts w:hint="eastAsia"/>
                <w:color w:val="auto"/>
                <w:kern w:val="0"/>
                <w:sz w:val="21"/>
                <w:szCs w:val="21"/>
                <w:highlight w:val="none"/>
                <w:lang w:eastAsia="zh-CN"/>
              </w:rPr>
              <w:t>评标系统提示不同投标人的电子投标文件的文件制作机器码或者文件创建标识码、已标价工程量清单的文件制作机器码或者文件创建标识码、造价软件锁号、已标价工程量清单的软件加密锁使用人统一社会信用代码（或身份证号码）等信息不相同或不一致</w:t>
            </w:r>
          </w:p>
        </w:tc>
      </w:tr>
      <w:tr w14:paraId="3A96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D056F99">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092EA472">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206E910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5624" w:type="dxa"/>
            <w:gridSpan w:val="3"/>
            <w:noWrap w:val="0"/>
            <w:vAlign w:val="center"/>
          </w:tcPr>
          <w:p w14:paraId="5057D3BE">
            <w:pPr>
              <w:wordWrap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符合第二章“投标人须知”第1.3.2项规定</w:t>
            </w:r>
          </w:p>
        </w:tc>
      </w:tr>
      <w:tr w14:paraId="6B3A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47B85D49">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D587A71">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562EEA0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工程质量</w:t>
            </w:r>
          </w:p>
        </w:tc>
        <w:tc>
          <w:tcPr>
            <w:tcW w:w="5624" w:type="dxa"/>
            <w:gridSpan w:val="3"/>
            <w:noWrap w:val="0"/>
            <w:vAlign w:val="center"/>
          </w:tcPr>
          <w:p w14:paraId="214946B5">
            <w:pPr>
              <w:wordWrap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符合第二章“投标人须知”第1.3.3项规定</w:t>
            </w:r>
          </w:p>
        </w:tc>
      </w:tr>
      <w:tr w14:paraId="48A7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03428B10">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2EFE6117">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7F978E7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624" w:type="dxa"/>
            <w:gridSpan w:val="3"/>
            <w:noWrap w:val="0"/>
            <w:vAlign w:val="center"/>
          </w:tcPr>
          <w:p w14:paraId="27DCCC09">
            <w:pPr>
              <w:wordWrap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符合第二章“投标人须知”第3.3.1项规定</w:t>
            </w:r>
          </w:p>
        </w:tc>
      </w:tr>
      <w:tr w14:paraId="18CC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2C308F8A">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B63F693">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4F40D05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624" w:type="dxa"/>
            <w:gridSpan w:val="3"/>
            <w:noWrap w:val="0"/>
            <w:vAlign w:val="center"/>
          </w:tcPr>
          <w:p w14:paraId="2E9A23C6">
            <w:pPr>
              <w:wordWrap w:val="0"/>
              <w:rPr>
                <w:rFonts w:hint="eastAsia" w:ascii="宋体" w:hAnsi="宋体" w:cs="宋体"/>
                <w:color w:val="auto"/>
                <w:szCs w:val="21"/>
                <w:highlight w:val="none"/>
              </w:rPr>
            </w:pPr>
            <w:r>
              <w:rPr>
                <w:rFonts w:hint="eastAsia" w:ascii="宋体" w:hAnsi="宋体" w:cs="宋体"/>
                <w:color w:val="auto"/>
                <w:szCs w:val="21"/>
                <w:highlight w:val="none"/>
              </w:rPr>
              <w:t>符合第二章“投标人须知”第3.4.1项规定</w:t>
            </w:r>
          </w:p>
        </w:tc>
      </w:tr>
      <w:tr w14:paraId="1523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13696C93">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6B09051">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7B870E68">
            <w:pPr>
              <w:wordWrap w:val="0"/>
              <w:jc w:val="center"/>
              <w:rPr>
                <w:rFonts w:ascii="宋体" w:hAnsi="宋体" w:cs="宋体"/>
                <w:color w:val="auto"/>
                <w:szCs w:val="21"/>
                <w:highlight w:val="none"/>
              </w:rPr>
            </w:pPr>
            <w:r>
              <w:rPr>
                <w:rFonts w:hint="eastAsia" w:ascii="宋体" w:hAnsi="宋体" w:cs="宋体"/>
                <w:color w:val="auto"/>
                <w:szCs w:val="21"/>
                <w:highlight w:val="none"/>
              </w:rPr>
              <w:t>技术标准和要求</w:t>
            </w:r>
          </w:p>
        </w:tc>
        <w:tc>
          <w:tcPr>
            <w:tcW w:w="5624" w:type="dxa"/>
            <w:gridSpan w:val="3"/>
            <w:noWrap w:val="0"/>
            <w:vAlign w:val="center"/>
          </w:tcPr>
          <w:p w14:paraId="541CD780">
            <w:pPr>
              <w:wordWrap w:val="0"/>
              <w:rPr>
                <w:rFonts w:ascii="宋体" w:hAnsi="宋体" w:cs="宋体"/>
                <w:color w:val="auto"/>
                <w:szCs w:val="21"/>
                <w:highlight w:val="none"/>
              </w:rPr>
            </w:pPr>
            <w:r>
              <w:rPr>
                <w:rFonts w:hint="eastAsia" w:ascii="宋体" w:hAnsi="宋体" w:cs="宋体"/>
                <w:color w:val="auto"/>
                <w:szCs w:val="21"/>
                <w:highlight w:val="none"/>
              </w:rPr>
              <w:t>符合第七章“技术标准和要求”规定</w:t>
            </w:r>
          </w:p>
        </w:tc>
      </w:tr>
      <w:tr w14:paraId="10C1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8" w:type="dxa"/>
            <w:vMerge w:val="continue"/>
            <w:noWrap w:val="0"/>
            <w:tcMar>
              <w:left w:w="57" w:type="dxa"/>
              <w:right w:w="57" w:type="dxa"/>
            </w:tcMar>
            <w:vAlign w:val="center"/>
          </w:tcPr>
          <w:p w14:paraId="3B6670FE">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0F57F9D4">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120EF94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投标总报价</w:t>
            </w:r>
          </w:p>
        </w:tc>
        <w:tc>
          <w:tcPr>
            <w:tcW w:w="5624" w:type="dxa"/>
            <w:gridSpan w:val="3"/>
            <w:noWrap w:val="0"/>
            <w:vAlign w:val="center"/>
          </w:tcPr>
          <w:p w14:paraId="7B8A0865">
            <w:pPr>
              <w:pStyle w:val="17"/>
              <w:widowControl/>
              <w:wordWrap w:val="0"/>
              <w:spacing w:before="0" w:beforeAutospacing="0" w:after="0" w:afterAutospacing="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低于（含等于）招标控制价</w:t>
            </w:r>
          </w:p>
        </w:tc>
      </w:tr>
      <w:tr w14:paraId="4FD2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tcMar>
              <w:left w:w="57" w:type="dxa"/>
              <w:right w:w="57" w:type="dxa"/>
            </w:tcMar>
            <w:vAlign w:val="center"/>
          </w:tcPr>
          <w:p w14:paraId="52BC78F2">
            <w:pPr>
              <w:wordWrap w:val="0"/>
              <w:jc w:val="center"/>
              <w:rPr>
                <w:rFonts w:hint="eastAsia" w:ascii="宋体" w:hAnsi="宋体" w:cs="宋体"/>
                <w:color w:val="auto"/>
                <w:szCs w:val="21"/>
                <w:highlight w:val="none"/>
              </w:rPr>
            </w:pPr>
          </w:p>
        </w:tc>
        <w:tc>
          <w:tcPr>
            <w:tcW w:w="992" w:type="dxa"/>
            <w:vMerge w:val="continue"/>
            <w:noWrap w:val="0"/>
            <w:tcMar>
              <w:left w:w="57" w:type="dxa"/>
              <w:right w:w="57" w:type="dxa"/>
            </w:tcMar>
            <w:vAlign w:val="center"/>
          </w:tcPr>
          <w:p w14:paraId="155D8D40">
            <w:pPr>
              <w:wordWrap w:val="0"/>
              <w:jc w:val="center"/>
              <w:rPr>
                <w:rFonts w:hint="eastAsia" w:ascii="宋体" w:hAnsi="宋体" w:cs="宋体"/>
                <w:color w:val="auto"/>
                <w:szCs w:val="21"/>
                <w:highlight w:val="none"/>
              </w:rPr>
            </w:pPr>
          </w:p>
        </w:tc>
        <w:tc>
          <w:tcPr>
            <w:tcW w:w="1662" w:type="dxa"/>
            <w:gridSpan w:val="3"/>
            <w:noWrap w:val="0"/>
            <w:tcMar>
              <w:left w:w="57" w:type="dxa"/>
              <w:right w:w="57" w:type="dxa"/>
            </w:tcMar>
            <w:vAlign w:val="center"/>
          </w:tcPr>
          <w:p w14:paraId="22BAE11A">
            <w:pPr>
              <w:pStyle w:val="17"/>
              <w:widowControl/>
              <w:wordWrap w:val="0"/>
              <w:spacing w:before="0" w:beforeAutospacing="0" w:after="0" w:afterAutospacing="0"/>
              <w:ind w:firstLine="210" w:firstLineChars="100"/>
              <w:rPr>
                <w:rFonts w:hint="eastAsia" w:ascii="宋体" w:hAnsi="宋体" w:cs="宋体"/>
                <w:color w:val="auto"/>
                <w:sz w:val="21"/>
                <w:szCs w:val="21"/>
                <w:highlight w:val="none"/>
              </w:rPr>
            </w:pPr>
            <w:r>
              <w:rPr>
                <w:rFonts w:hint="eastAsia" w:ascii="宋体" w:hAnsi="宋体" w:cs="宋体"/>
                <w:color w:val="auto"/>
                <w:sz w:val="21"/>
                <w:szCs w:val="21"/>
                <w:highlight w:val="none"/>
              </w:rPr>
              <w:t>权利义务</w:t>
            </w:r>
          </w:p>
        </w:tc>
        <w:tc>
          <w:tcPr>
            <w:tcW w:w="5624" w:type="dxa"/>
            <w:gridSpan w:val="3"/>
            <w:noWrap w:val="0"/>
            <w:vAlign w:val="center"/>
          </w:tcPr>
          <w:p w14:paraId="5351513A">
            <w:pPr>
              <w:pStyle w:val="17"/>
              <w:widowControl/>
              <w:wordWrap w:val="0"/>
              <w:spacing w:before="0" w:beforeAutospacing="0" w:after="0" w:afterAutospacing="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投标文件中的相关承诺符合或优于第四章“合同条款及格式”的相关规定</w:t>
            </w:r>
          </w:p>
        </w:tc>
      </w:tr>
      <w:tr w14:paraId="3C71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86" w:type="dxa"/>
            <w:gridSpan w:val="8"/>
            <w:noWrap w:val="0"/>
            <w:tcMar>
              <w:left w:w="57" w:type="dxa"/>
              <w:right w:w="57" w:type="dxa"/>
            </w:tcMar>
            <w:vAlign w:val="center"/>
          </w:tcPr>
          <w:p w14:paraId="55B6247D">
            <w:pPr>
              <w:spacing w:before="156" w:beforeLines="50" w:after="156" w:afterLines="50" w:line="0" w:lineRule="atLeast"/>
              <w:rPr>
                <w:rFonts w:hint="eastAsia" w:ascii="宋体" w:hAnsi="宋体" w:cs="宋体"/>
                <w:b/>
                <w:color w:val="auto"/>
                <w:szCs w:val="21"/>
                <w:highlight w:val="none"/>
              </w:rPr>
            </w:pPr>
            <w:r>
              <w:rPr>
                <w:rFonts w:hint="eastAsia" w:ascii="宋体" w:hAnsi="宋体" w:cs="宋体"/>
                <w:b/>
                <w:color w:val="auto"/>
                <w:szCs w:val="21"/>
                <w:highlight w:val="none"/>
              </w:rPr>
              <w:t>备注：1.招标文件中所要求证件、证明等，投标文件中应附相应资料清晰的扫描件或复印件，由于模糊不清导致评委无法辨别的，后果由投标人自行承担。</w:t>
            </w:r>
          </w:p>
          <w:p w14:paraId="4BEACB96">
            <w:pPr>
              <w:pStyle w:val="17"/>
              <w:widowControl/>
              <w:wordWrap w:val="0"/>
              <w:spacing w:before="0" w:beforeAutospacing="0" w:after="0" w:afterAutospacing="0"/>
              <w:rPr>
                <w:rFonts w:hint="eastAsia" w:ascii="宋体" w:hAnsi="宋体" w:cs="宋体"/>
                <w:color w:val="auto"/>
                <w:kern w:val="2"/>
                <w:sz w:val="21"/>
                <w:szCs w:val="21"/>
                <w:highlight w:val="none"/>
              </w:rPr>
            </w:pPr>
            <w:r>
              <w:rPr>
                <w:rFonts w:hint="eastAsia" w:ascii="宋体" w:hAnsi="宋体" w:cs="宋体"/>
                <w:b/>
                <w:color w:val="auto"/>
                <w:sz w:val="21"/>
                <w:szCs w:val="21"/>
                <w:highlight w:val="none"/>
              </w:rPr>
              <w:t>2.不在上述范围内且不具有实质性影响的内容，一般不作为否决投标的依据或理由。</w:t>
            </w:r>
          </w:p>
        </w:tc>
      </w:tr>
      <w:tr w14:paraId="0629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noWrap w:val="0"/>
            <w:tcMar>
              <w:left w:w="57" w:type="dxa"/>
              <w:right w:w="57" w:type="dxa"/>
            </w:tcMar>
            <w:vAlign w:val="center"/>
          </w:tcPr>
          <w:p w14:paraId="12A13A9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605" w:type="dxa"/>
            <w:gridSpan w:val="3"/>
            <w:noWrap w:val="0"/>
            <w:tcMar>
              <w:left w:w="57" w:type="dxa"/>
              <w:right w:w="57" w:type="dxa"/>
            </w:tcMar>
            <w:vAlign w:val="center"/>
          </w:tcPr>
          <w:p w14:paraId="5615816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5673" w:type="dxa"/>
            <w:gridSpan w:val="4"/>
            <w:noWrap w:val="0"/>
            <w:tcMar>
              <w:left w:w="57" w:type="dxa"/>
              <w:right w:w="57" w:type="dxa"/>
            </w:tcMar>
            <w:vAlign w:val="center"/>
          </w:tcPr>
          <w:p w14:paraId="0FD4231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50EA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08" w:type="dxa"/>
            <w:vMerge w:val="restart"/>
            <w:noWrap w:val="0"/>
            <w:tcMar>
              <w:left w:w="57" w:type="dxa"/>
              <w:right w:w="57" w:type="dxa"/>
            </w:tcMar>
            <w:vAlign w:val="center"/>
          </w:tcPr>
          <w:p w14:paraId="0BBE48F6">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2605" w:type="dxa"/>
            <w:gridSpan w:val="3"/>
            <w:vMerge w:val="restart"/>
            <w:noWrap w:val="0"/>
            <w:tcMar>
              <w:left w:w="57" w:type="dxa"/>
              <w:right w:w="57" w:type="dxa"/>
            </w:tcMar>
            <w:vAlign w:val="center"/>
          </w:tcPr>
          <w:p w14:paraId="79D08459">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分值构成</w:t>
            </w:r>
          </w:p>
          <w:p w14:paraId="5AA7F1BE">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（总分100分）</w:t>
            </w:r>
          </w:p>
        </w:tc>
        <w:tc>
          <w:tcPr>
            <w:tcW w:w="5673" w:type="dxa"/>
            <w:gridSpan w:val="4"/>
            <w:noWrap w:val="0"/>
            <w:tcMar>
              <w:left w:w="57" w:type="dxa"/>
              <w:right w:w="57" w:type="dxa"/>
            </w:tcMar>
            <w:vAlign w:val="center"/>
          </w:tcPr>
          <w:p w14:paraId="62F6B9AF">
            <w:pPr>
              <w:wordWrap w:val="0"/>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施工组织设计：2</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分</w:t>
            </w:r>
            <w:bookmarkStart w:id="407" w:name="_GoBack"/>
            <w:bookmarkEnd w:id="407"/>
          </w:p>
        </w:tc>
      </w:tr>
      <w:tr w14:paraId="74A9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8" w:type="dxa"/>
            <w:vMerge w:val="continue"/>
            <w:noWrap w:val="0"/>
            <w:tcMar>
              <w:left w:w="57" w:type="dxa"/>
              <w:right w:w="57" w:type="dxa"/>
            </w:tcMar>
            <w:vAlign w:val="center"/>
          </w:tcPr>
          <w:p w14:paraId="743B104B">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2605" w:type="dxa"/>
            <w:gridSpan w:val="3"/>
            <w:vMerge w:val="continue"/>
            <w:noWrap w:val="0"/>
            <w:tcMar>
              <w:left w:w="57" w:type="dxa"/>
              <w:right w:w="57" w:type="dxa"/>
            </w:tcMar>
            <w:vAlign w:val="center"/>
          </w:tcPr>
          <w:p w14:paraId="790FB1B0">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5673" w:type="dxa"/>
            <w:gridSpan w:val="4"/>
            <w:noWrap w:val="0"/>
            <w:tcMar>
              <w:left w:w="57" w:type="dxa"/>
              <w:right w:w="57" w:type="dxa"/>
            </w:tcMar>
            <w:vAlign w:val="center"/>
          </w:tcPr>
          <w:p w14:paraId="2D53B4AB">
            <w:pPr>
              <w:wordWrap w:val="0"/>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w:t>
            </w:r>
            <w:r>
              <w:rPr>
                <w:rFonts w:hint="eastAsia" w:ascii="宋体" w:hAnsi="宋体" w:cs="宋体"/>
                <w:color w:val="auto"/>
                <w:kern w:val="0"/>
                <w:szCs w:val="21"/>
                <w:highlight w:val="none"/>
                <w:lang w:val="en-US" w:eastAsia="zh-CN"/>
              </w:rPr>
              <w:t>45</w:t>
            </w:r>
            <w:r>
              <w:rPr>
                <w:rFonts w:hint="eastAsia" w:ascii="宋体" w:hAnsi="宋体" w:cs="宋体"/>
                <w:color w:val="auto"/>
                <w:kern w:val="0"/>
                <w:szCs w:val="21"/>
                <w:highlight w:val="none"/>
              </w:rPr>
              <w:t>分</w:t>
            </w:r>
          </w:p>
        </w:tc>
      </w:tr>
      <w:tr w14:paraId="0951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8" w:type="dxa"/>
            <w:vMerge w:val="continue"/>
            <w:noWrap w:val="0"/>
            <w:tcMar>
              <w:left w:w="57" w:type="dxa"/>
              <w:right w:w="57" w:type="dxa"/>
            </w:tcMar>
            <w:vAlign w:val="center"/>
          </w:tcPr>
          <w:p w14:paraId="0D7E38B4">
            <w:pPr>
              <w:wordWrap w:val="0"/>
              <w:jc w:val="center"/>
              <w:rPr>
                <w:rFonts w:hint="eastAsia" w:ascii="宋体" w:hAnsi="宋体" w:cs="宋体"/>
                <w:color w:val="auto"/>
                <w:szCs w:val="21"/>
                <w:highlight w:val="none"/>
              </w:rPr>
            </w:pPr>
          </w:p>
        </w:tc>
        <w:tc>
          <w:tcPr>
            <w:tcW w:w="2605" w:type="dxa"/>
            <w:gridSpan w:val="3"/>
            <w:vMerge w:val="continue"/>
            <w:noWrap w:val="0"/>
            <w:tcMar>
              <w:left w:w="57" w:type="dxa"/>
              <w:right w:w="57" w:type="dxa"/>
            </w:tcMar>
            <w:vAlign w:val="center"/>
          </w:tcPr>
          <w:p w14:paraId="6406E8D6">
            <w:pPr>
              <w:wordWrap w:val="0"/>
              <w:jc w:val="center"/>
              <w:rPr>
                <w:rFonts w:hint="eastAsia" w:ascii="宋体" w:hAnsi="宋体" w:cs="宋体"/>
                <w:color w:val="auto"/>
                <w:szCs w:val="21"/>
                <w:highlight w:val="none"/>
              </w:rPr>
            </w:pPr>
          </w:p>
        </w:tc>
        <w:tc>
          <w:tcPr>
            <w:tcW w:w="5673" w:type="dxa"/>
            <w:gridSpan w:val="4"/>
            <w:noWrap w:val="0"/>
            <w:tcMar>
              <w:left w:w="57" w:type="dxa"/>
              <w:right w:w="57" w:type="dxa"/>
            </w:tcMar>
            <w:vAlign w:val="center"/>
          </w:tcPr>
          <w:p w14:paraId="0C7C5E02">
            <w:pPr>
              <w:wordWrap w:val="0"/>
              <w:rPr>
                <w:rFonts w:hint="eastAsia" w:ascii="宋体" w:hAnsi="宋体" w:cs="宋体"/>
                <w:color w:val="auto"/>
                <w:szCs w:val="21"/>
                <w:highlight w:val="none"/>
              </w:rPr>
            </w:pPr>
            <w:r>
              <w:rPr>
                <w:rFonts w:hint="eastAsia" w:ascii="宋体" w:hAnsi="宋体" w:cs="宋体"/>
                <w:color w:val="auto"/>
                <w:kern w:val="0"/>
                <w:szCs w:val="21"/>
                <w:highlight w:val="none"/>
              </w:rPr>
              <w:t>综合标：</w:t>
            </w:r>
            <w:r>
              <w:rPr>
                <w:rFonts w:hint="eastAsia" w:ascii="宋体" w:hAnsi="宋体" w:cs="宋体"/>
                <w:color w:val="auto"/>
                <w:kern w:val="0"/>
                <w:szCs w:val="21"/>
                <w:highlight w:val="none"/>
                <w:lang w:val="en-US" w:eastAsia="zh-CN"/>
              </w:rPr>
              <w:t>35</w:t>
            </w:r>
            <w:r>
              <w:rPr>
                <w:rFonts w:hint="eastAsia" w:ascii="宋体" w:hAnsi="宋体" w:cs="宋体"/>
                <w:color w:val="auto"/>
                <w:kern w:val="0"/>
                <w:szCs w:val="21"/>
                <w:highlight w:val="none"/>
              </w:rPr>
              <w:t>分</w:t>
            </w:r>
          </w:p>
        </w:tc>
      </w:tr>
      <w:tr w14:paraId="50CC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exact"/>
          <w:jc w:val="center"/>
        </w:trPr>
        <w:tc>
          <w:tcPr>
            <w:tcW w:w="908" w:type="dxa"/>
            <w:vMerge w:val="restart"/>
            <w:noWrap w:val="0"/>
            <w:tcMar>
              <w:left w:w="57" w:type="dxa"/>
              <w:right w:w="57" w:type="dxa"/>
            </w:tcMar>
            <w:vAlign w:val="center"/>
          </w:tcPr>
          <w:p w14:paraId="57B91960">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tc>
        <w:tc>
          <w:tcPr>
            <w:tcW w:w="2605" w:type="dxa"/>
            <w:gridSpan w:val="3"/>
            <w:vMerge w:val="restart"/>
            <w:noWrap w:val="0"/>
            <w:tcMar>
              <w:left w:w="57" w:type="dxa"/>
              <w:right w:w="57" w:type="dxa"/>
            </w:tcMar>
            <w:vAlign w:val="center"/>
          </w:tcPr>
          <w:p w14:paraId="09D31319">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评标基准价计算方法</w:t>
            </w:r>
          </w:p>
        </w:tc>
        <w:tc>
          <w:tcPr>
            <w:tcW w:w="5673" w:type="dxa"/>
            <w:gridSpan w:val="4"/>
            <w:noWrap w:val="0"/>
            <w:tcMar>
              <w:left w:w="57" w:type="dxa"/>
              <w:right w:w="57" w:type="dxa"/>
            </w:tcMar>
            <w:vAlign w:val="center"/>
          </w:tcPr>
          <w:p w14:paraId="48A7AE77">
            <w:pPr>
              <w:wordWrap w:val="0"/>
              <w:rPr>
                <w:rFonts w:hint="eastAsia" w:ascii="宋体" w:hAnsi="宋体" w:cs="宋体"/>
                <w:color w:val="auto"/>
                <w:szCs w:val="21"/>
                <w:highlight w:val="none"/>
              </w:rPr>
            </w:pPr>
            <w:r>
              <w:rPr>
                <w:rFonts w:hint="eastAsia" w:ascii="宋体" w:hAnsi="宋体" w:cs="宋体"/>
                <w:color w:val="auto"/>
                <w:szCs w:val="21"/>
                <w:highlight w:val="none"/>
              </w:rPr>
              <w:t>招标控制价、投标报价在参与评标基准价计算时，均不含：规费、安全文明施工措施费、暂列金额、专业工程暂估价和税金。</w:t>
            </w:r>
          </w:p>
          <w:p w14:paraId="42622323">
            <w:pPr>
              <w:wordWrap w:val="0"/>
              <w:rPr>
                <w:rFonts w:hint="eastAsia" w:ascii="宋体" w:hAnsi="宋体" w:cs="宋体"/>
                <w:color w:val="auto"/>
                <w:szCs w:val="21"/>
                <w:highlight w:val="none"/>
              </w:rPr>
            </w:pPr>
            <w:r>
              <w:rPr>
                <w:rFonts w:hint="eastAsia" w:ascii="宋体" w:hAnsi="宋体" w:cs="宋体"/>
                <w:color w:val="auto"/>
                <w:szCs w:val="21"/>
                <w:highlight w:val="none"/>
              </w:rPr>
              <w:t>1.投标报价基准价计算方法：详见附件。</w:t>
            </w:r>
          </w:p>
        </w:tc>
      </w:tr>
      <w:tr w14:paraId="3A62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908" w:type="dxa"/>
            <w:vMerge w:val="continue"/>
            <w:noWrap w:val="0"/>
            <w:tcMar>
              <w:left w:w="57" w:type="dxa"/>
              <w:right w:w="57" w:type="dxa"/>
            </w:tcMar>
            <w:vAlign w:val="center"/>
          </w:tcPr>
          <w:p w14:paraId="4B54F7B7">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2605" w:type="dxa"/>
            <w:gridSpan w:val="3"/>
            <w:vMerge w:val="continue"/>
            <w:noWrap w:val="0"/>
            <w:tcMar>
              <w:left w:w="57" w:type="dxa"/>
              <w:right w:w="57" w:type="dxa"/>
            </w:tcMar>
            <w:vAlign w:val="center"/>
          </w:tcPr>
          <w:p w14:paraId="7B344E4C">
            <w:pPr>
              <w:wordWrap w:val="0"/>
              <w:jc w:val="center"/>
              <w:rPr>
                <w:rFonts w:hint="eastAsia" w:ascii="宋体" w:hAnsi="宋体" w:cs="宋体"/>
                <w:color w:val="auto"/>
                <w:szCs w:val="21"/>
                <w:highlight w:val="none"/>
              </w:rPr>
            </w:pPr>
          </w:p>
        </w:tc>
        <w:tc>
          <w:tcPr>
            <w:tcW w:w="5673" w:type="dxa"/>
            <w:gridSpan w:val="4"/>
            <w:noWrap w:val="0"/>
            <w:tcMar>
              <w:left w:w="57" w:type="dxa"/>
              <w:right w:w="57" w:type="dxa"/>
            </w:tcMar>
            <w:vAlign w:val="center"/>
          </w:tcPr>
          <w:p w14:paraId="50C0DE50">
            <w:pPr>
              <w:wordWrap w:val="0"/>
              <w:rPr>
                <w:rFonts w:hint="eastAsia" w:ascii="宋体" w:hAnsi="宋体" w:cs="宋体"/>
                <w:color w:val="auto"/>
                <w:szCs w:val="21"/>
                <w:highlight w:val="none"/>
              </w:rPr>
            </w:pPr>
            <w:r>
              <w:rPr>
                <w:rFonts w:hint="eastAsia" w:ascii="宋体" w:hAnsi="宋体" w:cs="宋体"/>
                <w:color w:val="auto"/>
                <w:szCs w:val="21"/>
                <w:highlight w:val="none"/>
              </w:rPr>
              <w:t>2.措施费（不包含安全文明施工费）、分部分项清单单价、材料费基准价计算方法均采用如下：详见附件。</w:t>
            </w:r>
          </w:p>
        </w:tc>
      </w:tr>
      <w:tr w14:paraId="2C0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08" w:type="dxa"/>
            <w:noWrap w:val="0"/>
            <w:tcMar>
              <w:left w:w="57" w:type="dxa"/>
              <w:right w:w="57" w:type="dxa"/>
            </w:tcMar>
            <w:vAlign w:val="center"/>
          </w:tcPr>
          <w:p w14:paraId="1D273D92">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2.2.3</w:t>
            </w:r>
          </w:p>
        </w:tc>
        <w:tc>
          <w:tcPr>
            <w:tcW w:w="2605" w:type="dxa"/>
            <w:gridSpan w:val="3"/>
            <w:noWrap w:val="0"/>
            <w:tcMar>
              <w:left w:w="57" w:type="dxa"/>
              <w:right w:w="57" w:type="dxa"/>
            </w:tcMar>
            <w:vAlign w:val="center"/>
          </w:tcPr>
          <w:p w14:paraId="649DF2A3">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投标报价的偏差率计算公式</w:t>
            </w:r>
          </w:p>
        </w:tc>
        <w:tc>
          <w:tcPr>
            <w:tcW w:w="5673" w:type="dxa"/>
            <w:gridSpan w:val="4"/>
            <w:noWrap w:val="0"/>
            <w:tcMar>
              <w:left w:w="57" w:type="dxa"/>
              <w:right w:w="57" w:type="dxa"/>
            </w:tcMar>
            <w:vAlign w:val="center"/>
          </w:tcPr>
          <w:p w14:paraId="0B4217F9">
            <w:pPr>
              <w:wordWrap w:val="0"/>
              <w:rPr>
                <w:rFonts w:hint="eastAsia" w:ascii="宋体" w:hAnsi="宋体" w:cs="宋体"/>
                <w:color w:val="auto"/>
                <w:szCs w:val="21"/>
                <w:highlight w:val="none"/>
              </w:rPr>
            </w:pPr>
            <w:r>
              <w:rPr>
                <w:rFonts w:hint="eastAsia" w:ascii="宋体" w:hAnsi="宋体" w:cs="宋体"/>
                <w:color w:val="auto"/>
                <w:szCs w:val="21"/>
                <w:highlight w:val="none"/>
              </w:rPr>
              <w:t>偏差率=100%×（投标人有效投标报价－评标基准价）/评标基准价</w:t>
            </w:r>
          </w:p>
        </w:tc>
      </w:tr>
      <w:tr w14:paraId="1A3C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08" w:type="dxa"/>
            <w:vMerge w:val="restart"/>
            <w:noWrap w:val="0"/>
            <w:tcMar>
              <w:left w:w="57" w:type="dxa"/>
              <w:right w:w="57" w:type="dxa"/>
            </w:tcMar>
            <w:vAlign w:val="center"/>
          </w:tcPr>
          <w:p w14:paraId="04D419E9">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2.2.4</w:t>
            </w:r>
          </w:p>
          <w:p w14:paraId="00C9EC84">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76" w:type="dxa"/>
            <w:gridSpan w:val="2"/>
            <w:vMerge w:val="restart"/>
            <w:noWrap w:val="0"/>
            <w:tcMar>
              <w:left w:w="57" w:type="dxa"/>
              <w:right w:w="57" w:type="dxa"/>
            </w:tcMar>
            <w:vAlign w:val="center"/>
          </w:tcPr>
          <w:p w14:paraId="2D81F898">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施工组织</w:t>
            </w:r>
          </w:p>
          <w:p w14:paraId="7734EA01">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设计</w:t>
            </w:r>
          </w:p>
          <w:p w14:paraId="7ED64BD7">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（总分2</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c>
          <w:tcPr>
            <w:tcW w:w="1329" w:type="dxa"/>
            <w:noWrap w:val="0"/>
            <w:tcMar>
              <w:left w:w="57" w:type="dxa"/>
              <w:right w:w="57" w:type="dxa"/>
            </w:tcMar>
            <w:vAlign w:val="center"/>
          </w:tcPr>
          <w:p w14:paraId="7C0368D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5673" w:type="dxa"/>
            <w:gridSpan w:val="4"/>
            <w:noWrap w:val="0"/>
            <w:tcMar>
              <w:left w:w="57" w:type="dxa"/>
              <w:right w:w="57" w:type="dxa"/>
            </w:tcMar>
            <w:vAlign w:val="center"/>
          </w:tcPr>
          <w:p w14:paraId="0D84B48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参考评分标准</w:t>
            </w:r>
          </w:p>
        </w:tc>
      </w:tr>
      <w:tr w14:paraId="5413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noWrap w:val="0"/>
            <w:tcMar>
              <w:left w:w="57" w:type="dxa"/>
              <w:right w:w="57" w:type="dxa"/>
            </w:tcMar>
            <w:vAlign w:val="center"/>
          </w:tcPr>
          <w:p w14:paraId="3CB07ECE">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5160ED12">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4243A260">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主要施工方案 与技术措施（</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5673" w:type="dxa"/>
            <w:gridSpan w:val="4"/>
            <w:noWrap w:val="0"/>
            <w:tcMar>
              <w:left w:w="57" w:type="dxa"/>
              <w:right w:w="57" w:type="dxa"/>
            </w:tcMar>
            <w:vAlign w:val="center"/>
          </w:tcPr>
          <w:p w14:paraId="7D6FC55D">
            <w:pPr>
              <w:wordWrap w:val="0"/>
              <w:rPr>
                <w:rFonts w:hint="eastAsia" w:ascii="宋体" w:hAnsi="宋体" w:cs="宋体"/>
                <w:color w:val="auto"/>
                <w:szCs w:val="21"/>
                <w:highlight w:val="none"/>
              </w:rPr>
            </w:pPr>
            <w:r>
              <w:rPr>
                <w:rFonts w:hint="eastAsia" w:ascii="宋体" w:hAnsi="宋体" w:cs="宋体"/>
                <w:color w:val="auto"/>
                <w:szCs w:val="21"/>
                <w:highlight w:val="none"/>
              </w:rPr>
              <w:t>施工方案（含工程特点、施工重点与难点及绿色施工）总体安排合理，合理运用先进的施工工艺、施工机械；对施工难点有科学合理的建议。（0-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r>
      <w:tr w14:paraId="0545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noWrap w:val="0"/>
            <w:tcMar>
              <w:left w:w="57" w:type="dxa"/>
              <w:right w:w="57" w:type="dxa"/>
            </w:tcMar>
            <w:vAlign w:val="center"/>
          </w:tcPr>
          <w:p w14:paraId="19783648">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1434277F">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06880F89">
            <w:pPr>
              <w:wordWrap w:val="0"/>
              <w:jc w:val="left"/>
              <w:rPr>
                <w:rFonts w:hint="eastAsia" w:ascii="宋体" w:hAnsi="宋体" w:cs="宋体"/>
                <w:color w:val="auto"/>
                <w:szCs w:val="21"/>
                <w:highlight w:val="none"/>
              </w:rPr>
            </w:pPr>
            <w:r>
              <w:rPr>
                <w:rFonts w:hint="eastAsia" w:ascii="宋体" w:hAnsi="宋体" w:cs="宋体"/>
                <w:color w:val="auto"/>
                <w:szCs w:val="21"/>
                <w:highlight w:val="none"/>
              </w:rPr>
              <w:t>质量管理体系与措施（</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5673" w:type="dxa"/>
            <w:gridSpan w:val="4"/>
            <w:noWrap w:val="0"/>
            <w:tcMar>
              <w:left w:w="57" w:type="dxa"/>
              <w:right w:w="57" w:type="dxa"/>
            </w:tcMar>
            <w:vAlign w:val="center"/>
          </w:tcPr>
          <w:p w14:paraId="764CC2E7">
            <w:pPr>
              <w:wordWrap w:val="0"/>
              <w:rPr>
                <w:rFonts w:hint="eastAsia" w:ascii="宋体" w:hAnsi="宋体" w:cs="宋体"/>
                <w:color w:val="auto"/>
                <w:szCs w:val="21"/>
                <w:highlight w:val="none"/>
              </w:rPr>
            </w:pPr>
            <w:r>
              <w:rPr>
                <w:rFonts w:hint="eastAsia" w:ascii="宋体" w:hAnsi="宋体" w:cs="宋体"/>
                <w:color w:val="auto"/>
                <w:szCs w:val="21"/>
                <w:highlight w:val="none"/>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0-</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r>
      <w:tr w14:paraId="47A2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8" w:type="dxa"/>
            <w:vMerge w:val="continue"/>
            <w:noWrap w:val="0"/>
            <w:tcMar>
              <w:left w:w="57" w:type="dxa"/>
              <w:right w:w="57" w:type="dxa"/>
            </w:tcMar>
            <w:vAlign w:val="center"/>
          </w:tcPr>
          <w:p w14:paraId="0147F7E8">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43FEBE02">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057901A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安全管理体系与措施（</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p w14:paraId="1FD890DC">
            <w:pPr>
              <w:wordWrap w:val="0"/>
              <w:jc w:val="center"/>
              <w:rPr>
                <w:rFonts w:hint="eastAsia" w:ascii="宋体" w:hAnsi="宋体" w:cs="宋体"/>
                <w:color w:val="auto"/>
                <w:szCs w:val="21"/>
                <w:highlight w:val="none"/>
              </w:rPr>
            </w:pPr>
          </w:p>
        </w:tc>
        <w:tc>
          <w:tcPr>
            <w:tcW w:w="5673" w:type="dxa"/>
            <w:gridSpan w:val="4"/>
            <w:noWrap w:val="0"/>
            <w:tcMar>
              <w:left w:w="57" w:type="dxa"/>
              <w:right w:w="57" w:type="dxa"/>
            </w:tcMar>
            <w:vAlign w:val="center"/>
          </w:tcPr>
          <w:p w14:paraId="490C7DE7">
            <w:pPr>
              <w:wordWrap w:val="0"/>
              <w:rPr>
                <w:rFonts w:hint="eastAsia" w:ascii="宋体" w:hAnsi="宋体" w:cs="宋体"/>
                <w:color w:val="auto"/>
                <w:szCs w:val="21"/>
                <w:highlight w:val="none"/>
              </w:rPr>
            </w:pPr>
            <w:r>
              <w:rPr>
                <w:rFonts w:hint="eastAsia" w:ascii="宋体" w:hAnsi="宋体" w:cs="宋体"/>
                <w:color w:val="auto"/>
                <w:szCs w:val="21"/>
                <w:highlight w:val="none"/>
              </w:rPr>
              <w:t>1. 施工安全生产保障体系健全，安全管理制度完善，安全管理目标具体，全员安全责任制明确，现场安全管理组织机构、人员配备满足国家规定要求。（0-</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w:t>
            </w:r>
          </w:p>
          <w:p w14:paraId="3C68C7C6">
            <w:pPr>
              <w:wordWrap w:val="0"/>
              <w:rPr>
                <w:rFonts w:hint="eastAsia" w:ascii="宋体" w:hAnsi="宋体" w:cs="宋体"/>
                <w:color w:val="auto"/>
                <w:szCs w:val="21"/>
                <w:highlight w:val="none"/>
              </w:rPr>
            </w:pPr>
            <w:r>
              <w:rPr>
                <w:rFonts w:hint="eastAsia" w:ascii="宋体" w:hAnsi="宋体" w:cs="宋体"/>
                <w:color w:val="auto"/>
                <w:szCs w:val="21"/>
                <w:highlight w:val="none"/>
              </w:rPr>
              <w:t>2. 安全技术方案根据工程特点、周边环境和施工工艺，制定措施科学合理、可行。（0-</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w:t>
            </w:r>
          </w:p>
          <w:p w14:paraId="4EDB72C4">
            <w:pPr>
              <w:wordWrap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 现场重大危险源辨识全面，有项目危险性较大的分部分项工程清单并明确有相应的安全管理措施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w:t>
            </w:r>
          </w:p>
        </w:tc>
      </w:tr>
      <w:tr w14:paraId="6EA8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8" w:type="dxa"/>
            <w:vMerge w:val="continue"/>
            <w:noWrap w:val="0"/>
            <w:tcMar>
              <w:left w:w="57" w:type="dxa"/>
              <w:right w:w="57" w:type="dxa"/>
            </w:tcMar>
            <w:vAlign w:val="center"/>
          </w:tcPr>
          <w:p w14:paraId="345381F9">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1A7CAC4D">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755ACC29">
            <w:pPr>
              <w:wordWrap w:val="0"/>
              <w:jc w:val="left"/>
              <w:rPr>
                <w:rFonts w:hint="eastAsia" w:ascii="宋体" w:hAnsi="宋体" w:cs="宋体"/>
                <w:color w:val="auto"/>
                <w:szCs w:val="21"/>
                <w:highlight w:val="none"/>
              </w:rPr>
            </w:pPr>
            <w:r>
              <w:rPr>
                <w:rFonts w:hint="eastAsia" w:ascii="宋体" w:hAnsi="宋体" w:cs="宋体"/>
                <w:color w:val="auto"/>
                <w:szCs w:val="21"/>
                <w:highlight w:val="none"/>
              </w:rPr>
              <w:t>文明施工、环境保护管理体系及施工现场扬尘治理措施（1 分）</w:t>
            </w:r>
          </w:p>
          <w:p w14:paraId="7A22BEC3">
            <w:pPr>
              <w:wordWrap w:val="0"/>
              <w:jc w:val="center"/>
              <w:rPr>
                <w:rFonts w:hint="eastAsia" w:ascii="宋体" w:hAnsi="宋体" w:cs="宋体"/>
                <w:color w:val="auto"/>
                <w:szCs w:val="21"/>
                <w:highlight w:val="none"/>
              </w:rPr>
            </w:pPr>
          </w:p>
        </w:tc>
        <w:tc>
          <w:tcPr>
            <w:tcW w:w="5673" w:type="dxa"/>
            <w:gridSpan w:val="4"/>
            <w:noWrap w:val="0"/>
            <w:tcMar>
              <w:left w:w="57" w:type="dxa"/>
              <w:right w:w="57" w:type="dxa"/>
            </w:tcMar>
            <w:vAlign w:val="center"/>
          </w:tcPr>
          <w:p w14:paraId="3DAA7558">
            <w:pPr>
              <w:wordWrap w:val="0"/>
              <w:rPr>
                <w:rFonts w:hint="eastAsia" w:ascii="宋体" w:hAnsi="宋体" w:cs="宋体"/>
                <w:color w:val="auto"/>
                <w:szCs w:val="21"/>
                <w:highlight w:val="none"/>
              </w:rPr>
            </w:pPr>
            <w:r>
              <w:rPr>
                <w:rFonts w:hint="eastAsia" w:ascii="宋体" w:hAnsi="宋体" w:cs="宋体"/>
                <w:color w:val="auto"/>
                <w:szCs w:val="21"/>
                <w:highlight w:val="none"/>
              </w:rPr>
              <w:t>创安全文明标准化工地目标明确，有针对项目实际情况，科学可行的创建计划和符合相关标准、规范、规程的创建保证措施和安全文明施工措施费投入使用计划，现场施工区、生活区、办公区等设置科学规范，符合有关文明施工、健康卫生的规定。有防治施工现场扬尘治理方案，措施符合河南省《城市房屋建筑和市政基础设施工程及道路扬尘污染防治标准》（DBJ41/174 ）的规定。（0-1 分）</w:t>
            </w:r>
          </w:p>
        </w:tc>
      </w:tr>
      <w:tr w14:paraId="3ED7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8" w:type="dxa"/>
            <w:vMerge w:val="continue"/>
            <w:noWrap w:val="0"/>
            <w:tcMar>
              <w:left w:w="57" w:type="dxa"/>
              <w:right w:w="57" w:type="dxa"/>
            </w:tcMar>
            <w:vAlign w:val="center"/>
          </w:tcPr>
          <w:p w14:paraId="20F93963">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05C470FF">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4A950195">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工期保证措施（1 分）</w:t>
            </w:r>
          </w:p>
        </w:tc>
        <w:tc>
          <w:tcPr>
            <w:tcW w:w="5673" w:type="dxa"/>
            <w:gridSpan w:val="4"/>
            <w:noWrap w:val="0"/>
            <w:tcMar>
              <w:left w:w="57" w:type="dxa"/>
              <w:right w:w="57" w:type="dxa"/>
            </w:tcMar>
            <w:vAlign w:val="center"/>
          </w:tcPr>
          <w:p w14:paraId="35AE8AA1">
            <w:pPr>
              <w:wordWrap w:val="0"/>
              <w:rPr>
                <w:rFonts w:hint="eastAsia" w:ascii="宋体" w:hAnsi="宋体" w:cs="宋体"/>
                <w:color w:val="auto"/>
                <w:szCs w:val="21"/>
                <w:highlight w:val="none"/>
              </w:rPr>
            </w:pPr>
            <w:r>
              <w:rPr>
                <w:rFonts w:hint="eastAsia" w:ascii="宋体" w:hAnsi="宋体" w:cs="宋体"/>
                <w:color w:val="auto"/>
                <w:szCs w:val="21"/>
                <w:highlight w:val="none"/>
              </w:rPr>
              <w:t>工期承诺满足招标文件要求，工期保证措施合理且有针对性，有具体的违约责任承诺。（0-1 分）</w:t>
            </w:r>
          </w:p>
        </w:tc>
      </w:tr>
      <w:tr w14:paraId="607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8" w:type="dxa"/>
            <w:vMerge w:val="continue"/>
            <w:noWrap w:val="0"/>
            <w:tcMar>
              <w:left w:w="57" w:type="dxa"/>
              <w:right w:w="57" w:type="dxa"/>
            </w:tcMar>
            <w:vAlign w:val="center"/>
          </w:tcPr>
          <w:p w14:paraId="211DB10C">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785B5B02">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2381A762">
            <w:pPr>
              <w:wordWrap w:val="0"/>
              <w:jc w:val="both"/>
              <w:rPr>
                <w:rFonts w:hint="eastAsia" w:ascii="宋体" w:hAnsi="宋体" w:cs="宋体"/>
                <w:color w:val="auto"/>
                <w:szCs w:val="21"/>
                <w:highlight w:val="none"/>
              </w:rPr>
            </w:pPr>
            <w:r>
              <w:rPr>
                <w:rFonts w:hint="eastAsia" w:ascii="宋体" w:hAnsi="宋体" w:cs="宋体"/>
                <w:color w:val="auto"/>
                <w:szCs w:val="21"/>
                <w:highlight w:val="none"/>
              </w:rPr>
              <w:t>拟投入资源配备计划措施</w:t>
            </w:r>
            <w:r>
              <w:rPr>
                <w:color w:val="auto"/>
                <w:highlight w:val="none"/>
              </w:rPr>
              <w:t>（1.5</w:t>
            </w:r>
            <w:r>
              <w:rPr>
                <w:color w:val="auto"/>
                <w:spacing w:val="-35"/>
                <w:highlight w:val="none"/>
              </w:rPr>
              <w:t xml:space="preserve"> </w:t>
            </w:r>
            <w:r>
              <w:rPr>
                <w:color w:val="auto"/>
                <w:highlight w:val="none"/>
              </w:rPr>
              <w:t>分）</w:t>
            </w:r>
          </w:p>
        </w:tc>
        <w:tc>
          <w:tcPr>
            <w:tcW w:w="5673" w:type="dxa"/>
            <w:gridSpan w:val="4"/>
            <w:noWrap w:val="0"/>
            <w:tcMar>
              <w:left w:w="57" w:type="dxa"/>
              <w:right w:w="57" w:type="dxa"/>
            </w:tcMar>
            <w:vAlign w:val="center"/>
          </w:tcPr>
          <w:p w14:paraId="7CD4FB46">
            <w:pPr>
              <w:wordWrap w:val="0"/>
              <w:rPr>
                <w:rFonts w:hint="eastAsia" w:ascii="宋体" w:hAnsi="宋体" w:cs="宋体"/>
                <w:color w:val="auto"/>
                <w:szCs w:val="21"/>
                <w:highlight w:val="none"/>
              </w:rPr>
            </w:pPr>
            <w:r>
              <w:rPr>
                <w:rFonts w:hint="eastAsia" w:ascii="宋体" w:hAnsi="宋体" w:cs="宋体"/>
                <w:color w:val="auto"/>
                <w:szCs w:val="21"/>
                <w:highlight w:val="none"/>
              </w:rPr>
              <w:t>1.机械：投入计划与进度计划呼应，采用先进机械设备且配置合理，满足安全技术规范和施工进度需要；PC构件运输、安装设备满足施工要求；</w:t>
            </w:r>
            <w:r>
              <w:rPr>
                <w:color w:val="auto"/>
                <w:spacing w:val="-5"/>
                <w:highlight w:val="none"/>
              </w:rPr>
              <w:t>（</w:t>
            </w:r>
            <w:r>
              <w:rPr>
                <w:color w:val="auto"/>
                <w:spacing w:val="7"/>
                <w:highlight w:val="none"/>
              </w:rPr>
              <w:t>0-0.5</w:t>
            </w:r>
            <w:r>
              <w:rPr>
                <w:color w:val="auto"/>
                <w:spacing w:val="-37"/>
                <w:highlight w:val="none"/>
              </w:rPr>
              <w:t xml:space="preserve"> </w:t>
            </w:r>
            <w:r>
              <w:rPr>
                <w:color w:val="auto"/>
                <w:spacing w:val="7"/>
                <w:highlight w:val="none"/>
              </w:rPr>
              <w:t>分）</w:t>
            </w:r>
          </w:p>
          <w:p w14:paraId="514412A8">
            <w:pPr>
              <w:wordWrap w:val="0"/>
              <w:rPr>
                <w:rFonts w:hint="eastAsia" w:ascii="宋体" w:hAnsi="宋体" w:cs="宋体"/>
                <w:color w:val="auto"/>
                <w:szCs w:val="21"/>
                <w:highlight w:val="none"/>
              </w:rPr>
            </w:pPr>
            <w:r>
              <w:rPr>
                <w:rFonts w:hint="eastAsia" w:ascii="宋体" w:hAnsi="宋体" w:cs="宋体"/>
                <w:color w:val="auto"/>
                <w:szCs w:val="21"/>
                <w:highlight w:val="none"/>
              </w:rPr>
              <w:t>2.劳动力：投入计划与进度计划呼应，满足施工需要，调配投入计划合理、准确；</w:t>
            </w:r>
            <w:r>
              <w:rPr>
                <w:color w:val="auto"/>
                <w:spacing w:val="-5"/>
                <w:highlight w:val="none"/>
              </w:rPr>
              <w:t>（</w:t>
            </w:r>
            <w:r>
              <w:rPr>
                <w:color w:val="auto"/>
                <w:spacing w:val="7"/>
                <w:highlight w:val="none"/>
              </w:rPr>
              <w:t>0-0.5</w:t>
            </w:r>
            <w:r>
              <w:rPr>
                <w:color w:val="auto"/>
                <w:spacing w:val="-37"/>
                <w:highlight w:val="none"/>
              </w:rPr>
              <w:t xml:space="preserve"> </w:t>
            </w:r>
            <w:r>
              <w:rPr>
                <w:color w:val="auto"/>
                <w:spacing w:val="7"/>
                <w:highlight w:val="none"/>
              </w:rPr>
              <w:t>分）</w:t>
            </w:r>
          </w:p>
          <w:p w14:paraId="7040C681">
            <w:pPr>
              <w:wordWrap w:val="0"/>
              <w:rPr>
                <w:rFonts w:hint="eastAsia" w:ascii="宋体" w:hAnsi="宋体" w:cs="宋体"/>
                <w:color w:val="auto"/>
                <w:szCs w:val="21"/>
                <w:highlight w:val="none"/>
              </w:rPr>
            </w:pPr>
            <w:r>
              <w:rPr>
                <w:rFonts w:hint="eastAsia" w:ascii="宋体" w:hAnsi="宋体" w:cs="宋体"/>
                <w:color w:val="auto"/>
                <w:szCs w:val="21"/>
                <w:highlight w:val="none"/>
              </w:rPr>
              <w:t>3.主要物资计划：主要物资（含PC构件的供应需求）投入计划与进度计划呼应，满足施工需要，调配投入计划合理、准确。</w:t>
            </w:r>
            <w:r>
              <w:rPr>
                <w:color w:val="auto"/>
                <w:spacing w:val="-5"/>
                <w:highlight w:val="none"/>
              </w:rPr>
              <w:t>（</w:t>
            </w:r>
            <w:r>
              <w:rPr>
                <w:color w:val="auto"/>
                <w:spacing w:val="7"/>
                <w:highlight w:val="none"/>
              </w:rPr>
              <w:t>0-0.5</w:t>
            </w:r>
            <w:r>
              <w:rPr>
                <w:color w:val="auto"/>
                <w:spacing w:val="-37"/>
                <w:highlight w:val="none"/>
              </w:rPr>
              <w:t xml:space="preserve"> </w:t>
            </w:r>
            <w:r>
              <w:rPr>
                <w:color w:val="auto"/>
                <w:spacing w:val="7"/>
                <w:highlight w:val="none"/>
              </w:rPr>
              <w:t>分）</w:t>
            </w:r>
          </w:p>
        </w:tc>
      </w:tr>
      <w:tr w14:paraId="734A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8" w:type="dxa"/>
            <w:vMerge w:val="continue"/>
            <w:noWrap w:val="0"/>
            <w:tcMar>
              <w:left w:w="57" w:type="dxa"/>
              <w:right w:w="57" w:type="dxa"/>
            </w:tcMar>
            <w:vAlign w:val="center"/>
          </w:tcPr>
          <w:p w14:paraId="3B89E027">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2F7CE283">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6FE7032B">
            <w:pPr>
              <w:wordWrap w:val="0"/>
              <w:jc w:val="both"/>
              <w:rPr>
                <w:rFonts w:hint="eastAsia" w:ascii="宋体" w:hAnsi="宋体" w:cs="宋体"/>
                <w:color w:val="auto"/>
                <w:szCs w:val="21"/>
                <w:highlight w:val="none"/>
              </w:rPr>
            </w:pPr>
            <w:r>
              <w:rPr>
                <w:rFonts w:hint="eastAsia" w:ascii="宋体" w:hAnsi="宋体" w:cs="宋体"/>
                <w:color w:val="auto"/>
                <w:szCs w:val="21"/>
                <w:highlight w:val="none"/>
              </w:rPr>
              <w:t>施工进度表与网络计划图</w:t>
            </w:r>
            <w:r>
              <w:rPr>
                <w:color w:val="auto"/>
                <w:spacing w:val="-2"/>
                <w:highlight w:val="none"/>
              </w:rPr>
              <w:t>（1</w:t>
            </w:r>
            <w:r>
              <w:rPr>
                <w:color w:val="auto"/>
                <w:spacing w:val="-36"/>
                <w:highlight w:val="none"/>
              </w:rPr>
              <w:t xml:space="preserve"> </w:t>
            </w:r>
            <w:r>
              <w:rPr>
                <w:color w:val="auto"/>
                <w:spacing w:val="-2"/>
                <w:highlight w:val="none"/>
              </w:rPr>
              <w:t>分）</w:t>
            </w:r>
          </w:p>
        </w:tc>
        <w:tc>
          <w:tcPr>
            <w:tcW w:w="5673" w:type="dxa"/>
            <w:gridSpan w:val="4"/>
            <w:noWrap w:val="0"/>
            <w:tcMar>
              <w:left w:w="57" w:type="dxa"/>
              <w:right w:w="57" w:type="dxa"/>
            </w:tcMar>
            <w:vAlign w:val="center"/>
          </w:tcPr>
          <w:p w14:paraId="67FC04E5">
            <w:pPr>
              <w:wordWrap w:val="0"/>
              <w:rPr>
                <w:rFonts w:hint="eastAsia" w:ascii="宋体" w:hAnsi="宋体" w:cs="宋体"/>
                <w:color w:val="auto"/>
                <w:szCs w:val="21"/>
                <w:highlight w:val="none"/>
              </w:rPr>
            </w:pPr>
            <w:r>
              <w:rPr>
                <w:rFonts w:hint="eastAsia" w:ascii="宋体" w:hAnsi="宋体" w:cs="宋体"/>
                <w:color w:val="auto"/>
                <w:szCs w:val="21"/>
                <w:highlight w:val="none"/>
              </w:rPr>
              <w:t>关键线路清晰、准确、完整，计划编制合理、可行，满足招标文件对工期的要求。</w:t>
            </w:r>
            <w:r>
              <w:rPr>
                <w:color w:val="auto"/>
                <w:spacing w:val="6"/>
                <w:highlight w:val="none"/>
              </w:rPr>
              <w:t>（0-1</w:t>
            </w:r>
            <w:r>
              <w:rPr>
                <w:color w:val="auto"/>
                <w:spacing w:val="-38"/>
                <w:highlight w:val="none"/>
              </w:rPr>
              <w:t xml:space="preserve"> </w:t>
            </w:r>
            <w:r>
              <w:rPr>
                <w:color w:val="auto"/>
                <w:spacing w:val="6"/>
                <w:highlight w:val="none"/>
              </w:rPr>
              <w:t>分）</w:t>
            </w:r>
          </w:p>
        </w:tc>
      </w:tr>
      <w:tr w14:paraId="79B8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08" w:type="dxa"/>
            <w:vMerge w:val="continue"/>
            <w:noWrap w:val="0"/>
            <w:tcMar>
              <w:left w:w="57" w:type="dxa"/>
              <w:right w:w="57" w:type="dxa"/>
            </w:tcMar>
            <w:vAlign w:val="center"/>
          </w:tcPr>
          <w:p w14:paraId="2840EE4F">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1FB6DCFD">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7ACA044F">
            <w:pPr>
              <w:wordWrap w:val="0"/>
              <w:jc w:val="both"/>
              <w:rPr>
                <w:rFonts w:hint="eastAsia" w:ascii="宋体" w:hAnsi="宋体" w:cs="宋体"/>
                <w:color w:val="auto"/>
                <w:szCs w:val="21"/>
                <w:highlight w:val="none"/>
              </w:rPr>
            </w:pPr>
            <w:r>
              <w:rPr>
                <w:rFonts w:hint="eastAsia" w:ascii="宋体" w:hAnsi="宋体" w:cs="宋体"/>
                <w:color w:val="auto"/>
                <w:szCs w:val="21"/>
                <w:highlight w:val="none"/>
              </w:rPr>
              <w:t>施工总平面图布置</w:t>
            </w:r>
            <w:r>
              <w:rPr>
                <w:color w:val="auto"/>
                <w:spacing w:val="-2"/>
                <w:highlight w:val="none"/>
              </w:rPr>
              <w:t>（1</w:t>
            </w:r>
            <w:r>
              <w:rPr>
                <w:color w:val="auto"/>
                <w:spacing w:val="-36"/>
                <w:highlight w:val="none"/>
              </w:rPr>
              <w:t xml:space="preserve"> </w:t>
            </w:r>
            <w:r>
              <w:rPr>
                <w:color w:val="auto"/>
                <w:spacing w:val="-2"/>
                <w:highlight w:val="none"/>
              </w:rPr>
              <w:t>分）</w:t>
            </w:r>
          </w:p>
        </w:tc>
        <w:tc>
          <w:tcPr>
            <w:tcW w:w="5673" w:type="dxa"/>
            <w:gridSpan w:val="4"/>
            <w:noWrap w:val="0"/>
            <w:tcMar>
              <w:left w:w="57" w:type="dxa"/>
              <w:right w:w="57" w:type="dxa"/>
            </w:tcMar>
            <w:vAlign w:val="center"/>
          </w:tcPr>
          <w:p w14:paraId="05FBB92B">
            <w:pPr>
              <w:wordWrap w:val="0"/>
              <w:rPr>
                <w:rFonts w:hint="eastAsia" w:ascii="宋体" w:hAnsi="宋体" w:cs="宋体"/>
                <w:color w:val="auto"/>
                <w:szCs w:val="21"/>
                <w:highlight w:val="none"/>
              </w:rPr>
            </w:pPr>
            <w:r>
              <w:rPr>
                <w:rFonts w:hint="eastAsia" w:ascii="宋体" w:hAnsi="宋体" w:cs="宋体"/>
                <w:color w:val="auto"/>
                <w:szCs w:val="21"/>
                <w:highlight w:val="none"/>
              </w:rPr>
              <w:t>总体布置有针对性、合理，能满足施工需要，符合安全、文明施工要求，材料堆放有序。</w:t>
            </w:r>
            <w:r>
              <w:rPr>
                <w:color w:val="auto"/>
                <w:spacing w:val="6"/>
                <w:highlight w:val="none"/>
              </w:rPr>
              <w:t>（0-1</w:t>
            </w:r>
            <w:r>
              <w:rPr>
                <w:color w:val="auto"/>
                <w:spacing w:val="-38"/>
                <w:highlight w:val="none"/>
              </w:rPr>
              <w:t xml:space="preserve"> </w:t>
            </w:r>
            <w:r>
              <w:rPr>
                <w:color w:val="auto"/>
                <w:spacing w:val="6"/>
                <w:highlight w:val="none"/>
              </w:rPr>
              <w:t>分）</w:t>
            </w:r>
          </w:p>
        </w:tc>
      </w:tr>
      <w:tr w14:paraId="7F3F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8" w:type="dxa"/>
            <w:vMerge w:val="continue"/>
            <w:noWrap w:val="0"/>
            <w:tcMar>
              <w:left w:w="57" w:type="dxa"/>
              <w:right w:w="57" w:type="dxa"/>
            </w:tcMar>
            <w:vAlign w:val="center"/>
          </w:tcPr>
          <w:p w14:paraId="31CA09C1">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212105A5">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5302ABAF">
            <w:pPr>
              <w:wordWrap w:val="0"/>
              <w:jc w:val="both"/>
              <w:rPr>
                <w:rFonts w:hint="eastAsia" w:ascii="宋体" w:hAnsi="宋体" w:cs="宋体"/>
                <w:color w:val="auto"/>
                <w:szCs w:val="21"/>
                <w:highlight w:val="none"/>
              </w:rPr>
            </w:pPr>
            <w:r>
              <w:rPr>
                <w:rFonts w:hint="eastAsia" w:ascii="宋体" w:hAnsi="宋体" w:cs="宋体"/>
                <w:color w:val="auto"/>
                <w:szCs w:val="21"/>
                <w:highlight w:val="none"/>
              </w:rPr>
              <w:t>建造方式的创新应用实施方案</w:t>
            </w:r>
            <w:r>
              <w:rPr>
                <w:color w:val="auto"/>
                <w:spacing w:val="4"/>
                <w:highlight w:val="none"/>
              </w:rPr>
              <w:t>（4</w:t>
            </w:r>
            <w:r>
              <w:rPr>
                <w:color w:val="auto"/>
                <w:spacing w:val="-38"/>
                <w:highlight w:val="none"/>
              </w:rPr>
              <w:t xml:space="preserve"> </w:t>
            </w:r>
            <w:r>
              <w:rPr>
                <w:color w:val="auto"/>
                <w:spacing w:val="4"/>
                <w:highlight w:val="none"/>
              </w:rPr>
              <w:t>分）</w:t>
            </w:r>
          </w:p>
        </w:tc>
        <w:tc>
          <w:tcPr>
            <w:tcW w:w="5673" w:type="dxa"/>
            <w:gridSpan w:val="4"/>
            <w:noWrap w:val="0"/>
            <w:tcMar>
              <w:left w:w="57" w:type="dxa"/>
              <w:right w:w="57" w:type="dxa"/>
            </w:tcMar>
            <w:vAlign w:val="center"/>
          </w:tcPr>
          <w:p w14:paraId="63530FA2">
            <w:pPr>
              <w:wordWrap w:val="0"/>
              <w:rPr>
                <w:rFonts w:hint="eastAsia" w:ascii="宋体" w:hAnsi="宋体" w:cs="宋体"/>
                <w:color w:val="auto"/>
                <w:szCs w:val="21"/>
                <w:highlight w:val="none"/>
              </w:rPr>
            </w:pPr>
            <w:r>
              <w:rPr>
                <w:rFonts w:hint="eastAsia" w:ascii="宋体" w:hAnsi="宋体" w:cs="宋体"/>
                <w:color w:val="auto"/>
                <w:szCs w:val="21"/>
                <w:highlight w:val="none"/>
              </w:rPr>
              <w:t>1.智能建造、2.节能减排、3.绿色施工、4.装配式建筑等建造方式的创新应用实施方案符合工程情况，具有针对性、可行性、经济适用性。</w:t>
            </w:r>
            <w:r>
              <w:rPr>
                <w:color w:val="auto"/>
                <w:spacing w:val="3"/>
                <w:highlight w:val="none"/>
              </w:rPr>
              <w:t>（0-1</w:t>
            </w:r>
            <w:r>
              <w:rPr>
                <w:color w:val="auto"/>
                <w:spacing w:val="-33"/>
                <w:highlight w:val="none"/>
              </w:rPr>
              <w:t xml:space="preserve"> </w:t>
            </w:r>
            <w:r>
              <w:rPr>
                <w:color w:val="auto"/>
                <w:spacing w:val="3"/>
                <w:highlight w:val="none"/>
              </w:rPr>
              <w:t>分/项，满分</w:t>
            </w:r>
            <w:r>
              <w:rPr>
                <w:color w:val="auto"/>
                <w:spacing w:val="-37"/>
                <w:highlight w:val="none"/>
              </w:rPr>
              <w:t xml:space="preserve"> </w:t>
            </w:r>
            <w:r>
              <w:rPr>
                <w:color w:val="auto"/>
                <w:spacing w:val="3"/>
                <w:highlight w:val="none"/>
              </w:rPr>
              <w:t>4</w:t>
            </w:r>
            <w:r>
              <w:rPr>
                <w:color w:val="auto"/>
                <w:spacing w:val="-38"/>
                <w:highlight w:val="none"/>
              </w:rPr>
              <w:t xml:space="preserve"> </w:t>
            </w:r>
            <w:r>
              <w:rPr>
                <w:color w:val="auto"/>
                <w:spacing w:val="3"/>
                <w:highlight w:val="none"/>
              </w:rPr>
              <w:t>分）</w:t>
            </w:r>
          </w:p>
        </w:tc>
      </w:tr>
      <w:tr w14:paraId="6C63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8" w:type="dxa"/>
            <w:vMerge w:val="continue"/>
            <w:noWrap w:val="0"/>
            <w:tcMar>
              <w:left w:w="57" w:type="dxa"/>
              <w:right w:w="57" w:type="dxa"/>
            </w:tcMar>
            <w:vAlign w:val="center"/>
          </w:tcPr>
          <w:p w14:paraId="3CC53262">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2EA6CFEC">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vMerge w:val="restart"/>
            <w:noWrap w:val="0"/>
            <w:tcMar>
              <w:left w:w="57" w:type="dxa"/>
              <w:right w:w="57" w:type="dxa"/>
            </w:tcMar>
            <w:vAlign w:val="center"/>
          </w:tcPr>
          <w:p w14:paraId="4797841F">
            <w:pPr>
              <w:wordWrap w:val="0"/>
              <w:jc w:val="both"/>
              <w:rPr>
                <w:rFonts w:hint="eastAsia" w:ascii="宋体" w:hAnsi="宋体" w:cs="宋体"/>
                <w:color w:val="auto"/>
                <w:szCs w:val="21"/>
                <w:highlight w:val="none"/>
              </w:rPr>
            </w:pPr>
            <w:r>
              <w:rPr>
                <w:rFonts w:hint="eastAsia" w:ascii="宋体" w:hAnsi="宋体" w:cs="宋体"/>
                <w:color w:val="auto"/>
                <w:szCs w:val="21"/>
                <w:highlight w:val="none"/>
              </w:rPr>
              <w:t>采用新工艺、新技术、新设备、新材料、BIM等的程度</w:t>
            </w:r>
            <w:r>
              <w:rPr>
                <w:color w:val="auto"/>
                <w:spacing w:val="3"/>
                <w:highlight w:val="none"/>
              </w:rPr>
              <w:t>（3.5</w:t>
            </w:r>
            <w:r>
              <w:rPr>
                <w:color w:val="auto"/>
                <w:spacing w:val="-34"/>
                <w:highlight w:val="none"/>
              </w:rPr>
              <w:t xml:space="preserve"> </w:t>
            </w:r>
            <w:r>
              <w:rPr>
                <w:color w:val="auto"/>
                <w:spacing w:val="3"/>
                <w:highlight w:val="none"/>
              </w:rPr>
              <w:t>分）</w:t>
            </w:r>
          </w:p>
        </w:tc>
        <w:tc>
          <w:tcPr>
            <w:tcW w:w="5673" w:type="dxa"/>
            <w:gridSpan w:val="4"/>
            <w:noWrap w:val="0"/>
            <w:tcMar>
              <w:left w:w="57" w:type="dxa"/>
              <w:right w:w="57" w:type="dxa"/>
            </w:tcMar>
            <w:vAlign w:val="center"/>
          </w:tcPr>
          <w:p w14:paraId="0DCFAD0A">
            <w:pPr>
              <w:wordWrap w:val="0"/>
              <w:rPr>
                <w:rFonts w:hint="eastAsia" w:ascii="宋体" w:hAnsi="宋体" w:cs="宋体"/>
                <w:color w:val="auto"/>
                <w:szCs w:val="21"/>
                <w:highlight w:val="none"/>
              </w:rPr>
            </w:pPr>
            <w:r>
              <w:rPr>
                <w:rFonts w:hint="eastAsia" w:ascii="宋体" w:hAnsi="宋体" w:cs="宋体"/>
                <w:color w:val="auto"/>
                <w:szCs w:val="21"/>
                <w:highlight w:val="none"/>
              </w:rPr>
              <w:t>采用1.新工艺、2.新技术、3.新设备（含工器具、智能设备等）、4.新材料等满足实现设计要求，符合施工需要和相应技术标准等规定，经济适用。</w:t>
            </w:r>
            <w:r>
              <w:rPr>
                <w:color w:val="auto"/>
                <w:spacing w:val="5"/>
                <w:highlight w:val="none"/>
              </w:rPr>
              <w:t>（0-0.5</w:t>
            </w:r>
            <w:r>
              <w:rPr>
                <w:color w:val="auto"/>
                <w:spacing w:val="-28"/>
                <w:highlight w:val="none"/>
              </w:rPr>
              <w:t xml:space="preserve"> </w:t>
            </w:r>
            <w:r>
              <w:rPr>
                <w:color w:val="auto"/>
                <w:spacing w:val="5"/>
                <w:highlight w:val="none"/>
              </w:rPr>
              <w:t>分/项，满分</w:t>
            </w:r>
            <w:r>
              <w:rPr>
                <w:color w:val="auto"/>
                <w:spacing w:val="-34"/>
                <w:highlight w:val="none"/>
              </w:rPr>
              <w:t xml:space="preserve"> </w:t>
            </w:r>
            <w:r>
              <w:rPr>
                <w:color w:val="auto"/>
                <w:spacing w:val="5"/>
                <w:highlight w:val="none"/>
              </w:rPr>
              <w:t>2</w:t>
            </w:r>
            <w:r>
              <w:rPr>
                <w:color w:val="auto"/>
                <w:spacing w:val="-38"/>
                <w:highlight w:val="none"/>
              </w:rPr>
              <w:t xml:space="preserve"> </w:t>
            </w:r>
            <w:r>
              <w:rPr>
                <w:color w:val="auto"/>
                <w:spacing w:val="5"/>
                <w:highlight w:val="none"/>
              </w:rPr>
              <w:t>分）</w:t>
            </w:r>
          </w:p>
        </w:tc>
      </w:tr>
      <w:tr w14:paraId="6FFD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8" w:type="dxa"/>
            <w:vMerge w:val="continue"/>
            <w:noWrap w:val="0"/>
            <w:tcMar>
              <w:left w:w="57" w:type="dxa"/>
              <w:right w:w="57" w:type="dxa"/>
            </w:tcMar>
            <w:vAlign w:val="center"/>
          </w:tcPr>
          <w:p w14:paraId="4FCED743">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1895B7C4">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vMerge w:val="continue"/>
            <w:noWrap w:val="0"/>
            <w:tcMar>
              <w:left w:w="57" w:type="dxa"/>
              <w:right w:w="57" w:type="dxa"/>
            </w:tcMar>
            <w:vAlign w:val="center"/>
          </w:tcPr>
          <w:p w14:paraId="06AFA6A1">
            <w:pPr>
              <w:wordWrap w:val="0"/>
              <w:jc w:val="center"/>
              <w:rPr>
                <w:rFonts w:hint="eastAsia" w:ascii="宋体" w:hAnsi="宋体" w:cs="宋体"/>
                <w:color w:val="auto"/>
                <w:szCs w:val="21"/>
                <w:highlight w:val="none"/>
              </w:rPr>
            </w:pPr>
          </w:p>
        </w:tc>
        <w:tc>
          <w:tcPr>
            <w:tcW w:w="5673" w:type="dxa"/>
            <w:gridSpan w:val="4"/>
            <w:noWrap w:val="0"/>
            <w:tcMar>
              <w:left w:w="57" w:type="dxa"/>
              <w:right w:w="57" w:type="dxa"/>
            </w:tcMar>
            <w:vAlign w:val="center"/>
          </w:tcPr>
          <w:p w14:paraId="10CF607B">
            <w:pPr>
              <w:wordWrap w:val="0"/>
              <w:rPr>
                <w:rFonts w:hint="eastAsia" w:ascii="宋体" w:hAnsi="宋体" w:cs="宋体"/>
                <w:color w:val="auto"/>
                <w:szCs w:val="21"/>
                <w:highlight w:val="none"/>
              </w:rPr>
            </w:pPr>
            <w:r>
              <w:rPr>
                <w:rFonts w:hint="eastAsia" w:ascii="宋体" w:hAnsi="宋体" w:cs="宋体"/>
                <w:color w:val="auto"/>
                <w:szCs w:val="21"/>
                <w:highlight w:val="none"/>
              </w:rPr>
              <w:t>应用BIM技术优化施工工序、资源配置及数字化管理，措施得当，有效提高施工效率。</w:t>
            </w:r>
            <w:r>
              <w:rPr>
                <w:color w:val="auto"/>
                <w:spacing w:val="11"/>
                <w:highlight w:val="none"/>
              </w:rPr>
              <w:t>（0-</w:t>
            </w:r>
            <w:r>
              <w:rPr>
                <w:color w:val="auto"/>
                <w:spacing w:val="5"/>
                <w:highlight w:val="none"/>
              </w:rPr>
              <w:t xml:space="preserve"> </w:t>
            </w:r>
            <w:r>
              <w:rPr>
                <w:color w:val="auto"/>
                <w:spacing w:val="1"/>
                <w:highlight w:val="none"/>
              </w:rPr>
              <w:t>1.5</w:t>
            </w:r>
            <w:r>
              <w:rPr>
                <w:color w:val="auto"/>
                <w:spacing w:val="-38"/>
                <w:highlight w:val="none"/>
              </w:rPr>
              <w:t xml:space="preserve"> </w:t>
            </w:r>
            <w:r>
              <w:rPr>
                <w:color w:val="auto"/>
                <w:spacing w:val="1"/>
                <w:highlight w:val="none"/>
              </w:rPr>
              <w:t>分）</w:t>
            </w:r>
          </w:p>
        </w:tc>
      </w:tr>
      <w:tr w14:paraId="2D74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8" w:type="dxa"/>
            <w:vMerge w:val="continue"/>
            <w:noWrap w:val="0"/>
            <w:tcMar>
              <w:left w:w="57" w:type="dxa"/>
              <w:right w:w="57" w:type="dxa"/>
            </w:tcMar>
            <w:vAlign w:val="center"/>
          </w:tcPr>
          <w:p w14:paraId="02EE7FF0">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3C043E9E">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0C2AD2E9">
            <w:pPr>
              <w:wordWrap w:val="0"/>
              <w:jc w:val="both"/>
              <w:rPr>
                <w:rFonts w:hint="eastAsia" w:ascii="宋体" w:hAnsi="宋体" w:cs="宋体"/>
                <w:color w:val="auto"/>
                <w:szCs w:val="21"/>
                <w:highlight w:val="none"/>
              </w:rPr>
            </w:pPr>
            <w:r>
              <w:rPr>
                <w:rFonts w:hint="eastAsia" w:ascii="宋体" w:hAnsi="宋体" w:cs="宋体"/>
                <w:color w:val="auto"/>
                <w:szCs w:val="21"/>
                <w:highlight w:val="none"/>
              </w:rPr>
              <w:t>施工现场实施信息化监控和数据处理</w:t>
            </w:r>
            <w:r>
              <w:rPr>
                <w:color w:val="auto"/>
                <w:spacing w:val="5"/>
                <w:highlight w:val="none"/>
              </w:rPr>
              <w:t>（1分）</w:t>
            </w:r>
          </w:p>
        </w:tc>
        <w:tc>
          <w:tcPr>
            <w:tcW w:w="5673" w:type="dxa"/>
            <w:gridSpan w:val="4"/>
            <w:noWrap w:val="0"/>
            <w:tcMar>
              <w:left w:w="57" w:type="dxa"/>
              <w:right w:w="57" w:type="dxa"/>
            </w:tcMar>
            <w:vAlign w:val="center"/>
          </w:tcPr>
          <w:p w14:paraId="59D6484D">
            <w:pPr>
              <w:wordWrap w:val="0"/>
              <w:rPr>
                <w:rFonts w:hint="eastAsia" w:ascii="宋体" w:hAnsi="宋体" w:cs="宋体"/>
                <w:color w:val="auto"/>
                <w:szCs w:val="21"/>
                <w:highlight w:val="none"/>
              </w:rPr>
            </w:pPr>
            <w:r>
              <w:rPr>
                <w:rFonts w:hint="eastAsia" w:ascii="宋体" w:hAnsi="宋体" w:cs="宋体"/>
                <w:color w:val="auto"/>
                <w:szCs w:val="21"/>
                <w:highlight w:val="none"/>
              </w:rPr>
              <w:t>施工现场实施信息化监控和数据处理系统布置合理，满足管理需要。</w:t>
            </w:r>
            <w:r>
              <w:rPr>
                <w:color w:val="auto"/>
                <w:spacing w:val="7"/>
                <w:highlight w:val="none"/>
              </w:rPr>
              <w:t>（0-1</w:t>
            </w:r>
            <w:r>
              <w:rPr>
                <w:color w:val="auto"/>
                <w:spacing w:val="-37"/>
                <w:highlight w:val="none"/>
              </w:rPr>
              <w:t xml:space="preserve"> </w:t>
            </w:r>
            <w:r>
              <w:rPr>
                <w:color w:val="auto"/>
                <w:spacing w:val="7"/>
                <w:highlight w:val="none"/>
              </w:rPr>
              <w:t>分）</w:t>
            </w:r>
          </w:p>
        </w:tc>
      </w:tr>
      <w:tr w14:paraId="412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tcMar>
              <w:left w:w="57" w:type="dxa"/>
              <w:right w:w="57" w:type="dxa"/>
            </w:tcMar>
            <w:vAlign w:val="center"/>
          </w:tcPr>
          <w:p w14:paraId="34540D0B">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2FDA27EA">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1E0232B6">
            <w:pPr>
              <w:wordWrap w:val="0"/>
              <w:jc w:val="both"/>
              <w:rPr>
                <w:rFonts w:ascii="宋体" w:hAnsi="宋体" w:cs="宋体"/>
                <w:color w:val="auto"/>
                <w:szCs w:val="21"/>
                <w:highlight w:val="none"/>
              </w:rPr>
            </w:pPr>
            <w:r>
              <w:rPr>
                <w:rFonts w:hint="eastAsia" w:ascii="宋体" w:hAnsi="宋体" w:cs="宋体"/>
                <w:color w:val="auto"/>
                <w:szCs w:val="21"/>
                <w:highlight w:val="none"/>
              </w:rPr>
              <w:t>风险管理措施</w:t>
            </w:r>
            <w:r>
              <w:rPr>
                <w:color w:val="auto"/>
                <w:spacing w:val="6"/>
                <w:highlight w:val="none"/>
              </w:rPr>
              <w:t>（1</w:t>
            </w:r>
            <w:r>
              <w:rPr>
                <w:color w:val="auto"/>
                <w:spacing w:val="-34"/>
                <w:highlight w:val="none"/>
              </w:rPr>
              <w:t xml:space="preserve"> </w:t>
            </w:r>
            <w:r>
              <w:rPr>
                <w:color w:val="auto"/>
                <w:spacing w:val="6"/>
                <w:highlight w:val="none"/>
              </w:rPr>
              <w:t>分）</w:t>
            </w:r>
          </w:p>
        </w:tc>
        <w:tc>
          <w:tcPr>
            <w:tcW w:w="5673" w:type="dxa"/>
            <w:gridSpan w:val="4"/>
            <w:noWrap w:val="0"/>
            <w:tcMar>
              <w:left w:w="57" w:type="dxa"/>
              <w:right w:w="57" w:type="dxa"/>
            </w:tcMar>
            <w:vAlign w:val="center"/>
          </w:tcPr>
          <w:p w14:paraId="57E25A5E">
            <w:pPr>
              <w:wordWrap w:val="0"/>
              <w:rPr>
                <w:rFonts w:hint="eastAsia" w:ascii="宋体" w:hAnsi="宋体" w:cs="宋体"/>
                <w:color w:val="auto"/>
                <w:szCs w:val="21"/>
                <w:highlight w:val="none"/>
              </w:rPr>
            </w:pPr>
            <w:r>
              <w:rPr>
                <w:rFonts w:hint="eastAsia" w:ascii="宋体" w:hAnsi="宋体" w:cs="宋体"/>
                <w:color w:val="auto"/>
                <w:szCs w:val="21"/>
                <w:highlight w:val="none"/>
              </w:rPr>
              <w:t>风险防控管理措施齐全，风险预控符合规范要求，风险控制要点定位准确，各阶段风险控制及应急措施得力。</w:t>
            </w:r>
            <w:r>
              <w:rPr>
                <w:color w:val="auto"/>
                <w:spacing w:val="6"/>
                <w:highlight w:val="none"/>
              </w:rPr>
              <w:t>（0-1分）</w:t>
            </w:r>
          </w:p>
        </w:tc>
      </w:tr>
      <w:tr w14:paraId="253B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8" w:type="dxa"/>
            <w:vMerge w:val="continue"/>
            <w:noWrap w:val="0"/>
            <w:tcMar>
              <w:left w:w="57" w:type="dxa"/>
              <w:right w:w="57" w:type="dxa"/>
            </w:tcMar>
            <w:vAlign w:val="center"/>
          </w:tcPr>
          <w:p w14:paraId="04F5A790">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7415A601">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7002" w:type="dxa"/>
            <w:gridSpan w:val="5"/>
            <w:noWrap w:val="0"/>
            <w:tcMar>
              <w:left w:w="57" w:type="dxa"/>
              <w:right w:w="57" w:type="dxa"/>
            </w:tcMar>
            <w:vAlign w:val="center"/>
          </w:tcPr>
          <w:p w14:paraId="0C4807B0">
            <w:pPr>
              <w:wordWrap w:val="0"/>
              <w:rPr>
                <w:rFonts w:hint="eastAsia" w:ascii="宋体" w:hAnsi="宋体" w:cs="宋体"/>
                <w:color w:val="auto"/>
                <w:szCs w:val="21"/>
                <w:highlight w:val="none"/>
              </w:rPr>
            </w:pPr>
            <w:r>
              <w:rPr>
                <w:rFonts w:hint="eastAsia" w:ascii="宋体" w:hAnsi="宋体" w:cs="宋体"/>
                <w:color w:val="auto"/>
                <w:szCs w:val="21"/>
                <w:highlight w:val="none"/>
                <w:shd w:val="clear"/>
              </w:rPr>
              <w:t>注 :投标人依法依规编制施工组织设计,评标委员会对投标单位施工组织设 计采用计分评审法评标。评标委员会应按技术标评审内容对技术标进行评 审。评审得分按照招标文件规定的分值范围内计分。</w:t>
            </w:r>
          </w:p>
        </w:tc>
      </w:tr>
      <w:tr w14:paraId="7EA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908" w:type="dxa"/>
            <w:vMerge w:val="restart"/>
            <w:noWrap w:val="0"/>
            <w:tcMar>
              <w:left w:w="57" w:type="dxa"/>
              <w:right w:w="57" w:type="dxa"/>
            </w:tcMar>
            <w:vAlign w:val="center"/>
          </w:tcPr>
          <w:p w14:paraId="4C0FB3C1">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2.2.4</w:t>
            </w:r>
          </w:p>
          <w:p w14:paraId="46411F95">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76" w:type="dxa"/>
            <w:gridSpan w:val="2"/>
            <w:vMerge w:val="restart"/>
            <w:noWrap w:val="0"/>
            <w:tcMar>
              <w:left w:w="57" w:type="dxa"/>
              <w:right w:w="57" w:type="dxa"/>
            </w:tcMar>
            <w:vAlign w:val="center"/>
          </w:tcPr>
          <w:p w14:paraId="6BC26CDD">
            <w:pPr>
              <w:pStyle w:val="17"/>
              <w:widowControl/>
              <w:wordWrap w:val="0"/>
              <w:spacing w:before="0" w:beforeAutospacing="0" w:after="0" w:afterAutospacing="0"/>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4"/>
                <w:szCs w:val="24"/>
                <w:highlight w:val="none"/>
                <w:lang w:val="en-US" w:eastAsia="zh-CN" w:bidi="ar-SA"/>
              </w:rPr>
              <w:t>投标报价（总分</w:t>
            </w:r>
            <w:r>
              <w:rPr>
                <w:rFonts w:hint="eastAsia" w:ascii="宋体" w:hAnsi="宋体" w:cs="宋体"/>
                <w:b w:val="0"/>
                <w:bCs w:val="0"/>
                <w:color w:val="auto"/>
                <w:kern w:val="0"/>
                <w:sz w:val="24"/>
                <w:szCs w:val="24"/>
                <w:highlight w:val="none"/>
                <w:lang w:val="en-US" w:eastAsia="zh-CN" w:bidi="ar-SA"/>
              </w:rPr>
              <w:t>45</w:t>
            </w:r>
            <w:r>
              <w:rPr>
                <w:rFonts w:hint="eastAsia" w:ascii="宋体" w:hAnsi="宋体" w:eastAsia="宋体" w:cs="宋体"/>
                <w:b w:val="0"/>
                <w:bCs w:val="0"/>
                <w:color w:val="auto"/>
                <w:kern w:val="0"/>
                <w:sz w:val="24"/>
                <w:szCs w:val="24"/>
                <w:highlight w:val="none"/>
                <w:lang w:val="en-US" w:eastAsia="zh-CN" w:bidi="ar-SA"/>
              </w:rPr>
              <w:t>分）</w:t>
            </w:r>
          </w:p>
        </w:tc>
        <w:tc>
          <w:tcPr>
            <w:tcW w:w="1329" w:type="dxa"/>
            <w:noWrap w:val="0"/>
            <w:tcMar>
              <w:left w:w="57" w:type="dxa"/>
              <w:right w:w="57" w:type="dxa"/>
            </w:tcMar>
            <w:vAlign w:val="center"/>
          </w:tcPr>
          <w:p w14:paraId="012CC13E">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（1）投标报价（满分</w:t>
            </w:r>
            <w:r>
              <w:rPr>
                <w:rFonts w:hint="eastAsia" w:ascii="宋体" w:hAnsi="宋体" w:cs="宋体"/>
                <w:color w:val="auto"/>
                <w:sz w:val="21"/>
                <w:szCs w:val="21"/>
                <w:highlight w:val="none"/>
                <w:u w:val="single"/>
                <w:lang w:val="en-US" w:eastAsia="zh-CN"/>
              </w:rPr>
              <w:t>25</w:t>
            </w:r>
            <w:r>
              <w:rPr>
                <w:rFonts w:hint="eastAsia" w:ascii="宋体" w:hAnsi="宋体" w:cs="宋体"/>
                <w:color w:val="auto"/>
                <w:sz w:val="21"/>
                <w:szCs w:val="21"/>
                <w:highlight w:val="none"/>
              </w:rPr>
              <w:t>分）</w:t>
            </w:r>
          </w:p>
        </w:tc>
        <w:tc>
          <w:tcPr>
            <w:tcW w:w="5673" w:type="dxa"/>
            <w:gridSpan w:val="4"/>
            <w:noWrap w:val="0"/>
            <w:tcMar>
              <w:left w:w="57" w:type="dxa"/>
              <w:right w:w="57" w:type="dxa"/>
            </w:tcMar>
            <w:vAlign w:val="center"/>
          </w:tcPr>
          <w:p w14:paraId="3BB17FEF">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①基准价的计算方法见附件。</w:t>
            </w:r>
          </w:p>
          <w:p w14:paraId="6B74C401">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②投标人的投标</w:t>
            </w:r>
            <w:r>
              <w:rPr>
                <w:rFonts w:hint="eastAsia" w:ascii="宋体" w:hAnsi="宋体" w:cs="宋体"/>
                <w:color w:val="auto"/>
                <w:szCs w:val="21"/>
                <w:highlight w:val="none"/>
              </w:rPr>
              <w:t>报</w:t>
            </w:r>
            <w:r>
              <w:rPr>
                <w:rFonts w:hint="eastAsia" w:ascii="宋体" w:hAnsi="宋体" w:cs="宋体"/>
                <w:color w:val="auto"/>
                <w:kern w:val="0"/>
                <w:szCs w:val="21"/>
                <w:highlight w:val="none"/>
              </w:rPr>
              <w:t>价与基准价相等的得满分（</w:t>
            </w:r>
            <w:r>
              <w:rPr>
                <w:rFonts w:hint="eastAsia" w:ascii="宋体" w:hAnsi="宋体" w:cs="宋体"/>
                <w:color w:val="auto"/>
                <w:kern w:val="0"/>
                <w:szCs w:val="21"/>
                <w:highlight w:val="none"/>
                <w:u w:val="single"/>
                <w:lang w:val="en-US" w:eastAsia="zh-CN"/>
              </w:rPr>
              <w:t>25</w:t>
            </w:r>
            <w:r>
              <w:rPr>
                <w:rFonts w:hint="eastAsia" w:ascii="宋体" w:hAnsi="宋体" w:cs="宋体"/>
                <w:color w:val="auto"/>
                <w:kern w:val="0"/>
                <w:szCs w:val="21"/>
                <w:highlight w:val="none"/>
              </w:rPr>
              <w:t>分）；</w:t>
            </w:r>
          </w:p>
          <w:p w14:paraId="28A3E403">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zCs w:val="21"/>
                <w:highlight w:val="none"/>
              </w:rPr>
              <w:t>报</w:t>
            </w:r>
            <w:r>
              <w:rPr>
                <w:rFonts w:hint="eastAsia" w:ascii="宋体" w:hAnsi="宋体" w:cs="宋体"/>
                <w:color w:val="auto"/>
                <w:kern w:val="0"/>
                <w:szCs w:val="21"/>
                <w:highlight w:val="none"/>
              </w:rPr>
              <w:t>价低于评标基准价的，按每低于评标基准价</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扣</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分的比例从</w:t>
            </w:r>
            <w:r>
              <w:rPr>
                <w:rFonts w:hint="eastAsia" w:ascii="宋体" w:hAnsi="宋体" w:cs="宋体"/>
                <w:color w:val="auto"/>
                <w:kern w:val="0"/>
                <w:szCs w:val="21"/>
                <w:highlight w:val="none"/>
                <w:lang w:eastAsia="zh-CN"/>
              </w:rPr>
              <w:t>满分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25</w:t>
            </w:r>
            <w:r>
              <w:rPr>
                <w:rFonts w:hint="eastAsia" w:ascii="宋体" w:hAnsi="宋体" w:cs="宋体"/>
                <w:color w:val="auto"/>
                <w:kern w:val="0"/>
                <w:szCs w:val="21"/>
                <w:highlight w:val="none"/>
              </w:rPr>
              <w:t>分）中进行扣分，扣完为止；</w:t>
            </w:r>
          </w:p>
          <w:p w14:paraId="51913142">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zCs w:val="21"/>
                <w:highlight w:val="none"/>
              </w:rPr>
              <w:t>报</w:t>
            </w:r>
            <w:r>
              <w:rPr>
                <w:rFonts w:hint="eastAsia" w:ascii="宋体" w:hAnsi="宋体" w:cs="宋体"/>
                <w:color w:val="auto"/>
                <w:kern w:val="0"/>
                <w:szCs w:val="21"/>
                <w:highlight w:val="none"/>
              </w:rPr>
              <w:t>价高于评标基准价的，按每高于评标基准价</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扣</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分的比例从</w:t>
            </w:r>
            <w:r>
              <w:rPr>
                <w:rFonts w:hint="eastAsia" w:ascii="宋体" w:hAnsi="宋体" w:cs="宋体"/>
                <w:color w:val="auto"/>
                <w:kern w:val="0"/>
                <w:szCs w:val="21"/>
                <w:highlight w:val="none"/>
                <w:lang w:eastAsia="zh-CN"/>
              </w:rPr>
              <w:t>满分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25</w:t>
            </w:r>
            <w:r>
              <w:rPr>
                <w:rFonts w:hint="eastAsia" w:ascii="宋体" w:hAnsi="宋体" w:cs="宋体"/>
                <w:color w:val="auto"/>
                <w:kern w:val="0"/>
                <w:szCs w:val="21"/>
                <w:highlight w:val="none"/>
              </w:rPr>
              <w:t>分）中进行扣分，扣完为止。</w:t>
            </w:r>
          </w:p>
          <w:p w14:paraId="2A1CC578">
            <w:pPr>
              <w:pStyle w:val="7"/>
              <w:rPr>
                <w:rFonts w:hint="eastAsia" w:ascii="宋体" w:hAnsi="宋体" w:cs="宋体"/>
                <w:color w:val="auto"/>
                <w:szCs w:val="21"/>
                <w:highlight w:val="none"/>
              </w:rPr>
            </w:pPr>
            <w:r>
              <w:rPr>
                <w:rFonts w:hint="eastAsia" w:ascii="宋体" w:hAnsi="宋体" w:cs="宋体"/>
                <w:b/>
                <w:bCs/>
                <w:color w:val="auto"/>
                <w:kern w:val="0"/>
                <w:szCs w:val="21"/>
                <w:highlight w:val="none"/>
              </w:rPr>
              <w:t>注：不足</w:t>
            </w:r>
            <w:r>
              <w:rPr>
                <w:rFonts w:hint="eastAsia" w:ascii="宋体" w:hAnsi="宋体" w:cs="宋体"/>
                <w:b/>
                <w:bCs/>
                <w:color w:val="auto"/>
                <w:kern w:val="0"/>
                <w:szCs w:val="21"/>
                <w:highlight w:val="none"/>
                <w:u w:val="single"/>
              </w:rPr>
              <w:t>1%</w:t>
            </w:r>
            <w:r>
              <w:rPr>
                <w:rFonts w:hint="eastAsia" w:ascii="宋体" w:hAnsi="宋体" w:cs="宋体"/>
                <w:b/>
                <w:bCs/>
                <w:color w:val="auto"/>
                <w:kern w:val="0"/>
                <w:szCs w:val="21"/>
                <w:highlight w:val="none"/>
              </w:rPr>
              <w:t>的按比例扣分。</w:t>
            </w:r>
          </w:p>
        </w:tc>
      </w:tr>
      <w:tr w14:paraId="768E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908" w:type="dxa"/>
            <w:vMerge w:val="continue"/>
            <w:noWrap w:val="0"/>
            <w:tcMar>
              <w:left w:w="57" w:type="dxa"/>
              <w:right w:w="57" w:type="dxa"/>
            </w:tcMar>
            <w:vAlign w:val="center"/>
          </w:tcPr>
          <w:p w14:paraId="3CB30637">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2B03F9C2">
            <w:pPr>
              <w:pStyle w:val="17"/>
              <w:widowControl/>
              <w:wordWrap w:val="0"/>
              <w:spacing w:before="0" w:beforeAutospacing="0" w:after="0" w:afterAutospacing="0"/>
              <w:jc w:val="center"/>
              <w:rPr>
                <w:rFonts w:hint="eastAsia" w:ascii="宋体" w:hAnsi="宋体" w:eastAsia="宋体" w:cs="宋体"/>
                <w:b w:val="0"/>
                <w:bCs w:val="0"/>
                <w:color w:val="auto"/>
                <w:kern w:val="0"/>
                <w:sz w:val="24"/>
                <w:szCs w:val="24"/>
                <w:highlight w:val="none"/>
                <w:lang w:val="en-US" w:eastAsia="zh-CN" w:bidi="ar-SA"/>
              </w:rPr>
            </w:pPr>
          </w:p>
        </w:tc>
        <w:tc>
          <w:tcPr>
            <w:tcW w:w="1329" w:type="dxa"/>
            <w:noWrap w:val="0"/>
            <w:tcMar>
              <w:left w:w="57" w:type="dxa"/>
              <w:right w:w="57" w:type="dxa"/>
            </w:tcMar>
            <w:vAlign w:val="center"/>
          </w:tcPr>
          <w:p w14:paraId="4DF4C5BD">
            <w:pPr>
              <w:pStyle w:val="17"/>
              <w:widowControl/>
              <w:wordWrap w:val="0"/>
              <w:spacing w:before="0" w:beforeAutospacing="0" w:after="0" w:afterAutospacing="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（2）分部分项工程量清单项目综合单价（满分 10 分）</w:t>
            </w:r>
          </w:p>
        </w:tc>
        <w:tc>
          <w:tcPr>
            <w:tcW w:w="5673" w:type="dxa"/>
            <w:gridSpan w:val="4"/>
            <w:noWrap w:val="0"/>
            <w:tcMar>
              <w:left w:w="57" w:type="dxa"/>
              <w:right w:w="57" w:type="dxa"/>
            </w:tcMar>
            <w:vAlign w:val="center"/>
          </w:tcPr>
          <w:p w14:paraId="0FC87D73">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①基准价的计算方法见附件。</w:t>
            </w:r>
          </w:p>
          <w:p w14:paraId="4FD40096">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②各项清单偏差率在</w:t>
            </w:r>
            <w:r>
              <w:rPr>
                <w:rFonts w:hint="eastAsia" w:ascii="宋体" w:hAnsi="宋体" w:cs="宋体"/>
                <w:color w:val="auto"/>
                <w:szCs w:val="21"/>
                <w:highlight w:val="none"/>
                <w:u w:val="single"/>
              </w:rPr>
              <w:t>95%</w:t>
            </w:r>
            <w:r>
              <w:rPr>
                <w:rFonts w:hint="eastAsia" w:ascii="宋体" w:hAnsi="宋体" w:cs="宋体"/>
                <w:color w:val="auto"/>
                <w:kern w:val="0"/>
                <w:szCs w:val="21"/>
                <w:highlight w:val="none"/>
              </w:rPr>
              <w:t>（不含</w:t>
            </w:r>
            <w:r>
              <w:rPr>
                <w:rFonts w:hint="eastAsia" w:ascii="宋体" w:hAnsi="宋体" w:cs="宋体"/>
                <w:color w:val="auto"/>
                <w:kern w:val="0"/>
                <w:szCs w:val="21"/>
                <w:highlight w:val="none"/>
                <w:u w:val="single"/>
              </w:rPr>
              <w:t>9</w:t>
            </w:r>
            <w:r>
              <w:rPr>
                <w:rFonts w:hint="eastAsia" w:ascii="宋体" w:hAnsi="宋体" w:cs="宋体"/>
                <w:color w:val="auto"/>
                <w:szCs w:val="21"/>
                <w:highlight w:val="none"/>
                <w:u w:val="single"/>
              </w:rPr>
              <w:t>5</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r>
              <w:rPr>
                <w:rFonts w:hint="eastAsia" w:ascii="宋体" w:hAnsi="宋体" w:cs="宋体"/>
                <w:color w:val="auto"/>
                <w:szCs w:val="21"/>
                <w:highlight w:val="none"/>
                <w:u w:val="single"/>
              </w:rPr>
              <w:t xml:space="preserve"> 103</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（含</w:t>
            </w:r>
            <w:r>
              <w:rPr>
                <w:rFonts w:hint="eastAsia" w:ascii="宋体" w:hAnsi="宋体" w:cs="宋体"/>
                <w:color w:val="auto"/>
                <w:kern w:val="0"/>
                <w:szCs w:val="21"/>
                <w:highlight w:val="none"/>
                <w:u w:val="single"/>
              </w:rPr>
              <w:t>103%</w:t>
            </w:r>
            <w:r>
              <w:rPr>
                <w:rFonts w:hint="eastAsia" w:ascii="宋体" w:hAnsi="宋体" w:cs="宋体"/>
                <w:color w:val="auto"/>
                <w:kern w:val="0"/>
                <w:szCs w:val="21"/>
                <w:highlight w:val="none"/>
              </w:rPr>
              <w:t>）范围内的，该项计分系数为1；清单偏差率在</w:t>
            </w:r>
            <w:r>
              <w:rPr>
                <w:rFonts w:hint="eastAsia" w:ascii="宋体" w:hAnsi="宋体" w:cs="宋体"/>
                <w:color w:val="auto"/>
                <w:szCs w:val="21"/>
                <w:highlight w:val="none"/>
                <w:u w:val="single"/>
              </w:rPr>
              <w:t>93%</w:t>
            </w:r>
            <w:r>
              <w:rPr>
                <w:rFonts w:hint="eastAsia" w:ascii="宋体" w:hAnsi="宋体" w:cs="宋体"/>
                <w:color w:val="auto"/>
                <w:kern w:val="0"/>
                <w:szCs w:val="21"/>
                <w:highlight w:val="none"/>
              </w:rPr>
              <w:t>（含</w:t>
            </w:r>
            <w:r>
              <w:rPr>
                <w:rFonts w:hint="eastAsia" w:ascii="宋体" w:hAnsi="宋体" w:cs="宋体"/>
                <w:color w:val="auto"/>
                <w:kern w:val="0"/>
                <w:szCs w:val="21"/>
                <w:highlight w:val="none"/>
                <w:u w:val="single"/>
              </w:rPr>
              <w:t>9</w:t>
            </w:r>
            <w:r>
              <w:rPr>
                <w:rFonts w:hint="eastAsia" w:ascii="宋体" w:hAnsi="宋体" w:cs="宋体"/>
                <w:color w:val="auto"/>
                <w:szCs w:val="21"/>
                <w:highlight w:val="none"/>
                <w:u w:val="single"/>
              </w:rPr>
              <w:t>3</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r>
              <w:rPr>
                <w:rFonts w:hint="eastAsia" w:ascii="宋体" w:hAnsi="宋体" w:cs="宋体"/>
                <w:color w:val="auto"/>
                <w:szCs w:val="21"/>
                <w:highlight w:val="none"/>
                <w:u w:val="single"/>
              </w:rPr>
              <w:t>95%</w:t>
            </w:r>
            <w:r>
              <w:rPr>
                <w:rFonts w:hint="eastAsia" w:ascii="宋体" w:hAnsi="宋体" w:cs="宋体"/>
                <w:color w:val="auto"/>
                <w:kern w:val="0"/>
                <w:szCs w:val="21"/>
                <w:highlight w:val="none"/>
              </w:rPr>
              <w:t>（含</w:t>
            </w:r>
            <w:r>
              <w:rPr>
                <w:rFonts w:hint="eastAsia" w:ascii="宋体" w:hAnsi="宋体" w:cs="宋体"/>
                <w:color w:val="auto"/>
                <w:kern w:val="0"/>
                <w:szCs w:val="21"/>
                <w:highlight w:val="none"/>
                <w:u w:val="single"/>
              </w:rPr>
              <w:t>9</w:t>
            </w:r>
            <w:r>
              <w:rPr>
                <w:rFonts w:hint="eastAsia" w:ascii="宋体" w:hAnsi="宋体" w:cs="宋体"/>
                <w:color w:val="auto"/>
                <w:szCs w:val="21"/>
                <w:highlight w:val="none"/>
                <w:u w:val="single"/>
              </w:rPr>
              <w:t>5</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）范围内的，该项计分系数为</w:t>
            </w:r>
            <w:r>
              <w:rPr>
                <w:rFonts w:hint="eastAsia" w:ascii="宋体" w:hAnsi="宋体" w:cs="宋体"/>
                <w:color w:val="auto"/>
                <w:kern w:val="0"/>
                <w:szCs w:val="21"/>
                <w:highlight w:val="none"/>
                <w:u w:val="single"/>
              </w:rPr>
              <w:t>0.5</w:t>
            </w:r>
            <w:r>
              <w:rPr>
                <w:rFonts w:hint="eastAsia" w:ascii="宋体" w:hAnsi="宋体" w:cs="宋体"/>
                <w:color w:val="auto"/>
                <w:kern w:val="0"/>
                <w:szCs w:val="21"/>
                <w:highlight w:val="none"/>
              </w:rPr>
              <w:t>；超出该范围的，不得分。</w:t>
            </w:r>
          </w:p>
          <w:p w14:paraId="3B07CA19">
            <w:pPr>
              <w:pStyle w:val="7"/>
              <w:rPr>
                <w:rFonts w:hint="eastAsia" w:ascii="宋体" w:hAnsi="宋体" w:cs="宋体"/>
                <w:color w:val="auto"/>
                <w:kern w:val="0"/>
                <w:szCs w:val="21"/>
                <w:highlight w:val="none"/>
              </w:rPr>
            </w:pPr>
            <w:r>
              <w:rPr>
                <w:rFonts w:hint="eastAsia" w:ascii="宋体" w:hAnsi="宋体" w:cs="宋体"/>
                <w:color w:val="auto"/>
                <w:kern w:val="0"/>
                <w:szCs w:val="21"/>
                <w:highlight w:val="none"/>
              </w:rPr>
              <w:t>③汇总所有分部分项清单的得分。</w:t>
            </w:r>
          </w:p>
          <w:p w14:paraId="13CD446A">
            <w:pPr>
              <w:pStyle w:val="7"/>
              <w:rPr>
                <w:rFonts w:hint="eastAsia" w:ascii="宋体" w:hAnsi="宋体" w:cs="宋体"/>
                <w:b/>
                <w:bCs/>
                <w:color w:val="auto"/>
                <w:kern w:val="0"/>
                <w:szCs w:val="21"/>
                <w:highlight w:val="none"/>
              </w:rPr>
            </w:pPr>
          </w:p>
        </w:tc>
      </w:tr>
      <w:tr w14:paraId="2BC7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908" w:type="dxa"/>
            <w:vMerge w:val="continue"/>
            <w:noWrap w:val="0"/>
            <w:tcMar>
              <w:left w:w="57" w:type="dxa"/>
              <w:right w:w="57" w:type="dxa"/>
            </w:tcMar>
            <w:vAlign w:val="center"/>
          </w:tcPr>
          <w:p w14:paraId="55E6412B">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598897FE">
            <w:pPr>
              <w:pStyle w:val="17"/>
              <w:widowControl/>
              <w:wordWrap w:val="0"/>
              <w:spacing w:before="0" w:beforeAutospacing="0" w:after="0" w:afterAutospacing="0"/>
              <w:jc w:val="center"/>
              <w:rPr>
                <w:rFonts w:hint="eastAsia" w:ascii="宋体" w:hAnsi="宋体" w:eastAsia="宋体" w:cs="宋体"/>
                <w:b w:val="0"/>
                <w:bCs w:val="0"/>
                <w:color w:val="auto"/>
                <w:kern w:val="0"/>
                <w:sz w:val="24"/>
                <w:szCs w:val="24"/>
                <w:highlight w:val="none"/>
                <w:lang w:val="en-US" w:eastAsia="zh-CN" w:bidi="ar-SA"/>
              </w:rPr>
            </w:pPr>
          </w:p>
        </w:tc>
        <w:tc>
          <w:tcPr>
            <w:tcW w:w="1329" w:type="dxa"/>
            <w:noWrap w:val="0"/>
            <w:tcMar>
              <w:left w:w="57" w:type="dxa"/>
              <w:right w:w="57" w:type="dxa"/>
            </w:tcMar>
            <w:vAlign w:val="center"/>
          </w:tcPr>
          <w:p w14:paraId="1034793D">
            <w:pPr>
              <w:pStyle w:val="17"/>
              <w:widowControl/>
              <w:wordWrap w:val="0"/>
              <w:spacing w:before="0" w:beforeAutospacing="0" w:after="0" w:afterAutospacing="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（3）投标报价材料单价（满分 5 分）</w:t>
            </w:r>
          </w:p>
        </w:tc>
        <w:tc>
          <w:tcPr>
            <w:tcW w:w="5673" w:type="dxa"/>
            <w:gridSpan w:val="4"/>
            <w:noWrap w:val="0"/>
            <w:tcMar>
              <w:left w:w="57" w:type="dxa"/>
              <w:right w:w="57" w:type="dxa"/>
            </w:tcMar>
            <w:vAlign w:val="center"/>
          </w:tcPr>
          <w:p w14:paraId="71FA8C15">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①基准价的计算方法见附件。</w:t>
            </w:r>
          </w:p>
          <w:p w14:paraId="788D7FEC">
            <w:pPr>
              <w:pStyle w:val="17"/>
              <w:widowControl/>
              <w:wordWrap w:val="0"/>
              <w:spacing w:before="0" w:beforeAutospacing="0" w:after="0" w:afterAutospacing="0"/>
              <w:rPr>
                <w:rFonts w:hint="eastAsia" w:ascii="宋体" w:hAnsi="宋体" w:cs="宋体"/>
                <w:color w:val="auto"/>
                <w:sz w:val="21"/>
                <w:szCs w:val="21"/>
                <w:highlight w:val="none"/>
              </w:rPr>
            </w:pPr>
            <w:r>
              <w:rPr>
                <w:rFonts w:hint="eastAsia" w:ascii="宋体" w:hAnsi="宋体" w:cs="宋体"/>
                <w:color w:val="auto"/>
                <w:sz w:val="21"/>
                <w:szCs w:val="21"/>
                <w:highlight w:val="none"/>
              </w:rPr>
              <w:t>②各项材料偏差率在</w:t>
            </w:r>
            <w:r>
              <w:rPr>
                <w:rFonts w:hint="eastAsia" w:ascii="宋体" w:hAnsi="宋体" w:cs="宋体"/>
                <w:color w:val="auto"/>
                <w:sz w:val="21"/>
                <w:szCs w:val="21"/>
                <w:highlight w:val="none"/>
                <w:u w:val="single"/>
              </w:rPr>
              <w:t>95%</w:t>
            </w:r>
            <w:r>
              <w:rPr>
                <w:rFonts w:hint="eastAsia" w:ascii="宋体" w:hAnsi="宋体" w:cs="宋体"/>
                <w:color w:val="auto"/>
                <w:sz w:val="21"/>
                <w:szCs w:val="21"/>
                <w:highlight w:val="none"/>
              </w:rPr>
              <w:t>（不含</w:t>
            </w:r>
            <w:r>
              <w:rPr>
                <w:rFonts w:hint="eastAsia" w:ascii="宋体" w:hAnsi="宋体" w:cs="宋体"/>
                <w:color w:val="auto"/>
                <w:sz w:val="21"/>
                <w:szCs w:val="21"/>
                <w:highlight w:val="none"/>
                <w:u w:val="single"/>
              </w:rPr>
              <w:t>95%</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103%</w:t>
            </w:r>
            <w:r>
              <w:rPr>
                <w:rFonts w:hint="eastAsia" w:ascii="宋体" w:hAnsi="宋体" w:cs="宋体"/>
                <w:color w:val="auto"/>
                <w:sz w:val="21"/>
                <w:szCs w:val="21"/>
                <w:highlight w:val="none"/>
              </w:rPr>
              <w:t>（含</w:t>
            </w:r>
            <w:r>
              <w:rPr>
                <w:rFonts w:hint="eastAsia" w:ascii="宋体" w:hAnsi="宋体" w:cs="宋体"/>
                <w:color w:val="auto"/>
                <w:sz w:val="21"/>
                <w:szCs w:val="21"/>
                <w:highlight w:val="none"/>
                <w:u w:val="single"/>
              </w:rPr>
              <w:t>103%</w:t>
            </w:r>
            <w:r>
              <w:rPr>
                <w:rFonts w:hint="eastAsia" w:ascii="宋体" w:hAnsi="宋体" w:cs="宋体"/>
                <w:color w:val="auto"/>
                <w:sz w:val="21"/>
                <w:szCs w:val="21"/>
                <w:highlight w:val="none"/>
              </w:rPr>
              <w:t>）范围内的，该项计分系数为1；清单偏差率在</w:t>
            </w:r>
            <w:r>
              <w:rPr>
                <w:rFonts w:hint="eastAsia" w:ascii="宋体" w:hAnsi="宋体" w:cs="宋体"/>
                <w:color w:val="auto"/>
                <w:sz w:val="21"/>
                <w:szCs w:val="21"/>
                <w:highlight w:val="none"/>
                <w:u w:val="single"/>
              </w:rPr>
              <w:t>93%</w:t>
            </w:r>
            <w:r>
              <w:rPr>
                <w:rFonts w:hint="eastAsia" w:ascii="宋体" w:hAnsi="宋体" w:cs="宋体"/>
                <w:color w:val="auto"/>
                <w:sz w:val="21"/>
                <w:szCs w:val="21"/>
                <w:highlight w:val="none"/>
              </w:rPr>
              <w:t>（含</w:t>
            </w:r>
            <w:r>
              <w:rPr>
                <w:rFonts w:hint="eastAsia" w:ascii="宋体" w:hAnsi="宋体" w:cs="宋体"/>
                <w:color w:val="auto"/>
                <w:sz w:val="21"/>
                <w:szCs w:val="21"/>
                <w:highlight w:val="none"/>
                <w:u w:val="single"/>
              </w:rPr>
              <w:t>93%</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95%</w:t>
            </w:r>
            <w:r>
              <w:rPr>
                <w:rFonts w:hint="eastAsia" w:ascii="宋体" w:hAnsi="宋体" w:cs="宋体"/>
                <w:color w:val="auto"/>
                <w:sz w:val="21"/>
                <w:szCs w:val="21"/>
                <w:highlight w:val="none"/>
              </w:rPr>
              <w:t>（含</w:t>
            </w:r>
            <w:r>
              <w:rPr>
                <w:rFonts w:hint="eastAsia" w:ascii="宋体" w:hAnsi="宋体" w:cs="宋体"/>
                <w:color w:val="auto"/>
                <w:sz w:val="21"/>
                <w:szCs w:val="21"/>
                <w:highlight w:val="none"/>
                <w:u w:val="single"/>
              </w:rPr>
              <w:t>95%</w:t>
            </w:r>
            <w:r>
              <w:rPr>
                <w:rFonts w:hint="eastAsia" w:ascii="宋体" w:hAnsi="宋体" w:cs="宋体"/>
                <w:color w:val="auto"/>
                <w:sz w:val="21"/>
                <w:szCs w:val="21"/>
                <w:highlight w:val="none"/>
              </w:rPr>
              <w:t>）范围内的，该项计分系数为</w:t>
            </w:r>
            <w:r>
              <w:rPr>
                <w:rFonts w:hint="eastAsia" w:ascii="宋体" w:hAnsi="宋体" w:cs="宋体"/>
                <w:color w:val="auto"/>
                <w:sz w:val="21"/>
                <w:szCs w:val="21"/>
                <w:highlight w:val="none"/>
                <w:u w:val="single"/>
              </w:rPr>
              <w:t>0.5</w:t>
            </w:r>
            <w:r>
              <w:rPr>
                <w:rFonts w:hint="eastAsia" w:ascii="宋体" w:hAnsi="宋体" w:cs="宋体"/>
                <w:color w:val="auto"/>
                <w:sz w:val="21"/>
                <w:szCs w:val="21"/>
                <w:highlight w:val="none"/>
              </w:rPr>
              <w:t>；超出该范围的，不得分。</w:t>
            </w:r>
          </w:p>
          <w:p w14:paraId="6A7D6F8C">
            <w:pPr>
              <w:pStyle w:val="17"/>
              <w:widowControl/>
              <w:wordWrap w:val="0"/>
              <w:spacing w:before="0" w:beforeAutospacing="0" w:after="0" w:afterAutospacing="0"/>
              <w:rPr>
                <w:rFonts w:hint="eastAsia" w:ascii="宋体" w:hAnsi="宋体" w:cs="宋体"/>
                <w:color w:val="auto"/>
                <w:sz w:val="21"/>
                <w:szCs w:val="21"/>
                <w:highlight w:val="none"/>
              </w:rPr>
            </w:pPr>
            <w:r>
              <w:rPr>
                <w:rFonts w:hint="eastAsia" w:ascii="宋体" w:hAnsi="宋体" w:cs="宋体"/>
                <w:color w:val="auto"/>
                <w:sz w:val="21"/>
                <w:szCs w:val="21"/>
                <w:highlight w:val="none"/>
              </w:rPr>
              <w:t>③汇总所有材料的得分。</w:t>
            </w:r>
          </w:p>
          <w:p w14:paraId="787CC4E0">
            <w:pPr>
              <w:pStyle w:val="7"/>
              <w:rPr>
                <w:rFonts w:hint="eastAsia" w:ascii="宋体" w:hAnsi="宋体" w:cs="宋体"/>
                <w:b/>
                <w:bCs/>
                <w:color w:val="auto"/>
                <w:kern w:val="0"/>
                <w:szCs w:val="21"/>
                <w:highlight w:val="none"/>
              </w:rPr>
            </w:pPr>
            <w:r>
              <w:rPr>
                <w:rFonts w:hint="eastAsia" w:ascii="宋体" w:hAnsi="宋体" w:cs="宋体"/>
                <w:b/>
                <w:bCs/>
                <w:color w:val="auto"/>
                <w:sz w:val="21"/>
                <w:szCs w:val="21"/>
                <w:highlight w:val="none"/>
              </w:rPr>
              <w:t>注：招标文件应提供工程量清单材料表。投标人漏报材料单价的，该投标人漏报项不参与材料单价基准价计算。</w:t>
            </w:r>
          </w:p>
        </w:tc>
      </w:tr>
      <w:tr w14:paraId="5856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908" w:type="dxa"/>
            <w:noWrap w:val="0"/>
            <w:tcMar>
              <w:left w:w="57" w:type="dxa"/>
              <w:right w:w="57" w:type="dxa"/>
            </w:tcMar>
            <w:vAlign w:val="center"/>
          </w:tcPr>
          <w:p w14:paraId="7108D90F">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70EDE893">
            <w:pPr>
              <w:pStyle w:val="17"/>
              <w:widowControl/>
              <w:wordWrap w:val="0"/>
              <w:spacing w:before="0" w:beforeAutospacing="0" w:after="0" w:afterAutospacing="0"/>
              <w:jc w:val="center"/>
              <w:rPr>
                <w:rFonts w:hint="eastAsia" w:ascii="宋体" w:hAnsi="宋体" w:eastAsia="宋体" w:cs="宋体"/>
                <w:b w:val="0"/>
                <w:bCs w:val="0"/>
                <w:color w:val="auto"/>
                <w:kern w:val="0"/>
                <w:sz w:val="24"/>
                <w:szCs w:val="24"/>
                <w:highlight w:val="none"/>
                <w:lang w:val="en-US" w:eastAsia="zh-CN" w:bidi="ar-SA"/>
              </w:rPr>
            </w:pPr>
          </w:p>
        </w:tc>
        <w:tc>
          <w:tcPr>
            <w:tcW w:w="1329" w:type="dxa"/>
            <w:noWrap w:val="0"/>
            <w:tcMar>
              <w:left w:w="57" w:type="dxa"/>
              <w:right w:w="57" w:type="dxa"/>
            </w:tcMar>
            <w:vAlign w:val="center"/>
          </w:tcPr>
          <w:p w14:paraId="2AC8F412">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（4）措施项目费（不含安全文明施工措施费）（满分 5 分）</w:t>
            </w:r>
          </w:p>
          <w:p w14:paraId="7E60906D">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5673" w:type="dxa"/>
            <w:gridSpan w:val="4"/>
            <w:noWrap w:val="0"/>
            <w:tcMar>
              <w:left w:w="57" w:type="dxa"/>
              <w:right w:w="57" w:type="dxa"/>
            </w:tcMar>
            <w:vAlign w:val="center"/>
          </w:tcPr>
          <w:p w14:paraId="098D4B56">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①基准价的计算方法见附件。</w:t>
            </w:r>
          </w:p>
          <w:p w14:paraId="5E2C2BB7">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②投标人的措施项目费（不含安全文明施工措施费）报价与基准价相等的得基础分（</w:t>
            </w:r>
            <w:r>
              <w:rPr>
                <w:rFonts w:hint="eastAsia" w:ascii="宋体" w:hAnsi="宋体" w:cs="宋体"/>
                <w:color w:val="auto"/>
                <w:kern w:val="0"/>
                <w:szCs w:val="21"/>
                <w:highlight w:val="none"/>
                <w:u w:val="single"/>
              </w:rPr>
              <w:t>3</w:t>
            </w:r>
            <w:r>
              <w:rPr>
                <w:rFonts w:hint="eastAsia" w:ascii="宋体" w:hAnsi="宋体" w:cs="宋体"/>
                <w:color w:val="auto"/>
                <w:kern w:val="0"/>
                <w:szCs w:val="21"/>
                <w:highlight w:val="none"/>
              </w:rPr>
              <w:t>分）；</w:t>
            </w:r>
          </w:p>
          <w:p w14:paraId="192F7A2C">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低于基准价的，按每低于基准价</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加</w:t>
            </w:r>
            <w:r>
              <w:rPr>
                <w:rFonts w:hint="eastAsia" w:ascii="宋体" w:hAnsi="宋体" w:cs="宋体"/>
                <w:color w:val="auto"/>
                <w:kern w:val="0"/>
                <w:szCs w:val="21"/>
                <w:highlight w:val="none"/>
                <w:u w:val="single"/>
              </w:rPr>
              <w:t>0.1</w:t>
            </w:r>
            <w:r>
              <w:rPr>
                <w:rFonts w:hint="eastAsia" w:ascii="宋体" w:hAnsi="宋体" w:cs="宋体"/>
                <w:color w:val="auto"/>
                <w:kern w:val="0"/>
                <w:szCs w:val="21"/>
                <w:highlight w:val="none"/>
              </w:rPr>
              <w:t>分的比例从基础分（</w:t>
            </w:r>
            <w:r>
              <w:rPr>
                <w:rFonts w:hint="eastAsia" w:ascii="宋体" w:hAnsi="宋体" w:cs="宋体"/>
                <w:color w:val="auto"/>
                <w:kern w:val="0"/>
                <w:szCs w:val="21"/>
                <w:highlight w:val="none"/>
                <w:u w:val="single"/>
              </w:rPr>
              <w:t xml:space="preserve"> 3</w:t>
            </w:r>
            <w:r>
              <w:rPr>
                <w:rFonts w:hint="eastAsia" w:ascii="宋体" w:hAnsi="宋体" w:cs="宋体"/>
                <w:color w:val="auto"/>
                <w:kern w:val="0"/>
                <w:szCs w:val="21"/>
                <w:highlight w:val="none"/>
              </w:rPr>
              <w:t>分）的基础上加分，最高加至5分为止；</w:t>
            </w:r>
          </w:p>
          <w:p w14:paraId="53419B68">
            <w:pPr>
              <w:wordWrap w:val="0"/>
              <w:adjustRightInd w:val="0"/>
              <w:snapToGrid w:val="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高于基准价的，按每高于基准价</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扣</w:t>
            </w:r>
            <w:r>
              <w:rPr>
                <w:rFonts w:hint="eastAsia" w:ascii="宋体" w:hAnsi="宋体" w:cs="宋体"/>
                <w:color w:val="auto"/>
                <w:kern w:val="0"/>
                <w:szCs w:val="21"/>
                <w:highlight w:val="none"/>
                <w:u w:val="single"/>
              </w:rPr>
              <w:t>0.1</w:t>
            </w:r>
            <w:r>
              <w:rPr>
                <w:rFonts w:hint="eastAsia" w:ascii="宋体" w:hAnsi="宋体" w:cs="宋体"/>
                <w:color w:val="auto"/>
                <w:kern w:val="0"/>
                <w:szCs w:val="21"/>
                <w:highlight w:val="none"/>
              </w:rPr>
              <w:t>分的比例从基础分（</w:t>
            </w:r>
            <w:r>
              <w:rPr>
                <w:rFonts w:hint="eastAsia" w:ascii="宋体" w:hAnsi="宋体" w:cs="宋体"/>
                <w:color w:val="auto"/>
                <w:kern w:val="0"/>
                <w:szCs w:val="21"/>
                <w:highlight w:val="none"/>
                <w:u w:val="single"/>
              </w:rPr>
              <w:t xml:space="preserve"> 3</w:t>
            </w:r>
            <w:r>
              <w:rPr>
                <w:rFonts w:hint="eastAsia" w:ascii="宋体" w:hAnsi="宋体" w:cs="宋体"/>
                <w:color w:val="auto"/>
                <w:kern w:val="0"/>
                <w:szCs w:val="21"/>
                <w:highlight w:val="none"/>
              </w:rPr>
              <w:t>分）的基础上进行扣分，扣完为止。</w:t>
            </w:r>
          </w:p>
          <w:p w14:paraId="0BEAFED8">
            <w:pPr>
              <w:pStyle w:val="7"/>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注：不足</w:t>
            </w:r>
            <w:r>
              <w:rPr>
                <w:rFonts w:hint="eastAsia" w:ascii="宋体" w:hAnsi="宋体" w:cs="宋体"/>
                <w:b/>
                <w:bCs/>
                <w:color w:val="auto"/>
                <w:kern w:val="0"/>
                <w:szCs w:val="21"/>
                <w:highlight w:val="none"/>
                <w:u w:val="single"/>
              </w:rPr>
              <w:t>1%</w:t>
            </w:r>
            <w:r>
              <w:rPr>
                <w:rFonts w:hint="eastAsia" w:ascii="宋体" w:hAnsi="宋体" w:cs="宋体"/>
                <w:b/>
                <w:bCs/>
                <w:color w:val="auto"/>
                <w:kern w:val="0"/>
                <w:szCs w:val="21"/>
                <w:highlight w:val="none"/>
              </w:rPr>
              <w:t>的按比例扣分。</w:t>
            </w:r>
          </w:p>
        </w:tc>
      </w:tr>
      <w:tr w14:paraId="3350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8" w:type="dxa"/>
            <w:vMerge w:val="restart"/>
            <w:noWrap w:val="0"/>
            <w:tcMar>
              <w:left w:w="57" w:type="dxa"/>
              <w:right w:w="57" w:type="dxa"/>
            </w:tcMar>
            <w:vAlign w:val="center"/>
          </w:tcPr>
          <w:p w14:paraId="5F729213">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2.2.4</w:t>
            </w:r>
          </w:p>
          <w:p w14:paraId="5E2DCA6E">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276" w:type="dxa"/>
            <w:gridSpan w:val="2"/>
            <w:vMerge w:val="restart"/>
            <w:noWrap w:val="0"/>
            <w:tcMar>
              <w:left w:w="57" w:type="dxa"/>
              <w:right w:w="57" w:type="dxa"/>
            </w:tcMar>
            <w:vAlign w:val="center"/>
          </w:tcPr>
          <w:p w14:paraId="45436E33">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eastAsia="宋体" w:cs="宋体"/>
                <w:color w:val="auto"/>
                <w:sz w:val="24"/>
                <w:szCs w:val="24"/>
                <w:highlight w:val="none"/>
                <w:lang w:eastAsia="zh-CN"/>
              </w:rPr>
              <w:t>综合标（总分</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1329" w:type="dxa"/>
            <w:noWrap w:val="0"/>
            <w:tcMar>
              <w:left w:w="57" w:type="dxa"/>
              <w:right w:w="57" w:type="dxa"/>
            </w:tcMar>
            <w:vAlign w:val="center"/>
          </w:tcPr>
          <w:p w14:paraId="4095BE9E">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w:t>
            </w:r>
          </w:p>
        </w:tc>
        <w:tc>
          <w:tcPr>
            <w:tcW w:w="4485" w:type="dxa"/>
            <w:gridSpan w:val="3"/>
            <w:noWrap w:val="0"/>
            <w:tcMar>
              <w:left w:w="57" w:type="dxa"/>
              <w:right w:w="57" w:type="dxa"/>
            </w:tcMar>
            <w:vAlign w:val="center"/>
          </w:tcPr>
          <w:p w14:paraId="32CB0E15">
            <w:pPr>
              <w:wordWrap w:val="0"/>
              <w:jc w:val="center"/>
              <w:rPr>
                <w:rFonts w:hint="eastAsia" w:ascii="宋体" w:hAnsi="宋体" w:cs="宋体"/>
                <w:b/>
                <w:bCs/>
                <w:color w:val="auto"/>
                <w:kern w:val="0"/>
                <w:szCs w:val="21"/>
                <w:highlight w:val="none"/>
              </w:rPr>
            </w:pPr>
            <w:r>
              <w:rPr>
                <w:rFonts w:hint="eastAsia" w:ascii="宋体" w:hAnsi="宋体" w:cs="宋体"/>
                <w:color w:val="auto"/>
                <w:szCs w:val="21"/>
                <w:highlight w:val="none"/>
              </w:rPr>
              <w:t>评审标准</w:t>
            </w:r>
          </w:p>
        </w:tc>
        <w:tc>
          <w:tcPr>
            <w:tcW w:w="1188" w:type="dxa"/>
            <w:noWrap w:val="0"/>
            <w:tcMar>
              <w:left w:w="57" w:type="dxa"/>
              <w:right w:w="57" w:type="dxa"/>
            </w:tcMar>
            <w:vAlign w:val="center"/>
          </w:tcPr>
          <w:p w14:paraId="35B032D9">
            <w:pPr>
              <w:wordWrap w:val="0"/>
              <w:jc w:val="center"/>
              <w:rPr>
                <w:rFonts w:hint="eastAsia" w:ascii="宋体" w:hAnsi="宋体" w:cs="宋体"/>
                <w:b/>
                <w:bCs/>
                <w:color w:val="auto"/>
                <w:kern w:val="0"/>
                <w:szCs w:val="21"/>
                <w:highlight w:val="none"/>
              </w:rPr>
            </w:pPr>
            <w:r>
              <w:rPr>
                <w:rFonts w:hint="eastAsia" w:ascii="宋体" w:hAnsi="宋体" w:cs="宋体"/>
                <w:color w:val="auto"/>
                <w:szCs w:val="21"/>
                <w:highlight w:val="none"/>
              </w:rPr>
              <w:t>评审计分</w:t>
            </w:r>
          </w:p>
        </w:tc>
      </w:tr>
      <w:tr w14:paraId="2EBD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8" w:type="dxa"/>
            <w:vMerge w:val="continue"/>
            <w:noWrap w:val="0"/>
            <w:tcMar>
              <w:left w:w="57" w:type="dxa"/>
              <w:right w:w="57" w:type="dxa"/>
            </w:tcMar>
            <w:vAlign w:val="center"/>
          </w:tcPr>
          <w:p w14:paraId="6A4DFB41">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3D5E8F59">
            <w:pPr>
              <w:pStyle w:val="17"/>
              <w:widowControl/>
              <w:wordWrap w:val="0"/>
              <w:spacing w:before="0" w:beforeAutospacing="0" w:after="0" w:afterAutospacing="0"/>
              <w:jc w:val="center"/>
              <w:rPr>
                <w:rFonts w:hint="eastAsia" w:ascii="宋体" w:hAnsi="宋体" w:eastAsia="宋体" w:cs="宋体"/>
                <w:color w:val="auto"/>
                <w:sz w:val="24"/>
                <w:szCs w:val="24"/>
                <w:highlight w:val="none"/>
                <w:lang w:eastAsia="zh-CN"/>
              </w:rPr>
            </w:pPr>
          </w:p>
        </w:tc>
        <w:tc>
          <w:tcPr>
            <w:tcW w:w="1329" w:type="dxa"/>
            <w:noWrap w:val="0"/>
            <w:tcMar>
              <w:left w:w="57" w:type="dxa"/>
              <w:right w:w="57" w:type="dxa"/>
            </w:tcMar>
            <w:vAlign w:val="center"/>
          </w:tcPr>
          <w:p w14:paraId="59E74B10">
            <w:pPr>
              <w:keepNext w:val="0"/>
              <w:keepLines w:val="0"/>
              <w:widowControl/>
              <w:suppressLineNumbers w:val="0"/>
              <w:jc w:val="left"/>
              <w:rPr>
                <w:rFonts w:hint="eastAsia" w:ascii="宋体" w:hAnsi="宋体" w:cs="宋体"/>
                <w:color w:val="auto"/>
                <w:sz w:val="21"/>
                <w:szCs w:val="21"/>
                <w:highlight w:val="none"/>
              </w:rPr>
            </w:pPr>
            <w:r>
              <w:rPr>
                <w:rFonts w:hint="eastAsia" w:ascii="宋体" w:hAnsi="宋体" w:eastAsia="宋体" w:cs="宋体"/>
                <w:color w:val="auto"/>
                <w:kern w:val="0"/>
                <w:sz w:val="20"/>
                <w:szCs w:val="20"/>
                <w:highlight w:val="none"/>
                <w:lang w:val="en-US" w:eastAsia="zh-CN" w:bidi="ar"/>
              </w:rPr>
              <w:t>企业业绩</w:t>
            </w:r>
          </w:p>
        </w:tc>
        <w:tc>
          <w:tcPr>
            <w:tcW w:w="4485" w:type="dxa"/>
            <w:gridSpan w:val="3"/>
            <w:noWrap w:val="0"/>
            <w:tcMar>
              <w:left w:w="57" w:type="dxa"/>
              <w:right w:w="57" w:type="dxa"/>
            </w:tcMar>
            <w:vAlign w:val="center"/>
          </w:tcPr>
          <w:p w14:paraId="60A45814">
            <w:pPr>
              <w:keepNext w:val="0"/>
              <w:keepLines w:val="0"/>
              <w:widowControl/>
              <w:suppressLineNumbers w:val="0"/>
              <w:jc w:val="left"/>
              <w:rPr>
                <w:rFonts w:hint="eastAsia" w:ascii="宋体" w:hAnsi="宋体" w:cs="宋体"/>
                <w:color w:val="auto"/>
                <w:szCs w:val="21"/>
                <w:highlight w:val="none"/>
              </w:rPr>
            </w:pPr>
            <w:r>
              <w:rPr>
                <w:rFonts w:hint="eastAsia" w:ascii="宋体" w:hAnsi="宋体" w:eastAsia="宋体" w:cs="宋体"/>
                <w:color w:val="auto"/>
                <w:kern w:val="0"/>
                <w:sz w:val="20"/>
                <w:szCs w:val="20"/>
                <w:highlight w:val="none"/>
                <w:lang w:val="en-US" w:eastAsia="zh-CN" w:bidi="ar"/>
              </w:rPr>
              <w:t>投标人提供自 202</w:t>
            </w:r>
            <w:r>
              <w:rPr>
                <w:rFonts w:hint="eastAsia" w:ascii="宋体" w:hAnsi="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 xml:space="preserve"> 年 1 月 1 日以来（以合同签订时间为准）的</w:t>
            </w:r>
            <w:r>
              <w:rPr>
                <w:rFonts w:hint="eastAsia" w:ascii="宋体" w:hAnsi="宋体" w:cs="宋体"/>
                <w:color w:val="auto"/>
                <w:kern w:val="0"/>
                <w:sz w:val="20"/>
                <w:szCs w:val="20"/>
                <w:highlight w:val="none"/>
                <w:lang w:val="en-US" w:eastAsia="zh-CN" w:bidi="ar"/>
              </w:rPr>
              <w:t>金额不低于（含）4000万以上</w:t>
            </w:r>
            <w:r>
              <w:rPr>
                <w:rFonts w:hint="eastAsia" w:ascii="宋体" w:hAnsi="宋体" w:eastAsia="宋体" w:cs="宋体"/>
                <w:color w:val="auto"/>
                <w:kern w:val="0"/>
                <w:sz w:val="20"/>
                <w:szCs w:val="20"/>
                <w:highlight w:val="none"/>
                <w:lang w:val="en-US" w:eastAsia="zh-CN" w:bidi="ar"/>
              </w:rPr>
              <w:t>类似业绩，每提供一项得</w:t>
            </w:r>
            <w:r>
              <w:rPr>
                <w:rFonts w:hint="eastAsia" w:ascii="宋体" w:hAnsi="宋体" w:cs="宋体"/>
                <w:color w:val="auto"/>
                <w:kern w:val="0"/>
                <w:sz w:val="20"/>
                <w:szCs w:val="20"/>
                <w:highlight w:val="none"/>
                <w:lang w:val="en-US" w:eastAsia="zh-CN" w:bidi="ar"/>
              </w:rPr>
              <w:t>2</w:t>
            </w:r>
            <w:r>
              <w:rPr>
                <w:rFonts w:hint="eastAsia" w:ascii="宋体" w:hAnsi="宋体" w:eastAsia="宋体" w:cs="宋体"/>
                <w:color w:val="auto"/>
                <w:kern w:val="0"/>
                <w:sz w:val="20"/>
                <w:szCs w:val="20"/>
                <w:highlight w:val="none"/>
                <w:lang w:val="en-US" w:eastAsia="zh-CN" w:bidi="ar"/>
              </w:rPr>
              <w:t>分，此项最多得 2 分。（在投标文件中提供</w:t>
            </w:r>
            <w:r>
              <w:rPr>
                <w:rFonts w:hint="eastAsia" w:ascii="宋体" w:hAnsi="宋体" w:cs="宋体"/>
                <w:color w:val="auto"/>
                <w:kern w:val="0"/>
                <w:sz w:val="20"/>
                <w:szCs w:val="20"/>
                <w:highlight w:val="none"/>
                <w:lang w:val="en-US" w:eastAsia="zh-CN" w:bidi="ar"/>
              </w:rPr>
              <w:t>招标、结果公告、</w:t>
            </w:r>
            <w:r>
              <w:rPr>
                <w:rFonts w:hint="eastAsia" w:ascii="宋体" w:hAnsi="宋体" w:eastAsia="宋体" w:cs="宋体"/>
                <w:color w:val="auto"/>
                <w:kern w:val="0"/>
                <w:sz w:val="20"/>
                <w:szCs w:val="20"/>
                <w:highlight w:val="none"/>
                <w:lang w:val="en-US" w:eastAsia="zh-CN" w:bidi="ar"/>
              </w:rPr>
              <w:t>中标（成交）通知书、合同原件的扫描件缺一项不得分）。</w:t>
            </w:r>
          </w:p>
        </w:tc>
        <w:tc>
          <w:tcPr>
            <w:tcW w:w="1188" w:type="dxa"/>
            <w:noWrap w:val="0"/>
            <w:tcMar>
              <w:left w:w="57" w:type="dxa"/>
              <w:right w:w="57" w:type="dxa"/>
            </w:tcMar>
            <w:vAlign w:val="center"/>
          </w:tcPr>
          <w:p w14:paraId="068E266F">
            <w:pPr>
              <w:wordWrap w:val="0"/>
              <w:jc w:val="center"/>
              <w:rPr>
                <w:rFonts w:hint="eastAsia" w:ascii="宋体" w:hAnsi="宋体" w:cs="宋体"/>
                <w:color w:val="auto"/>
                <w:szCs w:val="21"/>
                <w:highlight w:val="none"/>
              </w:rPr>
            </w:pPr>
            <w:r>
              <w:rPr>
                <w:rFonts w:hint="eastAsia" w:ascii="宋体" w:hAnsi="宋体" w:eastAsia="宋体" w:cs="宋体"/>
                <w:color w:val="auto"/>
                <w:szCs w:val="21"/>
                <w:highlight w:val="none"/>
              </w:rPr>
              <w:t>0≤得分≤</w:t>
            </w:r>
            <w:r>
              <w:rPr>
                <w:rFonts w:hint="eastAsia" w:ascii="宋体" w:hAnsi="宋体" w:cs="宋体"/>
                <w:color w:val="auto"/>
                <w:szCs w:val="21"/>
                <w:highlight w:val="none"/>
                <w:lang w:val="en-US" w:eastAsia="zh-CN"/>
              </w:rPr>
              <w:t>2</w:t>
            </w:r>
          </w:p>
        </w:tc>
      </w:tr>
      <w:tr w14:paraId="3B91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Merge w:val="continue"/>
            <w:noWrap w:val="0"/>
            <w:tcMar>
              <w:left w:w="57" w:type="dxa"/>
              <w:right w:w="57" w:type="dxa"/>
            </w:tcMar>
            <w:vAlign w:val="center"/>
          </w:tcPr>
          <w:p w14:paraId="2C163DC5">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23C69A68">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vMerge w:val="restart"/>
            <w:noWrap w:val="0"/>
            <w:tcMar>
              <w:left w:w="57" w:type="dxa"/>
              <w:right w:w="57" w:type="dxa"/>
            </w:tcMar>
            <w:vAlign w:val="center"/>
          </w:tcPr>
          <w:p w14:paraId="2800713B">
            <w:pPr>
              <w:pStyle w:val="17"/>
              <w:widowControl/>
              <w:wordWrap w:val="0"/>
              <w:spacing w:before="0" w:beforeAutospacing="0" w:after="0" w:afterAutospacing="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企业既往项目人员在岗情况</w:t>
            </w:r>
          </w:p>
        </w:tc>
        <w:tc>
          <w:tcPr>
            <w:tcW w:w="2172" w:type="dxa"/>
            <w:gridSpan w:val="2"/>
            <w:vMerge w:val="restart"/>
            <w:noWrap w:val="0"/>
            <w:tcMar>
              <w:left w:w="57" w:type="dxa"/>
              <w:right w:w="57" w:type="dxa"/>
            </w:tcMar>
            <w:vAlign w:val="center"/>
          </w:tcPr>
          <w:p w14:paraId="3D15733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企业项目经理实名制平均考勤率</w:t>
            </w:r>
          </w:p>
        </w:tc>
        <w:tc>
          <w:tcPr>
            <w:tcW w:w="2313" w:type="dxa"/>
            <w:noWrap w:val="0"/>
            <w:tcMar>
              <w:left w:w="57" w:type="dxa"/>
              <w:right w:w="57" w:type="dxa"/>
            </w:tcMar>
            <w:vAlign w:val="center"/>
          </w:tcPr>
          <w:p w14:paraId="1CAE3BD2">
            <w:pPr>
              <w:wordWrap w:val="0"/>
              <w:rPr>
                <w:rFonts w:hint="eastAsia" w:ascii="宋体" w:hAnsi="宋体" w:cs="宋体"/>
                <w:color w:val="auto"/>
                <w:szCs w:val="21"/>
                <w:highlight w:val="none"/>
              </w:rPr>
            </w:pPr>
            <w:r>
              <w:rPr>
                <w:rFonts w:hint="eastAsia" w:ascii="宋体" w:hAnsi="宋体" w:cs="宋体"/>
                <w:color w:val="auto"/>
                <w:szCs w:val="21"/>
                <w:highlight w:val="none"/>
              </w:rPr>
              <w:t>平均考勤率≥80%</w:t>
            </w:r>
          </w:p>
        </w:tc>
        <w:tc>
          <w:tcPr>
            <w:tcW w:w="1188" w:type="dxa"/>
            <w:noWrap w:val="0"/>
            <w:tcMar>
              <w:left w:w="57" w:type="dxa"/>
              <w:right w:w="57" w:type="dxa"/>
            </w:tcMar>
            <w:vAlign w:val="center"/>
          </w:tcPr>
          <w:p w14:paraId="539A3ED9">
            <w:pPr>
              <w:wordWrap w:val="0"/>
              <w:jc w:val="center"/>
              <w:rPr>
                <w:rFonts w:ascii="宋体" w:hAnsi="宋体" w:cs="宋体"/>
                <w:color w:val="auto"/>
                <w:szCs w:val="21"/>
                <w:highlight w:val="none"/>
              </w:rPr>
            </w:pPr>
            <w:r>
              <w:rPr>
                <w:rFonts w:hint="eastAsia" w:ascii="宋体" w:hAnsi="宋体" w:cs="宋体"/>
                <w:color w:val="auto"/>
                <w:szCs w:val="21"/>
                <w:highlight w:val="none"/>
              </w:rPr>
              <w:t>4分</w:t>
            </w:r>
          </w:p>
        </w:tc>
      </w:tr>
      <w:tr w14:paraId="5217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Merge w:val="continue"/>
            <w:noWrap w:val="0"/>
            <w:tcMar>
              <w:left w:w="57" w:type="dxa"/>
              <w:right w:w="57" w:type="dxa"/>
            </w:tcMar>
            <w:vAlign w:val="center"/>
          </w:tcPr>
          <w:p w14:paraId="191E89F5">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7E1AD5B5">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vMerge w:val="continue"/>
            <w:noWrap w:val="0"/>
            <w:tcMar>
              <w:left w:w="57" w:type="dxa"/>
              <w:right w:w="57" w:type="dxa"/>
            </w:tcMar>
            <w:vAlign w:val="center"/>
          </w:tcPr>
          <w:p w14:paraId="58CEB7B5">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2172" w:type="dxa"/>
            <w:gridSpan w:val="2"/>
            <w:vMerge w:val="continue"/>
            <w:noWrap w:val="0"/>
            <w:tcMar>
              <w:left w:w="57" w:type="dxa"/>
              <w:right w:w="57" w:type="dxa"/>
            </w:tcMar>
            <w:vAlign w:val="center"/>
          </w:tcPr>
          <w:p w14:paraId="14627C27">
            <w:pPr>
              <w:wordWrap w:val="0"/>
              <w:jc w:val="center"/>
              <w:rPr>
                <w:rFonts w:hint="eastAsia" w:ascii="宋体" w:hAnsi="宋体" w:cs="宋体"/>
                <w:color w:val="auto"/>
                <w:szCs w:val="21"/>
                <w:highlight w:val="none"/>
              </w:rPr>
            </w:pPr>
          </w:p>
        </w:tc>
        <w:tc>
          <w:tcPr>
            <w:tcW w:w="2313" w:type="dxa"/>
            <w:noWrap w:val="0"/>
            <w:tcMar>
              <w:left w:w="57" w:type="dxa"/>
              <w:right w:w="57" w:type="dxa"/>
            </w:tcMar>
            <w:vAlign w:val="center"/>
          </w:tcPr>
          <w:p w14:paraId="204B80BA">
            <w:pPr>
              <w:wordWrap w:val="0"/>
              <w:rPr>
                <w:rFonts w:hint="eastAsia" w:ascii="宋体" w:hAnsi="宋体" w:cs="宋体"/>
                <w:color w:val="auto"/>
                <w:szCs w:val="21"/>
                <w:highlight w:val="none"/>
              </w:rPr>
            </w:pPr>
            <w:r>
              <w:rPr>
                <w:rFonts w:hint="eastAsia" w:ascii="宋体" w:hAnsi="宋体" w:cs="宋体"/>
                <w:color w:val="auto"/>
                <w:szCs w:val="21"/>
                <w:highlight w:val="none"/>
              </w:rPr>
              <w:t>80%＞平均考勤率≥30%</w:t>
            </w:r>
          </w:p>
        </w:tc>
        <w:tc>
          <w:tcPr>
            <w:tcW w:w="1188" w:type="dxa"/>
            <w:noWrap w:val="0"/>
            <w:tcMar>
              <w:left w:w="57" w:type="dxa"/>
              <w:right w:w="57" w:type="dxa"/>
            </w:tcMar>
            <w:vAlign w:val="center"/>
          </w:tcPr>
          <w:p w14:paraId="3386F9B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8×（平均考勤率-30%）</w:t>
            </w:r>
          </w:p>
        </w:tc>
      </w:tr>
      <w:tr w14:paraId="1BD4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Merge w:val="continue"/>
            <w:noWrap w:val="0"/>
            <w:tcMar>
              <w:left w:w="57" w:type="dxa"/>
              <w:right w:w="57" w:type="dxa"/>
            </w:tcMar>
            <w:vAlign w:val="center"/>
          </w:tcPr>
          <w:p w14:paraId="0781E6A1">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45B579A4">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vMerge w:val="continue"/>
            <w:noWrap w:val="0"/>
            <w:tcMar>
              <w:left w:w="57" w:type="dxa"/>
              <w:right w:w="57" w:type="dxa"/>
            </w:tcMar>
            <w:vAlign w:val="center"/>
          </w:tcPr>
          <w:p w14:paraId="33A99A40">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2172" w:type="dxa"/>
            <w:gridSpan w:val="2"/>
            <w:vMerge w:val="continue"/>
            <w:noWrap w:val="0"/>
            <w:tcMar>
              <w:left w:w="57" w:type="dxa"/>
              <w:right w:w="57" w:type="dxa"/>
            </w:tcMar>
            <w:vAlign w:val="center"/>
          </w:tcPr>
          <w:p w14:paraId="3F56CFCB">
            <w:pPr>
              <w:wordWrap w:val="0"/>
              <w:jc w:val="center"/>
              <w:rPr>
                <w:rFonts w:hint="eastAsia" w:ascii="宋体" w:hAnsi="宋体" w:cs="宋体"/>
                <w:color w:val="auto"/>
                <w:szCs w:val="21"/>
                <w:highlight w:val="none"/>
              </w:rPr>
            </w:pPr>
          </w:p>
        </w:tc>
        <w:tc>
          <w:tcPr>
            <w:tcW w:w="2313" w:type="dxa"/>
            <w:noWrap w:val="0"/>
            <w:tcMar>
              <w:left w:w="57" w:type="dxa"/>
              <w:right w:w="57" w:type="dxa"/>
            </w:tcMar>
            <w:vAlign w:val="center"/>
          </w:tcPr>
          <w:p w14:paraId="2CB885FD">
            <w:pPr>
              <w:wordWrap w:val="0"/>
              <w:rPr>
                <w:rFonts w:hint="eastAsia" w:ascii="宋体" w:hAnsi="宋体" w:cs="宋体"/>
                <w:color w:val="auto"/>
                <w:szCs w:val="21"/>
                <w:highlight w:val="none"/>
              </w:rPr>
            </w:pPr>
            <w:r>
              <w:rPr>
                <w:rFonts w:hint="eastAsia" w:ascii="宋体" w:hAnsi="宋体" w:cs="宋体"/>
                <w:color w:val="auto"/>
                <w:szCs w:val="21"/>
                <w:highlight w:val="none"/>
              </w:rPr>
              <w:t>平均考勤率＜30%</w:t>
            </w:r>
          </w:p>
        </w:tc>
        <w:tc>
          <w:tcPr>
            <w:tcW w:w="1188" w:type="dxa"/>
            <w:noWrap w:val="0"/>
            <w:tcMar>
              <w:left w:w="57" w:type="dxa"/>
              <w:right w:w="57" w:type="dxa"/>
            </w:tcMar>
            <w:vAlign w:val="center"/>
          </w:tcPr>
          <w:p w14:paraId="37B04E0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0</w:t>
            </w:r>
          </w:p>
        </w:tc>
      </w:tr>
      <w:tr w14:paraId="6FA0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Merge w:val="continue"/>
            <w:noWrap w:val="0"/>
            <w:tcMar>
              <w:left w:w="57" w:type="dxa"/>
              <w:right w:w="57" w:type="dxa"/>
            </w:tcMar>
            <w:vAlign w:val="center"/>
          </w:tcPr>
          <w:p w14:paraId="4D578FAA">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3279BE22">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vMerge w:val="continue"/>
            <w:noWrap w:val="0"/>
            <w:tcMar>
              <w:left w:w="57" w:type="dxa"/>
              <w:right w:w="57" w:type="dxa"/>
            </w:tcMar>
            <w:vAlign w:val="center"/>
          </w:tcPr>
          <w:p w14:paraId="3FDBC482">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2172" w:type="dxa"/>
            <w:gridSpan w:val="2"/>
            <w:vMerge w:val="restart"/>
            <w:noWrap w:val="0"/>
            <w:tcMar>
              <w:left w:w="57" w:type="dxa"/>
              <w:right w:w="57" w:type="dxa"/>
            </w:tcMar>
            <w:vAlign w:val="center"/>
          </w:tcPr>
          <w:p w14:paraId="265CE0E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企业项目建筑工人实名制平均考勤率</w:t>
            </w:r>
          </w:p>
        </w:tc>
        <w:tc>
          <w:tcPr>
            <w:tcW w:w="2313" w:type="dxa"/>
            <w:noWrap w:val="0"/>
            <w:tcMar>
              <w:left w:w="57" w:type="dxa"/>
              <w:right w:w="57" w:type="dxa"/>
            </w:tcMar>
            <w:vAlign w:val="center"/>
          </w:tcPr>
          <w:p w14:paraId="5CB5154C">
            <w:pPr>
              <w:wordWrap w:val="0"/>
              <w:rPr>
                <w:rFonts w:hint="eastAsia" w:ascii="宋体" w:hAnsi="宋体" w:cs="宋体"/>
                <w:color w:val="auto"/>
                <w:szCs w:val="21"/>
                <w:highlight w:val="none"/>
              </w:rPr>
            </w:pPr>
            <w:r>
              <w:rPr>
                <w:rFonts w:hint="eastAsia" w:ascii="宋体" w:hAnsi="宋体" w:cs="宋体"/>
                <w:color w:val="auto"/>
                <w:szCs w:val="21"/>
                <w:highlight w:val="none"/>
              </w:rPr>
              <w:t>平均考勤率≥80%</w:t>
            </w:r>
          </w:p>
        </w:tc>
        <w:tc>
          <w:tcPr>
            <w:tcW w:w="1188" w:type="dxa"/>
            <w:noWrap w:val="0"/>
            <w:tcMar>
              <w:left w:w="57" w:type="dxa"/>
              <w:right w:w="57" w:type="dxa"/>
            </w:tcMar>
            <w:vAlign w:val="center"/>
          </w:tcPr>
          <w:p w14:paraId="5FE042D1">
            <w:pPr>
              <w:wordWrap w:val="0"/>
              <w:jc w:val="center"/>
              <w:rPr>
                <w:rFonts w:ascii="宋体" w:hAnsi="宋体" w:cs="宋体"/>
                <w:color w:val="auto"/>
                <w:szCs w:val="21"/>
                <w:highlight w:val="none"/>
              </w:rPr>
            </w:pPr>
            <w:r>
              <w:rPr>
                <w:rFonts w:hint="eastAsia" w:ascii="宋体" w:hAnsi="宋体" w:cs="宋体"/>
                <w:color w:val="auto"/>
                <w:szCs w:val="21"/>
                <w:highlight w:val="none"/>
              </w:rPr>
              <w:t>4分</w:t>
            </w:r>
          </w:p>
        </w:tc>
      </w:tr>
      <w:tr w14:paraId="1D5E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dxa"/>
            <w:vMerge w:val="continue"/>
            <w:noWrap w:val="0"/>
            <w:tcMar>
              <w:left w:w="57" w:type="dxa"/>
              <w:right w:w="57" w:type="dxa"/>
            </w:tcMar>
            <w:vAlign w:val="center"/>
          </w:tcPr>
          <w:p w14:paraId="1A5E3DAE">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1C1F88B2">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vMerge w:val="continue"/>
            <w:noWrap w:val="0"/>
            <w:tcMar>
              <w:left w:w="57" w:type="dxa"/>
              <w:right w:w="57" w:type="dxa"/>
            </w:tcMar>
            <w:vAlign w:val="center"/>
          </w:tcPr>
          <w:p w14:paraId="427B2A53">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2172" w:type="dxa"/>
            <w:gridSpan w:val="2"/>
            <w:vMerge w:val="continue"/>
            <w:noWrap w:val="0"/>
            <w:tcMar>
              <w:left w:w="57" w:type="dxa"/>
              <w:right w:w="57" w:type="dxa"/>
            </w:tcMar>
            <w:vAlign w:val="center"/>
          </w:tcPr>
          <w:p w14:paraId="30AD6398">
            <w:pPr>
              <w:wordWrap w:val="0"/>
              <w:rPr>
                <w:rFonts w:hint="eastAsia" w:ascii="宋体" w:hAnsi="宋体" w:cs="宋体"/>
                <w:color w:val="auto"/>
                <w:szCs w:val="21"/>
                <w:highlight w:val="none"/>
              </w:rPr>
            </w:pPr>
          </w:p>
        </w:tc>
        <w:tc>
          <w:tcPr>
            <w:tcW w:w="2313" w:type="dxa"/>
            <w:noWrap w:val="0"/>
            <w:tcMar>
              <w:left w:w="57" w:type="dxa"/>
              <w:right w:w="57" w:type="dxa"/>
            </w:tcMar>
            <w:vAlign w:val="center"/>
          </w:tcPr>
          <w:p w14:paraId="77FA8B13">
            <w:pPr>
              <w:wordWrap w:val="0"/>
              <w:rPr>
                <w:rFonts w:hint="eastAsia" w:ascii="宋体" w:hAnsi="宋体" w:cs="宋体"/>
                <w:color w:val="auto"/>
                <w:szCs w:val="21"/>
                <w:highlight w:val="none"/>
              </w:rPr>
            </w:pPr>
            <w:r>
              <w:rPr>
                <w:rFonts w:hint="eastAsia" w:ascii="宋体" w:hAnsi="宋体" w:cs="宋体"/>
                <w:color w:val="auto"/>
                <w:szCs w:val="21"/>
                <w:highlight w:val="none"/>
              </w:rPr>
              <w:t>80%＞平均考勤率≥30%</w:t>
            </w:r>
          </w:p>
        </w:tc>
        <w:tc>
          <w:tcPr>
            <w:tcW w:w="1188" w:type="dxa"/>
            <w:noWrap w:val="0"/>
            <w:tcMar>
              <w:left w:w="57" w:type="dxa"/>
              <w:right w:w="57" w:type="dxa"/>
            </w:tcMar>
            <w:vAlign w:val="center"/>
          </w:tcPr>
          <w:p w14:paraId="0C98F6D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8×（平均考勤率-30%）</w:t>
            </w:r>
          </w:p>
        </w:tc>
      </w:tr>
      <w:tr w14:paraId="65BA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8" w:type="dxa"/>
            <w:vMerge w:val="continue"/>
            <w:noWrap w:val="0"/>
            <w:tcMar>
              <w:left w:w="57" w:type="dxa"/>
              <w:right w:w="57" w:type="dxa"/>
            </w:tcMar>
            <w:vAlign w:val="center"/>
          </w:tcPr>
          <w:p w14:paraId="32C9149B">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7A5E1715">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vMerge w:val="continue"/>
            <w:noWrap w:val="0"/>
            <w:tcMar>
              <w:left w:w="57" w:type="dxa"/>
              <w:right w:w="57" w:type="dxa"/>
            </w:tcMar>
            <w:vAlign w:val="center"/>
          </w:tcPr>
          <w:p w14:paraId="75E9737E">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2172" w:type="dxa"/>
            <w:gridSpan w:val="2"/>
            <w:vMerge w:val="continue"/>
            <w:noWrap w:val="0"/>
            <w:tcMar>
              <w:left w:w="57" w:type="dxa"/>
              <w:right w:w="57" w:type="dxa"/>
            </w:tcMar>
            <w:vAlign w:val="center"/>
          </w:tcPr>
          <w:p w14:paraId="0FC80F5A">
            <w:pPr>
              <w:wordWrap w:val="0"/>
              <w:rPr>
                <w:rFonts w:hint="eastAsia" w:ascii="宋体" w:hAnsi="宋体" w:cs="宋体"/>
                <w:color w:val="auto"/>
                <w:szCs w:val="21"/>
                <w:highlight w:val="none"/>
              </w:rPr>
            </w:pPr>
          </w:p>
        </w:tc>
        <w:tc>
          <w:tcPr>
            <w:tcW w:w="2313" w:type="dxa"/>
            <w:noWrap w:val="0"/>
            <w:tcMar>
              <w:left w:w="57" w:type="dxa"/>
              <w:right w:w="57" w:type="dxa"/>
            </w:tcMar>
            <w:vAlign w:val="center"/>
          </w:tcPr>
          <w:p w14:paraId="72FE3D17">
            <w:pPr>
              <w:wordWrap w:val="0"/>
              <w:rPr>
                <w:rFonts w:hint="eastAsia" w:ascii="宋体" w:hAnsi="宋体" w:cs="宋体"/>
                <w:color w:val="auto"/>
                <w:szCs w:val="21"/>
                <w:highlight w:val="none"/>
              </w:rPr>
            </w:pPr>
            <w:r>
              <w:rPr>
                <w:rFonts w:hint="eastAsia" w:ascii="宋体" w:hAnsi="宋体" w:cs="宋体"/>
                <w:color w:val="auto"/>
                <w:szCs w:val="21"/>
                <w:highlight w:val="none"/>
              </w:rPr>
              <w:t>平均考勤率＜30%</w:t>
            </w:r>
          </w:p>
        </w:tc>
        <w:tc>
          <w:tcPr>
            <w:tcW w:w="1188" w:type="dxa"/>
            <w:noWrap w:val="0"/>
            <w:tcMar>
              <w:left w:w="57" w:type="dxa"/>
              <w:right w:w="57" w:type="dxa"/>
            </w:tcMar>
            <w:vAlign w:val="center"/>
          </w:tcPr>
          <w:p w14:paraId="231CA84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0</w:t>
            </w:r>
          </w:p>
        </w:tc>
      </w:tr>
      <w:tr w14:paraId="6F9E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908" w:type="dxa"/>
            <w:vMerge w:val="continue"/>
            <w:noWrap w:val="0"/>
            <w:tcMar>
              <w:left w:w="57" w:type="dxa"/>
              <w:right w:w="57" w:type="dxa"/>
            </w:tcMar>
            <w:vAlign w:val="center"/>
          </w:tcPr>
          <w:p w14:paraId="3F1B0DA0">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59A8FCB6">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4D579B3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企业信用</w:t>
            </w:r>
          </w:p>
        </w:tc>
        <w:tc>
          <w:tcPr>
            <w:tcW w:w="4485" w:type="dxa"/>
            <w:gridSpan w:val="3"/>
            <w:noWrap w:val="0"/>
            <w:tcMar>
              <w:left w:w="57" w:type="dxa"/>
              <w:right w:w="57" w:type="dxa"/>
            </w:tcMar>
            <w:vAlign w:val="center"/>
          </w:tcPr>
          <w:p w14:paraId="441B5697">
            <w:pPr>
              <w:keepNext w:val="0"/>
              <w:keepLines w:val="0"/>
              <w:widowControl/>
              <w:suppressLineNumbers w:val="0"/>
              <w:jc w:val="left"/>
              <w:rPr>
                <w:rFonts w:hint="eastAsia"/>
                <w:color w:val="auto"/>
                <w:highlight w:val="none"/>
              </w:rPr>
            </w:pPr>
            <w:r>
              <w:rPr>
                <w:rFonts w:hint="eastAsia"/>
                <w:color w:val="auto"/>
                <w:highlight w:val="none"/>
                <w:lang w:eastAsia="zh-CN"/>
              </w:rPr>
              <w:t>☑</w:t>
            </w:r>
            <w:r>
              <w:rPr>
                <w:rFonts w:hint="eastAsia"/>
                <w:color w:val="auto"/>
                <w:highlight w:val="none"/>
              </w:rPr>
              <w:t>采用</w:t>
            </w:r>
          </w:p>
          <w:p w14:paraId="244A19A1">
            <w:pPr>
              <w:keepNext w:val="0"/>
              <w:keepLines w:val="0"/>
              <w:widowControl/>
              <w:suppressLineNumbers w:val="0"/>
              <w:jc w:val="left"/>
              <w:rPr>
                <w:rFonts w:hint="eastAsia"/>
                <w:color w:val="auto"/>
                <w:highlight w:val="none"/>
              </w:rPr>
            </w:pPr>
            <w:r>
              <w:rPr>
                <w:rFonts w:hint="eastAsia"/>
                <w:color w:val="auto"/>
                <w:highlight w:val="none"/>
              </w:rPr>
              <w:t>方法二：某有效投标人市场企业信用评价分为 Ln（n 为从 1 到 n 的自然数，示例：L1、L2……Ln）， 投标人的企业信用得分 Li=6+（Ln-80）/10</w:t>
            </w:r>
          </w:p>
        </w:tc>
        <w:tc>
          <w:tcPr>
            <w:tcW w:w="1188" w:type="dxa"/>
            <w:noWrap w:val="0"/>
            <w:tcMar>
              <w:left w:w="57" w:type="dxa"/>
              <w:right w:w="57" w:type="dxa"/>
            </w:tcMar>
            <w:vAlign w:val="center"/>
          </w:tcPr>
          <w:p w14:paraId="03DA724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0-15</w:t>
            </w:r>
          </w:p>
        </w:tc>
      </w:tr>
      <w:tr w14:paraId="2276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08" w:type="dxa"/>
            <w:vMerge w:val="continue"/>
            <w:noWrap w:val="0"/>
            <w:tcMar>
              <w:left w:w="57" w:type="dxa"/>
              <w:right w:w="57" w:type="dxa"/>
            </w:tcMar>
            <w:vAlign w:val="center"/>
          </w:tcPr>
          <w:p w14:paraId="25719C17">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79BEBA6B">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43C12D6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拟派项目经理信用</w:t>
            </w:r>
          </w:p>
        </w:tc>
        <w:tc>
          <w:tcPr>
            <w:tcW w:w="4485" w:type="dxa"/>
            <w:gridSpan w:val="3"/>
            <w:noWrap w:val="0"/>
            <w:tcMar>
              <w:left w:w="57" w:type="dxa"/>
              <w:right w:w="57" w:type="dxa"/>
            </w:tcMar>
            <w:vAlign w:val="center"/>
          </w:tcPr>
          <w:p w14:paraId="446AB7C1">
            <w:pPr>
              <w:wordWrap w:val="0"/>
              <w:rPr>
                <w:rFonts w:hint="eastAsia" w:ascii="宋体" w:hAnsi="宋体" w:cs="宋体"/>
                <w:color w:val="auto"/>
                <w:szCs w:val="21"/>
                <w:highlight w:val="none"/>
              </w:rPr>
            </w:pPr>
            <w:r>
              <w:rPr>
                <w:rFonts w:hint="eastAsia" w:ascii="宋体" w:hAnsi="宋体" w:cs="宋体"/>
                <w:color w:val="auto"/>
                <w:szCs w:val="21"/>
                <w:highlight w:val="none"/>
              </w:rPr>
              <w:t>有效投标人的拟派项目经理市场个人信用评价分值为W</w:t>
            </w:r>
            <w:r>
              <w:rPr>
                <w:rFonts w:hint="eastAsia" w:ascii="宋体" w:hAnsi="宋体" w:cs="宋体"/>
                <w:color w:val="auto"/>
                <w:szCs w:val="21"/>
                <w:highlight w:val="none"/>
                <w:vertAlign w:val="subscript"/>
              </w:rPr>
              <w:t>n</w:t>
            </w:r>
            <w:r>
              <w:rPr>
                <w:rFonts w:hint="eastAsia" w:ascii="宋体" w:hAnsi="宋体" w:cs="宋体"/>
                <w:color w:val="auto"/>
                <w:szCs w:val="21"/>
                <w:highlight w:val="none"/>
              </w:rPr>
              <w:t>（n为从1到n的自然数，示例W</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、W</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……W</w:t>
            </w:r>
            <w:r>
              <w:rPr>
                <w:rFonts w:hint="eastAsia" w:ascii="宋体" w:hAnsi="宋体" w:cs="宋体"/>
                <w:color w:val="auto"/>
                <w:szCs w:val="21"/>
                <w:highlight w:val="none"/>
                <w:vertAlign w:val="subscript"/>
              </w:rPr>
              <w:t>n</w:t>
            </w:r>
            <w:r>
              <w:rPr>
                <w:rFonts w:hint="eastAsia" w:ascii="宋体" w:hAnsi="宋体" w:cs="宋体"/>
                <w:color w:val="auto"/>
                <w:szCs w:val="21"/>
                <w:highlight w:val="none"/>
              </w:rPr>
              <w:t>），其中最高值为W</w:t>
            </w:r>
            <w:r>
              <w:rPr>
                <w:rFonts w:hint="eastAsia" w:ascii="宋体" w:hAnsi="宋体" w:cs="宋体"/>
                <w:color w:val="auto"/>
                <w:szCs w:val="21"/>
                <w:highlight w:val="none"/>
                <w:vertAlign w:val="subscript"/>
              </w:rPr>
              <w:t>MAX</w:t>
            </w:r>
            <w:r>
              <w:rPr>
                <w:rFonts w:hint="eastAsia" w:ascii="宋体" w:hAnsi="宋体" w:cs="宋体"/>
                <w:color w:val="auto"/>
                <w:szCs w:val="21"/>
                <w:highlight w:val="none"/>
              </w:rPr>
              <w:t>，投标人拟派项目经理信用得分：W</w:t>
            </w:r>
            <w:r>
              <w:rPr>
                <w:rFonts w:hint="eastAsia" w:ascii="宋体" w:hAnsi="宋体" w:cs="宋体"/>
                <w:color w:val="auto"/>
                <w:szCs w:val="21"/>
                <w:highlight w:val="none"/>
                <w:vertAlign w:val="subscript"/>
              </w:rPr>
              <w:t>i</w:t>
            </w:r>
            <w:r>
              <w:rPr>
                <w:rFonts w:hint="eastAsia" w:ascii="宋体" w:hAnsi="宋体" w:cs="宋体"/>
                <w:color w:val="auto"/>
                <w:szCs w:val="21"/>
                <w:highlight w:val="none"/>
              </w:rPr>
              <w:t>=5×W</w:t>
            </w:r>
            <w:r>
              <w:rPr>
                <w:rFonts w:hint="eastAsia" w:ascii="宋体" w:hAnsi="宋体" w:cs="宋体"/>
                <w:color w:val="auto"/>
                <w:szCs w:val="21"/>
                <w:highlight w:val="none"/>
                <w:vertAlign w:val="subscript"/>
              </w:rPr>
              <w:t>n</w:t>
            </w:r>
            <w:r>
              <w:rPr>
                <w:rFonts w:hint="eastAsia" w:ascii="宋体" w:hAnsi="宋体" w:cs="宋体"/>
                <w:color w:val="auto"/>
                <w:szCs w:val="21"/>
                <w:highlight w:val="none"/>
              </w:rPr>
              <w:t>/W</w:t>
            </w:r>
            <w:r>
              <w:rPr>
                <w:rFonts w:hint="eastAsia" w:ascii="宋体" w:hAnsi="宋体" w:cs="宋体"/>
                <w:color w:val="auto"/>
                <w:szCs w:val="21"/>
                <w:highlight w:val="none"/>
                <w:vertAlign w:val="subscript"/>
              </w:rPr>
              <w:t>MAX</w:t>
            </w:r>
          </w:p>
        </w:tc>
        <w:tc>
          <w:tcPr>
            <w:tcW w:w="1188" w:type="dxa"/>
            <w:noWrap w:val="0"/>
            <w:tcMar>
              <w:left w:w="57" w:type="dxa"/>
              <w:right w:w="57" w:type="dxa"/>
            </w:tcMar>
            <w:vAlign w:val="center"/>
          </w:tcPr>
          <w:p w14:paraId="1D2025D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0-5</w:t>
            </w:r>
          </w:p>
        </w:tc>
      </w:tr>
      <w:tr w14:paraId="48B4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08" w:type="dxa"/>
            <w:vMerge w:val="continue"/>
            <w:noWrap w:val="0"/>
            <w:tcMar>
              <w:left w:w="57" w:type="dxa"/>
              <w:right w:w="57" w:type="dxa"/>
            </w:tcMar>
            <w:vAlign w:val="center"/>
          </w:tcPr>
          <w:p w14:paraId="4215EBDC">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276" w:type="dxa"/>
            <w:gridSpan w:val="2"/>
            <w:vMerge w:val="continue"/>
            <w:noWrap w:val="0"/>
            <w:tcMar>
              <w:left w:w="57" w:type="dxa"/>
              <w:right w:w="57" w:type="dxa"/>
            </w:tcMar>
            <w:vAlign w:val="center"/>
          </w:tcPr>
          <w:p w14:paraId="1FFF7ED8">
            <w:pPr>
              <w:pStyle w:val="17"/>
              <w:widowControl/>
              <w:wordWrap w:val="0"/>
              <w:spacing w:before="0" w:beforeAutospacing="0" w:after="0" w:afterAutospacing="0"/>
              <w:jc w:val="center"/>
              <w:rPr>
                <w:rFonts w:hint="eastAsia" w:ascii="宋体" w:hAnsi="宋体" w:cs="宋体"/>
                <w:color w:val="auto"/>
                <w:sz w:val="21"/>
                <w:szCs w:val="21"/>
                <w:highlight w:val="none"/>
              </w:rPr>
            </w:pPr>
          </w:p>
        </w:tc>
        <w:tc>
          <w:tcPr>
            <w:tcW w:w="1329" w:type="dxa"/>
            <w:noWrap w:val="0"/>
            <w:tcMar>
              <w:left w:w="57" w:type="dxa"/>
              <w:right w:w="57" w:type="dxa"/>
            </w:tcMar>
            <w:vAlign w:val="center"/>
          </w:tcPr>
          <w:p w14:paraId="0098AA91">
            <w:pPr>
              <w:wordWrap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服务承诺</w:t>
            </w:r>
          </w:p>
        </w:tc>
        <w:tc>
          <w:tcPr>
            <w:tcW w:w="4485" w:type="dxa"/>
            <w:gridSpan w:val="3"/>
            <w:noWrap w:val="0"/>
            <w:tcMar>
              <w:left w:w="57" w:type="dxa"/>
              <w:right w:w="57" w:type="dxa"/>
            </w:tcMar>
            <w:vAlign w:val="center"/>
          </w:tcPr>
          <w:p w14:paraId="5429362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1.工程质量保修期内、外的优惠及服务承诺，并有违背承诺的处罚措 施；承诺生产安全零事故，并有发生安全事故相应自罚措施的承诺，根据详细程度进行打分（0-2 分）。缺项不得分。 </w:t>
            </w:r>
          </w:p>
          <w:p w14:paraId="22FAD137">
            <w:pPr>
              <w:wordWrap w:val="0"/>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2.投标人针对招标项目的特点所提出的合理化建议，为招标人排忧解难的服务承诺，并有违背承诺的处罚措施，根据详细程度进行打分（0-3 分）。缺项不得分。</w:t>
            </w:r>
          </w:p>
        </w:tc>
        <w:tc>
          <w:tcPr>
            <w:tcW w:w="1188" w:type="dxa"/>
            <w:noWrap w:val="0"/>
            <w:tcMar>
              <w:left w:w="57" w:type="dxa"/>
              <w:right w:w="57" w:type="dxa"/>
            </w:tcMar>
            <w:vAlign w:val="center"/>
          </w:tcPr>
          <w:p w14:paraId="54E8B4A8">
            <w:pPr>
              <w:wordWrap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0-5</w:t>
            </w:r>
            <w:r>
              <w:rPr>
                <w:rFonts w:hint="eastAsia" w:ascii="宋体" w:hAnsi="宋体" w:cs="宋体"/>
                <w:color w:val="auto"/>
                <w:szCs w:val="21"/>
                <w:highlight w:val="none"/>
                <w:lang w:val="en-US" w:eastAsia="zh-CN"/>
              </w:rPr>
              <w:t>分</w:t>
            </w:r>
          </w:p>
        </w:tc>
      </w:tr>
    </w:tbl>
    <w:p w14:paraId="5AD79280">
      <w:pPr>
        <w:outlineLvl w:val="9"/>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注：按照河南省住房和城乡建设厅关于废止《河南省建筑市场信用管理实施办法（暂行）》《河南省建筑市场主体信用评价办法（暂行）》的通知内容及公告内容，鉴于《河南省建筑市场信用管理实施办法（暂行）》《河南省建筑市场主体信用评价办法（暂行）》（豫建行规〔2021〕2号）已废止，在新的信用管理制度公布实施前，依法必须招投标的房屋建筑和市政基础设施工程，采用工程量清单计价方式进行施工招标时，企业信用、拟派项目经理信用分值，暂按满分计算。</w:t>
      </w:r>
    </w:p>
    <w:p w14:paraId="336042E3">
      <w:pPr>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B9E613">
      <w:pPr>
        <w:outlineLvl w:val="1"/>
        <w:rPr>
          <w:rFonts w:ascii="宋体" w:hAnsi="宋体" w:cs="宋体"/>
          <w:b/>
          <w:bCs/>
          <w:color w:val="auto"/>
          <w:sz w:val="28"/>
          <w:szCs w:val="28"/>
          <w:highlight w:val="none"/>
        </w:rPr>
      </w:pPr>
      <w:bookmarkStart w:id="235" w:name="_Toc2566"/>
      <w:r>
        <w:rPr>
          <w:rFonts w:hint="eastAsia" w:ascii="宋体" w:hAnsi="宋体" w:cs="宋体"/>
          <w:b/>
          <w:bCs/>
          <w:color w:val="auto"/>
          <w:sz w:val="28"/>
          <w:szCs w:val="28"/>
          <w:highlight w:val="none"/>
        </w:rPr>
        <w:t>附件</w:t>
      </w:r>
      <w:bookmarkEnd w:id="235"/>
    </w:p>
    <w:p w14:paraId="0E23DBAC">
      <w:pPr>
        <w:pStyle w:val="17"/>
        <w:widowControl/>
        <w:wordWrap w:val="0"/>
        <w:spacing w:before="0" w:beforeAutospacing="0" w:after="0" w:afterAutospacing="0" w:line="360" w:lineRule="auto"/>
        <w:jc w:val="both"/>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（一）评标基准价的计算</w:t>
      </w:r>
    </w:p>
    <w:p w14:paraId="29892AAB">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1.有关定义：</w:t>
      </w:r>
    </w:p>
    <w:tbl>
      <w:tblPr>
        <w:tblStyle w:val="21"/>
        <w:tblW w:w="9111" w:type="dxa"/>
        <w:jc w:val="center"/>
        <w:tblLayout w:type="autofit"/>
        <w:tblCellMar>
          <w:top w:w="0" w:type="dxa"/>
          <w:left w:w="108" w:type="dxa"/>
          <w:bottom w:w="0" w:type="dxa"/>
          <w:right w:w="108" w:type="dxa"/>
        </w:tblCellMar>
      </w:tblPr>
      <w:tblGrid>
        <w:gridCol w:w="6264"/>
        <w:gridCol w:w="2847"/>
      </w:tblGrid>
      <w:tr w14:paraId="6533D2A4">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6551DD24">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有效投标报价</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66CD9D0B">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X</w:t>
            </w:r>
            <w:r>
              <w:rPr>
                <w:rFonts w:ascii="Cambria" w:hAnsi="Cambria" w:cs="Cambria"/>
                <w:color w:val="auto"/>
                <w:kern w:val="0"/>
                <w:szCs w:val="21"/>
                <w:highlight w:val="none"/>
                <w:vertAlign w:val="subscript"/>
                <w:lang w:bidi="ar"/>
              </w:rPr>
              <w:t>i</w:t>
            </w:r>
            <w:r>
              <w:rPr>
                <w:rFonts w:hint="eastAsia" w:ascii="Cambria" w:hAnsi="Cambria" w:cs="Cambria"/>
                <w:color w:val="auto"/>
                <w:kern w:val="0"/>
                <w:szCs w:val="21"/>
                <w:highlight w:val="none"/>
                <w:lang w:bidi="ar"/>
              </w:rPr>
              <w:t>，</w:t>
            </w:r>
            <w:r>
              <w:rPr>
                <w:rFonts w:ascii="Cambria" w:hAnsi="Cambria" w:cs="Cambria"/>
                <w:color w:val="auto"/>
                <w:kern w:val="0"/>
                <w:szCs w:val="21"/>
                <w:highlight w:val="none"/>
                <w:lang w:bidi="ar"/>
              </w:rPr>
              <w:t xml:space="preserve"> i为1到N的整数值</w:t>
            </w:r>
          </w:p>
        </w:tc>
      </w:tr>
      <w:tr w14:paraId="51C5D00E">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2D8157C0">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有效投标报价的数量</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2AB2AAAF">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N</w:t>
            </w:r>
          </w:p>
        </w:tc>
      </w:tr>
      <w:tr w14:paraId="1E891980">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5FE35D6A">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有效投标报价的算术平均值</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75D16155">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µ</w:t>
            </w:r>
          </w:p>
        </w:tc>
      </w:tr>
      <w:tr w14:paraId="6DF8D18A">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2142CF67">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求和</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2D25FD7C">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w:t>
            </w:r>
          </w:p>
        </w:tc>
      </w:tr>
      <w:tr w14:paraId="317C1D75">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49284FA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有效投标报价的标准差</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03589DFC">
            <w:pPr>
              <w:widowControl/>
              <w:spacing w:line="360" w:lineRule="auto"/>
              <w:jc w:val="center"/>
              <w:textAlignment w:val="center"/>
              <w:rPr>
                <w:rFonts w:ascii="Cambria" w:hAnsi="Cambria" w:cs="Cambria"/>
                <w:color w:val="auto"/>
                <w:szCs w:val="21"/>
                <w:highlight w:val="none"/>
              </w:rPr>
            </w:pPr>
            <w:r>
              <w:rPr>
                <w:rFonts w:ascii="Cambria" w:hAnsi="Cambria" w:cs="Cambria"/>
                <w:color w:val="auto"/>
                <w:szCs w:val="21"/>
                <w:highlight w:val="none"/>
              </w:rPr>
              <w:t>σ</w:t>
            </w:r>
          </w:p>
        </w:tc>
      </w:tr>
      <w:tr w14:paraId="576299A3">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6CBA51A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变异系数</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1B75711D">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Z</w:t>
            </w:r>
          </w:p>
        </w:tc>
      </w:tr>
      <w:tr w14:paraId="5992D0F8">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2EEB1E7A">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参与评标基准价计算的有效投标报价范围的最大值（上限）</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1A36B834">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MAX</w:t>
            </w:r>
          </w:p>
        </w:tc>
      </w:tr>
      <w:tr w14:paraId="377ADAA6">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169BB83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参与评标基准价计算的有效投标报价范围的最小值（下限）</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24876A9F">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MIN</w:t>
            </w:r>
          </w:p>
        </w:tc>
      </w:tr>
      <w:tr w14:paraId="27C6E862">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5C1A8E42">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确定参与评标基准价计算的有效投标报价范围的调整系数</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088FFC94">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K</w:t>
            </w:r>
          </w:p>
        </w:tc>
      </w:tr>
      <w:tr w14:paraId="1D8877C8">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13279BB1">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参与投标报价基准价计算去掉最高最低值的数量</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214E1A5C">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M</w:t>
            </w:r>
          </w:p>
        </w:tc>
      </w:tr>
      <w:tr w14:paraId="0189A1A4">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75AE1F09">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投标报价基准价</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06B4AF49">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J</w:t>
            </w:r>
          </w:p>
        </w:tc>
      </w:tr>
      <w:tr w14:paraId="7844D330">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307316FF">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分部分项工程项目清单综合单价的基准价</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796B541F">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Jf</w:t>
            </w:r>
          </w:p>
        </w:tc>
      </w:tr>
      <w:tr w14:paraId="3A62A298">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2B0E7E9D">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措施项目费（不含安全文明施工措施费）的基准价</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55DDC614">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Js</w:t>
            </w:r>
          </w:p>
        </w:tc>
      </w:tr>
      <w:tr w14:paraId="414A9746">
        <w:tblPrEx>
          <w:tblCellMar>
            <w:top w:w="0" w:type="dxa"/>
            <w:left w:w="108" w:type="dxa"/>
            <w:bottom w:w="0" w:type="dxa"/>
            <w:right w:w="108" w:type="dxa"/>
          </w:tblCellMar>
        </w:tblPrEx>
        <w:trPr>
          <w:trHeight w:val="567" w:hRule="atLeast"/>
          <w:jc w:val="center"/>
        </w:trPr>
        <w:tc>
          <w:tcPr>
            <w:tcW w:w="6264" w:type="dxa"/>
            <w:tcBorders>
              <w:top w:val="single" w:color="000000" w:sz="4" w:space="0"/>
              <w:left w:val="single" w:color="000000" w:sz="4" w:space="0"/>
              <w:bottom w:val="single" w:color="000000" w:sz="4" w:space="0"/>
              <w:right w:val="single" w:color="000000" w:sz="4" w:space="0"/>
            </w:tcBorders>
            <w:noWrap w:val="0"/>
            <w:vAlign w:val="center"/>
          </w:tcPr>
          <w:p w14:paraId="7B4C0C13">
            <w:pPr>
              <w:widowControl/>
              <w:spacing w:line="360" w:lineRule="auto"/>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材料单价的基准价</w:t>
            </w:r>
          </w:p>
        </w:tc>
        <w:tc>
          <w:tcPr>
            <w:tcW w:w="2847" w:type="dxa"/>
            <w:tcBorders>
              <w:top w:val="single" w:color="000000" w:sz="4" w:space="0"/>
              <w:left w:val="single" w:color="000000" w:sz="4" w:space="0"/>
              <w:bottom w:val="single" w:color="000000" w:sz="4" w:space="0"/>
              <w:right w:val="single" w:color="000000" w:sz="4" w:space="0"/>
            </w:tcBorders>
            <w:noWrap w:val="0"/>
            <w:vAlign w:val="center"/>
          </w:tcPr>
          <w:p w14:paraId="5D047984">
            <w:pPr>
              <w:widowControl/>
              <w:spacing w:line="360" w:lineRule="auto"/>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Jc</w:t>
            </w:r>
          </w:p>
        </w:tc>
      </w:tr>
    </w:tbl>
    <w:p w14:paraId="4B3069A3">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2.投标报价基准价计算</w:t>
      </w:r>
    </w:p>
    <w:p w14:paraId="3D14168F">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有效投标报价数据（</w:t>
      </w:r>
      <w:r>
        <w:rPr>
          <w:rFonts w:ascii="Cambria" w:hAnsi="Cambria" w:cs="Cambria"/>
          <w:color w:val="auto"/>
          <w:sz w:val="21"/>
          <w:szCs w:val="21"/>
          <w:highlight w:val="none"/>
          <w:lang w:bidi="ar"/>
        </w:rPr>
        <w:t>X</w:t>
      </w:r>
      <w:r>
        <w:rPr>
          <w:rFonts w:ascii="Cambria" w:hAnsi="Cambria" w:cs="Cambria"/>
          <w:color w:val="auto"/>
          <w:sz w:val="21"/>
          <w:szCs w:val="21"/>
          <w:highlight w:val="none"/>
          <w:vertAlign w:val="subscript"/>
          <w:lang w:bidi="ar"/>
        </w:rPr>
        <w:t>1</w:t>
      </w:r>
      <w:r>
        <w:rPr>
          <w:rFonts w:ascii="Cambria" w:hAnsi="Cambria" w:cs="Cambria"/>
          <w:color w:val="auto"/>
          <w:sz w:val="21"/>
          <w:szCs w:val="21"/>
          <w:highlight w:val="none"/>
          <w:lang w:bidi="ar"/>
        </w:rPr>
        <w:t>，X</w:t>
      </w:r>
      <w:r>
        <w:rPr>
          <w:rFonts w:ascii="Cambria" w:hAnsi="Cambria" w:cs="Cambria"/>
          <w:color w:val="auto"/>
          <w:sz w:val="21"/>
          <w:szCs w:val="21"/>
          <w:highlight w:val="none"/>
          <w:vertAlign w:val="subscript"/>
          <w:lang w:bidi="ar"/>
        </w:rPr>
        <w:t>2</w:t>
      </w:r>
      <w:r>
        <w:rPr>
          <w:rFonts w:hint="eastAsia" w:ascii="Cambria" w:hAnsi="Cambria" w:cs="Cambria"/>
          <w:color w:val="auto"/>
          <w:sz w:val="21"/>
          <w:szCs w:val="21"/>
          <w:highlight w:val="none"/>
          <w:lang w:bidi="ar"/>
        </w:rPr>
        <w:t>，</w:t>
      </w:r>
      <w:r>
        <w:rPr>
          <w:rFonts w:ascii="Cambria" w:hAnsi="Cambria" w:cs="Cambria"/>
          <w:color w:val="auto"/>
          <w:sz w:val="21"/>
          <w:szCs w:val="21"/>
          <w:highlight w:val="none"/>
          <w:lang w:bidi="ar"/>
        </w:rPr>
        <w:t xml:space="preserve"> X</w:t>
      </w:r>
      <w:r>
        <w:rPr>
          <w:rFonts w:ascii="Cambria" w:hAnsi="Cambria" w:cs="Cambria"/>
          <w:color w:val="auto"/>
          <w:sz w:val="21"/>
          <w:szCs w:val="21"/>
          <w:highlight w:val="none"/>
          <w:vertAlign w:val="subscript"/>
          <w:lang w:bidi="ar"/>
        </w:rPr>
        <w:t>3</w:t>
      </w:r>
      <w:r>
        <w:rPr>
          <w:rFonts w:ascii="Cambria" w:hAnsi="Cambria" w:cs="Cambria"/>
          <w:color w:val="auto"/>
          <w:sz w:val="21"/>
          <w:szCs w:val="21"/>
          <w:highlight w:val="none"/>
          <w:lang w:bidi="ar"/>
        </w:rPr>
        <w:t xml:space="preserve"> ……X</w:t>
      </w:r>
      <w:r>
        <w:rPr>
          <w:rFonts w:ascii="Cambria" w:hAnsi="Cambria" w:cs="Cambria"/>
          <w:color w:val="auto"/>
          <w:sz w:val="21"/>
          <w:szCs w:val="21"/>
          <w:highlight w:val="none"/>
          <w:vertAlign w:val="subscript"/>
          <w:lang w:bidi="ar"/>
        </w:rPr>
        <w:t>n</w:t>
      </w:r>
      <w:r>
        <w:rPr>
          <w:rFonts w:hint="eastAsia" w:ascii="宋体" w:hAnsi="宋体" w:cs="宋体"/>
          <w:color w:val="auto"/>
          <w:sz w:val="21"/>
          <w:szCs w:val="21"/>
          <w:highlight w:val="none"/>
        </w:rPr>
        <w:t>），其平均值为</w:t>
      </w:r>
      <w:r>
        <w:rPr>
          <w:rFonts w:ascii="Calibri" w:hAnsi="Calibri" w:cs="Calibri"/>
          <w:color w:val="auto"/>
          <w:sz w:val="21"/>
          <w:szCs w:val="21"/>
          <w:highlight w:val="none"/>
        </w:rPr>
        <w:t>µ</w:t>
      </w:r>
      <w:r>
        <w:rPr>
          <w:rFonts w:hint="eastAsia" w:ascii="宋体" w:hAnsi="宋体" w:cs="宋体"/>
          <w:color w:val="auto"/>
          <w:sz w:val="21"/>
          <w:szCs w:val="21"/>
          <w:highlight w:val="none"/>
        </w:rPr>
        <w:t>，</w:t>
      </w:r>
    </w:p>
    <w:p w14:paraId="26BD07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drawing>
          <wp:inline distT="0" distB="0" distL="114300" distR="114300">
            <wp:extent cx="1036955" cy="454025"/>
            <wp:effectExtent l="0" t="0" r="1460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rcRect r="2740"/>
                    <a:stretch>
                      <a:fillRect/>
                    </a:stretch>
                  </pic:blipFill>
                  <pic:spPr>
                    <a:xfrm>
                      <a:off x="0" y="0"/>
                      <a:ext cx="1036955" cy="454025"/>
                    </a:xfrm>
                    <a:prstGeom prst="rect">
                      <a:avLst/>
                    </a:prstGeom>
                    <a:noFill/>
                    <a:ln>
                      <a:noFill/>
                    </a:ln>
                  </pic:spPr>
                </pic:pic>
              </a:graphicData>
            </a:graphic>
          </wp:inline>
        </w:drawing>
      </w:r>
      <w:r>
        <w:rPr>
          <w:rFonts w:hint="eastAsia" w:ascii="宋体" w:hAnsi="宋体" w:cs="宋体"/>
          <w:color w:val="auto"/>
          <w:szCs w:val="21"/>
          <w:highlight w:val="none"/>
        </w:rPr>
        <w:t>；其标准差为</w:t>
      </w:r>
      <w:r>
        <w:rPr>
          <w:rFonts w:ascii="Calibri" w:hAnsi="Calibri" w:cs="Calibri"/>
          <w:color w:val="auto"/>
          <w:kern w:val="0"/>
          <w:szCs w:val="21"/>
          <w:highlight w:val="none"/>
          <w:lang w:bidi="ar"/>
        </w:rPr>
        <w:t>σ</w:t>
      </w:r>
      <w:r>
        <w:rPr>
          <w:rFonts w:hint="eastAsia" w:ascii="宋体" w:hAnsi="宋体" w:cs="宋体"/>
          <w:color w:val="auto"/>
          <w:szCs w:val="21"/>
          <w:highlight w:val="none"/>
        </w:rPr>
        <w:t>，</w:t>
      </w:r>
      <w:r>
        <w:rPr>
          <w:rFonts w:hint="eastAsia" w:ascii="宋体" w:hAnsi="宋体" w:cs="宋体"/>
          <w:color w:val="auto"/>
          <w:szCs w:val="21"/>
          <w:highlight w:val="none"/>
        </w:rPr>
        <w:drawing>
          <wp:inline distT="0" distB="0" distL="114300" distR="114300">
            <wp:extent cx="1343025" cy="492125"/>
            <wp:effectExtent l="0" t="0" r="13335"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1343025" cy="492125"/>
                    </a:xfrm>
                    <a:prstGeom prst="rect">
                      <a:avLst/>
                    </a:prstGeom>
                    <a:noFill/>
                    <a:ln>
                      <a:noFill/>
                    </a:ln>
                  </pic:spPr>
                </pic:pic>
              </a:graphicData>
            </a:graphic>
          </wp:inline>
        </w:drawing>
      </w:r>
      <w:r>
        <w:rPr>
          <w:rFonts w:hint="eastAsia" w:ascii="宋体" w:hAnsi="宋体" w:cs="宋体"/>
          <w:color w:val="auto"/>
          <w:szCs w:val="21"/>
          <w:highlight w:val="none"/>
        </w:rPr>
        <w:t>；标准差与平均数的比值为变异系数，记为</w:t>
      </w:r>
      <w:r>
        <w:rPr>
          <w:rFonts w:ascii="Cambria" w:hAnsi="Cambria" w:cs="Cambria"/>
          <w:color w:val="auto"/>
          <w:kern w:val="0"/>
          <w:szCs w:val="21"/>
          <w:highlight w:val="none"/>
          <w:lang w:bidi="ar"/>
        </w:rPr>
        <w:t>Z</w:t>
      </w:r>
      <w:r>
        <w:rPr>
          <w:rFonts w:hint="eastAsia" w:ascii="Cambria" w:hAnsi="Cambria" w:cs="Cambria"/>
          <w:color w:val="auto"/>
          <w:kern w:val="0"/>
          <w:szCs w:val="21"/>
          <w:highlight w:val="none"/>
          <w:lang w:bidi="ar"/>
        </w:rPr>
        <w:t>，</w:t>
      </w:r>
      <w:r>
        <w:rPr>
          <w:rFonts w:ascii="Cambria" w:hAnsi="Cambria" w:cs="Cambria"/>
          <w:color w:val="auto"/>
          <w:kern w:val="0"/>
          <w:szCs w:val="21"/>
          <w:highlight w:val="none"/>
          <w:lang w:bidi="ar"/>
        </w:rPr>
        <w:t>Z=（σ/µ）×100%</w:t>
      </w:r>
      <w:r>
        <w:rPr>
          <w:rFonts w:hint="eastAsia" w:ascii="宋体" w:hAnsi="宋体" w:cs="宋体"/>
          <w:color w:val="auto"/>
          <w:szCs w:val="21"/>
          <w:highlight w:val="none"/>
        </w:rPr>
        <w:t>；参与评标基准价计算的有效投标报价范围的最大值（上限）确定为：</w:t>
      </w:r>
      <w:r>
        <w:rPr>
          <w:rFonts w:ascii="Cambria" w:hAnsi="Cambria" w:cs="Cambria"/>
          <w:color w:val="auto"/>
          <w:kern w:val="0"/>
          <w:szCs w:val="21"/>
          <w:highlight w:val="none"/>
          <w:lang w:bidi="ar"/>
        </w:rPr>
        <w:t>MAX=µ+3×K×σ</w:t>
      </w:r>
      <w:r>
        <w:rPr>
          <w:rFonts w:hint="eastAsia" w:ascii="宋体" w:hAnsi="宋体" w:cs="宋体"/>
          <w:color w:val="auto"/>
          <w:szCs w:val="21"/>
          <w:highlight w:val="none"/>
        </w:rPr>
        <w:t>，最小值（下限）为：</w:t>
      </w:r>
      <w:r>
        <w:rPr>
          <w:rFonts w:hint="eastAsia" w:ascii="Cambria" w:hAnsi="Cambria" w:cs="Cambria"/>
          <w:color w:val="auto"/>
          <w:kern w:val="0"/>
          <w:szCs w:val="21"/>
          <w:highlight w:val="none"/>
          <w:lang w:bidi="ar"/>
        </w:rPr>
        <w:t>MIN=µ-2</w:t>
      </w:r>
      <w:r>
        <w:rPr>
          <w:rFonts w:ascii="Cambria" w:hAnsi="Cambria" w:cs="Cambria"/>
          <w:color w:val="auto"/>
          <w:kern w:val="0"/>
          <w:szCs w:val="21"/>
          <w:highlight w:val="none"/>
          <w:lang w:bidi="ar"/>
        </w:rPr>
        <w:t>×K×σ</w:t>
      </w:r>
      <w:r>
        <w:rPr>
          <w:rFonts w:hint="eastAsia" w:ascii="宋体" w:hAnsi="宋体" w:cs="宋体"/>
          <w:color w:val="auto"/>
          <w:szCs w:val="21"/>
          <w:highlight w:val="none"/>
        </w:rPr>
        <w:t>；在此范围内的有效投标报价参与评标基准价的计算。</w:t>
      </w:r>
    </w:p>
    <w:p w14:paraId="515487DD">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p>
    <w:p w14:paraId="7C6443AD">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K值的取值为：</w:t>
      </w:r>
    </w:p>
    <w:tbl>
      <w:tblPr>
        <w:tblStyle w:val="21"/>
        <w:tblW w:w="9060" w:type="dxa"/>
        <w:jc w:val="center"/>
        <w:tblLayout w:type="autofit"/>
        <w:tblCellMar>
          <w:top w:w="0" w:type="dxa"/>
          <w:left w:w="108" w:type="dxa"/>
          <w:bottom w:w="0" w:type="dxa"/>
          <w:right w:w="108" w:type="dxa"/>
        </w:tblCellMar>
      </w:tblPr>
      <w:tblGrid>
        <w:gridCol w:w="1092"/>
        <w:gridCol w:w="2331"/>
        <w:gridCol w:w="1107"/>
        <w:gridCol w:w="1085"/>
        <w:gridCol w:w="1935"/>
        <w:gridCol w:w="1510"/>
      </w:tblGrid>
      <w:tr w14:paraId="79CA5E91">
        <w:tblPrEx>
          <w:tblCellMar>
            <w:top w:w="0" w:type="dxa"/>
            <w:left w:w="108" w:type="dxa"/>
            <w:bottom w:w="0" w:type="dxa"/>
            <w:right w:w="108" w:type="dxa"/>
          </w:tblCellMar>
        </w:tblPrEx>
        <w:trPr>
          <w:trHeight w:val="593" w:hRule="atLeast"/>
          <w:jc w:val="center"/>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1036B84C">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38DC8BC3">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Z范围</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20979917">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K值</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DD99B6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6C807D7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Z范围</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4D5E8AC8">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K值</w:t>
            </w:r>
          </w:p>
        </w:tc>
      </w:tr>
      <w:tr w14:paraId="7A64146D">
        <w:tblPrEx>
          <w:tblCellMar>
            <w:top w:w="0" w:type="dxa"/>
            <w:left w:w="108" w:type="dxa"/>
            <w:bottom w:w="0" w:type="dxa"/>
            <w:right w:w="108" w:type="dxa"/>
          </w:tblCellMar>
        </w:tblPrEx>
        <w:trPr>
          <w:trHeight w:val="593" w:hRule="atLeast"/>
          <w:jc w:val="center"/>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50A90B33">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1EDC03FB">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Z＞10%</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CDA07A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0.1</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28FCD6E">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26A2529D">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6%≥Z＞4%</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5B0F570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0.25</w:t>
            </w:r>
          </w:p>
        </w:tc>
      </w:tr>
      <w:tr w14:paraId="347470DF">
        <w:tblPrEx>
          <w:tblCellMar>
            <w:top w:w="0" w:type="dxa"/>
            <w:left w:w="108" w:type="dxa"/>
            <w:bottom w:w="0" w:type="dxa"/>
            <w:right w:w="108" w:type="dxa"/>
          </w:tblCellMar>
        </w:tblPrEx>
        <w:trPr>
          <w:trHeight w:val="593" w:hRule="atLeast"/>
          <w:jc w:val="center"/>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48D9CF99">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6D28AFE6">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10%≥Z＞8%</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669CC6E">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0.15</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3DB175E">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003274DE">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4%≥Z＞2%</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078A4B3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0.3</w:t>
            </w:r>
          </w:p>
        </w:tc>
      </w:tr>
      <w:tr w14:paraId="3B95A528">
        <w:tblPrEx>
          <w:tblCellMar>
            <w:top w:w="0" w:type="dxa"/>
            <w:left w:w="108" w:type="dxa"/>
            <w:bottom w:w="0" w:type="dxa"/>
            <w:right w:w="108" w:type="dxa"/>
          </w:tblCellMar>
        </w:tblPrEx>
        <w:trPr>
          <w:trHeight w:val="602" w:hRule="atLeast"/>
          <w:jc w:val="center"/>
        </w:trPr>
        <w:tc>
          <w:tcPr>
            <w:tcW w:w="1092" w:type="dxa"/>
            <w:tcBorders>
              <w:top w:val="single" w:color="000000" w:sz="4" w:space="0"/>
              <w:left w:val="single" w:color="000000" w:sz="4" w:space="0"/>
              <w:bottom w:val="single" w:color="000000" w:sz="4" w:space="0"/>
              <w:right w:val="single" w:color="000000" w:sz="4" w:space="0"/>
            </w:tcBorders>
            <w:noWrap w:val="0"/>
            <w:vAlign w:val="center"/>
          </w:tcPr>
          <w:p w14:paraId="18B30F1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2331" w:type="dxa"/>
            <w:tcBorders>
              <w:top w:val="single" w:color="000000" w:sz="4" w:space="0"/>
              <w:left w:val="single" w:color="000000" w:sz="4" w:space="0"/>
              <w:bottom w:val="single" w:color="000000" w:sz="4" w:space="0"/>
              <w:right w:val="single" w:color="000000" w:sz="4" w:space="0"/>
            </w:tcBorders>
            <w:noWrap w:val="0"/>
            <w:vAlign w:val="center"/>
          </w:tcPr>
          <w:p w14:paraId="5FC78711">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8%≥Z＞6%</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824ACD4">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0.2</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2BA539A">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51D5E7A0">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2%≥Z＞0%</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27A2BC40">
            <w:pPr>
              <w:widowControl/>
              <w:spacing w:line="360" w:lineRule="auto"/>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0.35</w:t>
            </w:r>
          </w:p>
        </w:tc>
      </w:tr>
    </w:tbl>
    <w:p w14:paraId="7E5414F9">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投标报价基准价计算规则见下表。</w:t>
      </w:r>
    </w:p>
    <w:tbl>
      <w:tblPr>
        <w:tblStyle w:val="21"/>
        <w:tblW w:w="9096" w:type="dxa"/>
        <w:jc w:val="center"/>
        <w:tblLayout w:type="autofit"/>
        <w:tblCellMar>
          <w:top w:w="0" w:type="dxa"/>
          <w:left w:w="108" w:type="dxa"/>
          <w:bottom w:w="0" w:type="dxa"/>
          <w:right w:w="108" w:type="dxa"/>
        </w:tblCellMar>
      </w:tblPr>
      <w:tblGrid>
        <w:gridCol w:w="3810"/>
        <w:gridCol w:w="5286"/>
      </w:tblGrid>
      <w:tr w14:paraId="2EB553AD">
        <w:tblPrEx>
          <w:tblCellMar>
            <w:top w:w="0" w:type="dxa"/>
            <w:left w:w="108" w:type="dxa"/>
            <w:bottom w:w="0" w:type="dxa"/>
            <w:right w:w="108" w:type="dxa"/>
          </w:tblCellMar>
        </w:tblPrEx>
        <w:trPr>
          <w:trHeight w:val="958" w:hRule="atLeast"/>
          <w:jc w:val="center"/>
        </w:trPr>
        <w:tc>
          <w:tcPr>
            <w:tcW w:w="3810" w:type="dxa"/>
            <w:tcBorders>
              <w:top w:val="single" w:color="000000" w:sz="4" w:space="0"/>
              <w:left w:val="single" w:color="000000" w:sz="4" w:space="0"/>
              <w:bottom w:val="single" w:color="000000" w:sz="4" w:space="0"/>
              <w:right w:val="single" w:color="000000" w:sz="4" w:space="0"/>
            </w:tcBorders>
            <w:noWrap w:val="0"/>
            <w:vAlign w:val="center"/>
          </w:tcPr>
          <w:p w14:paraId="67B24AC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有效投标报价在MAX、MIN范围内（含MAX、MIN值）的个数</w:t>
            </w:r>
          </w:p>
        </w:tc>
        <w:tc>
          <w:tcPr>
            <w:tcW w:w="5286" w:type="dxa"/>
            <w:tcBorders>
              <w:top w:val="single" w:color="000000" w:sz="4" w:space="0"/>
              <w:left w:val="single" w:color="000000" w:sz="4" w:space="0"/>
              <w:bottom w:val="single" w:color="000000" w:sz="4" w:space="0"/>
              <w:right w:val="single" w:color="000000" w:sz="4" w:space="0"/>
            </w:tcBorders>
            <w:noWrap w:val="0"/>
            <w:vAlign w:val="center"/>
          </w:tcPr>
          <w:p w14:paraId="60B3F10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投标报价基准价J的计算方法</w:t>
            </w:r>
          </w:p>
        </w:tc>
      </w:tr>
      <w:tr w14:paraId="75859B2F">
        <w:tblPrEx>
          <w:tblCellMar>
            <w:top w:w="0" w:type="dxa"/>
            <w:left w:w="108" w:type="dxa"/>
            <w:bottom w:w="0" w:type="dxa"/>
            <w:right w:w="108" w:type="dxa"/>
          </w:tblCellMar>
        </w:tblPrEx>
        <w:trPr>
          <w:trHeight w:val="958" w:hRule="atLeast"/>
          <w:jc w:val="center"/>
        </w:trPr>
        <w:tc>
          <w:tcPr>
            <w:tcW w:w="3810" w:type="dxa"/>
            <w:tcBorders>
              <w:top w:val="single" w:color="000000" w:sz="4" w:space="0"/>
              <w:left w:val="single" w:color="000000" w:sz="4" w:space="0"/>
              <w:bottom w:val="single" w:color="000000" w:sz="4" w:space="0"/>
              <w:right w:val="single" w:color="000000" w:sz="4" w:space="0"/>
            </w:tcBorders>
            <w:noWrap w:val="0"/>
            <w:vAlign w:val="center"/>
          </w:tcPr>
          <w:p w14:paraId="475AE7B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个数＜3</w:t>
            </w:r>
          </w:p>
        </w:tc>
        <w:tc>
          <w:tcPr>
            <w:tcW w:w="5286" w:type="dxa"/>
            <w:tcBorders>
              <w:top w:val="single" w:color="000000" w:sz="4" w:space="0"/>
              <w:left w:val="single" w:color="000000" w:sz="4" w:space="0"/>
              <w:bottom w:val="single" w:color="000000" w:sz="4" w:space="0"/>
              <w:right w:val="single" w:color="000000" w:sz="4" w:space="0"/>
            </w:tcBorders>
            <w:noWrap w:val="0"/>
            <w:vAlign w:val="center"/>
          </w:tcPr>
          <w:p w14:paraId="12878DE1">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所有有效投标报价（不受MAX、MIN范围的限制）的算术平均值</w:t>
            </w:r>
          </w:p>
        </w:tc>
      </w:tr>
      <w:tr w14:paraId="6C8354AB">
        <w:tblPrEx>
          <w:tblCellMar>
            <w:top w:w="0" w:type="dxa"/>
            <w:left w:w="108" w:type="dxa"/>
            <w:bottom w:w="0" w:type="dxa"/>
            <w:right w:w="108" w:type="dxa"/>
          </w:tblCellMar>
        </w:tblPrEx>
        <w:trPr>
          <w:trHeight w:val="958" w:hRule="atLeast"/>
          <w:jc w:val="center"/>
        </w:trPr>
        <w:tc>
          <w:tcPr>
            <w:tcW w:w="3810" w:type="dxa"/>
            <w:tcBorders>
              <w:top w:val="single" w:color="000000" w:sz="4" w:space="0"/>
              <w:left w:val="single" w:color="000000" w:sz="4" w:space="0"/>
              <w:bottom w:val="single" w:color="000000" w:sz="4" w:space="0"/>
              <w:right w:val="single" w:color="000000" w:sz="4" w:space="0"/>
            </w:tcBorders>
            <w:noWrap w:val="0"/>
            <w:vAlign w:val="center"/>
          </w:tcPr>
          <w:p w14:paraId="04896DA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3≤个数≤6</w:t>
            </w:r>
          </w:p>
        </w:tc>
        <w:tc>
          <w:tcPr>
            <w:tcW w:w="5286" w:type="dxa"/>
            <w:tcBorders>
              <w:top w:val="single" w:color="000000" w:sz="4" w:space="0"/>
              <w:left w:val="single" w:color="000000" w:sz="4" w:space="0"/>
              <w:bottom w:val="single" w:color="000000" w:sz="4" w:space="0"/>
              <w:right w:val="single" w:color="000000" w:sz="4" w:space="0"/>
            </w:tcBorders>
            <w:noWrap w:val="0"/>
            <w:vAlign w:val="center"/>
          </w:tcPr>
          <w:p w14:paraId="7313231D">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在MAX、MIN范围内的所有有效投标报价的算术平均值</w:t>
            </w:r>
          </w:p>
        </w:tc>
      </w:tr>
      <w:tr w14:paraId="730D567E">
        <w:tblPrEx>
          <w:tblCellMar>
            <w:top w:w="0" w:type="dxa"/>
            <w:left w:w="108" w:type="dxa"/>
            <w:bottom w:w="0" w:type="dxa"/>
            <w:right w:w="108" w:type="dxa"/>
          </w:tblCellMar>
        </w:tblPrEx>
        <w:trPr>
          <w:trHeight w:val="1528" w:hRule="atLeast"/>
          <w:jc w:val="center"/>
        </w:trPr>
        <w:tc>
          <w:tcPr>
            <w:tcW w:w="3810" w:type="dxa"/>
            <w:tcBorders>
              <w:top w:val="single" w:color="000000" w:sz="4" w:space="0"/>
              <w:left w:val="single" w:color="000000" w:sz="4" w:space="0"/>
              <w:bottom w:val="single" w:color="000000" w:sz="4" w:space="0"/>
              <w:right w:val="single" w:color="000000" w:sz="4" w:space="0"/>
            </w:tcBorders>
            <w:noWrap w:val="0"/>
            <w:vAlign w:val="center"/>
          </w:tcPr>
          <w:p w14:paraId="708FD34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个数＞6</w:t>
            </w:r>
          </w:p>
        </w:tc>
        <w:tc>
          <w:tcPr>
            <w:tcW w:w="5286" w:type="dxa"/>
            <w:tcBorders>
              <w:top w:val="single" w:color="000000" w:sz="4" w:space="0"/>
              <w:left w:val="single" w:color="000000" w:sz="4" w:space="0"/>
              <w:bottom w:val="single" w:color="000000" w:sz="4" w:space="0"/>
              <w:right w:val="single" w:color="000000" w:sz="4" w:space="0"/>
            </w:tcBorders>
            <w:noWrap w:val="0"/>
            <w:vAlign w:val="center"/>
          </w:tcPr>
          <w:p w14:paraId="20F9FA09">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在MAX、MIN范围内的所有有效投标报价去掉M个最高报价和M个最低报价后的算术平均值，M为有效投标报价在MAX、MIN范围内的个数÷4后向下取整的整数值</w:t>
            </w:r>
          </w:p>
        </w:tc>
      </w:tr>
    </w:tbl>
    <w:p w14:paraId="39042BA6">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上述参与评标基准价计算的有效投标报价，均不含规费、安全文明施工措施费、暂列金额、专业工程暂估价和税金。</w:t>
      </w:r>
    </w:p>
    <w:p w14:paraId="0E0D1B17">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3.分部分项工程项目清单综合单价基准价、措施项目费（不含安全文明施工措施费）基准价、材料单价基准价是所有有效投标报价中相应项目的算术平均值。</w:t>
      </w:r>
    </w:p>
    <w:tbl>
      <w:tblPr>
        <w:tblStyle w:val="21"/>
        <w:tblW w:w="9106" w:type="dxa"/>
        <w:jc w:val="center"/>
        <w:tblLayout w:type="autofit"/>
        <w:tblCellMar>
          <w:top w:w="0" w:type="dxa"/>
          <w:left w:w="108" w:type="dxa"/>
          <w:bottom w:w="0" w:type="dxa"/>
          <w:right w:w="108" w:type="dxa"/>
        </w:tblCellMar>
      </w:tblPr>
      <w:tblGrid>
        <w:gridCol w:w="3602"/>
        <w:gridCol w:w="5504"/>
      </w:tblGrid>
      <w:tr w14:paraId="52C90EDB">
        <w:tblPrEx>
          <w:tblCellMar>
            <w:top w:w="0" w:type="dxa"/>
            <w:left w:w="108" w:type="dxa"/>
            <w:bottom w:w="0" w:type="dxa"/>
            <w:right w:w="108" w:type="dxa"/>
          </w:tblCellMar>
        </w:tblPrEx>
        <w:trPr>
          <w:trHeight w:val="852" w:hRule="atLeast"/>
          <w:jc w:val="center"/>
        </w:trPr>
        <w:tc>
          <w:tcPr>
            <w:tcW w:w="3602" w:type="dxa"/>
            <w:tcBorders>
              <w:top w:val="single" w:color="000000" w:sz="4" w:space="0"/>
              <w:left w:val="single" w:color="000000" w:sz="4" w:space="0"/>
              <w:bottom w:val="single" w:color="000000" w:sz="4" w:space="0"/>
              <w:right w:val="single" w:color="000000" w:sz="4" w:space="0"/>
            </w:tcBorders>
            <w:noWrap w:val="0"/>
            <w:vAlign w:val="center"/>
          </w:tcPr>
          <w:p w14:paraId="5DB658B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基准价分类</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372479F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基准价计算方法</w:t>
            </w:r>
          </w:p>
        </w:tc>
      </w:tr>
      <w:tr w14:paraId="7FDF5912">
        <w:tblPrEx>
          <w:tblCellMar>
            <w:top w:w="0" w:type="dxa"/>
            <w:left w:w="108" w:type="dxa"/>
            <w:bottom w:w="0" w:type="dxa"/>
            <w:right w:w="108" w:type="dxa"/>
          </w:tblCellMar>
        </w:tblPrEx>
        <w:trPr>
          <w:trHeight w:val="852" w:hRule="atLeast"/>
          <w:jc w:val="center"/>
        </w:trPr>
        <w:tc>
          <w:tcPr>
            <w:tcW w:w="3602" w:type="dxa"/>
            <w:tcBorders>
              <w:top w:val="single" w:color="000000" w:sz="4" w:space="0"/>
              <w:left w:val="single" w:color="000000" w:sz="4" w:space="0"/>
              <w:bottom w:val="single" w:color="000000" w:sz="4" w:space="0"/>
              <w:right w:val="single" w:color="000000" w:sz="4" w:space="0"/>
            </w:tcBorders>
            <w:noWrap w:val="0"/>
            <w:vAlign w:val="center"/>
          </w:tcPr>
          <w:p w14:paraId="0EDB1FB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分部分项工程项目清单综合单价基准价Jf</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5CA3AC4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有效投标报价中的分部分项工程项目清单综合单价的算术平均值</w:t>
            </w:r>
          </w:p>
        </w:tc>
      </w:tr>
      <w:tr w14:paraId="04A179AF">
        <w:tblPrEx>
          <w:tblCellMar>
            <w:top w:w="0" w:type="dxa"/>
            <w:left w:w="108" w:type="dxa"/>
            <w:bottom w:w="0" w:type="dxa"/>
            <w:right w:w="108" w:type="dxa"/>
          </w:tblCellMar>
        </w:tblPrEx>
        <w:trPr>
          <w:trHeight w:val="852" w:hRule="atLeast"/>
          <w:jc w:val="center"/>
        </w:trPr>
        <w:tc>
          <w:tcPr>
            <w:tcW w:w="3602" w:type="dxa"/>
            <w:tcBorders>
              <w:top w:val="single" w:color="000000" w:sz="4" w:space="0"/>
              <w:left w:val="single" w:color="000000" w:sz="4" w:space="0"/>
              <w:bottom w:val="single" w:color="000000" w:sz="4" w:space="0"/>
              <w:right w:val="single" w:color="000000" w:sz="4" w:space="0"/>
            </w:tcBorders>
            <w:noWrap w:val="0"/>
            <w:vAlign w:val="center"/>
          </w:tcPr>
          <w:p w14:paraId="52A91EB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措施项目费（不含安全文明施工措施费）基准价Js</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3D9255BF">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有效投标报价中的措施项目费的算术平均值</w:t>
            </w:r>
          </w:p>
        </w:tc>
      </w:tr>
      <w:tr w14:paraId="0A0B8070">
        <w:tblPrEx>
          <w:tblCellMar>
            <w:top w:w="0" w:type="dxa"/>
            <w:left w:w="108" w:type="dxa"/>
            <w:bottom w:w="0" w:type="dxa"/>
            <w:right w:w="108" w:type="dxa"/>
          </w:tblCellMar>
        </w:tblPrEx>
        <w:trPr>
          <w:trHeight w:val="863" w:hRule="atLeast"/>
          <w:jc w:val="center"/>
        </w:trPr>
        <w:tc>
          <w:tcPr>
            <w:tcW w:w="3602" w:type="dxa"/>
            <w:tcBorders>
              <w:top w:val="single" w:color="000000" w:sz="4" w:space="0"/>
              <w:left w:val="single" w:color="000000" w:sz="4" w:space="0"/>
              <w:bottom w:val="single" w:color="000000" w:sz="4" w:space="0"/>
              <w:right w:val="single" w:color="000000" w:sz="4" w:space="0"/>
            </w:tcBorders>
            <w:noWrap w:val="0"/>
            <w:vAlign w:val="center"/>
          </w:tcPr>
          <w:p w14:paraId="4259C52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材料单价基准价Jc</w:t>
            </w:r>
          </w:p>
        </w:tc>
        <w:tc>
          <w:tcPr>
            <w:tcW w:w="5504" w:type="dxa"/>
            <w:tcBorders>
              <w:top w:val="single" w:color="000000" w:sz="4" w:space="0"/>
              <w:left w:val="single" w:color="000000" w:sz="4" w:space="0"/>
              <w:bottom w:val="single" w:color="000000" w:sz="4" w:space="0"/>
              <w:right w:val="single" w:color="000000" w:sz="4" w:space="0"/>
            </w:tcBorders>
            <w:noWrap w:val="0"/>
            <w:vAlign w:val="center"/>
          </w:tcPr>
          <w:p w14:paraId="4D543E3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有效投标报价中的材料单价的算术平均值</w:t>
            </w:r>
          </w:p>
        </w:tc>
      </w:tr>
    </w:tbl>
    <w:p w14:paraId="2C5EC8EE">
      <w:pPr>
        <w:pStyle w:val="17"/>
        <w:widowControl/>
        <w:wordWrap w:val="0"/>
        <w:spacing w:before="0" w:beforeAutospacing="0" w:after="0" w:afterAutospacing="0" w:line="360" w:lineRule="auto"/>
        <w:jc w:val="both"/>
        <w:outlineLvl w:val="2"/>
        <w:rPr>
          <w:rFonts w:hint="eastAsia" w:ascii="宋体" w:hAnsi="宋体" w:cs="宋体"/>
          <w:color w:val="auto"/>
          <w:sz w:val="21"/>
          <w:szCs w:val="21"/>
          <w:highlight w:val="none"/>
        </w:rPr>
      </w:pPr>
      <w:r>
        <w:rPr>
          <w:rFonts w:hint="eastAsia" w:ascii="宋体" w:hAnsi="宋体" w:cs="宋体"/>
          <w:color w:val="auto"/>
          <w:sz w:val="21"/>
          <w:szCs w:val="21"/>
          <w:highlight w:val="none"/>
        </w:rPr>
        <w:t>（二）评审计分</w:t>
      </w:r>
    </w:p>
    <w:p w14:paraId="764908B4">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1.有关定义：</w:t>
      </w:r>
    </w:p>
    <w:tbl>
      <w:tblPr>
        <w:tblStyle w:val="21"/>
        <w:tblW w:w="9059" w:type="dxa"/>
        <w:jc w:val="center"/>
        <w:tblLayout w:type="autofit"/>
        <w:tblCellMar>
          <w:top w:w="0" w:type="dxa"/>
          <w:left w:w="108" w:type="dxa"/>
          <w:bottom w:w="0" w:type="dxa"/>
          <w:right w:w="108" w:type="dxa"/>
        </w:tblCellMar>
      </w:tblPr>
      <w:tblGrid>
        <w:gridCol w:w="7022"/>
        <w:gridCol w:w="2037"/>
      </w:tblGrid>
      <w:tr w14:paraId="2AAEFCE3">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noWrap w:val="0"/>
            <w:vAlign w:val="center"/>
          </w:tcPr>
          <w:p w14:paraId="77430CF5">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商务标总得分</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CBC841E">
            <w:pPr>
              <w:widowControl/>
              <w:jc w:val="left"/>
              <w:textAlignment w:val="center"/>
              <w:rPr>
                <w:rFonts w:ascii="Cambria" w:hAnsi="Cambria" w:cs="Cambria"/>
                <w:color w:val="auto"/>
                <w:szCs w:val="21"/>
                <w:highlight w:val="none"/>
              </w:rPr>
            </w:pPr>
            <w:r>
              <w:rPr>
                <w:rFonts w:ascii="Cambria" w:hAnsi="Cambria" w:cs="Cambria"/>
                <w:color w:val="auto"/>
                <w:kern w:val="0"/>
                <w:szCs w:val="21"/>
                <w:highlight w:val="none"/>
                <w:lang w:bidi="ar"/>
              </w:rPr>
              <w:t>F</w:t>
            </w:r>
          </w:p>
        </w:tc>
      </w:tr>
      <w:tr w14:paraId="117E24C7">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noWrap w:val="0"/>
            <w:vAlign w:val="center"/>
          </w:tcPr>
          <w:p w14:paraId="05941447">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投标报价评审得分</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1F0654BB">
            <w:pPr>
              <w:widowControl/>
              <w:jc w:val="left"/>
              <w:textAlignment w:val="center"/>
              <w:rPr>
                <w:rFonts w:ascii="Cambria" w:hAnsi="Cambria" w:cs="Cambria"/>
                <w:color w:val="auto"/>
                <w:szCs w:val="21"/>
                <w:highlight w:val="none"/>
              </w:rPr>
            </w:pPr>
            <w:r>
              <w:rPr>
                <w:rFonts w:ascii="Cambria" w:hAnsi="Cambria" w:cs="Cambria"/>
                <w:color w:val="auto"/>
                <w:kern w:val="0"/>
                <w:szCs w:val="21"/>
                <w:highlight w:val="none"/>
                <w:lang w:bidi="ar"/>
              </w:rPr>
              <w:t>FA</w:t>
            </w:r>
          </w:p>
        </w:tc>
      </w:tr>
      <w:tr w14:paraId="0F11727E">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noWrap w:val="0"/>
            <w:vAlign w:val="center"/>
          </w:tcPr>
          <w:p w14:paraId="290DB077">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分部分项工程项目清单综合单价评审得分</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0875880C">
            <w:pPr>
              <w:widowControl/>
              <w:jc w:val="left"/>
              <w:textAlignment w:val="center"/>
              <w:rPr>
                <w:rFonts w:ascii="Cambria" w:hAnsi="Cambria" w:cs="Cambria"/>
                <w:color w:val="auto"/>
                <w:szCs w:val="21"/>
                <w:highlight w:val="none"/>
              </w:rPr>
            </w:pPr>
            <w:r>
              <w:rPr>
                <w:rFonts w:ascii="Cambria" w:hAnsi="Cambria" w:cs="Cambria"/>
                <w:color w:val="auto"/>
                <w:kern w:val="0"/>
                <w:szCs w:val="21"/>
                <w:highlight w:val="none"/>
                <w:lang w:bidi="ar"/>
              </w:rPr>
              <w:t>FB</w:t>
            </w:r>
          </w:p>
        </w:tc>
      </w:tr>
      <w:tr w14:paraId="4D861533">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noWrap w:val="0"/>
            <w:vAlign w:val="center"/>
          </w:tcPr>
          <w:p w14:paraId="1DBCB637">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措施项目费（不含安全文明施工措施费）评审得分</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2528DAEE">
            <w:pPr>
              <w:widowControl/>
              <w:jc w:val="left"/>
              <w:textAlignment w:val="center"/>
              <w:rPr>
                <w:rFonts w:ascii="Cambria" w:hAnsi="Cambria" w:cs="Cambria"/>
                <w:color w:val="auto"/>
                <w:szCs w:val="21"/>
                <w:highlight w:val="none"/>
              </w:rPr>
            </w:pPr>
            <w:r>
              <w:rPr>
                <w:rFonts w:ascii="Cambria" w:hAnsi="Cambria" w:cs="Cambria"/>
                <w:color w:val="auto"/>
                <w:kern w:val="0"/>
                <w:szCs w:val="21"/>
                <w:highlight w:val="none"/>
                <w:lang w:bidi="ar"/>
              </w:rPr>
              <w:t>FC</w:t>
            </w:r>
          </w:p>
        </w:tc>
      </w:tr>
      <w:tr w14:paraId="3150DDD6">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noWrap w:val="0"/>
            <w:vAlign w:val="center"/>
          </w:tcPr>
          <w:p w14:paraId="2479819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材料单价评审得分</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256D428E">
            <w:pPr>
              <w:widowControl/>
              <w:jc w:val="left"/>
              <w:textAlignment w:val="center"/>
              <w:rPr>
                <w:rFonts w:ascii="Cambria" w:hAnsi="Cambria" w:cs="Cambria"/>
                <w:color w:val="auto"/>
                <w:szCs w:val="21"/>
                <w:highlight w:val="none"/>
              </w:rPr>
            </w:pPr>
            <w:r>
              <w:rPr>
                <w:rFonts w:ascii="Cambria" w:hAnsi="Cambria" w:cs="Cambria"/>
                <w:color w:val="auto"/>
                <w:kern w:val="0"/>
                <w:szCs w:val="21"/>
                <w:highlight w:val="none"/>
                <w:lang w:bidi="ar"/>
              </w:rPr>
              <w:t>FD</w:t>
            </w:r>
          </w:p>
        </w:tc>
      </w:tr>
      <w:tr w14:paraId="77F196FA">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noWrap w:val="0"/>
            <w:vAlign w:val="center"/>
          </w:tcPr>
          <w:p w14:paraId="33B728FE">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偏差率</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205028DD">
            <w:pPr>
              <w:jc w:val="left"/>
              <w:rPr>
                <w:rFonts w:ascii="Cambria" w:hAnsi="Cambria" w:cs="Cambria"/>
                <w:color w:val="auto"/>
                <w:szCs w:val="21"/>
                <w:highlight w:val="none"/>
              </w:rPr>
            </w:pPr>
            <w:r>
              <w:rPr>
                <w:rFonts w:ascii="Cambria" w:hAnsi="Cambria" w:cs="Cambria"/>
                <w:color w:val="auto"/>
                <w:szCs w:val="21"/>
                <w:highlight w:val="none"/>
              </w:rPr>
              <w:t>α</w:t>
            </w:r>
            <w:r>
              <w:rPr>
                <w:rFonts w:ascii="Cambria" w:hAnsi="Cambria" w:cs="Cambria"/>
                <w:color w:val="auto"/>
                <w:szCs w:val="21"/>
                <w:highlight w:val="none"/>
                <w:vertAlign w:val="subscript"/>
              </w:rPr>
              <w:t>FA</w:t>
            </w:r>
          </w:p>
        </w:tc>
      </w:tr>
      <w:tr w14:paraId="75A42BF3">
        <w:tblPrEx>
          <w:tblCellMar>
            <w:top w:w="0" w:type="dxa"/>
            <w:left w:w="108" w:type="dxa"/>
            <w:bottom w:w="0" w:type="dxa"/>
            <w:right w:w="108" w:type="dxa"/>
          </w:tblCellMar>
        </w:tblPrEx>
        <w:trPr>
          <w:trHeight w:val="567" w:hRule="atLeast"/>
          <w:jc w:val="center"/>
        </w:trPr>
        <w:tc>
          <w:tcPr>
            <w:tcW w:w="7022" w:type="dxa"/>
            <w:tcBorders>
              <w:top w:val="single" w:color="000000" w:sz="4" w:space="0"/>
              <w:left w:val="single" w:color="000000" w:sz="4" w:space="0"/>
              <w:bottom w:val="single" w:color="000000" w:sz="4" w:space="0"/>
              <w:right w:val="single" w:color="000000" w:sz="4" w:space="0"/>
            </w:tcBorders>
            <w:noWrap w:val="0"/>
            <w:vAlign w:val="center"/>
          </w:tcPr>
          <w:p w14:paraId="5A94028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最低价偏差率</w:t>
            </w:r>
          </w:p>
        </w:tc>
        <w:tc>
          <w:tcPr>
            <w:tcW w:w="2037" w:type="dxa"/>
            <w:tcBorders>
              <w:top w:val="single" w:color="000000" w:sz="4" w:space="0"/>
              <w:left w:val="single" w:color="000000" w:sz="4" w:space="0"/>
              <w:bottom w:val="single" w:color="000000" w:sz="4" w:space="0"/>
              <w:right w:val="single" w:color="000000" w:sz="4" w:space="0"/>
            </w:tcBorders>
            <w:noWrap w:val="0"/>
            <w:vAlign w:val="center"/>
          </w:tcPr>
          <w:p w14:paraId="75C84748">
            <w:pPr>
              <w:jc w:val="left"/>
              <w:rPr>
                <w:rFonts w:ascii="Cambria" w:hAnsi="Cambria" w:cs="Cambria"/>
                <w:color w:val="auto"/>
                <w:szCs w:val="21"/>
                <w:highlight w:val="none"/>
              </w:rPr>
            </w:pPr>
            <w:r>
              <w:rPr>
                <w:rFonts w:ascii="Cambria" w:hAnsi="Cambria" w:cs="Cambria"/>
                <w:color w:val="auto"/>
                <w:szCs w:val="21"/>
                <w:highlight w:val="none"/>
              </w:rPr>
              <w:t>β</w:t>
            </w:r>
            <w:r>
              <w:rPr>
                <w:rFonts w:ascii="Cambria" w:hAnsi="Cambria" w:cs="Cambria"/>
                <w:color w:val="auto"/>
                <w:szCs w:val="21"/>
                <w:highlight w:val="none"/>
                <w:vertAlign w:val="subscript"/>
              </w:rPr>
              <w:t>FA</w:t>
            </w:r>
          </w:p>
        </w:tc>
      </w:tr>
    </w:tbl>
    <w:p w14:paraId="1D260F77">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2.商务标得分等于下列4项得分之和。</w:t>
      </w:r>
    </w:p>
    <w:tbl>
      <w:tblPr>
        <w:tblStyle w:val="21"/>
        <w:tblW w:w="9072" w:type="dxa"/>
        <w:jc w:val="center"/>
        <w:tblLayout w:type="autofit"/>
        <w:tblCellMar>
          <w:top w:w="0" w:type="dxa"/>
          <w:left w:w="108" w:type="dxa"/>
          <w:bottom w:w="0" w:type="dxa"/>
          <w:right w:w="108" w:type="dxa"/>
        </w:tblCellMar>
      </w:tblPr>
      <w:tblGrid>
        <w:gridCol w:w="752"/>
        <w:gridCol w:w="5019"/>
        <w:gridCol w:w="1108"/>
        <w:gridCol w:w="2193"/>
      </w:tblGrid>
      <w:tr w14:paraId="0C04CA03">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95BE6C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5019" w:type="dxa"/>
            <w:tcBorders>
              <w:top w:val="single" w:color="000000" w:sz="4" w:space="0"/>
              <w:left w:val="single" w:color="000000" w:sz="4" w:space="0"/>
              <w:bottom w:val="single" w:color="000000" w:sz="4" w:space="0"/>
              <w:right w:val="single" w:color="000000" w:sz="4" w:space="0"/>
            </w:tcBorders>
            <w:noWrap w:val="0"/>
            <w:vAlign w:val="center"/>
          </w:tcPr>
          <w:p w14:paraId="40872B7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项目</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4C9F1ED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分值</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3E10EF8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评审得分</w:t>
            </w:r>
          </w:p>
        </w:tc>
      </w:tr>
      <w:tr w14:paraId="7DA1E43C">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258646E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5019" w:type="dxa"/>
            <w:tcBorders>
              <w:top w:val="single" w:color="000000" w:sz="4" w:space="0"/>
              <w:left w:val="single" w:color="000000" w:sz="4" w:space="0"/>
              <w:bottom w:val="single" w:color="000000" w:sz="4" w:space="0"/>
              <w:right w:val="single" w:color="000000" w:sz="4" w:space="0"/>
            </w:tcBorders>
            <w:noWrap w:val="0"/>
            <w:vAlign w:val="center"/>
          </w:tcPr>
          <w:p w14:paraId="0EC5D5E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投标报价评审</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619289D">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25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4078F6F7">
            <w:pPr>
              <w:widowControl/>
              <w:jc w:val="center"/>
              <w:textAlignment w:val="center"/>
              <w:rPr>
                <w:rFonts w:ascii="Cambria" w:hAnsi="Cambria" w:eastAsia="Cambria" w:cs="Cambria"/>
                <w:color w:val="auto"/>
                <w:szCs w:val="21"/>
                <w:highlight w:val="none"/>
              </w:rPr>
            </w:pPr>
            <w:r>
              <w:rPr>
                <w:rFonts w:hint="eastAsia" w:ascii="Cambria" w:hAnsi="Cambria" w:cs="Cambria"/>
                <w:color w:val="auto"/>
                <w:kern w:val="0"/>
                <w:szCs w:val="21"/>
                <w:highlight w:val="none"/>
                <w:lang w:val="en-US" w:eastAsia="zh-CN" w:bidi="ar"/>
              </w:rPr>
              <w:t>25</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FA</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0</w:t>
            </w:r>
          </w:p>
        </w:tc>
      </w:tr>
      <w:tr w14:paraId="2EE5B18A">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D52643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5019" w:type="dxa"/>
            <w:tcBorders>
              <w:top w:val="single" w:color="000000" w:sz="4" w:space="0"/>
              <w:left w:val="single" w:color="000000" w:sz="4" w:space="0"/>
              <w:bottom w:val="single" w:color="000000" w:sz="4" w:space="0"/>
              <w:right w:val="single" w:color="000000" w:sz="4" w:space="0"/>
            </w:tcBorders>
            <w:noWrap w:val="0"/>
            <w:vAlign w:val="center"/>
          </w:tcPr>
          <w:p w14:paraId="56BE6FE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分部分项工程项目清单综合单价评审</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771466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462261D4">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10</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FB</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0</w:t>
            </w:r>
          </w:p>
        </w:tc>
      </w:tr>
      <w:tr w14:paraId="47171169">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304E77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5019" w:type="dxa"/>
            <w:tcBorders>
              <w:top w:val="single" w:color="000000" w:sz="4" w:space="0"/>
              <w:left w:val="single" w:color="000000" w:sz="4" w:space="0"/>
              <w:bottom w:val="single" w:color="000000" w:sz="4" w:space="0"/>
              <w:right w:val="single" w:color="000000" w:sz="4" w:space="0"/>
            </w:tcBorders>
            <w:noWrap w:val="0"/>
            <w:vAlign w:val="center"/>
          </w:tcPr>
          <w:p w14:paraId="0941A70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措施项目费（不含安全文明施工措施费）评审</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29F78C8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29DA941F">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5</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FC</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0</w:t>
            </w:r>
          </w:p>
        </w:tc>
      </w:tr>
      <w:tr w14:paraId="35BD6193">
        <w:tblPrEx>
          <w:tblCellMar>
            <w:top w:w="0" w:type="dxa"/>
            <w:left w:w="108" w:type="dxa"/>
            <w:bottom w:w="0" w:type="dxa"/>
            <w:right w:w="108" w:type="dxa"/>
          </w:tblCellMar>
        </w:tblPrEx>
        <w:trPr>
          <w:trHeight w:val="567" w:hRule="atLeast"/>
          <w:jc w:val="center"/>
        </w:trPr>
        <w:tc>
          <w:tcPr>
            <w:tcW w:w="752" w:type="dxa"/>
            <w:tcBorders>
              <w:top w:val="single" w:color="000000" w:sz="4" w:space="0"/>
              <w:left w:val="single" w:color="000000" w:sz="4" w:space="0"/>
              <w:bottom w:val="nil"/>
              <w:right w:val="single" w:color="000000" w:sz="4" w:space="0"/>
            </w:tcBorders>
            <w:noWrap w:val="0"/>
            <w:vAlign w:val="center"/>
          </w:tcPr>
          <w:p w14:paraId="01A5B38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5019" w:type="dxa"/>
            <w:tcBorders>
              <w:top w:val="single" w:color="000000" w:sz="4" w:space="0"/>
              <w:left w:val="single" w:color="000000" w:sz="4" w:space="0"/>
              <w:bottom w:val="nil"/>
              <w:right w:val="single" w:color="000000" w:sz="4" w:space="0"/>
            </w:tcBorders>
            <w:noWrap w:val="0"/>
            <w:vAlign w:val="center"/>
          </w:tcPr>
          <w:p w14:paraId="32D3001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材料单价评审</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7DEF67E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34F9838E">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5</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FD</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0</w:t>
            </w:r>
          </w:p>
        </w:tc>
      </w:tr>
      <w:tr w14:paraId="116BBE6F">
        <w:tblPrEx>
          <w:tblCellMar>
            <w:top w:w="0" w:type="dxa"/>
            <w:left w:w="108" w:type="dxa"/>
            <w:bottom w:w="0" w:type="dxa"/>
            <w:right w:w="108" w:type="dxa"/>
          </w:tblCellMar>
        </w:tblPrEx>
        <w:trPr>
          <w:trHeight w:val="567" w:hRule="atLeast"/>
          <w:jc w:val="center"/>
        </w:trPr>
        <w:tc>
          <w:tcPr>
            <w:tcW w:w="5771" w:type="dxa"/>
            <w:gridSpan w:val="2"/>
            <w:tcBorders>
              <w:top w:val="single" w:color="000000" w:sz="4" w:space="0"/>
              <w:left w:val="single" w:color="000000" w:sz="4" w:space="0"/>
              <w:bottom w:val="single" w:color="000000" w:sz="4" w:space="0"/>
              <w:right w:val="single" w:color="000000" w:sz="4" w:space="0"/>
            </w:tcBorders>
            <w:noWrap w:val="0"/>
            <w:vAlign w:val="center"/>
          </w:tcPr>
          <w:p w14:paraId="2B52CC7B">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合计</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1ECF7F74">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45</w:t>
            </w:r>
          </w:p>
        </w:tc>
        <w:tc>
          <w:tcPr>
            <w:tcW w:w="2193" w:type="dxa"/>
            <w:tcBorders>
              <w:top w:val="single" w:color="000000" w:sz="4" w:space="0"/>
              <w:left w:val="single" w:color="000000" w:sz="4" w:space="0"/>
              <w:bottom w:val="single" w:color="000000" w:sz="4" w:space="0"/>
              <w:right w:val="single" w:color="000000" w:sz="4" w:space="0"/>
            </w:tcBorders>
            <w:noWrap w:val="0"/>
            <w:vAlign w:val="center"/>
          </w:tcPr>
          <w:p w14:paraId="24E0E159">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F=FA+FB+FC+FD</w:t>
            </w:r>
          </w:p>
        </w:tc>
      </w:tr>
    </w:tbl>
    <w:p w14:paraId="0C6B488E">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3.投标报价的评审，共计</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rPr>
        <w:t>分。</w:t>
      </w:r>
    </w:p>
    <w:p w14:paraId="01FCB792">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偏差率=（投标人有效投标报价-投标报价基准价）/ 投标报价基准价；</w:t>
      </w:r>
    </w:p>
    <w:p w14:paraId="7F3F3AAB">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计分规则见下表。</w:t>
      </w:r>
    </w:p>
    <w:tbl>
      <w:tblPr>
        <w:tblStyle w:val="21"/>
        <w:tblW w:w="9118" w:type="dxa"/>
        <w:jc w:val="center"/>
        <w:tblLayout w:type="autofit"/>
        <w:tblCellMar>
          <w:top w:w="0" w:type="dxa"/>
          <w:left w:w="108" w:type="dxa"/>
          <w:bottom w:w="0" w:type="dxa"/>
          <w:right w:w="108" w:type="dxa"/>
        </w:tblCellMar>
      </w:tblPr>
      <w:tblGrid>
        <w:gridCol w:w="780"/>
        <w:gridCol w:w="1170"/>
        <w:gridCol w:w="4291"/>
        <w:gridCol w:w="2877"/>
      </w:tblGrid>
      <w:tr w14:paraId="75697CF8">
        <w:tblPrEx>
          <w:tblCellMar>
            <w:top w:w="0" w:type="dxa"/>
            <w:left w:w="108" w:type="dxa"/>
            <w:bottom w:w="0" w:type="dxa"/>
            <w:right w:w="108" w:type="dxa"/>
          </w:tblCellMar>
        </w:tblPrEx>
        <w:trPr>
          <w:trHeight w:val="68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52047EB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FE04AC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偏差率</w:t>
            </w:r>
          </w:p>
        </w:tc>
        <w:tc>
          <w:tcPr>
            <w:tcW w:w="4291" w:type="dxa"/>
            <w:tcBorders>
              <w:top w:val="single" w:color="000000" w:sz="4" w:space="0"/>
              <w:left w:val="single" w:color="000000" w:sz="4" w:space="0"/>
              <w:bottom w:val="single" w:color="000000" w:sz="4" w:space="0"/>
              <w:right w:val="single" w:color="000000" w:sz="4" w:space="0"/>
            </w:tcBorders>
            <w:noWrap w:val="0"/>
            <w:vAlign w:val="center"/>
          </w:tcPr>
          <w:p w14:paraId="0FC625E4">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满足条件</w:t>
            </w:r>
          </w:p>
        </w:tc>
        <w:tc>
          <w:tcPr>
            <w:tcW w:w="2877" w:type="dxa"/>
            <w:tcBorders>
              <w:top w:val="single" w:color="000000" w:sz="4" w:space="0"/>
              <w:left w:val="single" w:color="000000" w:sz="4" w:space="0"/>
              <w:bottom w:val="single" w:color="000000" w:sz="4" w:space="0"/>
              <w:right w:val="single" w:color="000000" w:sz="4" w:space="0"/>
            </w:tcBorders>
            <w:noWrap w:val="0"/>
            <w:vAlign w:val="center"/>
          </w:tcPr>
          <w:p w14:paraId="10432419">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计分</w:t>
            </w:r>
            <w:r>
              <w:rPr>
                <w:rFonts w:ascii="Cambria" w:hAnsi="Cambria" w:cs="Cambria"/>
                <w:color w:val="auto"/>
                <w:kern w:val="0"/>
                <w:szCs w:val="21"/>
                <w:highlight w:val="none"/>
                <w:lang w:bidi="ar"/>
              </w:rPr>
              <w:t>FA</w:t>
            </w:r>
          </w:p>
        </w:tc>
      </w:tr>
      <w:tr w14:paraId="61A05119">
        <w:tblPrEx>
          <w:tblCellMar>
            <w:top w:w="0" w:type="dxa"/>
            <w:left w:w="108" w:type="dxa"/>
            <w:bottom w:w="0" w:type="dxa"/>
            <w:right w:w="108" w:type="dxa"/>
          </w:tblCellMar>
        </w:tblPrEx>
        <w:trPr>
          <w:trHeight w:val="680" w:hRule="atLeast"/>
          <w:jc w:val="center"/>
        </w:trPr>
        <w:tc>
          <w:tcPr>
            <w:tcW w:w="9118" w:type="dxa"/>
            <w:gridSpan w:val="4"/>
            <w:tcBorders>
              <w:top w:val="single" w:color="000000" w:sz="4" w:space="0"/>
              <w:left w:val="single" w:color="000000" w:sz="4" w:space="0"/>
              <w:bottom w:val="single" w:color="000000" w:sz="4" w:space="0"/>
              <w:right w:val="single" w:color="000000" w:sz="4" w:space="0"/>
            </w:tcBorders>
            <w:noWrap w:val="0"/>
            <w:vAlign w:val="center"/>
          </w:tcPr>
          <w:p w14:paraId="75CEE04C">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综合评估法</w:t>
            </w:r>
          </w:p>
        </w:tc>
      </w:tr>
      <w:tr w14:paraId="29303C32">
        <w:tblPrEx>
          <w:tblCellMar>
            <w:top w:w="0" w:type="dxa"/>
            <w:left w:w="108" w:type="dxa"/>
            <w:bottom w:w="0" w:type="dxa"/>
            <w:right w:w="108" w:type="dxa"/>
          </w:tblCellMar>
        </w:tblPrEx>
        <w:trPr>
          <w:trHeight w:val="85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15EB766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D02B33F">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Style w:val="29"/>
                <w:color w:val="auto"/>
                <w:sz w:val="21"/>
                <w:szCs w:val="21"/>
                <w:highlight w:val="none"/>
                <w:lang w:bidi="ar"/>
              </w:rPr>
              <w:t>FA</w:t>
            </w:r>
            <w:r>
              <w:rPr>
                <w:rStyle w:val="30"/>
                <w:rFonts w:hint="default" w:ascii="Cambria" w:hAnsi="Cambria" w:cs="Cambria"/>
                <w:color w:val="auto"/>
                <w:highlight w:val="none"/>
                <w:lang w:bidi="ar"/>
              </w:rPr>
              <w:t>=0</w:t>
            </w:r>
          </w:p>
        </w:tc>
        <w:tc>
          <w:tcPr>
            <w:tcW w:w="4291" w:type="dxa"/>
            <w:tcBorders>
              <w:top w:val="single" w:color="000000" w:sz="4" w:space="0"/>
              <w:left w:val="single" w:color="000000" w:sz="4" w:space="0"/>
              <w:bottom w:val="single" w:color="000000" w:sz="4" w:space="0"/>
              <w:right w:val="single" w:color="000000" w:sz="4" w:space="0"/>
            </w:tcBorders>
            <w:noWrap w:val="0"/>
            <w:vAlign w:val="center"/>
          </w:tcPr>
          <w:p w14:paraId="659F7DCF">
            <w:pPr>
              <w:widowControl/>
              <w:jc w:val="center"/>
              <w:textAlignment w:val="center"/>
              <w:rPr>
                <w:rFonts w:hint="eastAsia" w:ascii="宋体" w:hAnsi="宋体" w:cs="宋体"/>
                <w:color w:val="auto"/>
                <w:szCs w:val="21"/>
                <w:highlight w:val="none"/>
              </w:rPr>
            </w:pPr>
            <w:r>
              <w:rPr>
                <w:rFonts w:ascii="Cambria" w:hAnsi="Cambria" w:cs="Cambria"/>
                <w:color w:val="auto"/>
                <w:kern w:val="0"/>
                <w:szCs w:val="21"/>
                <w:highlight w:val="none"/>
                <w:lang w:bidi="ar"/>
              </w:rPr>
              <w:t>FA=</w:t>
            </w:r>
            <w:r>
              <w:rPr>
                <w:rFonts w:hint="eastAsia" w:ascii="宋体" w:hAnsi="宋体" w:cs="宋体"/>
                <w:color w:val="auto"/>
                <w:kern w:val="0"/>
                <w:szCs w:val="21"/>
                <w:highlight w:val="none"/>
                <w:lang w:bidi="ar"/>
              </w:rPr>
              <w:t>满分</w:t>
            </w:r>
          </w:p>
        </w:tc>
        <w:tc>
          <w:tcPr>
            <w:tcW w:w="2877" w:type="dxa"/>
            <w:tcBorders>
              <w:top w:val="single" w:color="000000" w:sz="4" w:space="0"/>
              <w:left w:val="single" w:color="000000" w:sz="4" w:space="0"/>
              <w:bottom w:val="single" w:color="000000" w:sz="4" w:space="0"/>
              <w:right w:val="single" w:color="000000" w:sz="4" w:space="0"/>
            </w:tcBorders>
            <w:noWrap w:val="0"/>
            <w:vAlign w:val="center"/>
          </w:tcPr>
          <w:p w14:paraId="54B5DA55">
            <w:pPr>
              <w:widowControl/>
              <w:jc w:val="center"/>
              <w:textAlignment w:val="center"/>
              <w:rPr>
                <w:rFonts w:hint="default" w:ascii="Cambria" w:hAnsi="Cambria" w:eastAsia="宋体" w:cs="Cambria"/>
                <w:color w:val="auto"/>
                <w:szCs w:val="21"/>
                <w:highlight w:val="none"/>
                <w:lang w:val="en-US" w:eastAsia="zh-CN"/>
              </w:rPr>
            </w:pPr>
            <w:r>
              <w:rPr>
                <w:rFonts w:ascii="Cambria" w:hAnsi="Cambria" w:cs="Cambria"/>
                <w:color w:val="auto"/>
                <w:kern w:val="0"/>
                <w:szCs w:val="21"/>
                <w:highlight w:val="none"/>
                <w:lang w:bidi="ar"/>
              </w:rPr>
              <w:t>FA=</w:t>
            </w:r>
            <w:r>
              <w:rPr>
                <w:rFonts w:hint="eastAsia" w:ascii="Cambria" w:hAnsi="Cambria" w:cs="Cambria"/>
                <w:color w:val="auto"/>
                <w:kern w:val="0"/>
                <w:szCs w:val="21"/>
                <w:highlight w:val="none"/>
                <w:lang w:val="en-US" w:eastAsia="zh-CN" w:bidi="ar"/>
              </w:rPr>
              <w:t>25</w:t>
            </w:r>
          </w:p>
        </w:tc>
      </w:tr>
      <w:tr w14:paraId="39328225">
        <w:tblPrEx>
          <w:tblCellMar>
            <w:top w:w="0" w:type="dxa"/>
            <w:left w:w="108" w:type="dxa"/>
            <w:bottom w:w="0" w:type="dxa"/>
            <w:right w:w="108" w:type="dxa"/>
          </w:tblCellMar>
        </w:tblPrEx>
        <w:trPr>
          <w:trHeight w:val="85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8B4F0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508ADB5">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Style w:val="29"/>
                <w:color w:val="auto"/>
                <w:sz w:val="21"/>
                <w:szCs w:val="21"/>
                <w:highlight w:val="none"/>
                <w:lang w:bidi="ar"/>
              </w:rPr>
              <w:t>FA</w:t>
            </w:r>
            <w:r>
              <w:rPr>
                <w:rStyle w:val="30"/>
                <w:rFonts w:hint="default" w:ascii="Cambria" w:hAnsi="Cambria" w:cs="Cambria"/>
                <w:color w:val="auto"/>
                <w:highlight w:val="none"/>
                <w:lang w:bidi="ar"/>
              </w:rPr>
              <w:t>&lt;0</w:t>
            </w:r>
          </w:p>
        </w:tc>
        <w:tc>
          <w:tcPr>
            <w:tcW w:w="4291" w:type="dxa"/>
            <w:tcBorders>
              <w:top w:val="single" w:color="000000" w:sz="4" w:space="0"/>
              <w:left w:val="single" w:color="000000" w:sz="4" w:space="0"/>
              <w:bottom w:val="single" w:color="000000" w:sz="4" w:space="0"/>
              <w:right w:val="single" w:color="000000" w:sz="4" w:space="0"/>
            </w:tcBorders>
            <w:noWrap w:val="0"/>
            <w:vAlign w:val="center"/>
          </w:tcPr>
          <w:p w14:paraId="082E29F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偏差率</w:t>
            </w:r>
            <w:r>
              <w:rPr>
                <w:rStyle w:val="31"/>
                <w:color w:val="auto"/>
                <w:sz w:val="21"/>
                <w:szCs w:val="21"/>
                <w:highlight w:val="none"/>
                <w:lang w:bidi="ar"/>
              </w:rPr>
              <w:t>α</w:t>
            </w:r>
            <w:r>
              <w:rPr>
                <w:rStyle w:val="29"/>
                <w:color w:val="auto"/>
                <w:sz w:val="21"/>
                <w:szCs w:val="21"/>
                <w:highlight w:val="none"/>
                <w:lang w:bidi="ar"/>
              </w:rPr>
              <w:t>FA</w:t>
            </w:r>
            <w:r>
              <w:rPr>
                <w:rStyle w:val="30"/>
                <w:rFonts w:hint="default"/>
                <w:color w:val="auto"/>
                <w:highlight w:val="none"/>
                <w:lang w:bidi="ar"/>
              </w:rPr>
              <w:t>每减少1%时，在满分</w:t>
            </w:r>
            <w:r>
              <w:rPr>
                <w:rStyle w:val="30"/>
                <w:rFonts w:hint="eastAsia"/>
                <w:color w:val="auto"/>
                <w:highlight w:val="none"/>
                <w:lang w:val="en-US" w:eastAsia="zh-CN" w:bidi="ar"/>
              </w:rPr>
              <w:t>25</w:t>
            </w:r>
            <w:r>
              <w:rPr>
                <w:rStyle w:val="30"/>
                <w:rFonts w:hint="default"/>
                <w:color w:val="auto"/>
                <w:highlight w:val="none"/>
                <w:lang w:bidi="ar"/>
              </w:rPr>
              <w:t>分上减扣1分；以此类推，减扣至0为止。</w:t>
            </w:r>
          </w:p>
        </w:tc>
        <w:tc>
          <w:tcPr>
            <w:tcW w:w="2877" w:type="dxa"/>
            <w:tcBorders>
              <w:top w:val="single" w:color="000000" w:sz="4" w:space="0"/>
              <w:left w:val="single" w:color="000000" w:sz="4" w:space="0"/>
              <w:bottom w:val="single" w:color="000000" w:sz="4" w:space="0"/>
              <w:right w:val="single" w:color="000000" w:sz="4" w:space="0"/>
            </w:tcBorders>
            <w:noWrap w:val="0"/>
            <w:vAlign w:val="center"/>
          </w:tcPr>
          <w:p w14:paraId="4C12BE0C">
            <w:pPr>
              <w:widowControl/>
              <w:jc w:val="center"/>
              <w:textAlignment w:val="center"/>
              <w:rPr>
                <w:rFonts w:ascii="Cambria" w:hAnsi="Cambria" w:cs="Cambria"/>
                <w:color w:val="auto"/>
                <w:szCs w:val="21"/>
                <w:highlight w:val="none"/>
              </w:rPr>
            </w:pPr>
            <w:r>
              <w:rPr>
                <w:rFonts w:ascii="Cambria" w:hAnsi="Cambria" w:cs="Cambria"/>
                <w:color w:val="auto"/>
                <w:kern w:val="0"/>
                <w:szCs w:val="21"/>
                <w:highlight w:val="none"/>
                <w:lang w:bidi="ar"/>
              </w:rPr>
              <w:t>FA=</w:t>
            </w:r>
            <w:r>
              <w:rPr>
                <w:rFonts w:hint="eastAsia" w:ascii="Cambria" w:hAnsi="Cambria" w:cs="Cambria"/>
                <w:color w:val="auto"/>
                <w:kern w:val="0"/>
                <w:szCs w:val="21"/>
                <w:highlight w:val="none"/>
                <w:lang w:val="en-US" w:eastAsia="zh-CN" w:bidi="ar"/>
              </w:rPr>
              <w:t>25</w:t>
            </w:r>
            <w:r>
              <w:rPr>
                <w:rFonts w:ascii="Cambria" w:hAnsi="Cambria" w:cs="Cambria"/>
                <w:color w:val="auto"/>
                <w:kern w:val="0"/>
                <w:szCs w:val="21"/>
                <w:highlight w:val="none"/>
                <w:lang w:bidi="ar"/>
              </w:rPr>
              <w:t>-|</w:t>
            </w:r>
            <w:r>
              <w:rPr>
                <w:rStyle w:val="31"/>
                <w:color w:val="auto"/>
                <w:sz w:val="21"/>
                <w:szCs w:val="21"/>
                <w:highlight w:val="none"/>
                <w:lang w:bidi="ar"/>
              </w:rPr>
              <w:t>α</w:t>
            </w:r>
            <w:r>
              <w:rPr>
                <w:rStyle w:val="29"/>
                <w:color w:val="auto"/>
                <w:sz w:val="21"/>
                <w:szCs w:val="21"/>
                <w:highlight w:val="none"/>
                <w:lang w:bidi="ar"/>
              </w:rPr>
              <w:t>FA</w:t>
            </w:r>
            <w:r>
              <w:rPr>
                <w:rStyle w:val="30"/>
                <w:rFonts w:hint="default" w:ascii="Cambria" w:hAnsi="Cambria" w:cs="Cambria"/>
                <w:color w:val="auto"/>
                <w:highlight w:val="none"/>
                <w:lang w:bidi="ar"/>
              </w:rPr>
              <w:t>|×100×1</w:t>
            </w:r>
          </w:p>
        </w:tc>
      </w:tr>
      <w:tr w14:paraId="452B75AD">
        <w:tblPrEx>
          <w:tblCellMar>
            <w:top w:w="0" w:type="dxa"/>
            <w:left w:w="108" w:type="dxa"/>
            <w:bottom w:w="0" w:type="dxa"/>
            <w:right w:w="108" w:type="dxa"/>
          </w:tblCellMar>
        </w:tblPrEx>
        <w:trPr>
          <w:trHeight w:val="85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E5DF1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DF43BA9">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Style w:val="29"/>
                <w:color w:val="auto"/>
                <w:sz w:val="21"/>
                <w:szCs w:val="21"/>
                <w:highlight w:val="none"/>
                <w:lang w:bidi="ar"/>
              </w:rPr>
              <w:t>FA</w:t>
            </w:r>
            <w:r>
              <w:rPr>
                <w:rStyle w:val="30"/>
                <w:rFonts w:hint="default" w:ascii="Cambria" w:hAnsi="Cambria" w:cs="Cambria"/>
                <w:color w:val="auto"/>
                <w:highlight w:val="none"/>
                <w:lang w:bidi="ar"/>
              </w:rPr>
              <w:t>&gt;0</w:t>
            </w:r>
          </w:p>
        </w:tc>
        <w:tc>
          <w:tcPr>
            <w:tcW w:w="4291" w:type="dxa"/>
            <w:tcBorders>
              <w:top w:val="single" w:color="000000" w:sz="4" w:space="0"/>
              <w:left w:val="single" w:color="000000" w:sz="4" w:space="0"/>
              <w:bottom w:val="single" w:color="000000" w:sz="4" w:space="0"/>
              <w:right w:val="single" w:color="000000" w:sz="4" w:space="0"/>
            </w:tcBorders>
            <w:noWrap w:val="0"/>
            <w:vAlign w:val="center"/>
          </w:tcPr>
          <w:p w14:paraId="0AA465D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偏差率</w:t>
            </w:r>
            <w:r>
              <w:rPr>
                <w:rStyle w:val="31"/>
                <w:color w:val="auto"/>
                <w:sz w:val="21"/>
                <w:szCs w:val="21"/>
                <w:highlight w:val="none"/>
                <w:lang w:bidi="ar"/>
              </w:rPr>
              <w:t>α</w:t>
            </w:r>
            <w:r>
              <w:rPr>
                <w:rStyle w:val="29"/>
                <w:color w:val="auto"/>
                <w:sz w:val="21"/>
                <w:szCs w:val="21"/>
                <w:highlight w:val="none"/>
                <w:lang w:bidi="ar"/>
              </w:rPr>
              <w:t>FA</w:t>
            </w:r>
            <w:r>
              <w:rPr>
                <w:rFonts w:hint="eastAsia" w:ascii="宋体" w:hAnsi="宋体" w:cs="宋体"/>
                <w:color w:val="auto"/>
                <w:kern w:val="0"/>
                <w:szCs w:val="21"/>
                <w:highlight w:val="none"/>
                <w:lang w:bidi="ar"/>
              </w:rPr>
              <w:t>每增加1%时，在满分</w:t>
            </w:r>
            <w:r>
              <w:rPr>
                <w:rFonts w:hint="eastAsia" w:ascii="宋体" w:hAnsi="宋体" w:cs="宋体"/>
                <w:color w:val="auto"/>
                <w:kern w:val="0"/>
                <w:szCs w:val="21"/>
                <w:highlight w:val="none"/>
                <w:lang w:val="en-US" w:eastAsia="zh-CN" w:bidi="ar"/>
              </w:rPr>
              <w:t>25</w:t>
            </w:r>
            <w:r>
              <w:rPr>
                <w:rFonts w:hint="eastAsia" w:ascii="宋体" w:hAnsi="宋体" w:cs="宋体"/>
                <w:color w:val="auto"/>
                <w:kern w:val="0"/>
                <w:szCs w:val="21"/>
                <w:highlight w:val="none"/>
                <w:lang w:bidi="ar"/>
              </w:rPr>
              <w:t>分上减扣</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分；以此类推，减扣至0为止。</w:t>
            </w:r>
          </w:p>
        </w:tc>
        <w:tc>
          <w:tcPr>
            <w:tcW w:w="2877" w:type="dxa"/>
            <w:tcBorders>
              <w:top w:val="single" w:color="000000" w:sz="4" w:space="0"/>
              <w:left w:val="single" w:color="000000" w:sz="4" w:space="0"/>
              <w:bottom w:val="single" w:color="000000" w:sz="4" w:space="0"/>
              <w:right w:val="single" w:color="000000" w:sz="4" w:space="0"/>
            </w:tcBorders>
            <w:noWrap w:val="0"/>
            <w:vAlign w:val="center"/>
          </w:tcPr>
          <w:p w14:paraId="4A943195">
            <w:pPr>
              <w:widowControl/>
              <w:jc w:val="center"/>
              <w:textAlignment w:val="center"/>
              <w:rPr>
                <w:rFonts w:hint="eastAsia" w:ascii="Cambria" w:hAnsi="Cambria" w:eastAsia="宋体" w:cs="Cambria"/>
                <w:color w:val="auto"/>
                <w:szCs w:val="21"/>
                <w:highlight w:val="none"/>
                <w:lang w:eastAsia="zh-CN"/>
              </w:rPr>
            </w:pPr>
            <w:r>
              <w:rPr>
                <w:rFonts w:ascii="Cambria" w:hAnsi="Cambria" w:cs="Cambria"/>
                <w:color w:val="auto"/>
                <w:kern w:val="0"/>
                <w:szCs w:val="21"/>
                <w:highlight w:val="none"/>
                <w:lang w:bidi="ar"/>
              </w:rPr>
              <w:t>FA=</w:t>
            </w:r>
            <w:r>
              <w:rPr>
                <w:rFonts w:hint="eastAsia" w:ascii="Cambria" w:hAnsi="Cambria" w:cs="Cambria"/>
                <w:color w:val="auto"/>
                <w:kern w:val="0"/>
                <w:szCs w:val="21"/>
                <w:highlight w:val="none"/>
                <w:lang w:val="en-US" w:eastAsia="zh-CN" w:bidi="ar"/>
              </w:rPr>
              <w:t>25</w:t>
            </w:r>
            <w:r>
              <w:rPr>
                <w:rFonts w:ascii="Cambria" w:hAnsi="Cambria" w:cs="Cambria"/>
                <w:color w:val="auto"/>
                <w:kern w:val="0"/>
                <w:szCs w:val="21"/>
                <w:highlight w:val="none"/>
                <w:lang w:bidi="ar"/>
              </w:rPr>
              <w:t>-|</w:t>
            </w:r>
            <w:r>
              <w:rPr>
                <w:rStyle w:val="31"/>
                <w:color w:val="auto"/>
                <w:sz w:val="21"/>
                <w:szCs w:val="21"/>
                <w:highlight w:val="none"/>
                <w:lang w:bidi="ar"/>
              </w:rPr>
              <w:t>α</w:t>
            </w:r>
            <w:r>
              <w:rPr>
                <w:rStyle w:val="29"/>
                <w:color w:val="auto"/>
                <w:sz w:val="21"/>
                <w:szCs w:val="21"/>
                <w:highlight w:val="none"/>
                <w:lang w:bidi="ar"/>
              </w:rPr>
              <w:t>FA</w:t>
            </w:r>
            <w:r>
              <w:rPr>
                <w:rStyle w:val="30"/>
                <w:rFonts w:hint="default" w:ascii="Cambria" w:hAnsi="Cambria" w:cs="Cambria"/>
                <w:color w:val="auto"/>
                <w:highlight w:val="none"/>
                <w:lang w:bidi="ar"/>
              </w:rPr>
              <w:t>|×100×</w:t>
            </w:r>
            <w:r>
              <w:rPr>
                <w:rStyle w:val="30"/>
                <w:rFonts w:hint="eastAsia" w:ascii="Cambria" w:hAnsi="Cambria" w:cs="Cambria"/>
                <w:color w:val="auto"/>
                <w:highlight w:val="none"/>
                <w:lang w:val="en-US" w:eastAsia="zh-CN" w:bidi="ar"/>
              </w:rPr>
              <w:t>2</w:t>
            </w:r>
          </w:p>
        </w:tc>
      </w:tr>
    </w:tbl>
    <w:p w14:paraId="6B049A91">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注：表中的</w:t>
      </w:r>
      <w:r>
        <w:rPr>
          <w:rFonts w:ascii="Cambria" w:hAnsi="Cambria" w:cs="Cambria"/>
          <w:color w:val="auto"/>
          <w:sz w:val="21"/>
          <w:szCs w:val="21"/>
          <w:highlight w:val="none"/>
          <w:lang w:bidi="ar"/>
        </w:rPr>
        <w:t>|</w:t>
      </w:r>
      <w:r>
        <w:rPr>
          <w:rStyle w:val="31"/>
          <w:color w:val="auto"/>
          <w:sz w:val="21"/>
          <w:szCs w:val="21"/>
          <w:highlight w:val="none"/>
          <w:lang w:bidi="ar"/>
        </w:rPr>
        <w:t>α</w:t>
      </w:r>
      <w:r>
        <w:rPr>
          <w:rStyle w:val="29"/>
          <w:color w:val="auto"/>
          <w:sz w:val="21"/>
          <w:szCs w:val="21"/>
          <w:highlight w:val="none"/>
          <w:lang w:bidi="ar"/>
        </w:rPr>
        <w:t>FA</w:t>
      </w:r>
      <w:r>
        <w:rPr>
          <w:rStyle w:val="30"/>
          <w:rFonts w:hint="default" w:ascii="Cambria" w:hAnsi="Cambria" w:cs="Cambria"/>
          <w:color w:val="auto"/>
          <w:highlight w:val="none"/>
          <w:lang w:bidi="ar"/>
        </w:rPr>
        <w:t>|</w:t>
      </w:r>
      <w:r>
        <w:rPr>
          <w:rFonts w:hint="eastAsia" w:ascii="宋体" w:hAnsi="宋体" w:cs="宋体"/>
          <w:color w:val="auto"/>
          <w:sz w:val="21"/>
          <w:szCs w:val="21"/>
          <w:highlight w:val="none"/>
        </w:rPr>
        <w:t>为取绝对值函数。</w:t>
      </w:r>
      <w:r>
        <w:rPr>
          <w:rFonts w:ascii="Cambria" w:hAnsi="Cambria" w:cs="Cambria"/>
          <w:color w:val="auto"/>
          <w:sz w:val="21"/>
          <w:szCs w:val="21"/>
          <w:highlight w:val="none"/>
        </w:rPr>
        <w:t>FA</w:t>
      </w:r>
      <w:r>
        <w:rPr>
          <w:rFonts w:hint="eastAsia" w:ascii="宋体" w:hAnsi="宋体" w:cs="宋体"/>
          <w:color w:val="auto"/>
          <w:sz w:val="21"/>
          <w:szCs w:val="21"/>
          <w:highlight w:val="none"/>
        </w:rPr>
        <w:t>分值数据保留小数点后三位。</w:t>
      </w:r>
    </w:p>
    <w:p w14:paraId="5184B7FD">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4.分部分项工程项目清单综合单价评审，共计10分。计分规则见下表。</w:t>
      </w:r>
    </w:p>
    <w:tbl>
      <w:tblPr>
        <w:tblStyle w:val="21"/>
        <w:tblW w:w="9120" w:type="dxa"/>
        <w:jc w:val="center"/>
        <w:tblLayout w:type="autofit"/>
        <w:tblCellMar>
          <w:top w:w="0" w:type="dxa"/>
          <w:left w:w="108" w:type="dxa"/>
          <w:bottom w:w="0" w:type="dxa"/>
          <w:right w:w="108" w:type="dxa"/>
        </w:tblCellMar>
      </w:tblPr>
      <w:tblGrid>
        <w:gridCol w:w="5428"/>
        <w:gridCol w:w="3692"/>
      </w:tblGrid>
      <w:tr w14:paraId="2AA0A5F3">
        <w:tblPrEx>
          <w:tblCellMar>
            <w:top w:w="0" w:type="dxa"/>
            <w:left w:w="108" w:type="dxa"/>
            <w:bottom w:w="0" w:type="dxa"/>
            <w:right w:w="108" w:type="dxa"/>
          </w:tblCellMar>
        </w:tblPrEx>
        <w:trPr>
          <w:trHeight w:val="680" w:hRule="atLeast"/>
          <w:jc w:val="center"/>
        </w:trPr>
        <w:tc>
          <w:tcPr>
            <w:tcW w:w="5428" w:type="dxa"/>
            <w:tcBorders>
              <w:top w:val="single" w:color="000000" w:sz="4" w:space="0"/>
              <w:left w:val="single" w:color="000000" w:sz="4" w:space="0"/>
              <w:bottom w:val="single" w:color="000000" w:sz="4" w:space="0"/>
              <w:right w:val="single" w:color="000000" w:sz="4" w:space="0"/>
            </w:tcBorders>
            <w:noWrap w:val="0"/>
            <w:vAlign w:val="center"/>
          </w:tcPr>
          <w:p w14:paraId="449466A6">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分部分项工程项目清单综合单价</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3A5A70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计分</w:t>
            </w:r>
          </w:p>
        </w:tc>
      </w:tr>
      <w:tr w14:paraId="04F888D6">
        <w:tblPrEx>
          <w:tblCellMar>
            <w:top w:w="0" w:type="dxa"/>
            <w:left w:w="108" w:type="dxa"/>
            <w:bottom w:w="0" w:type="dxa"/>
            <w:right w:w="108" w:type="dxa"/>
          </w:tblCellMar>
        </w:tblPrEx>
        <w:trPr>
          <w:trHeight w:val="680" w:hRule="atLeast"/>
          <w:jc w:val="center"/>
        </w:trPr>
        <w:tc>
          <w:tcPr>
            <w:tcW w:w="9120" w:type="dxa"/>
            <w:gridSpan w:val="2"/>
            <w:tcBorders>
              <w:top w:val="single" w:color="000000" w:sz="4" w:space="0"/>
              <w:left w:val="single" w:color="000000" w:sz="4" w:space="0"/>
              <w:bottom w:val="single" w:color="000000" w:sz="4" w:space="0"/>
              <w:right w:val="single" w:color="000000" w:sz="4" w:space="0"/>
            </w:tcBorders>
            <w:noWrap w:val="0"/>
            <w:vAlign w:val="center"/>
          </w:tcPr>
          <w:p w14:paraId="0D3DAE2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P为分部分项工程项目清单综合单价项数总数，R为计分系数</w:t>
            </w:r>
          </w:p>
        </w:tc>
      </w:tr>
      <w:tr w14:paraId="15574F3C">
        <w:tblPrEx>
          <w:tblCellMar>
            <w:top w:w="0" w:type="dxa"/>
            <w:left w:w="108" w:type="dxa"/>
            <w:bottom w:w="0" w:type="dxa"/>
            <w:right w:w="108" w:type="dxa"/>
          </w:tblCellMar>
        </w:tblPrEx>
        <w:trPr>
          <w:trHeight w:val="680" w:hRule="atLeast"/>
          <w:jc w:val="center"/>
        </w:trPr>
        <w:tc>
          <w:tcPr>
            <w:tcW w:w="9120" w:type="dxa"/>
            <w:gridSpan w:val="2"/>
            <w:tcBorders>
              <w:top w:val="single" w:color="000000" w:sz="4" w:space="0"/>
              <w:left w:val="single" w:color="000000" w:sz="4" w:space="0"/>
              <w:bottom w:val="single" w:color="000000" w:sz="4" w:space="0"/>
              <w:right w:val="single" w:color="000000" w:sz="4" w:space="0"/>
            </w:tcBorders>
            <w:noWrap w:val="0"/>
            <w:vAlign w:val="center"/>
          </w:tcPr>
          <w:p w14:paraId="116F6E4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综合评估法</w:t>
            </w:r>
          </w:p>
        </w:tc>
      </w:tr>
      <w:tr w14:paraId="03AE62EA">
        <w:tblPrEx>
          <w:tblCellMar>
            <w:top w:w="0" w:type="dxa"/>
            <w:left w:w="108" w:type="dxa"/>
            <w:bottom w:w="0" w:type="dxa"/>
            <w:right w:w="108" w:type="dxa"/>
          </w:tblCellMar>
        </w:tblPrEx>
        <w:trPr>
          <w:trHeight w:val="920" w:hRule="atLeast"/>
          <w:jc w:val="center"/>
        </w:trPr>
        <w:tc>
          <w:tcPr>
            <w:tcW w:w="5428" w:type="dxa"/>
            <w:tcBorders>
              <w:top w:val="single" w:color="000000" w:sz="4" w:space="0"/>
              <w:left w:val="single" w:color="000000" w:sz="4" w:space="0"/>
              <w:bottom w:val="single" w:color="000000" w:sz="4" w:space="0"/>
              <w:right w:val="single" w:color="000000" w:sz="4" w:space="0"/>
            </w:tcBorders>
            <w:noWrap w:val="0"/>
            <w:vAlign w:val="center"/>
          </w:tcPr>
          <w:p w14:paraId="03D4112B">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在分部分项工程项目清单综合单价基准价95%-103%（不含95%和含103%）内的项数E</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35D35B20">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FB</w:t>
            </w:r>
            <w:r>
              <w:rPr>
                <w:rFonts w:hint="eastAsia" w:ascii="Cambria" w:hAnsi="Cambria" w:eastAsia="Cambria" w:cs="Cambria"/>
                <w:color w:val="auto"/>
                <w:kern w:val="0"/>
                <w:szCs w:val="21"/>
                <w:highlight w:val="none"/>
                <w:lang w:bidi="ar"/>
              </w:rPr>
              <w:t>1</w:t>
            </w:r>
            <w:r>
              <w:rPr>
                <w:rFonts w:ascii="Cambria" w:hAnsi="Cambria" w:eastAsia="Cambria" w:cs="Cambria"/>
                <w:color w:val="auto"/>
                <w:kern w:val="0"/>
                <w:szCs w:val="21"/>
                <w:highlight w:val="none"/>
                <w:lang w:bidi="ar"/>
              </w:rPr>
              <w:t>=10</w:t>
            </w:r>
            <w:r>
              <w:rPr>
                <w:rStyle w:val="30"/>
                <w:rFonts w:hint="default" w:ascii="Cambria" w:hAnsi="Cambria" w:cs="Cambria"/>
                <w:color w:val="auto"/>
                <w:highlight w:val="none"/>
                <w:lang w:bidi="ar"/>
              </w:rPr>
              <w:t>×</w:t>
            </w:r>
            <w:r>
              <w:rPr>
                <w:rFonts w:ascii="Cambria" w:hAnsi="Cambria" w:eastAsia="Cambria" w:cs="Cambria"/>
                <w:color w:val="auto"/>
                <w:kern w:val="0"/>
                <w:szCs w:val="21"/>
                <w:highlight w:val="none"/>
                <w:lang w:bidi="ar"/>
              </w:rPr>
              <w:t>E</w:t>
            </w:r>
            <w:r>
              <w:rPr>
                <w:rStyle w:val="30"/>
                <w:rFonts w:hint="default" w:ascii="Cambria" w:hAnsi="Cambria" w:cs="Cambria"/>
                <w:color w:val="auto"/>
                <w:highlight w:val="none"/>
                <w:lang w:bidi="ar"/>
              </w:rPr>
              <w:t>×</w:t>
            </w:r>
            <w:r>
              <w:rPr>
                <w:rFonts w:ascii="Cambria" w:hAnsi="Cambria" w:eastAsia="Cambria" w:cs="Cambria"/>
                <w:color w:val="auto"/>
                <w:kern w:val="0"/>
                <w:szCs w:val="21"/>
                <w:highlight w:val="none"/>
                <w:lang w:bidi="ar"/>
              </w:rPr>
              <w:t>R</w:t>
            </w:r>
            <w:r>
              <w:rPr>
                <w:rFonts w:ascii="Cambria" w:hAnsi="Cambria" w:eastAsia="Cambria" w:cs="Cambria"/>
                <w:color w:val="auto"/>
                <w:kern w:val="0"/>
                <w:szCs w:val="21"/>
                <w:highlight w:val="none"/>
                <w:vertAlign w:val="subscript"/>
                <w:lang w:bidi="ar"/>
              </w:rPr>
              <w:t>1</w:t>
            </w:r>
            <w:r>
              <w:rPr>
                <w:rFonts w:ascii="Cambria" w:hAnsi="Cambria" w:eastAsia="Cambria" w:cs="Cambria"/>
                <w:color w:val="auto"/>
                <w:kern w:val="0"/>
                <w:szCs w:val="21"/>
                <w:highlight w:val="none"/>
                <w:lang w:bidi="ar"/>
              </w:rPr>
              <w:t>/P</w:t>
            </w:r>
            <w:r>
              <w:rPr>
                <w:rFonts w:hint="eastAsia" w:ascii="Cambria" w:hAnsi="Cambria" w:eastAsia="Cambria" w:cs="Cambria"/>
                <w:color w:val="auto"/>
                <w:kern w:val="0"/>
                <w:szCs w:val="21"/>
                <w:highlight w:val="none"/>
                <w:lang w:bidi="ar"/>
              </w:rPr>
              <w:t>，</w:t>
            </w:r>
            <w:r>
              <w:rPr>
                <w:rFonts w:hint="eastAsia" w:ascii="宋体" w:hAnsi="宋体" w:cs="宋体"/>
                <w:color w:val="auto"/>
                <w:kern w:val="0"/>
                <w:szCs w:val="21"/>
                <w:highlight w:val="none"/>
                <w:lang w:bidi="ar"/>
              </w:rPr>
              <w:t>其中计分系数</w:t>
            </w:r>
            <w:r>
              <w:rPr>
                <w:rFonts w:ascii="Cambria" w:hAnsi="Cambria" w:eastAsia="Cambria" w:cs="Cambria"/>
                <w:color w:val="auto"/>
                <w:kern w:val="0"/>
                <w:szCs w:val="21"/>
                <w:highlight w:val="none"/>
                <w:lang w:bidi="ar"/>
              </w:rPr>
              <w:t>R</w:t>
            </w:r>
            <w:r>
              <w:rPr>
                <w:rFonts w:ascii="Cambria" w:hAnsi="Cambria" w:eastAsia="Cambria" w:cs="Cambria"/>
                <w:color w:val="auto"/>
                <w:kern w:val="0"/>
                <w:szCs w:val="21"/>
                <w:highlight w:val="none"/>
                <w:vertAlign w:val="subscript"/>
                <w:lang w:bidi="ar"/>
              </w:rPr>
              <w:t>1</w:t>
            </w:r>
            <w:r>
              <w:rPr>
                <w:rFonts w:ascii="Cambria" w:hAnsi="Cambria" w:eastAsia="Cambria" w:cs="Cambria"/>
                <w:color w:val="auto"/>
                <w:kern w:val="0"/>
                <w:szCs w:val="21"/>
                <w:highlight w:val="none"/>
                <w:lang w:bidi="ar"/>
              </w:rPr>
              <w:t>=</w:t>
            </w:r>
            <w:r>
              <w:rPr>
                <w:rFonts w:hint="eastAsia" w:ascii="Cambria" w:hAnsi="Cambria" w:eastAsia="Cambria" w:cs="Cambria"/>
                <w:color w:val="auto"/>
                <w:kern w:val="0"/>
                <w:szCs w:val="21"/>
                <w:highlight w:val="none"/>
                <w:lang w:bidi="ar"/>
              </w:rPr>
              <w:t>1</w:t>
            </w:r>
          </w:p>
        </w:tc>
      </w:tr>
      <w:tr w14:paraId="1A431F2A">
        <w:tblPrEx>
          <w:tblCellMar>
            <w:top w:w="0" w:type="dxa"/>
            <w:left w:w="108" w:type="dxa"/>
            <w:bottom w:w="0" w:type="dxa"/>
            <w:right w:w="108" w:type="dxa"/>
          </w:tblCellMar>
        </w:tblPrEx>
        <w:trPr>
          <w:trHeight w:val="920" w:hRule="atLeast"/>
          <w:jc w:val="center"/>
        </w:trPr>
        <w:tc>
          <w:tcPr>
            <w:tcW w:w="5428" w:type="dxa"/>
            <w:tcBorders>
              <w:top w:val="single" w:color="000000" w:sz="4" w:space="0"/>
              <w:left w:val="single" w:color="000000" w:sz="4" w:space="0"/>
              <w:bottom w:val="single" w:color="000000" w:sz="4" w:space="0"/>
              <w:right w:val="single" w:color="000000" w:sz="4" w:space="0"/>
            </w:tcBorders>
            <w:noWrap w:val="0"/>
            <w:vAlign w:val="center"/>
          </w:tcPr>
          <w:p w14:paraId="181CD73D">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在分部分项工程项目清单综合单价基准价93%-95%（含93%和95%）内的项数H</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1391C1C1">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FB2=10</w:t>
            </w:r>
            <w:r>
              <w:rPr>
                <w:rStyle w:val="30"/>
                <w:rFonts w:hint="default" w:ascii="Cambria" w:hAnsi="Cambria" w:cs="Cambria"/>
                <w:color w:val="auto"/>
                <w:highlight w:val="none"/>
                <w:lang w:bidi="ar"/>
              </w:rPr>
              <w:t>×</w:t>
            </w:r>
            <w:r>
              <w:rPr>
                <w:rFonts w:ascii="Cambria" w:hAnsi="Cambria" w:eastAsia="Cambria" w:cs="Cambria"/>
                <w:color w:val="auto"/>
                <w:kern w:val="0"/>
                <w:szCs w:val="21"/>
                <w:highlight w:val="none"/>
                <w:lang w:bidi="ar"/>
              </w:rPr>
              <w:t>H</w:t>
            </w:r>
            <w:r>
              <w:rPr>
                <w:rStyle w:val="30"/>
                <w:rFonts w:hint="default" w:ascii="Cambria" w:hAnsi="Cambria" w:cs="Cambria"/>
                <w:color w:val="auto"/>
                <w:highlight w:val="none"/>
                <w:lang w:bidi="ar"/>
              </w:rPr>
              <w:t>×</w:t>
            </w:r>
            <w:r>
              <w:rPr>
                <w:rFonts w:ascii="Cambria" w:hAnsi="Cambria" w:eastAsia="Cambria" w:cs="Cambria"/>
                <w:color w:val="auto"/>
                <w:kern w:val="0"/>
                <w:szCs w:val="21"/>
                <w:highlight w:val="none"/>
                <w:lang w:bidi="ar"/>
              </w:rPr>
              <w:t>R</w:t>
            </w:r>
            <w:r>
              <w:rPr>
                <w:rFonts w:ascii="Cambria" w:hAnsi="Cambria" w:eastAsia="Cambria" w:cs="Cambria"/>
                <w:color w:val="auto"/>
                <w:kern w:val="0"/>
                <w:szCs w:val="21"/>
                <w:highlight w:val="none"/>
                <w:vertAlign w:val="subscript"/>
                <w:lang w:bidi="ar"/>
              </w:rPr>
              <w:t>2</w:t>
            </w:r>
            <w:r>
              <w:rPr>
                <w:rFonts w:ascii="Cambria" w:hAnsi="Cambria" w:eastAsia="Cambria" w:cs="Cambria"/>
                <w:color w:val="auto"/>
                <w:kern w:val="0"/>
                <w:szCs w:val="21"/>
                <w:highlight w:val="none"/>
                <w:lang w:bidi="ar"/>
              </w:rPr>
              <w:t>/P</w:t>
            </w:r>
            <w:r>
              <w:rPr>
                <w:rFonts w:hint="eastAsia" w:ascii="Cambria" w:hAnsi="Cambria" w:eastAsia="Cambria" w:cs="Cambria"/>
                <w:color w:val="auto"/>
                <w:kern w:val="0"/>
                <w:szCs w:val="21"/>
                <w:highlight w:val="none"/>
                <w:lang w:bidi="ar"/>
              </w:rPr>
              <w:t>，</w:t>
            </w:r>
            <w:r>
              <w:rPr>
                <w:rFonts w:hint="eastAsia" w:ascii="宋体" w:hAnsi="宋体" w:cs="宋体"/>
                <w:color w:val="auto"/>
                <w:kern w:val="0"/>
                <w:szCs w:val="21"/>
                <w:highlight w:val="none"/>
                <w:lang w:bidi="ar"/>
              </w:rPr>
              <w:t>其中计分系数</w:t>
            </w:r>
            <w:r>
              <w:rPr>
                <w:rFonts w:ascii="Cambria" w:hAnsi="Cambria" w:eastAsia="Cambria" w:cs="Cambria"/>
                <w:color w:val="auto"/>
                <w:kern w:val="0"/>
                <w:szCs w:val="21"/>
                <w:highlight w:val="none"/>
                <w:lang w:bidi="ar"/>
              </w:rPr>
              <w:t>R</w:t>
            </w:r>
            <w:r>
              <w:rPr>
                <w:rFonts w:ascii="Cambria" w:hAnsi="Cambria" w:eastAsia="Cambria" w:cs="Cambria"/>
                <w:color w:val="auto"/>
                <w:kern w:val="0"/>
                <w:szCs w:val="21"/>
                <w:highlight w:val="none"/>
                <w:vertAlign w:val="subscript"/>
                <w:lang w:bidi="ar"/>
              </w:rPr>
              <w:t>2</w:t>
            </w:r>
            <w:r>
              <w:rPr>
                <w:rFonts w:ascii="Cambria" w:hAnsi="Cambria" w:eastAsia="Cambria" w:cs="Cambria"/>
                <w:color w:val="auto"/>
                <w:kern w:val="0"/>
                <w:szCs w:val="21"/>
                <w:highlight w:val="none"/>
                <w:lang w:bidi="ar"/>
              </w:rPr>
              <w:t>=0.5</w:t>
            </w:r>
          </w:p>
        </w:tc>
      </w:tr>
      <w:tr w14:paraId="1D964B78">
        <w:tblPrEx>
          <w:tblCellMar>
            <w:top w:w="0" w:type="dxa"/>
            <w:left w:w="108" w:type="dxa"/>
            <w:bottom w:w="0" w:type="dxa"/>
            <w:right w:w="108" w:type="dxa"/>
          </w:tblCellMar>
        </w:tblPrEx>
        <w:trPr>
          <w:trHeight w:val="920" w:hRule="atLeast"/>
          <w:jc w:val="center"/>
        </w:trPr>
        <w:tc>
          <w:tcPr>
            <w:tcW w:w="5428" w:type="dxa"/>
            <w:tcBorders>
              <w:top w:val="single" w:color="000000" w:sz="4" w:space="0"/>
              <w:left w:val="single" w:color="000000" w:sz="4" w:space="0"/>
              <w:bottom w:val="single" w:color="000000" w:sz="4" w:space="0"/>
              <w:right w:val="single" w:color="000000" w:sz="4" w:space="0"/>
            </w:tcBorders>
            <w:noWrap w:val="0"/>
            <w:vAlign w:val="center"/>
          </w:tcPr>
          <w:p w14:paraId="37C8935E">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低于分部分项工程项目清单综合单价基准价93%和高于分部分项工程项目清单综合单价基准价103%的项数</w:t>
            </w: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49C4C97F">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FB3=0</w:t>
            </w:r>
          </w:p>
        </w:tc>
      </w:tr>
      <w:tr w14:paraId="54925F03">
        <w:tblPrEx>
          <w:tblCellMar>
            <w:top w:w="0" w:type="dxa"/>
            <w:left w:w="108" w:type="dxa"/>
            <w:bottom w:w="0" w:type="dxa"/>
            <w:right w:w="108" w:type="dxa"/>
          </w:tblCellMar>
        </w:tblPrEx>
        <w:trPr>
          <w:trHeight w:val="920" w:hRule="atLeast"/>
          <w:jc w:val="center"/>
        </w:trPr>
        <w:tc>
          <w:tcPr>
            <w:tcW w:w="5428" w:type="dxa"/>
            <w:tcBorders>
              <w:top w:val="single" w:color="000000" w:sz="4" w:space="0"/>
              <w:left w:val="single" w:color="000000" w:sz="4" w:space="0"/>
              <w:bottom w:val="single" w:color="000000" w:sz="4" w:space="0"/>
              <w:right w:val="single" w:color="000000" w:sz="4" w:space="0"/>
            </w:tcBorders>
            <w:noWrap w:val="0"/>
            <w:vAlign w:val="center"/>
          </w:tcPr>
          <w:p w14:paraId="124FA51E">
            <w:pPr>
              <w:jc w:val="left"/>
              <w:rPr>
                <w:rFonts w:hint="eastAsia" w:ascii="宋体" w:hAnsi="宋体" w:cs="宋体"/>
                <w:color w:val="auto"/>
                <w:szCs w:val="21"/>
                <w:highlight w:val="none"/>
              </w:rPr>
            </w:pPr>
          </w:p>
        </w:tc>
        <w:tc>
          <w:tcPr>
            <w:tcW w:w="3692" w:type="dxa"/>
            <w:tcBorders>
              <w:top w:val="single" w:color="000000" w:sz="4" w:space="0"/>
              <w:left w:val="single" w:color="000000" w:sz="4" w:space="0"/>
              <w:bottom w:val="single" w:color="000000" w:sz="4" w:space="0"/>
              <w:right w:val="single" w:color="000000" w:sz="4" w:space="0"/>
            </w:tcBorders>
            <w:noWrap w:val="0"/>
            <w:vAlign w:val="center"/>
          </w:tcPr>
          <w:p w14:paraId="7435AC46">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上述合计FB=FB1+FB2+FB3</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FB的最高分为10分</w:t>
            </w:r>
          </w:p>
        </w:tc>
      </w:tr>
    </w:tbl>
    <w:p w14:paraId="3FC39168">
      <w:pPr>
        <w:rPr>
          <w:rFonts w:hint="eastAsia" w:ascii="宋体" w:hAnsi="宋体" w:cs="宋体"/>
          <w:vanish/>
          <w:color w:val="auto"/>
          <w:szCs w:val="21"/>
          <w:highlight w:val="none"/>
        </w:rPr>
      </w:pPr>
    </w:p>
    <w:p w14:paraId="395A2EC6">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注：FB分值数据保留小数点后三位。</w:t>
      </w:r>
    </w:p>
    <w:p w14:paraId="547B943F">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5.措施项目费（不含安全文明施工措施费）的评审，共计5分。计分规则见下表。</w:t>
      </w:r>
    </w:p>
    <w:p w14:paraId="2B804BD6">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偏差率</w:t>
      </w:r>
      <w:r>
        <w:rPr>
          <w:rStyle w:val="31"/>
          <w:color w:val="auto"/>
          <w:sz w:val="21"/>
          <w:szCs w:val="21"/>
          <w:highlight w:val="none"/>
          <w:lang w:bidi="ar"/>
        </w:rPr>
        <w:t>α</w:t>
      </w:r>
      <w:r>
        <w:rPr>
          <w:rStyle w:val="29"/>
          <w:color w:val="auto"/>
          <w:sz w:val="21"/>
          <w:szCs w:val="21"/>
          <w:highlight w:val="none"/>
          <w:lang w:bidi="ar"/>
        </w:rPr>
        <w:t>F</w:t>
      </w:r>
      <w:r>
        <w:rPr>
          <w:rStyle w:val="29"/>
          <w:rFonts w:hint="eastAsia"/>
          <w:color w:val="auto"/>
          <w:sz w:val="21"/>
          <w:szCs w:val="21"/>
          <w:highlight w:val="none"/>
          <w:lang w:bidi="ar"/>
        </w:rPr>
        <w:t>C</w:t>
      </w:r>
      <w:r>
        <w:rPr>
          <w:rFonts w:hint="eastAsia" w:ascii="宋体" w:hAnsi="宋体" w:cs="宋体"/>
          <w:color w:val="auto"/>
          <w:sz w:val="21"/>
          <w:szCs w:val="21"/>
          <w:highlight w:val="none"/>
        </w:rPr>
        <w:t>=（投标人措施项目费报价-措施项目费基准价）÷措施项目费基准价×100%</w:t>
      </w:r>
    </w:p>
    <w:tbl>
      <w:tblPr>
        <w:tblStyle w:val="21"/>
        <w:tblW w:w="9017" w:type="dxa"/>
        <w:jc w:val="center"/>
        <w:tblLayout w:type="autofit"/>
        <w:tblCellMar>
          <w:top w:w="0" w:type="dxa"/>
          <w:left w:w="108" w:type="dxa"/>
          <w:bottom w:w="0" w:type="dxa"/>
          <w:right w:w="108" w:type="dxa"/>
        </w:tblCellMar>
      </w:tblPr>
      <w:tblGrid>
        <w:gridCol w:w="1213"/>
        <w:gridCol w:w="1213"/>
        <w:gridCol w:w="3102"/>
        <w:gridCol w:w="3489"/>
      </w:tblGrid>
      <w:tr w14:paraId="1B196701">
        <w:tblPrEx>
          <w:tblCellMar>
            <w:top w:w="0" w:type="dxa"/>
            <w:left w:w="108" w:type="dxa"/>
            <w:bottom w:w="0" w:type="dxa"/>
            <w:right w:w="108" w:type="dxa"/>
          </w:tblCellMar>
        </w:tblPrEx>
        <w:trPr>
          <w:trHeight w:val="660"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14:paraId="2879544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F5F7855">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偏差率</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p>
        </w:tc>
        <w:tc>
          <w:tcPr>
            <w:tcW w:w="3102" w:type="dxa"/>
            <w:tcBorders>
              <w:top w:val="single" w:color="000000" w:sz="4" w:space="0"/>
              <w:left w:val="single" w:color="000000" w:sz="4" w:space="0"/>
              <w:bottom w:val="single" w:color="000000" w:sz="4" w:space="0"/>
              <w:right w:val="single" w:color="000000" w:sz="4" w:space="0"/>
            </w:tcBorders>
            <w:noWrap w:val="0"/>
            <w:vAlign w:val="center"/>
          </w:tcPr>
          <w:p w14:paraId="3AEE6AE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满足条件</w:t>
            </w:r>
          </w:p>
        </w:tc>
        <w:tc>
          <w:tcPr>
            <w:tcW w:w="3489" w:type="dxa"/>
            <w:tcBorders>
              <w:top w:val="single" w:color="000000" w:sz="4" w:space="0"/>
              <w:left w:val="single" w:color="000000" w:sz="4" w:space="0"/>
              <w:bottom w:val="single" w:color="000000" w:sz="4" w:space="0"/>
              <w:right w:val="single" w:color="000000" w:sz="4" w:space="0"/>
            </w:tcBorders>
            <w:noWrap w:val="0"/>
            <w:vAlign w:val="center"/>
          </w:tcPr>
          <w:p w14:paraId="7FEB2052">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计分</w:t>
            </w:r>
            <w:r>
              <w:rPr>
                <w:rFonts w:ascii="Cambria" w:hAnsi="Cambria" w:cs="Cambria"/>
                <w:color w:val="auto"/>
                <w:kern w:val="0"/>
                <w:szCs w:val="21"/>
                <w:highlight w:val="none"/>
                <w:lang w:bidi="ar"/>
              </w:rPr>
              <w:t>FC</w:t>
            </w:r>
          </w:p>
        </w:tc>
      </w:tr>
      <w:tr w14:paraId="2FC58EE3">
        <w:tblPrEx>
          <w:tblCellMar>
            <w:top w:w="0" w:type="dxa"/>
            <w:left w:w="108" w:type="dxa"/>
            <w:bottom w:w="0" w:type="dxa"/>
            <w:right w:w="108" w:type="dxa"/>
          </w:tblCellMar>
        </w:tblPrEx>
        <w:trPr>
          <w:trHeight w:val="660" w:hRule="atLeast"/>
          <w:jc w:val="center"/>
        </w:trPr>
        <w:tc>
          <w:tcPr>
            <w:tcW w:w="9017" w:type="dxa"/>
            <w:gridSpan w:val="4"/>
            <w:tcBorders>
              <w:top w:val="single" w:color="000000" w:sz="4" w:space="0"/>
              <w:left w:val="single" w:color="000000" w:sz="4" w:space="0"/>
              <w:bottom w:val="single" w:color="000000" w:sz="4" w:space="0"/>
              <w:right w:val="single" w:color="000000" w:sz="4" w:space="0"/>
            </w:tcBorders>
            <w:noWrap w:val="0"/>
            <w:vAlign w:val="center"/>
          </w:tcPr>
          <w:p w14:paraId="7E2DF3F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综合评估法</w:t>
            </w:r>
          </w:p>
        </w:tc>
      </w:tr>
      <w:tr w14:paraId="1270BF08">
        <w:tblPrEx>
          <w:tblCellMar>
            <w:top w:w="0" w:type="dxa"/>
            <w:left w:w="108" w:type="dxa"/>
            <w:bottom w:w="0" w:type="dxa"/>
            <w:right w:w="108" w:type="dxa"/>
          </w:tblCellMar>
        </w:tblPrEx>
        <w:trPr>
          <w:trHeight w:val="660"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B68040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0673996">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cs="宋体"/>
                <w:color w:val="auto"/>
                <w:kern w:val="0"/>
                <w:szCs w:val="21"/>
                <w:highlight w:val="none"/>
                <w:lang w:bidi="ar"/>
              </w:rPr>
              <w:t>=O</w:t>
            </w:r>
          </w:p>
        </w:tc>
        <w:tc>
          <w:tcPr>
            <w:tcW w:w="3102" w:type="dxa"/>
            <w:tcBorders>
              <w:top w:val="single" w:color="000000" w:sz="4" w:space="0"/>
              <w:left w:val="single" w:color="000000" w:sz="4" w:space="0"/>
              <w:bottom w:val="single" w:color="000000" w:sz="4" w:space="0"/>
              <w:right w:val="single" w:color="000000" w:sz="4" w:space="0"/>
            </w:tcBorders>
            <w:noWrap w:val="0"/>
            <w:vAlign w:val="center"/>
          </w:tcPr>
          <w:p w14:paraId="482FF0B6">
            <w:pPr>
              <w:widowControl/>
              <w:textAlignment w:val="center"/>
              <w:rPr>
                <w:rFonts w:hint="eastAsia" w:ascii="宋体" w:hAnsi="宋体" w:cs="宋体"/>
                <w:color w:val="auto"/>
                <w:szCs w:val="21"/>
                <w:highlight w:val="none"/>
              </w:rPr>
            </w:pPr>
            <w:r>
              <w:rPr>
                <w:rFonts w:ascii="Cambria" w:hAnsi="Cambria" w:cs="Cambria"/>
                <w:color w:val="auto"/>
                <w:kern w:val="0"/>
                <w:szCs w:val="21"/>
                <w:highlight w:val="none"/>
                <w:lang w:bidi="ar"/>
              </w:rPr>
              <w:t>FC</w:t>
            </w:r>
            <w:r>
              <w:rPr>
                <w:rFonts w:hint="eastAsia" w:ascii="宋体" w:hAnsi="宋体" w:cs="宋体"/>
                <w:color w:val="auto"/>
                <w:kern w:val="0"/>
                <w:szCs w:val="21"/>
                <w:highlight w:val="none"/>
                <w:lang w:bidi="ar"/>
              </w:rPr>
              <w:t>=基础分</w:t>
            </w:r>
          </w:p>
        </w:tc>
        <w:tc>
          <w:tcPr>
            <w:tcW w:w="3489" w:type="dxa"/>
            <w:tcBorders>
              <w:top w:val="single" w:color="000000" w:sz="4" w:space="0"/>
              <w:left w:val="single" w:color="000000" w:sz="4" w:space="0"/>
              <w:bottom w:val="single" w:color="000000" w:sz="4" w:space="0"/>
              <w:right w:val="single" w:color="000000" w:sz="4" w:space="0"/>
            </w:tcBorders>
            <w:noWrap w:val="0"/>
            <w:vAlign w:val="center"/>
          </w:tcPr>
          <w:p w14:paraId="6ACCC0B3">
            <w:pPr>
              <w:widowControl/>
              <w:textAlignment w:val="center"/>
              <w:rPr>
                <w:rFonts w:hint="eastAsia" w:ascii="宋体" w:hAnsi="宋体" w:cs="宋体"/>
                <w:color w:val="auto"/>
                <w:szCs w:val="21"/>
                <w:highlight w:val="none"/>
              </w:rPr>
            </w:pPr>
            <w:r>
              <w:rPr>
                <w:rFonts w:ascii="Cambria" w:hAnsi="Cambria" w:cs="Cambria"/>
                <w:color w:val="auto"/>
                <w:kern w:val="0"/>
                <w:szCs w:val="21"/>
                <w:highlight w:val="none"/>
                <w:lang w:bidi="ar"/>
              </w:rPr>
              <w:t>FC=3</w:t>
            </w:r>
          </w:p>
        </w:tc>
      </w:tr>
      <w:tr w14:paraId="66B5CC17">
        <w:tblPrEx>
          <w:tblCellMar>
            <w:top w:w="0" w:type="dxa"/>
            <w:left w:w="108" w:type="dxa"/>
            <w:bottom w:w="0" w:type="dxa"/>
            <w:right w:w="108" w:type="dxa"/>
          </w:tblCellMar>
        </w:tblPrEx>
        <w:trPr>
          <w:trHeight w:val="1140"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A28CF50">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0B53FA3">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cs="宋体"/>
                <w:color w:val="auto"/>
                <w:kern w:val="0"/>
                <w:szCs w:val="21"/>
                <w:highlight w:val="none"/>
                <w:lang w:bidi="ar"/>
              </w:rPr>
              <w:t>&lt;0</w:t>
            </w:r>
          </w:p>
        </w:tc>
        <w:tc>
          <w:tcPr>
            <w:tcW w:w="3102" w:type="dxa"/>
            <w:tcBorders>
              <w:top w:val="single" w:color="000000" w:sz="4" w:space="0"/>
              <w:left w:val="single" w:color="000000" w:sz="4" w:space="0"/>
              <w:bottom w:val="single" w:color="000000" w:sz="4" w:space="0"/>
              <w:right w:val="single" w:color="000000" w:sz="4" w:space="0"/>
            </w:tcBorders>
            <w:noWrap w:val="0"/>
            <w:vAlign w:val="center"/>
          </w:tcPr>
          <w:p w14:paraId="50113FE2">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偏差率</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cs="宋体"/>
                <w:color w:val="auto"/>
                <w:kern w:val="0"/>
                <w:szCs w:val="21"/>
                <w:highlight w:val="none"/>
                <w:lang w:bidi="ar"/>
              </w:rPr>
              <w:t>每减少1 %时，在基础分上加0.1分；以此类推，最高加至5分为止。</w:t>
            </w:r>
          </w:p>
        </w:tc>
        <w:tc>
          <w:tcPr>
            <w:tcW w:w="3489" w:type="dxa"/>
            <w:tcBorders>
              <w:top w:val="single" w:color="000000" w:sz="4" w:space="0"/>
              <w:left w:val="single" w:color="000000" w:sz="4" w:space="0"/>
              <w:bottom w:val="single" w:color="000000" w:sz="4" w:space="0"/>
              <w:right w:val="single" w:color="000000" w:sz="4" w:space="0"/>
            </w:tcBorders>
            <w:noWrap w:val="0"/>
            <w:vAlign w:val="center"/>
          </w:tcPr>
          <w:p w14:paraId="1E3F5BB0">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w:t>
            </w:r>
            <w:r>
              <w:rPr>
                <w:rStyle w:val="32"/>
                <w:color w:val="auto"/>
                <w:highlight w:val="none"/>
                <w:lang w:bidi="ar"/>
              </w:rPr>
              <w:t>C=3+|</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Style w:val="32"/>
                <w:color w:val="auto"/>
                <w:highlight w:val="none"/>
                <w:lang w:bidi="ar"/>
              </w:rPr>
              <w:t>|×100×0.1</w:t>
            </w:r>
          </w:p>
        </w:tc>
      </w:tr>
      <w:tr w14:paraId="41FAFFC8">
        <w:tblPrEx>
          <w:tblCellMar>
            <w:top w:w="0" w:type="dxa"/>
            <w:left w:w="108" w:type="dxa"/>
            <w:bottom w:w="0" w:type="dxa"/>
            <w:right w:w="108" w:type="dxa"/>
          </w:tblCellMar>
        </w:tblPrEx>
        <w:trPr>
          <w:trHeight w:val="1140"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14:paraId="637107AA">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DD284B8">
            <w:pPr>
              <w:widowControl/>
              <w:jc w:val="center"/>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cs="宋体"/>
                <w:color w:val="auto"/>
                <w:kern w:val="0"/>
                <w:szCs w:val="21"/>
                <w:highlight w:val="none"/>
                <w:lang w:bidi="ar"/>
              </w:rPr>
              <w:t>&gt;0</w:t>
            </w:r>
          </w:p>
        </w:tc>
        <w:tc>
          <w:tcPr>
            <w:tcW w:w="3102" w:type="dxa"/>
            <w:tcBorders>
              <w:top w:val="single" w:color="000000" w:sz="4" w:space="0"/>
              <w:left w:val="single" w:color="000000" w:sz="4" w:space="0"/>
              <w:bottom w:val="single" w:color="000000" w:sz="4" w:space="0"/>
              <w:right w:val="single" w:color="000000" w:sz="4" w:space="0"/>
            </w:tcBorders>
            <w:noWrap w:val="0"/>
            <w:vAlign w:val="center"/>
          </w:tcPr>
          <w:p w14:paraId="5336548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偏差率</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Fonts w:hint="eastAsia" w:ascii="宋体" w:hAnsi="宋体" w:cs="宋体"/>
                <w:color w:val="auto"/>
                <w:kern w:val="0"/>
                <w:szCs w:val="21"/>
                <w:highlight w:val="none"/>
                <w:lang w:bidi="ar"/>
              </w:rPr>
              <w:t>每增加1%时，在基础分上 减扣0.1分；以此类推，减扣至0为止。</w:t>
            </w:r>
          </w:p>
        </w:tc>
        <w:tc>
          <w:tcPr>
            <w:tcW w:w="3489" w:type="dxa"/>
            <w:tcBorders>
              <w:top w:val="single" w:color="000000" w:sz="4" w:space="0"/>
              <w:left w:val="single" w:color="000000" w:sz="4" w:space="0"/>
              <w:bottom w:val="single" w:color="000000" w:sz="4" w:space="0"/>
              <w:right w:val="single" w:color="000000" w:sz="4" w:space="0"/>
            </w:tcBorders>
            <w:noWrap w:val="0"/>
            <w:vAlign w:val="center"/>
          </w:tcPr>
          <w:p w14:paraId="064C230D">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w:t>
            </w:r>
            <w:r>
              <w:rPr>
                <w:rStyle w:val="32"/>
                <w:color w:val="auto"/>
                <w:highlight w:val="none"/>
                <w:lang w:bidi="ar"/>
              </w:rPr>
              <w:t>C=3-|</w:t>
            </w:r>
            <w:r>
              <w:rPr>
                <w:rFonts w:ascii="Cambria" w:hAnsi="Cambria" w:eastAsia="Cambria" w:cs="Cambria"/>
                <w:color w:val="auto"/>
                <w:kern w:val="0"/>
                <w:szCs w:val="21"/>
                <w:highlight w:val="none"/>
                <w:lang w:bidi="ar"/>
              </w:rPr>
              <w:t>α</w:t>
            </w:r>
            <w:r>
              <w:rPr>
                <w:rFonts w:ascii="Cambria" w:hAnsi="Cambria" w:eastAsia="Cambria" w:cs="Cambria"/>
                <w:color w:val="auto"/>
                <w:kern w:val="0"/>
                <w:szCs w:val="21"/>
                <w:highlight w:val="none"/>
                <w:vertAlign w:val="subscript"/>
                <w:lang w:bidi="ar"/>
              </w:rPr>
              <w:t>FC</w:t>
            </w:r>
            <w:r>
              <w:rPr>
                <w:rStyle w:val="32"/>
                <w:color w:val="auto"/>
                <w:highlight w:val="none"/>
                <w:lang w:bidi="ar"/>
              </w:rPr>
              <w:t>|×100×0.1</w:t>
            </w:r>
          </w:p>
        </w:tc>
      </w:tr>
      <w:tr w14:paraId="0690D13E">
        <w:tblPrEx>
          <w:tblCellMar>
            <w:top w:w="0" w:type="dxa"/>
            <w:left w:w="108" w:type="dxa"/>
            <w:bottom w:w="0" w:type="dxa"/>
            <w:right w:w="108" w:type="dxa"/>
          </w:tblCellMar>
        </w:tblPrEx>
        <w:trPr>
          <w:trHeight w:val="740" w:hRule="atLeast"/>
          <w:jc w:val="center"/>
        </w:trPr>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41755EA">
            <w:pPr>
              <w:jc w:val="left"/>
              <w:rPr>
                <w:rFonts w:hint="eastAsia" w:ascii="宋体" w:hAnsi="宋体" w:cs="宋体"/>
                <w:color w:val="auto"/>
                <w:szCs w:val="21"/>
                <w:highlight w:val="none"/>
              </w:rPr>
            </w:pP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0A202A41">
            <w:pPr>
              <w:jc w:val="left"/>
              <w:rPr>
                <w:rFonts w:hint="eastAsia" w:ascii="宋体" w:hAnsi="宋体" w:cs="宋体"/>
                <w:color w:val="auto"/>
                <w:szCs w:val="21"/>
                <w:highlight w:val="none"/>
              </w:rPr>
            </w:pPr>
          </w:p>
        </w:tc>
        <w:tc>
          <w:tcPr>
            <w:tcW w:w="3102" w:type="dxa"/>
            <w:tcBorders>
              <w:top w:val="single" w:color="000000" w:sz="4" w:space="0"/>
              <w:left w:val="single" w:color="000000" w:sz="4" w:space="0"/>
              <w:bottom w:val="single" w:color="000000" w:sz="4" w:space="0"/>
              <w:right w:val="single" w:color="000000" w:sz="4" w:space="0"/>
            </w:tcBorders>
            <w:noWrap w:val="0"/>
            <w:vAlign w:val="center"/>
          </w:tcPr>
          <w:p w14:paraId="6A0454AE">
            <w:pPr>
              <w:jc w:val="left"/>
              <w:rPr>
                <w:rFonts w:hint="eastAsia" w:ascii="宋体" w:hAnsi="宋体" w:cs="宋体"/>
                <w:color w:val="auto"/>
                <w:szCs w:val="21"/>
                <w:highlight w:val="none"/>
              </w:rPr>
            </w:pPr>
          </w:p>
        </w:tc>
        <w:tc>
          <w:tcPr>
            <w:tcW w:w="3489" w:type="dxa"/>
            <w:tcBorders>
              <w:top w:val="single" w:color="000000" w:sz="4" w:space="0"/>
              <w:left w:val="single" w:color="000000" w:sz="4" w:space="0"/>
              <w:bottom w:val="single" w:color="000000" w:sz="4" w:space="0"/>
              <w:right w:val="single" w:color="000000" w:sz="4" w:space="0"/>
            </w:tcBorders>
            <w:noWrap w:val="0"/>
            <w:vAlign w:val="center"/>
          </w:tcPr>
          <w:p w14:paraId="7E615E55">
            <w:pPr>
              <w:widowControl/>
              <w:jc w:val="left"/>
              <w:textAlignment w:val="center"/>
              <w:rPr>
                <w:rFonts w:hint="eastAsia" w:ascii="宋体" w:hAnsi="宋体" w:cs="宋体"/>
                <w:color w:val="auto"/>
                <w:szCs w:val="21"/>
                <w:highlight w:val="none"/>
              </w:rPr>
            </w:pPr>
            <w:r>
              <w:rPr>
                <w:rFonts w:ascii="Cambria" w:hAnsi="Cambria" w:cs="Cambria"/>
                <w:color w:val="auto"/>
                <w:kern w:val="0"/>
                <w:szCs w:val="21"/>
                <w:highlight w:val="none"/>
                <w:lang w:bidi="ar"/>
              </w:rPr>
              <w:t>FC</w:t>
            </w:r>
            <w:r>
              <w:rPr>
                <w:rFonts w:hint="eastAsia" w:ascii="宋体" w:hAnsi="宋体" w:cs="宋体"/>
                <w:color w:val="auto"/>
                <w:kern w:val="0"/>
                <w:szCs w:val="21"/>
                <w:highlight w:val="none"/>
                <w:lang w:bidi="ar"/>
              </w:rPr>
              <w:t>最高分为5分</w:t>
            </w:r>
          </w:p>
        </w:tc>
      </w:tr>
    </w:tbl>
    <w:p w14:paraId="51E6C4EC">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注：表中的</w:t>
      </w:r>
      <w:r>
        <w:rPr>
          <w:rStyle w:val="32"/>
          <w:color w:val="auto"/>
          <w:highlight w:val="none"/>
          <w:lang w:bidi="ar"/>
        </w:rPr>
        <w:t>|</w:t>
      </w:r>
      <w:r>
        <w:rPr>
          <w:rFonts w:ascii="Cambria" w:hAnsi="Cambria" w:eastAsia="Cambria" w:cs="Cambria"/>
          <w:color w:val="auto"/>
          <w:sz w:val="21"/>
          <w:szCs w:val="21"/>
          <w:highlight w:val="none"/>
          <w:lang w:bidi="ar"/>
        </w:rPr>
        <w:t>α</w:t>
      </w:r>
      <w:r>
        <w:rPr>
          <w:rFonts w:ascii="Cambria" w:hAnsi="Cambria" w:eastAsia="Cambria" w:cs="Cambria"/>
          <w:color w:val="auto"/>
          <w:sz w:val="21"/>
          <w:szCs w:val="21"/>
          <w:highlight w:val="none"/>
          <w:vertAlign w:val="subscript"/>
          <w:lang w:bidi="ar"/>
        </w:rPr>
        <w:t>FC</w:t>
      </w:r>
      <w:r>
        <w:rPr>
          <w:rStyle w:val="32"/>
          <w:color w:val="auto"/>
          <w:highlight w:val="none"/>
          <w:lang w:bidi="ar"/>
        </w:rPr>
        <w:t>|</w:t>
      </w:r>
      <w:r>
        <w:rPr>
          <w:rFonts w:hint="eastAsia" w:ascii="宋体" w:hAnsi="宋体" w:cs="宋体"/>
          <w:color w:val="auto"/>
          <w:sz w:val="21"/>
          <w:szCs w:val="21"/>
          <w:highlight w:val="none"/>
        </w:rPr>
        <w:t>用为取绝对值函数。</w:t>
      </w:r>
      <w:r>
        <w:rPr>
          <w:rFonts w:ascii="Cambria" w:hAnsi="Cambria" w:cs="Cambria"/>
          <w:color w:val="auto"/>
          <w:sz w:val="21"/>
          <w:szCs w:val="21"/>
          <w:highlight w:val="none"/>
        </w:rPr>
        <w:t>FC</w:t>
      </w:r>
      <w:r>
        <w:rPr>
          <w:rFonts w:hint="eastAsia" w:ascii="宋体" w:hAnsi="宋体" w:cs="宋体"/>
          <w:color w:val="auto"/>
          <w:sz w:val="21"/>
          <w:szCs w:val="21"/>
          <w:highlight w:val="none"/>
        </w:rPr>
        <w:t>分值数据保留小数点后三位。</w:t>
      </w:r>
    </w:p>
    <w:p w14:paraId="55946511">
      <w:pPr>
        <w:pStyle w:val="17"/>
        <w:widowControl/>
        <w:wordWrap w:val="0"/>
        <w:spacing w:before="0" w:beforeAutospacing="0" w:after="0" w:afterAutospacing="0" w:line="360" w:lineRule="auto"/>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6.材料单价的评审，共计5分。计分规则见下表。</w:t>
      </w:r>
    </w:p>
    <w:p w14:paraId="2B52C9B3">
      <w:pPr>
        <w:rPr>
          <w:rFonts w:hint="eastAsia" w:ascii="宋体" w:hAnsi="宋体" w:cs="宋体"/>
          <w:vanish/>
          <w:color w:val="auto"/>
          <w:szCs w:val="21"/>
          <w:highlight w:val="none"/>
        </w:rPr>
      </w:pPr>
    </w:p>
    <w:tbl>
      <w:tblPr>
        <w:tblStyle w:val="21"/>
        <w:tblW w:w="9074" w:type="dxa"/>
        <w:jc w:val="center"/>
        <w:tblLayout w:type="autofit"/>
        <w:tblCellMar>
          <w:top w:w="0" w:type="dxa"/>
          <w:left w:w="108" w:type="dxa"/>
          <w:bottom w:w="0" w:type="dxa"/>
          <w:right w:w="108" w:type="dxa"/>
        </w:tblCellMar>
      </w:tblPr>
      <w:tblGrid>
        <w:gridCol w:w="5140"/>
        <w:gridCol w:w="3934"/>
      </w:tblGrid>
      <w:tr w14:paraId="1265DF56">
        <w:tblPrEx>
          <w:tblCellMar>
            <w:top w:w="0" w:type="dxa"/>
            <w:left w:w="108" w:type="dxa"/>
            <w:bottom w:w="0" w:type="dxa"/>
            <w:right w:w="108" w:type="dxa"/>
          </w:tblCellMar>
        </w:tblPrEx>
        <w:trPr>
          <w:trHeight w:val="680" w:hRule="atLeast"/>
          <w:jc w:val="center"/>
        </w:trPr>
        <w:tc>
          <w:tcPr>
            <w:tcW w:w="5140" w:type="dxa"/>
            <w:tcBorders>
              <w:top w:val="single" w:color="000000" w:sz="4" w:space="0"/>
              <w:left w:val="single" w:color="000000" w:sz="4" w:space="0"/>
              <w:bottom w:val="single" w:color="000000" w:sz="4" w:space="0"/>
              <w:right w:val="single" w:color="000000" w:sz="4" w:space="0"/>
            </w:tcBorders>
            <w:noWrap w:val="0"/>
            <w:vAlign w:val="center"/>
          </w:tcPr>
          <w:p w14:paraId="20009B0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投标报价材料单价</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60719D5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计分FD</w:t>
            </w:r>
          </w:p>
        </w:tc>
      </w:tr>
      <w:tr w14:paraId="3CEAE809">
        <w:tblPrEx>
          <w:tblCellMar>
            <w:top w:w="0" w:type="dxa"/>
            <w:left w:w="108" w:type="dxa"/>
            <w:bottom w:w="0" w:type="dxa"/>
            <w:right w:w="108" w:type="dxa"/>
          </w:tblCellMar>
        </w:tblPrEx>
        <w:trPr>
          <w:trHeight w:val="680" w:hRule="atLeast"/>
          <w:jc w:val="center"/>
        </w:trPr>
        <w:tc>
          <w:tcPr>
            <w:tcW w:w="9074" w:type="dxa"/>
            <w:gridSpan w:val="2"/>
            <w:tcBorders>
              <w:top w:val="single" w:color="000000" w:sz="4" w:space="0"/>
              <w:left w:val="single" w:color="000000" w:sz="4" w:space="0"/>
              <w:bottom w:val="single" w:color="000000" w:sz="4" w:space="0"/>
              <w:right w:val="single" w:color="000000" w:sz="4" w:space="0"/>
            </w:tcBorders>
            <w:noWrap w:val="0"/>
            <w:vAlign w:val="center"/>
          </w:tcPr>
          <w:p w14:paraId="7D5D07C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Pd为工程量清单材料表中的材料总数</w:t>
            </w:r>
          </w:p>
        </w:tc>
      </w:tr>
      <w:tr w14:paraId="2ACB3416">
        <w:tblPrEx>
          <w:tblCellMar>
            <w:top w:w="0" w:type="dxa"/>
            <w:left w:w="108" w:type="dxa"/>
            <w:bottom w:w="0" w:type="dxa"/>
            <w:right w:w="108" w:type="dxa"/>
          </w:tblCellMar>
        </w:tblPrEx>
        <w:trPr>
          <w:trHeight w:val="680" w:hRule="atLeast"/>
          <w:jc w:val="center"/>
        </w:trPr>
        <w:tc>
          <w:tcPr>
            <w:tcW w:w="9074" w:type="dxa"/>
            <w:gridSpan w:val="2"/>
            <w:tcBorders>
              <w:top w:val="single" w:color="000000" w:sz="4" w:space="0"/>
              <w:left w:val="single" w:color="000000" w:sz="4" w:space="0"/>
              <w:bottom w:val="single" w:color="000000" w:sz="4" w:space="0"/>
              <w:right w:val="single" w:color="000000" w:sz="4" w:space="0"/>
            </w:tcBorders>
            <w:noWrap w:val="0"/>
            <w:vAlign w:val="center"/>
          </w:tcPr>
          <w:p w14:paraId="31983A7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综合评估法</w:t>
            </w:r>
          </w:p>
        </w:tc>
      </w:tr>
      <w:tr w14:paraId="7751323F">
        <w:tblPrEx>
          <w:tblCellMar>
            <w:top w:w="0" w:type="dxa"/>
            <w:left w:w="108" w:type="dxa"/>
            <w:bottom w:w="0" w:type="dxa"/>
            <w:right w:w="108" w:type="dxa"/>
          </w:tblCellMar>
        </w:tblPrEx>
        <w:trPr>
          <w:trHeight w:val="920" w:hRule="atLeast"/>
          <w:jc w:val="center"/>
        </w:trPr>
        <w:tc>
          <w:tcPr>
            <w:tcW w:w="5140" w:type="dxa"/>
            <w:tcBorders>
              <w:top w:val="single" w:color="000000" w:sz="4" w:space="0"/>
              <w:left w:val="single" w:color="000000" w:sz="4" w:space="0"/>
              <w:bottom w:val="single" w:color="000000" w:sz="4" w:space="0"/>
              <w:right w:val="single" w:color="000000" w:sz="4" w:space="0"/>
            </w:tcBorders>
            <w:noWrap w:val="0"/>
            <w:vAlign w:val="center"/>
          </w:tcPr>
          <w:p w14:paraId="259B2D2D">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在材料单价基准价95%-103%（不含95%和含103%）内的项数Md</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2B40838E">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FD</w:t>
            </w:r>
            <w:r>
              <w:rPr>
                <w:rFonts w:hint="eastAsia" w:ascii="Cambria" w:hAnsi="Cambria" w:eastAsia="Cambria" w:cs="Cambria"/>
                <w:color w:val="auto"/>
                <w:kern w:val="0"/>
                <w:szCs w:val="21"/>
                <w:highlight w:val="none"/>
                <w:lang w:bidi="ar"/>
              </w:rPr>
              <w:t>1</w:t>
            </w:r>
            <w:r>
              <w:rPr>
                <w:rFonts w:ascii="Cambria" w:hAnsi="Cambria" w:eastAsia="Cambria" w:cs="Cambria"/>
                <w:color w:val="auto"/>
                <w:kern w:val="0"/>
                <w:szCs w:val="21"/>
                <w:highlight w:val="none"/>
                <w:lang w:bidi="ar"/>
              </w:rPr>
              <w:t>=5</w:t>
            </w:r>
            <w:r>
              <w:rPr>
                <w:rStyle w:val="30"/>
                <w:rFonts w:hint="default" w:ascii="Cambria" w:hAnsi="Cambria" w:cs="Cambria"/>
                <w:color w:val="auto"/>
                <w:highlight w:val="none"/>
                <w:lang w:bidi="ar"/>
              </w:rPr>
              <w:t>×</w:t>
            </w:r>
            <w:r>
              <w:rPr>
                <w:rFonts w:ascii="Cambria" w:hAnsi="Cambria" w:eastAsia="Cambria" w:cs="Cambria"/>
                <w:color w:val="auto"/>
                <w:kern w:val="0"/>
                <w:szCs w:val="21"/>
                <w:highlight w:val="none"/>
                <w:lang w:bidi="ar"/>
              </w:rPr>
              <w:t>Md</w:t>
            </w:r>
            <w:r>
              <w:rPr>
                <w:rStyle w:val="30"/>
                <w:rFonts w:hint="default" w:ascii="Cambria" w:hAnsi="Cambria" w:cs="Cambria"/>
                <w:color w:val="auto"/>
                <w:highlight w:val="none"/>
                <w:lang w:bidi="ar"/>
              </w:rPr>
              <w:t>×</w:t>
            </w:r>
            <w:r>
              <w:rPr>
                <w:rFonts w:ascii="Cambria" w:hAnsi="Cambria" w:eastAsia="Cambria" w:cs="Cambria"/>
                <w:color w:val="auto"/>
                <w:kern w:val="0"/>
                <w:szCs w:val="21"/>
                <w:highlight w:val="none"/>
                <w:lang w:bidi="ar"/>
              </w:rPr>
              <w:t>Rd</w:t>
            </w:r>
            <w:r>
              <w:rPr>
                <w:rFonts w:ascii="Cambria" w:hAnsi="Cambria" w:eastAsia="Cambria" w:cs="Cambria"/>
                <w:color w:val="auto"/>
                <w:kern w:val="0"/>
                <w:szCs w:val="21"/>
                <w:highlight w:val="none"/>
                <w:vertAlign w:val="subscript"/>
                <w:lang w:bidi="ar"/>
              </w:rPr>
              <w:t>1</w:t>
            </w:r>
            <w:r>
              <w:rPr>
                <w:rFonts w:ascii="Cambria" w:hAnsi="Cambria" w:eastAsia="Cambria" w:cs="Cambria"/>
                <w:color w:val="auto"/>
                <w:kern w:val="0"/>
                <w:szCs w:val="21"/>
                <w:highlight w:val="none"/>
                <w:lang w:bidi="ar"/>
              </w:rPr>
              <w:t>/Pd</w:t>
            </w:r>
            <w:r>
              <w:rPr>
                <w:rFonts w:hint="eastAsia" w:ascii="Cambria" w:hAnsi="Cambria" w:eastAsia="Cambria" w:cs="Cambria"/>
                <w:color w:val="auto"/>
                <w:kern w:val="0"/>
                <w:szCs w:val="21"/>
                <w:highlight w:val="none"/>
                <w:lang w:bidi="ar"/>
              </w:rPr>
              <w:t>，</w:t>
            </w:r>
            <w:r>
              <w:rPr>
                <w:rFonts w:hint="eastAsia" w:ascii="宋体" w:hAnsi="宋体" w:cs="宋体"/>
                <w:color w:val="auto"/>
                <w:kern w:val="0"/>
                <w:szCs w:val="21"/>
                <w:highlight w:val="none"/>
                <w:lang w:bidi="ar"/>
              </w:rPr>
              <w:t>其中计分系数</w:t>
            </w:r>
            <w:r>
              <w:rPr>
                <w:rFonts w:ascii="Cambria" w:hAnsi="Cambria" w:eastAsia="Cambria" w:cs="Cambria"/>
                <w:color w:val="auto"/>
                <w:kern w:val="0"/>
                <w:szCs w:val="21"/>
                <w:highlight w:val="none"/>
                <w:lang w:bidi="ar"/>
              </w:rPr>
              <w:t>Rd</w:t>
            </w:r>
            <w:r>
              <w:rPr>
                <w:rFonts w:ascii="Cambria" w:hAnsi="Cambria" w:eastAsia="Cambria" w:cs="Cambria"/>
                <w:color w:val="auto"/>
                <w:kern w:val="0"/>
                <w:szCs w:val="21"/>
                <w:highlight w:val="none"/>
                <w:vertAlign w:val="subscript"/>
                <w:lang w:bidi="ar"/>
              </w:rPr>
              <w:t>1</w:t>
            </w:r>
            <w:r>
              <w:rPr>
                <w:rFonts w:ascii="Cambria" w:hAnsi="Cambria" w:eastAsia="Cambria" w:cs="Cambria"/>
                <w:color w:val="auto"/>
                <w:kern w:val="0"/>
                <w:szCs w:val="21"/>
                <w:highlight w:val="none"/>
                <w:lang w:bidi="ar"/>
              </w:rPr>
              <w:t>=</w:t>
            </w:r>
            <w:r>
              <w:rPr>
                <w:rFonts w:hint="eastAsia" w:ascii="Cambria" w:hAnsi="Cambria" w:eastAsia="Cambria" w:cs="Cambria"/>
                <w:color w:val="auto"/>
                <w:kern w:val="0"/>
                <w:szCs w:val="21"/>
                <w:highlight w:val="none"/>
                <w:lang w:bidi="ar"/>
              </w:rPr>
              <w:t>1</w:t>
            </w:r>
          </w:p>
        </w:tc>
      </w:tr>
      <w:tr w14:paraId="6FF3A494">
        <w:tblPrEx>
          <w:tblCellMar>
            <w:top w:w="0" w:type="dxa"/>
            <w:left w:w="108" w:type="dxa"/>
            <w:bottom w:w="0" w:type="dxa"/>
            <w:right w:w="108" w:type="dxa"/>
          </w:tblCellMar>
        </w:tblPrEx>
        <w:trPr>
          <w:trHeight w:val="920" w:hRule="atLeast"/>
          <w:jc w:val="center"/>
        </w:trPr>
        <w:tc>
          <w:tcPr>
            <w:tcW w:w="5140" w:type="dxa"/>
            <w:tcBorders>
              <w:top w:val="single" w:color="000000" w:sz="4" w:space="0"/>
              <w:left w:val="single" w:color="000000" w:sz="4" w:space="0"/>
              <w:bottom w:val="single" w:color="000000" w:sz="4" w:space="0"/>
              <w:right w:val="single" w:color="000000" w:sz="4" w:space="0"/>
            </w:tcBorders>
            <w:noWrap w:val="0"/>
            <w:vAlign w:val="center"/>
          </w:tcPr>
          <w:p w14:paraId="10AAD86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在材料单价基准价93%-95%（含93%和95%）内的项数Nd</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76610A88">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FD2=5</w:t>
            </w:r>
            <w:r>
              <w:rPr>
                <w:rStyle w:val="30"/>
                <w:rFonts w:hint="default" w:ascii="Cambria" w:hAnsi="Cambria" w:cs="Cambria"/>
                <w:color w:val="auto"/>
                <w:highlight w:val="none"/>
                <w:lang w:bidi="ar"/>
              </w:rPr>
              <w:t>×</w:t>
            </w:r>
            <w:r>
              <w:rPr>
                <w:rFonts w:ascii="Cambria" w:hAnsi="Cambria" w:eastAsia="Cambria" w:cs="Cambria"/>
                <w:color w:val="auto"/>
                <w:kern w:val="0"/>
                <w:szCs w:val="21"/>
                <w:highlight w:val="none"/>
                <w:lang w:bidi="ar"/>
              </w:rPr>
              <w:t>Nd</w:t>
            </w:r>
            <w:r>
              <w:rPr>
                <w:rStyle w:val="30"/>
                <w:rFonts w:hint="default" w:ascii="Cambria" w:hAnsi="Cambria" w:cs="Cambria"/>
                <w:color w:val="auto"/>
                <w:highlight w:val="none"/>
                <w:lang w:bidi="ar"/>
              </w:rPr>
              <w:t>×</w:t>
            </w:r>
            <w:r>
              <w:rPr>
                <w:rFonts w:ascii="Cambria" w:hAnsi="Cambria" w:eastAsia="Cambria" w:cs="Cambria"/>
                <w:color w:val="auto"/>
                <w:kern w:val="0"/>
                <w:szCs w:val="21"/>
                <w:highlight w:val="none"/>
                <w:lang w:bidi="ar"/>
              </w:rPr>
              <w:t>Rd</w:t>
            </w:r>
            <w:r>
              <w:rPr>
                <w:rFonts w:ascii="Cambria" w:hAnsi="Cambria" w:eastAsia="Cambria" w:cs="Cambria"/>
                <w:color w:val="auto"/>
                <w:kern w:val="0"/>
                <w:szCs w:val="21"/>
                <w:highlight w:val="none"/>
                <w:vertAlign w:val="subscript"/>
                <w:lang w:bidi="ar"/>
              </w:rPr>
              <w:t>2</w:t>
            </w:r>
            <w:r>
              <w:rPr>
                <w:rFonts w:ascii="Cambria" w:hAnsi="Cambria" w:eastAsia="Cambria" w:cs="Cambria"/>
                <w:color w:val="auto"/>
                <w:kern w:val="0"/>
                <w:szCs w:val="21"/>
                <w:highlight w:val="none"/>
                <w:lang w:bidi="ar"/>
              </w:rPr>
              <w:t>/Pd</w:t>
            </w:r>
            <w:r>
              <w:rPr>
                <w:rFonts w:hint="eastAsia" w:ascii="Cambria" w:hAnsi="Cambria" w:eastAsia="Cambria" w:cs="Cambria"/>
                <w:color w:val="auto"/>
                <w:kern w:val="0"/>
                <w:szCs w:val="21"/>
                <w:highlight w:val="none"/>
                <w:lang w:bidi="ar"/>
              </w:rPr>
              <w:t>，</w:t>
            </w:r>
            <w:r>
              <w:rPr>
                <w:rFonts w:hint="eastAsia" w:ascii="宋体" w:hAnsi="宋体" w:cs="宋体"/>
                <w:color w:val="auto"/>
                <w:kern w:val="0"/>
                <w:szCs w:val="21"/>
                <w:highlight w:val="none"/>
                <w:lang w:bidi="ar"/>
              </w:rPr>
              <w:t>其中计分系数</w:t>
            </w:r>
            <w:r>
              <w:rPr>
                <w:rFonts w:ascii="Cambria" w:hAnsi="Cambria" w:eastAsia="Cambria" w:cs="Cambria"/>
                <w:color w:val="auto"/>
                <w:kern w:val="0"/>
                <w:szCs w:val="21"/>
                <w:highlight w:val="none"/>
                <w:lang w:bidi="ar"/>
              </w:rPr>
              <w:t>Rd2=0.5</w:t>
            </w:r>
          </w:p>
        </w:tc>
      </w:tr>
      <w:tr w14:paraId="7EEA39F1">
        <w:tblPrEx>
          <w:tblCellMar>
            <w:top w:w="0" w:type="dxa"/>
            <w:left w:w="108" w:type="dxa"/>
            <w:bottom w:w="0" w:type="dxa"/>
            <w:right w:w="108" w:type="dxa"/>
          </w:tblCellMar>
        </w:tblPrEx>
        <w:trPr>
          <w:trHeight w:val="920" w:hRule="atLeast"/>
          <w:jc w:val="center"/>
        </w:trPr>
        <w:tc>
          <w:tcPr>
            <w:tcW w:w="5140" w:type="dxa"/>
            <w:tcBorders>
              <w:top w:val="single" w:color="000000" w:sz="4" w:space="0"/>
              <w:left w:val="single" w:color="000000" w:sz="4" w:space="0"/>
              <w:bottom w:val="single" w:color="000000" w:sz="4" w:space="0"/>
              <w:right w:val="single" w:color="000000" w:sz="4" w:space="0"/>
            </w:tcBorders>
            <w:noWrap w:val="0"/>
            <w:vAlign w:val="center"/>
          </w:tcPr>
          <w:p w14:paraId="264B4A48">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低于材料单价基准价93%和高于材料单价基准价103%的项数</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535345E2">
            <w:pPr>
              <w:widowControl/>
              <w:jc w:val="left"/>
              <w:textAlignment w:val="center"/>
              <w:rPr>
                <w:rFonts w:ascii="Cambria" w:hAnsi="Cambria" w:eastAsia="Cambria" w:cs="Cambria"/>
                <w:color w:val="auto"/>
                <w:szCs w:val="21"/>
                <w:highlight w:val="none"/>
              </w:rPr>
            </w:pPr>
            <w:r>
              <w:rPr>
                <w:rFonts w:ascii="Cambria" w:hAnsi="Cambria" w:eastAsia="Cambria" w:cs="Cambria"/>
                <w:color w:val="auto"/>
                <w:kern w:val="0"/>
                <w:szCs w:val="21"/>
                <w:highlight w:val="none"/>
                <w:lang w:bidi="ar"/>
              </w:rPr>
              <w:t>FD3=0</w:t>
            </w:r>
          </w:p>
        </w:tc>
      </w:tr>
      <w:tr w14:paraId="047418DE">
        <w:tblPrEx>
          <w:tblCellMar>
            <w:top w:w="0" w:type="dxa"/>
            <w:left w:w="108" w:type="dxa"/>
            <w:bottom w:w="0" w:type="dxa"/>
            <w:right w:w="108" w:type="dxa"/>
          </w:tblCellMar>
        </w:tblPrEx>
        <w:trPr>
          <w:trHeight w:val="920" w:hRule="atLeast"/>
          <w:jc w:val="center"/>
        </w:trPr>
        <w:tc>
          <w:tcPr>
            <w:tcW w:w="5140" w:type="dxa"/>
            <w:tcBorders>
              <w:top w:val="single" w:color="000000" w:sz="4" w:space="0"/>
              <w:left w:val="single" w:color="000000" w:sz="4" w:space="0"/>
              <w:bottom w:val="single" w:color="000000" w:sz="4" w:space="0"/>
              <w:right w:val="single" w:color="000000" w:sz="4" w:space="0"/>
            </w:tcBorders>
            <w:noWrap w:val="0"/>
            <w:vAlign w:val="center"/>
          </w:tcPr>
          <w:p w14:paraId="1CEC09E4">
            <w:pPr>
              <w:jc w:val="left"/>
              <w:rPr>
                <w:rFonts w:hint="eastAsia" w:ascii="宋体" w:hAnsi="宋体" w:cs="宋体"/>
                <w:color w:val="auto"/>
                <w:szCs w:val="21"/>
                <w:highlight w:val="none"/>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14:paraId="3A7C0EDA">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上述合计</w:t>
            </w:r>
            <w:r>
              <w:rPr>
                <w:rFonts w:ascii="Cambria" w:hAnsi="Cambria" w:eastAsia="Cambria" w:cs="Cambria"/>
                <w:color w:val="auto"/>
                <w:kern w:val="0"/>
                <w:szCs w:val="21"/>
                <w:highlight w:val="none"/>
                <w:lang w:bidi="ar"/>
              </w:rPr>
              <w:t>FD=FD1+FD2+FD3</w:t>
            </w:r>
            <w:r>
              <w:rPr>
                <w:rFonts w:hint="eastAsia" w:ascii="Cambria" w:hAnsi="Cambria" w:eastAsia="Cambria" w:cs="Cambria"/>
                <w:color w:val="auto"/>
                <w:kern w:val="0"/>
                <w:szCs w:val="21"/>
                <w:highlight w:val="none"/>
                <w:lang w:bidi="ar"/>
              </w:rPr>
              <w:t>，</w:t>
            </w:r>
            <w:r>
              <w:rPr>
                <w:rFonts w:ascii="Cambria" w:hAnsi="Cambria" w:eastAsia="Cambria" w:cs="Cambria"/>
                <w:color w:val="auto"/>
                <w:kern w:val="0"/>
                <w:szCs w:val="21"/>
                <w:highlight w:val="none"/>
                <w:lang w:bidi="ar"/>
              </w:rPr>
              <w:t>FD</w:t>
            </w:r>
            <w:r>
              <w:rPr>
                <w:rFonts w:hint="eastAsia" w:ascii="宋体" w:hAnsi="宋体" w:cs="宋体"/>
                <w:color w:val="auto"/>
                <w:kern w:val="0"/>
                <w:szCs w:val="21"/>
                <w:highlight w:val="none"/>
                <w:lang w:bidi="ar"/>
              </w:rPr>
              <w:t>最高分为</w:t>
            </w:r>
            <w:r>
              <w:rPr>
                <w:rFonts w:ascii="Cambria" w:hAnsi="Cambria" w:eastAsia="Cambria" w:cs="Cambria"/>
                <w:color w:val="auto"/>
                <w:kern w:val="0"/>
                <w:szCs w:val="21"/>
                <w:highlight w:val="none"/>
                <w:lang w:bidi="ar"/>
              </w:rPr>
              <w:t>5</w:t>
            </w:r>
            <w:r>
              <w:rPr>
                <w:rFonts w:hint="eastAsia" w:ascii="宋体" w:hAnsi="宋体" w:cs="宋体"/>
                <w:color w:val="auto"/>
                <w:kern w:val="0"/>
                <w:szCs w:val="21"/>
                <w:highlight w:val="none"/>
                <w:lang w:bidi="ar"/>
              </w:rPr>
              <w:t>分</w:t>
            </w:r>
          </w:p>
        </w:tc>
      </w:tr>
    </w:tbl>
    <w:p w14:paraId="2A7089D8">
      <w:pPr>
        <w:pStyle w:val="17"/>
        <w:widowControl/>
        <w:spacing w:before="132" w:beforeAutospacing="0" w:after="378" w:afterAutospacing="0"/>
        <w:rPr>
          <w:rFonts w:hint="eastAsia" w:ascii="宋体" w:hAnsi="宋体" w:cs="宋体"/>
          <w:color w:val="auto"/>
          <w:sz w:val="21"/>
          <w:szCs w:val="21"/>
          <w:highlight w:val="none"/>
        </w:rPr>
      </w:pPr>
      <w:r>
        <w:rPr>
          <w:rFonts w:hint="eastAsia" w:ascii="宋体" w:hAnsi="宋体" w:cs="宋体"/>
          <w:color w:val="auto"/>
          <w:sz w:val="21"/>
          <w:szCs w:val="21"/>
          <w:highlight w:val="none"/>
          <w:shd w:val="clear" w:color="auto" w:fill="FFFFFF"/>
        </w:rPr>
        <w:t>注：招标文件应提供工程量清单材料表。投标人漏报材料单价的，该投标人漏报项不参与材料单价基准价计算。</w:t>
      </w:r>
    </w:p>
    <w:p w14:paraId="68201D2E">
      <w:pP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br w:type="page"/>
      </w:r>
    </w:p>
    <w:p w14:paraId="52CBA833">
      <w:pPr>
        <w:spacing w:line="360" w:lineRule="auto"/>
        <w:ind w:firstLine="422" w:firstLineChars="200"/>
        <w:outlineLvl w:val="1"/>
        <w:rPr>
          <w:rFonts w:hint="eastAsia" w:ascii="宋体" w:hAnsi="宋体" w:cs="宋体"/>
          <w:b/>
          <w:bCs/>
          <w:color w:val="auto"/>
          <w:kern w:val="0"/>
          <w:szCs w:val="21"/>
          <w:highlight w:val="none"/>
        </w:rPr>
      </w:pPr>
      <w:bookmarkStart w:id="236" w:name="_Toc623"/>
      <w:r>
        <w:rPr>
          <w:rFonts w:hint="eastAsia" w:ascii="宋体" w:hAnsi="宋体" w:cs="宋体"/>
          <w:b/>
          <w:bCs/>
          <w:color w:val="auto"/>
          <w:kern w:val="0"/>
          <w:szCs w:val="21"/>
          <w:highlight w:val="none"/>
        </w:rPr>
        <w:t>1. 评标方法</w:t>
      </w:r>
      <w:bookmarkEnd w:id="231"/>
      <w:bookmarkEnd w:id="232"/>
      <w:bookmarkEnd w:id="233"/>
      <w:bookmarkEnd w:id="236"/>
    </w:p>
    <w:p w14:paraId="0D5C2AD6">
      <w:pPr>
        <w:snapToGrid w:val="0"/>
        <w:spacing w:line="360" w:lineRule="auto"/>
        <w:ind w:firstLine="420" w:firstLineChars="200"/>
        <w:rPr>
          <w:rFonts w:hint="eastAsia" w:ascii="宋体" w:hAnsi="宋体" w:cs="宋体"/>
          <w:color w:val="auto"/>
          <w:szCs w:val="21"/>
          <w:highlight w:val="none"/>
        </w:rPr>
      </w:pPr>
      <w:bookmarkStart w:id="237" w:name="_Toc5126"/>
      <w:bookmarkStart w:id="238" w:name="_Toc8713"/>
      <w:bookmarkStart w:id="239" w:name="_Toc152045601"/>
      <w:bookmarkStart w:id="240" w:name="_Toc179632619"/>
      <w:bookmarkStart w:id="241" w:name="_Toc8285"/>
      <w:bookmarkStart w:id="242" w:name="_Toc16938"/>
      <w:bookmarkStart w:id="243" w:name="_Toc152042378"/>
      <w:bookmarkStart w:id="244" w:name="_Toc458759013"/>
      <w:bookmarkStart w:id="245" w:name="_Toc10417"/>
      <w:bookmarkStart w:id="246" w:name="_Toc144974568"/>
      <w:bookmarkStart w:id="247" w:name="_Toc6860"/>
      <w:r>
        <w:rPr>
          <w:rFonts w:hint="eastAsia" w:ascii="宋体" w:hAnsi="宋体" w:cs="宋体"/>
          <w:color w:val="auto"/>
          <w:szCs w:val="21"/>
          <w:highlight w:val="none"/>
        </w:rPr>
        <w:t>本次评标采用综合评估法。评标委员会对满足招标文件实质性要求的投标文件，按照本章第2.2 款规定的评分标准进行打分，并根据政策要求推荐中标候选人</w:t>
      </w:r>
      <w:bookmarkStart w:id="248" w:name="OLE_LINK1"/>
      <w:r>
        <w:rPr>
          <w:rFonts w:hint="eastAsia" w:ascii="宋体" w:hAnsi="宋体" w:cs="宋体"/>
          <w:color w:val="auto"/>
          <w:szCs w:val="21"/>
          <w:highlight w:val="none"/>
        </w:rPr>
        <w:t>（中标候选人排名不分先后）</w:t>
      </w:r>
      <w:bookmarkEnd w:id="248"/>
      <w:r>
        <w:rPr>
          <w:rFonts w:hint="eastAsia" w:ascii="宋体" w:hAnsi="宋体" w:cs="宋体"/>
          <w:color w:val="auto"/>
          <w:szCs w:val="21"/>
          <w:highlight w:val="none"/>
        </w:rPr>
        <w:t>，有效投标人数量为 3 至 10 家（含 10 家）时，全部推荐为中标候选人；有效投标人数量为 10 家以上时，按照择优原则进行评标，差额推荐中标候选人，推荐中标候选人数量不少于 10 家。本项目中标候选人数量上限详见投标人须知前附表规定。</w:t>
      </w:r>
    </w:p>
    <w:p w14:paraId="75C65768">
      <w:pPr>
        <w:pStyle w:val="26"/>
        <w:snapToGrid w:val="0"/>
        <w:spacing w:before="0" w:line="360" w:lineRule="auto"/>
        <w:ind w:firstLine="422" w:firstLineChars="200"/>
        <w:outlineLvl w:val="1"/>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评审标准</w:t>
      </w:r>
      <w:bookmarkEnd w:id="237"/>
      <w:bookmarkEnd w:id="238"/>
      <w:bookmarkEnd w:id="239"/>
      <w:bookmarkEnd w:id="240"/>
      <w:bookmarkEnd w:id="241"/>
      <w:bookmarkEnd w:id="242"/>
      <w:bookmarkEnd w:id="243"/>
      <w:bookmarkEnd w:id="244"/>
      <w:bookmarkEnd w:id="245"/>
      <w:bookmarkEnd w:id="246"/>
      <w:bookmarkEnd w:id="247"/>
    </w:p>
    <w:p w14:paraId="5F43115D">
      <w:pPr>
        <w:spacing w:line="360" w:lineRule="auto"/>
        <w:ind w:firstLine="420" w:firstLineChars="200"/>
        <w:outlineLvl w:val="3"/>
        <w:rPr>
          <w:rFonts w:hint="eastAsia" w:ascii="宋体" w:hAnsi="宋体" w:cs="宋体"/>
          <w:color w:val="auto"/>
          <w:szCs w:val="21"/>
          <w:highlight w:val="none"/>
        </w:rPr>
      </w:pPr>
      <w:bookmarkStart w:id="249" w:name="_Toc152042379"/>
      <w:bookmarkStart w:id="250" w:name="_Toc458758944"/>
      <w:bookmarkStart w:id="251" w:name="_Toc144974569"/>
      <w:bookmarkStart w:id="252" w:name="_Toc450850891"/>
      <w:bookmarkStart w:id="253" w:name="_Toc152045602"/>
      <w:bookmarkStart w:id="254" w:name="_Toc458759014"/>
      <w:bookmarkStart w:id="255" w:name="_Toc179632620"/>
      <w:r>
        <w:rPr>
          <w:rFonts w:hint="eastAsia" w:ascii="宋体" w:hAnsi="宋体" w:cs="宋体"/>
          <w:color w:val="auto"/>
          <w:szCs w:val="21"/>
          <w:highlight w:val="none"/>
        </w:rPr>
        <w:t>2.1 初步评审标准</w:t>
      </w:r>
      <w:bookmarkEnd w:id="249"/>
      <w:bookmarkEnd w:id="250"/>
      <w:bookmarkEnd w:id="251"/>
      <w:bookmarkEnd w:id="252"/>
      <w:bookmarkEnd w:id="253"/>
      <w:bookmarkEnd w:id="254"/>
      <w:bookmarkEnd w:id="255"/>
    </w:p>
    <w:p w14:paraId="3C690E0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9C195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064B9BB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771B3147">
      <w:pPr>
        <w:spacing w:line="360" w:lineRule="auto"/>
        <w:ind w:firstLine="420" w:firstLineChars="200"/>
        <w:outlineLvl w:val="3"/>
        <w:rPr>
          <w:rFonts w:hint="eastAsia" w:ascii="宋体" w:hAnsi="宋体" w:cs="宋体"/>
          <w:color w:val="auto"/>
          <w:szCs w:val="21"/>
          <w:highlight w:val="none"/>
        </w:rPr>
      </w:pPr>
      <w:bookmarkStart w:id="256" w:name="_Toc458758945"/>
      <w:bookmarkStart w:id="257" w:name="_Toc458759015"/>
      <w:bookmarkStart w:id="258" w:name="_Toc179632621"/>
      <w:bookmarkStart w:id="259" w:name="_Toc152042380"/>
      <w:bookmarkStart w:id="260" w:name="_Toc144974570"/>
      <w:bookmarkStart w:id="261" w:name="_Toc450850892"/>
      <w:bookmarkStart w:id="262" w:name="_Toc152045603"/>
      <w:r>
        <w:rPr>
          <w:rFonts w:hint="eastAsia" w:ascii="宋体" w:hAnsi="宋体" w:cs="宋体"/>
          <w:color w:val="auto"/>
          <w:szCs w:val="21"/>
          <w:highlight w:val="none"/>
        </w:rPr>
        <w:t>2.2 分值构成与评分标准</w:t>
      </w:r>
      <w:bookmarkEnd w:id="256"/>
      <w:bookmarkEnd w:id="257"/>
      <w:bookmarkEnd w:id="258"/>
      <w:bookmarkEnd w:id="259"/>
      <w:bookmarkEnd w:id="260"/>
      <w:bookmarkEnd w:id="261"/>
      <w:bookmarkEnd w:id="262"/>
    </w:p>
    <w:p w14:paraId="634A5612">
      <w:pPr>
        <w:snapToGrid w:val="0"/>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2.2.1分值构成</w:t>
      </w:r>
    </w:p>
    <w:p w14:paraId="4E868A1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（1）施工组织设计：见评标办法前附表</w:t>
      </w:r>
    </w:p>
    <w:p w14:paraId="49F74B1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（2）综合标：见评标办法前附表</w:t>
      </w:r>
    </w:p>
    <w:p w14:paraId="140A56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（3）投标报价：见评标办法前附表</w:t>
      </w:r>
    </w:p>
    <w:p w14:paraId="5F9494C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 评标基准价计算</w:t>
      </w:r>
    </w:p>
    <w:p w14:paraId="1A0B568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7F763D56">
      <w:pPr>
        <w:snapToGrid w:val="0"/>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2.2.3 投标报价的偏差率计算</w:t>
      </w:r>
    </w:p>
    <w:p w14:paraId="3B30B8E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013AA5BE">
      <w:pPr>
        <w:snapToGrid w:val="0"/>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2.2.4 评分标准</w:t>
      </w:r>
    </w:p>
    <w:p w14:paraId="119ED54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（1）施工组织设计：见评标办法前附表</w:t>
      </w:r>
    </w:p>
    <w:p w14:paraId="624F51B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（2）综合标：见评标办法前附表</w:t>
      </w:r>
    </w:p>
    <w:p w14:paraId="1CDD355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（3）投标报价：见评标办法前附表</w:t>
      </w:r>
    </w:p>
    <w:p w14:paraId="0F8D7242">
      <w:pPr>
        <w:pStyle w:val="26"/>
        <w:snapToGrid w:val="0"/>
        <w:spacing w:before="0" w:line="360" w:lineRule="auto"/>
        <w:ind w:firstLine="422" w:firstLineChars="200"/>
        <w:outlineLvl w:val="2"/>
        <w:rPr>
          <w:rFonts w:hint="eastAsia" w:ascii="宋体" w:hAnsi="宋体" w:eastAsia="宋体" w:cs="宋体"/>
          <w:bCs/>
          <w:color w:val="auto"/>
          <w:sz w:val="21"/>
          <w:szCs w:val="21"/>
          <w:highlight w:val="none"/>
        </w:rPr>
      </w:pPr>
      <w:bookmarkStart w:id="263" w:name="_Toc144974571"/>
      <w:bookmarkStart w:id="264" w:name="_Toc152042381"/>
      <w:bookmarkStart w:id="265" w:name="_Toc9178"/>
      <w:bookmarkStart w:id="266" w:name="_Toc10598"/>
      <w:bookmarkStart w:id="267" w:name="_Toc15804"/>
      <w:bookmarkStart w:id="268" w:name="_Toc15419"/>
      <w:bookmarkStart w:id="269" w:name="_Toc458759016"/>
      <w:bookmarkStart w:id="270" w:name="_Toc12254"/>
      <w:bookmarkStart w:id="271" w:name="_Toc152045604"/>
      <w:bookmarkStart w:id="272" w:name="_Toc179632622"/>
      <w:r>
        <w:rPr>
          <w:rFonts w:hint="eastAsia" w:ascii="宋体" w:hAnsi="宋体" w:eastAsia="宋体" w:cs="宋体"/>
          <w:bCs/>
          <w:color w:val="auto"/>
          <w:sz w:val="21"/>
          <w:szCs w:val="21"/>
          <w:highlight w:val="none"/>
        </w:rPr>
        <w:t>3. 评标程序</w:t>
      </w:r>
      <w:bookmarkEnd w:id="263"/>
      <w:bookmarkEnd w:id="264"/>
      <w:bookmarkEnd w:id="265"/>
      <w:bookmarkEnd w:id="266"/>
      <w:bookmarkEnd w:id="267"/>
      <w:bookmarkEnd w:id="268"/>
      <w:bookmarkEnd w:id="269"/>
      <w:bookmarkEnd w:id="270"/>
      <w:bookmarkEnd w:id="271"/>
      <w:bookmarkEnd w:id="272"/>
    </w:p>
    <w:p w14:paraId="690A6449">
      <w:pPr>
        <w:spacing w:line="360" w:lineRule="auto"/>
        <w:ind w:firstLine="420" w:firstLineChars="200"/>
        <w:outlineLvl w:val="3"/>
        <w:rPr>
          <w:rFonts w:hint="eastAsia" w:ascii="宋体" w:hAnsi="宋体" w:cs="宋体"/>
          <w:bCs/>
          <w:color w:val="auto"/>
          <w:szCs w:val="21"/>
          <w:highlight w:val="none"/>
        </w:rPr>
      </w:pPr>
      <w:bookmarkStart w:id="273" w:name="_Toc144974572"/>
      <w:bookmarkStart w:id="274" w:name="_Toc458759017"/>
      <w:bookmarkStart w:id="275" w:name="_Toc152045605"/>
      <w:bookmarkStart w:id="276" w:name="_Toc152042382"/>
      <w:bookmarkStart w:id="277" w:name="_Toc179632623"/>
      <w:bookmarkStart w:id="278" w:name="_Toc450850894"/>
      <w:bookmarkStart w:id="279" w:name="_Toc458758947"/>
      <w:r>
        <w:rPr>
          <w:rFonts w:hint="eastAsia" w:ascii="宋体" w:hAnsi="宋体" w:cs="宋体"/>
          <w:color w:val="auto"/>
          <w:szCs w:val="21"/>
          <w:highlight w:val="none"/>
        </w:rPr>
        <w:t>3.1 初步评审</w:t>
      </w:r>
      <w:bookmarkEnd w:id="273"/>
      <w:bookmarkEnd w:id="274"/>
      <w:bookmarkEnd w:id="275"/>
      <w:bookmarkEnd w:id="276"/>
      <w:bookmarkEnd w:id="277"/>
      <w:bookmarkEnd w:id="278"/>
      <w:bookmarkEnd w:id="279"/>
    </w:p>
    <w:p w14:paraId="63F5D98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 评标委员会依据本章第2.1款规定的标准对投标文件进行初步评审。有一项不符合评审标准的，作否决投标处理。</w:t>
      </w:r>
    </w:p>
    <w:p w14:paraId="37749C48">
      <w:pPr>
        <w:snapToGrid w:val="0"/>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3.1.2 投标人有以下情形之一的，其投标作否决投标处理：</w:t>
      </w:r>
    </w:p>
    <w:p w14:paraId="18B8AB3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（1）第二章“投标人须知”第1.4.3项规定的任何一种情形的；</w:t>
      </w:r>
    </w:p>
    <w:p w14:paraId="39C952F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（2）串通投标或弄虚作假或有其他违法行为的；</w:t>
      </w:r>
    </w:p>
    <w:p w14:paraId="29E54BB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（3）不按评标委员会要求澄清、说明或补正的。</w:t>
      </w:r>
    </w:p>
    <w:p w14:paraId="5893BAE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3.1.3投标报价有算术错误的，评标委员会按以下原则对投标报价进行修正，修正的价格经投标人书面确认后具有约束力。投标人不接受修正价格的，其投标作否决投标处理。</w:t>
      </w:r>
    </w:p>
    <w:p w14:paraId="5E2C037E">
      <w:pPr>
        <w:snapToGrid w:val="0"/>
        <w:spacing w:line="360" w:lineRule="auto"/>
        <w:ind w:firstLine="420" w:firstLineChars="200"/>
        <w:rPr>
          <w:rFonts w:hint="eastAsia" w:ascii="宋体" w:hAnsi="宋体" w:cs="宋体"/>
          <w:color w:val="auto"/>
          <w:szCs w:val="21"/>
          <w:highlight w:val="none"/>
        </w:rPr>
      </w:pPr>
      <w:bookmarkStart w:id="280" w:name="_Toc152042383"/>
      <w:r>
        <w:rPr>
          <w:rFonts w:hint="eastAsia" w:ascii="宋体" w:hAnsi="宋体" w:cs="宋体"/>
          <w:color w:val="auto"/>
          <w:szCs w:val="21"/>
          <w:highlight w:val="none"/>
        </w:rPr>
        <w:t>（1）投标文件中的大写金额与小写金额不一致的，以大写金额为准；</w:t>
      </w:r>
      <w:bookmarkEnd w:id="280"/>
    </w:p>
    <w:p w14:paraId="72338FB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763EEC02">
      <w:pPr>
        <w:spacing w:line="360" w:lineRule="auto"/>
        <w:ind w:firstLine="420" w:firstLineChars="200"/>
        <w:outlineLvl w:val="3"/>
        <w:rPr>
          <w:rFonts w:hint="eastAsia" w:ascii="宋体" w:hAnsi="宋体" w:cs="宋体"/>
          <w:color w:val="auto"/>
          <w:szCs w:val="21"/>
          <w:highlight w:val="none"/>
        </w:rPr>
      </w:pPr>
      <w:bookmarkStart w:id="281" w:name="_Toc152045606"/>
      <w:bookmarkStart w:id="282" w:name="_Toc458758948"/>
      <w:bookmarkStart w:id="283" w:name="_Toc179632624"/>
      <w:bookmarkStart w:id="284" w:name="_Toc144974573"/>
      <w:bookmarkStart w:id="285" w:name="_Toc458759018"/>
      <w:bookmarkStart w:id="286" w:name="_Toc152042384"/>
      <w:bookmarkStart w:id="287" w:name="_Toc450850895"/>
      <w:r>
        <w:rPr>
          <w:rFonts w:hint="eastAsia" w:ascii="宋体" w:hAnsi="宋体" w:cs="宋体"/>
          <w:color w:val="auto"/>
          <w:szCs w:val="21"/>
          <w:highlight w:val="none"/>
        </w:rPr>
        <w:t>3.2 详细评审</w:t>
      </w:r>
      <w:bookmarkEnd w:id="281"/>
      <w:bookmarkEnd w:id="282"/>
      <w:bookmarkEnd w:id="283"/>
      <w:bookmarkEnd w:id="284"/>
      <w:bookmarkEnd w:id="285"/>
      <w:bookmarkEnd w:id="286"/>
      <w:bookmarkEnd w:id="287"/>
    </w:p>
    <w:p w14:paraId="095FFB4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 评标委员会按本章第2.2 款规定的量化因素和分值进行打分，并计算出综合评估得分。</w:t>
      </w:r>
    </w:p>
    <w:p w14:paraId="019B026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（1）按本章第2.2.4（1）目规定的评审因素和分值对施工组织设计计算出得分A ；</w:t>
      </w:r>
    </w:p>
    <w:p w14:paraId="07449F7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（2）按本章第2.2.4（2）目规定的评审因素和分值对综合标计算出得分B；</w:t>
      </w:r>
    </w:p>
    <w:p w14:paraId="431B738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（3）按本章第2.2.4（3）目规定的评审因素和分值对投标报价计算出得分C；</w:t>
      </w:r>
    </w:p>
    <w:p w14:paraId="02BF32C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 评分分值数据保留小数点后三位。相同分值的可逐步向小数点后增加位数至不同为止。</w:t>
      </w:r>
    </w:p>
    <w:p w14:paraId="6B4A5532">
      <w:pPr>
        <w:snapToGrid w:val="0"/>
        <w:spacing w:line="360" w:lineRule="auto"/>
        <w:ind w:firstLine="420" w:firstLineChars="200"/>
        <w:outlineLvl w:val="4"/>
        <w:rPr>
          <w:rFonts w:hint="eastAsia" w:ascii="宋体" w:hAnsi="宋体" w:cs="宋体"/>
          <w:color w:val="auto"/>
          <w:szCs w:val="21"/>
          <w:highlight w:val="none"/>
        </w:rPr>
      </w:pPr>
      <w:r>
        <w:rPr>
          <w:rFonts w:hint="eastAsia" w:ascii="宋体" w:hAnsi="宋体" w:cs="宋体"/>
          <w:color w:val="auto"/>
          <w:szCs w:val="21"/>
          <w:highlight w:val="none"/>
        </w:rPr>
        <w:t>3.2.3 投标人得分=A+B+C</w:t>
      </w:r>
    </w:p>
    <w:p w14:paraId="1A7FB0AB">
      <w:pPr>
        <w:spacing w:line="360" w:lineRule="auto"/>
        <w:ind w:firstLine="420" w:firstLineChars="200"/>
        <w:outlineLvl w:val="3"/>
        <w:rPr>
          <w:rFonts w:hint="eastAsia" w:ascii="宋体" w:hAnsi="宋体" w:cs="宋体"/>
          <w:color w:val="auto"/>
          <w:szCs w:val="21"/>
          <w:highlight w:val="none"/>
        </w:rPr>
      </w:pPr>
      <w:bookmarkStart w:id="288" w:name="_Toc144974575"/>
      <w:bookmarkStart w:id="289" w:name="_Toc152042385"/>
      <w:bookmarkStart w:id="290" w:name="_Toc458758949"/>
      <w:bookmarkStart w:id="291" w:name="_Toc179632625"/>
      <w:bookmarkStart w:id="292" w:name="_Toc458759019"/>
      <w:bookmarkStart w:id="293" w:name="_Toc152045607"/>
      <w:bookmarkStart w:id="294" w:name="_Toc450850896"/>
      <w:r>
        <w:rPr>
          <w:rFonts w:hint="eastAsia" w:ascii="宋体" w:hAnsi="宋体" w:cs="宋体"/>
          <w:color w:val="auto"/>
          <w:szCs w:val="21"/>
          <w:highlight w:val="none"/>
        </w:rPr>
        <w:t>3.3 投标文件的澄清</w:t>
      </w:r>
      <w:bookmarkEnd w:id="288"/>
      <w:r>
        <w:rPr>
          <w:rFonts w:hint="eastAsia" w:ascii="宋体" w:hAnsi="宋体" w:cs="宋体"/>
          <w:color w:val="auto"/>
          <w:szCs w:val="21"/>
          <w:highlight w:val="none"/>
        </w:rPr>
        <w:t>和补正</w:t>
      </w:r>
      <w:bookmarkEnd w:id="289"/>
      <w:bookmarkEnd w:id="290"/>
      <w:bookmarkEnd w:id="291"/>
      <w:bookmarkEnd w:id="292"/>
      <w:bookmarkEnd w:id="293"/>
      <w:bookmarkEnd w:id="294"/>
    </w:p>
    <w:p w14:paraId="2D8BB2A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在评标过程中，评标委员会可以书面形式要求投标人对所提交投标文件中不明确的内容进行书面澄清或说明，或者对细微偏差进行补正。在评标结束前，投标人未对评委的质疑进行书面澄清或未按要求提供相关证明材料的评标委员会有权进行相关处理。评标委员会不接受投标人主动提出的澄清、说明或补正。</w:t>
      </w:r>
    </w:p>
    <w:p w14:paraId="42902CA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 澄清、说明和补正不得改变投标文件的实质性内容（算术性错误修正的除外）。投标人的书面澄清、说明和补正属于投标文件的组成部分。</w:t>
      </w:r>
    </w:p>
    <w:p w14:paraId="0F943FB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评标委员会对投标人提交的澄清、说明或补正有疑问的，可以要求投标人进一步澄清、说明或补正，直至满足评标委员会的要求。</w:t>
      </w:r>
    </w:p>
    <w:p w14:paraId="1D223942">
      <w:pPr>
        <w:spacing w:line="360" w:lineRule="auto"/>
        <w:ind w:firstLine="420" w:firstLineChars="200"/>
        <w:outlineLvl w:val="3"/>
        <w:rPr>
          <w:rFonts w:hint="eastAsia" w:ascii="宋体" w:hAnsi="宋体" w:cs="宋体"/>
          <w:color w:val="auto"/>
          <w:szCs w:val="21"/>
          <w:highlight w:val="none"/>
        </w:rPr>
      </w:pPr>
      <w:bookmarkStart w:id="295" w:name="_Toc458759020"/>
      <w:bookmarkStart w:id="296" w:name="_Toc179632626"/>
      <w:bookmarkStart w:id="297" w:name="_Toc152045608"/>
      <w:bookmarkStart w:id="298" w:name="_Toc152042386"/>
      <w:bookmarkStart w:id="299" w:name="_Toc144974576"/>
      <w:bookmarkStart w:id="300" w:name="_Toc450850897"/>
      <w:bookmarkStart w:id="301" w:name="_Toc458758950"/>
      <w:r>
        <w:rPr>
          <w:rFonts w:hint="eastAsia" w:ascii="宋体" w:hAnsi="宋体" w:cs="宋体"/>
          <w:color w:val="auto"/>
          <w:szCs w:val="21"/>
          <w:highlight w:val="none"/>
        </w:rPr>
        <w:t>3.4 评标结果</w:t>
      </w:r>
      <w:bookmarkEnd w:id="295"/>
      <w:bookmarkEnd w:id="296"/>
      <w:bookmarkEnd w:id="297"/>
      <w:bookmarkEnd w:id="298"/>
      <w:bookmarkEnd w:id="299"/>
      <w:bookmarkEnd w:id="300"/>
      <w:bookmarkEnd w:id="301"/>
    </w:p>
    <w:p w14:paraId="595EF19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3.4.1除第二章“投标人须知”前附表授权直接确定中标人外，评标委员会按</w:t>
      </w:r>
      <w:r>
        <w:rPr>
          <w:rFonts w:hint="eastAsia" w:ascii="宋体" w:hAnsi="宋体" w:cs="宋体"/>
          <w:color w:val="auto"/>
          <w:szCs w:val="21"/>
          <w:highlight w:val="none"/>
          <w:lang w:eastAsia="zh-CN"/>
        </w:rPr>
        <w:t>规定</w:t>
      </w:r>
      <w:r>
        <w:rPr>
          <w:rFonts w:hint="eastAsia" w:ascii="宋体" w:hAnsi="宋体" w:cs="宋体"/>
          <w:color w:val="auto"/>
          <w:szCs w:val="21"/>
          <w:highlight w:val="none"/>
        </w:rPr>
        <w:t>推荐中标候选人。</w:t>
      </w:r>
    </w:p>
    <w:p w14:paraId="4813FC3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评标委员会完成评标后，应当向招标人提交书面评标报告。</w:t>
      </w:r>
      <w:r>
        <w:rPr>
          <w:rFonts w:hint="eastAsia" w:ascii="宋体" w:hAnsi="宋体" w:cs="宋体"/>
          <w:b/>
          <w:bCs/>
          <w:color w:val="auto"/>
          <w:szCs w:val="21"/>
          <w:highlight w:val="none"/>
        </w:rPr>
        <w:t>评标报告还应当载明每个中标候选人的特点、优势、缺点、风险等评审情况和推荐理由，并对技术、质量、安全、工期的控制能力等提供技术咨询建议，供定标委员会参考。</w:t>
      </w:r>
    </w:p>
    <w:p w14:paraId="65E0A0FD">
      <w:pPr>
        <w:snapToGrid w:val="0"/>
        <w:spacing w:line="360" w:lineRule="auto"/>
        <w:ind w:firstLine="420" w:firstLineChars="200"/>
        <w:rPr>
          <w:rFonts w:hint="eastAsia" w:ascii="宋体" w:hAnsi="宋体" w:cs="宋体"/>
          <w:color w:val="auto"/>
          <w:szCs w:val="21"/>
          <w:highlight w:val="none"/>
        </w:rPr>
      </w:pPr>
    </w:p>
    <w:p w14:paraId="38DBDA58">
      <w:pPr>
        <w:spacing w:after="312" w:afterLines="100" w:line="420" w:lineRule="exact"/>
        <w:outlineLvl w:val="1"/>
        <w:rPr>
          <w:rFonts w:hint="eastAsia" w:ascii="宋体" w:hAnsi="宋体" w:cs="宋体"/>
          <w:b/>
          <w:color w:val="auto"/>
          <w:szCs w:val="21"/>
          <w:highlight w:val="none"/>
        </w:rPr>
      </w:pPr>
      <w:r>
        <w:rPr>
          <w:rFonts w:hint="eastAsia" w:ascii="宋体" w:hAnsi="宋体" w:cs="宋体"/>
          <w:color w:val="auto"/>
          <w:szCs w:val="21"/>
          <w:highlight w:val="none"/>
        </w:rPr>
        <w:br w:type="page"/>
      </w:r>
      <w:bookmarkStart w:id="302" w:name="_Toc8639"/>
      <w:r>
        <w:rPr>
          <w:rFonts w:hint="eastAsia" w:ascii="宋体" w:hAnsi="宋体" w:cs="宋体"/>
          <w:color w:val="auto"/>
          <w:szCs w:val="21"/>
          <w:highlight w:val="none"/>
        </w:rPr>
        <w:t>附件A：</w:t>
      </w:r>
      <w:bookmarkEnd w:id="302"/>
    </w:p>
    <w:p w14:paraId="749AC298">
      <w:pPr>
        <w:spacing w:line="440" w:lineRule="exact"/>
        <w:jc w:val="center"/>
        <w:outlineLvl w:val="2"/>
        <w:rPr>
          <w:rFonts w:hint="eastAsia" w:ascii="宋体" w:hAnsi="宋体" w:cs="宋体"/>
          <w:color w:val="auto"/>
          <w:szCs w:val="21"/>
          <w:highlight w:val="none"/>
        </w:rPr>
      </w:pPr>
      <w:bookmarkStart w:id="303" w:name="_Toc8981"/>
      <w:bookmarkStart w:id="304" w:name="_Toc6972"/>
      <w:bookmarkStart w:id="305" w:name="_Toc15065"/>
      <w:bookmarkStart w:id="306" w:name="_Toc24503"/>
      <w:bookmarkStart w:id="307" w:name="_Toc21490_WPSOffice_Level1"/>
      <w:bookmarkStart w:id="308" w:name="_Toc472"/>
      <w:r>
        <w:rPr>
          <w:rFonts w:hint="eastAsia" w:ascii="宋体" w:hAnsi="宋体" w:cs="宋体"/>
          <w:b/>
          <w:color w:val="auto"/>
          <w:szCs w:val="21"/>
          <w:highlight w:val="none"/>
        </w:rPr>
        <w:t>评标详细程序</w:t>
      </w:r>
      <w:bookmarkEnd w:id="303"/>
      <w:bookmarkEnd w:id="304"/>
      <w:bookmarkEnd w:id="305"/>
      <w:bookmarkEnd w:id="306"/>
      <w:bookmarkEnd w:id="307"/>
      <w:bookmarkEnd w:id="308"/>
    </w:p>
    <w:p w14:paraId="235218AB">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A0.总则</w:t>
      </w:r>
    </w:p>
    <w:p w14:paraId="64563A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本附件是本章“评标办法”的组成部分，是对本章第3条所规定的评标程序的进一步细化，评标委员会应当按照本附件所规定的详细程序开展并完成评标工作。</w:t>
      </w:r>
    </w:p>
    <w:p w14:paraId="032CE47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A1.基本程序</w:t>
      </w:r>
    </w:p>
    <w:p w14:paraId="69EC6C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评标活动将按以下五个步骤进行：</w:t>
      </w:r>
    </w:p>
    <w:p w14:paraId="7BDCAE55">
      <w:pPr>
        <w:numPr>
          <w:ilvl w:val="0"/>
          <w:numId w:val="3"/>
        </w:numPr>
        <w:spacing w:line="360" w:lineRule="auto"/>
        <w:ind w:left="0" w:firstLine="420" w:firstLineChars="200"/>
        <w:rPr>
          <w:rFonts w:hint="eastAsia" w:ascii="宋体" w:hAnsi="宋体" w:cs="宋体"/>
          <w:color w:val="auto"/>
          <w:szCs w:val="21"/>
          <w:highlight w:val="none"/>
        </w:rPr>
      </w:pPr>
      <w:bookmarkStart w:id="309" w:name="_Toc25827_WPSOffice_Level1"/>
      <w:r>
        <w:rPr>
          <w:rFonts w:hint="eastAsia" w:ascii="宋体" w:hAnsi="宋体" w:cs="宋体"/>
          <w:color w:val="auto"/>
          <w:szCs w:val="21"/>
          <w:highlight w:val="none"/>
        </w:rPr>
        <w:t>评标准备；</w:t>
      </w:r>
      <w:bookmarkEnd w:id="309"/>
    </w:p>
    <w:p w14:paraId="2AB719D5">
      <w:pPr>
        <w:numPr>
          <w:ilvl w:val="0"/>
          <w:numId w:val="3"/>
        </w:numPr>
        <w:spacing w:line="360" w:lineRule="auto"/>
        <w:ind w:left="0" w:firstLine="420" w:firstLineChars="200"/>
        <w:rPr>
          <w:rFonts w:hint="eastAsia" w:ascii="宋体" w:hAnsi="宋体" w:cs="宋体"/>
          <w:color w:val="auto"/>
          <w:szCs w:val="21"/>
          <w:highlight w:val="none"/>
        </w:rPr>
      </w:pPr>
      <w:bookmarkStart w:id="310" w:name="_Toc15080_WPSOffice_Level1"/>
      <w:r>
        <w:rPr>
          <w:rFonts w:hint="eastAsia" w:ascii="宋体" w:hAnsi="宋体" w:cs="宋体"/>
          <w:color w:val="auto"/>
          <w:szCs w:val="21"/>
          <w:highlight w:val="none"/>
        </w:rPr>
        <w:t>初步评审；</w:t>
      </w:r>
      <w:bookmarkEnd w:id="310"/>
    </w:p>
    <w:p w14:paraId="0BAF63FC">
      <w:pPr>
        <w:numPr>
          <w:ilvl w:val="0"/>
          <w:numId w:val="3"/>
        </w:numPr>
        <w:spacing w:line="360" w:lineRule="auto"/>
        <w:ind w:left="0" w:firstLine="420" w:firstLineChars="200"/>
        <w:rPr>
          <w:rFonts w:hint="eastAsia" w:ascii="宋体" w:hAnsi="宋体" w:cs="宋体"/>
          <w:color w:val="auto"/>
          <w:szCs w:val="21"/>
          <w:highlight w:val="none"/>
        </w:rPr>
      </w:pPr>
      <w:bookmarkStart w:id="311" w:name="_Toc5571_WPSOffice_Level1"/>
      <w:r>
        <w:rPr>
          <w:rFonts w:hint="eastAsia" w:ascii="宋体" w:hAnsi="宋体" w:cs="宋体"/>
          <w:color w:val="auto"/>
          <w:szCs w:val="21"/>
          <w:highlight w:val="none"/>
        </w:rPr>
        <w:t>详细评审；</w:t>
      </w:r>
      <w:bookmarkEnd w:id="311"/>
    </w:p>
    <w:p w14:paraId="27A6AB7D">
      <w:pPr>
        <w:numPr>
          <w:ilvl w:val="0"/>
          <w:numId w:val="3"/>
        </w:numPr>
        <w:spacing w:line="360" w:lineRule="auto"/>
        <w:ind w:left="0" w:firstLine="420" w:firstLineChars="200"/>
        <w:rPr>
          <w:rFonts w:hint="eastAsia" w:ascii="宋体" w:hAnsi="宋体" w:cs="宋体"/>
          <w:color w:val="auto"/>
          <w:szCs w:val="21"/>
          <w:highlight w:val="none"/>
        </w:rPr>
      </w:pPr>
      <w:bookmarkStart w:id="312" w:name="_Toc18464_WPSOffice_Level1"/>
      <w:r>
        <w:rPr>
          <w:rFonts w:hint="eastAsia" w:ascii="宋体" w:hAnsi="宋体" w:cs="宋体"/>
          <w:color w:val="auto"/>
          <w:szCs w:val="21"/>
          <w:highlight w:val="none"/>
        </w:rPr>
        <w:t>澄清、说明或补正；</w:t>
      </w:r>
      <w:bookmarkEnd w:id="312"/>
    </w:p>
    <w:p w14:paraId="0410914F">
      <w:pPr>
        <w:numPr>
          <w:ilvl w:val="0"/>
          <w:numId w:val="3"/>
        </w:numPr>
        <w:spacing w:line="360" w:lineRule="auto"/>
        <w:ind w:left="0" w:firstLine="420" w:firstLineChars="200"/>
        <w:rPr>
          <w:rFonts w:hint="eastAsia" w:ascii="宋体" w:hAnsi="宋体" w:cs="宋体"/>
          <w:color w:val="auto"/>
          <w:szCs w:val="21"/>
          <w:highlight w:val="none"/>
        </w:rPr>
      </w:pPr>
      <w:bookmarkStart w:id="313" w:name="_Toc6953_WPSOffice_Level1"/>
      <w:r>
        <w:rPr>
          <w:rFonts w:hint="eastAsia" w:ascii="宋体" w:hAnsi="宋体" w:cs="宋体"/>
          <w:color w:val="auto"/>
          <w:szCs w:val="21"/>
          <w:highlight w:val="none"/>
        </w:rPr>
        <w:t>推荐中标候选人或者直接确定中标人及提交评标报告。</w:t>
      </w:r>
      <w:bookmarkEnd w:id="313"/>
    </w:p>
    <w:p w14:paraId="2CF9BC0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A2. 评标准备</w:t>
      </w:r>
    </w:p>
    <w:p w14:paraId="04B9A645">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A2.1评标委员会成员签到</w:t>
      </w:r>
    </w:p>
    <w:p w14:paraId="773E49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评标委员会成员到达评标现场时应在签到表上签到以证明其出席。</w:t>
      </w:r>
    </w:p>
    <w:p w14:paraId="0C288194">
      <w:pPr>
        <w:spacing w:line="360" w:lineRule="auto"/>
        <w:ind w:firstLine="422" w:firstLineChars="200"/>
        <w:rPr>
          <w:rFonts w:hint="eastAsia" w:ascii="宋体" w:hAnsi="宋体" w:cs="宋体"/>
          <w:b/>
          <w:color w:val="auto"/>
          <w:szCs w:val="21"/>
          <w:highlight w:val="none"/>
        </w:rPr>
      </w:pPr>
      <w:bookmarkStart w:id="314" w:name="_Toc2782_WPSOffice_Level1"/>
      <w:r>
        <w:rPr>
          <w:rFonts w:hint="eastAsia" w:ascii="宋体" w:hAnsi="宋体" w:cs="宋体"/>
          <w:b/>
          <w:color w:val="auto"/>
          <w:szCs w:val="21"/>
          <w:highlight w:val="none"/>
        </w:rPr>
        <w:t>A2.2评标委员会的分工</w:t>
      </w:r>
      <w:bookmarkEnd w:id="314"/>
    </w:p>
    <w:p w14:paraId="4594B4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评标委员会首先推选一名评标委员会主任。评标委员会主任负责评标活动的组织领导工作。评标委员会主任在与其他评标委员会成员协商的基础上，可以将评标委员会划分为技术组和商务组。</w:t>
      </w:r>
    </w:p>
    <w:p w14:paraId="24C202C0">
      <w:pPr>
        <w:spacing w:line="360" w:lineRule="auto"/>
        <w:ind w:firstLine="422" w:firstLineChars="200"/>
        <w:rPr>
          <w:rFonts w:hint="eastAsia" w:ascii="宋体" w:hAnsi="宋体" w:cs="宋体"/>
          <w:b/>
          <w:color w:val="auto"/>
          <w:szCs w:val="21"/>
          <w:highlight w:val="none"/>
        </w:rPr>
      </w:pPr>
      <w:bookmarkStart w:id="315" w:name="_Toc19391_WPSOffice_Level1"/>
      <w:r>
        <w:rPr>
          <w:rFonts w:hint="eastAsia" w:ascii="宋体" w:hAnsi="宋体" w:cs="宋体"/>
          <w:b/>
          <w:color w:val="auto"/>
          <w:szCs w:val="21"/>
          <w:highlight w:val="none"/>
        </w:rPr>
        <w:t>A2.3 熟悉文件资料</w:t>
      </w:r>
      <w:bookmarkEnd w:id="315"/>
    </w:p>
    <w:p w14:paraId="54DE9FE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A2.3.1评标委员会主任应组织评标委员会成员认真研究招标文件，了解和熟悉招标目的、招标范围、主要合同条件、质量标准和工期要求等，掌握评标标准和方法，熟悉电子交易平台评标系统的操作手册。未在招标文件中规定的标准和方法不得作为评标的依据。</w:t>
      </w:r>
    </w:p>
    <w:p w14:paraId="6A87132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A2.5对投标文件进行基础性数据分析和整理工作（清标）</w:t>
      </w:r>
    </w:p>
    <w:p w14:paraId="30ABF0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2.5.1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不可竞争费不符合相关规定，投标报价低于其成本等明显异常的问题，并就这些问题整理形成清标成果。评标委员会对清标成果审议后，决定需要投标人进行书面澄清、说明或补正的问题，形成质疑问卷，向投标人发出问题澄清通知（包括质疑问卷）。</w:t>
      </w:r>
    </w:p>
    <w:p w14:paraId="585996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A2.5.2投标人接到评标委员会发出的问题澄清通知后，应按评标委员会的要求提供书面澄清资料并按要求进行密封，在规定的时间递交到指定地点。</w:t>
      </w:r>
    </w:p>
    <w:p w14:paraId="36A0C9B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A3. 初步评审</w:t>
      </w:r>
    </w:p>
    <w:p w14:paraId="66F8B11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A3.1形式评审</w:t>
      </w:r>
    </w:p>
    <w:p w14:paraId="36DC81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评标委员会根据评标办法前附表中规定的评审因素和评审标准，对投标人的投标文件进行形式评审，并记录评审结果。</w:t>
      </w:r>
    </w:p>
    <w:p w14:paraId="4BC8C1B9">
      <w:pPr>
        <w:spacing w:line="360" w:lineRule="auto"/>
        <w:ind w:firstLine="422" w:firstLineChars="200"/>
        <w:rPr>
          <w:rFonts w:hint="eastAsia" w:ascii="宋体" w:hAnsi="宋体" w:cs="宋体"/>
          <w:b/>
          <w:color w:val="auto"/>
          <w:szCs w:val="21"/>
          <w:highlight w:val="none"/>
        </w:rPr>
      </w:pPr>
      <w:bookmarkStart w:id="316" w:name="_Toc14796_WPSOffice_Level1"/>
      <w:r>
        <w:rPr>
          <w:rFonts w:hint="eastAsia" w:ascii="宋体" w:hAnsi="宋体" w:cs="宋体"/>
          <w:b/>
          <w:color w:val="auto"/>
          <w:szCs w:val="21"/>
          <w:highlight w:val="none"/>
        </w:rPr>
        <w:t>A3.2资格评审</w:t>
      </w:r>
      <w:bookmarkEnd w:id="316"/>
    </w:p>
    <w:p w14:paraId="72A4B3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评标委员会根据评标办法前附表中规定的评审因素和评审标准，对投标人的投标文件进行资格评审，并记录评审结果。</w:t>
      </w:r>
    </w:p>
    <w:p w14:paraId="313657FC">
      <w:pPr>
        <w:spacing w:line="360" w:lineRule="auto"/>
        <w:ind w:firstLine="422" w:firstLineChars="200"/>
        <w:rPr>
          <w:rFonts w:hint="eastAsia" w:ascii="宋体" w:hAnsi="宋体" w:cs="宋体"/>
          <w:b/>
          <w:color w:val="auto"/>
          <w:szCs w:val="21"/>
          <w:highlight w:val="none"/>
        </w:rPr>
      </w:pPr>
      <w:bookmarkStart w:id="317" w:name="_Toc31624_WPSOffice_Level1"/>
      <w:r>
        <w:rPr>
          <w:rFonts w:hint="eastAsia" w:ascii="宋体" w:hAnsi="宋体" w:cs="宋体"/>
          <w:b/>
          <w:color w:val="auto"/>
          <w:szCs w:val="21"/>
          <w:highlight w:val="none"/>
        </w:rPr>
        <w:t>A3.3响应性评审</w:t>
      </w:r>
      <w:bookmarkEnd w:id="317"/>
    </w:p>
    <w:p w14:paraId="70D2AA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A3.3.1评审委员会根据评标办法前附表中规定的评审因素和评审标准，对投标人的投标文件进行响应性评审，并记录评审结果。</w:t>
      </w:r>
    </w:p>
    <w:p w14:paraId="0AA940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A3.3.2投标人投标价格不得超出（不含等于）按照本章前附表的规定计算的“拦标价”，凡投标人的投标价格超出“拦标价”），该投标人的投标文件不能通过响应性评审（适用于设立拦标价的情形）。</w:t>
      </w:r>
    </w:p>
    <w:p w14:paraId="663957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A3.3.2投标人投标价格不得超出（不含等于）招标控制价，凡投标人的投标价格超出招标控制价的，该投标人的投标文件不能通过响应性评审（适用于设立招标控制价的情形）。</w:t>
      </w:r>
    </w:p>
    <w:p w14:paraId="4748BFB0">
      <w:pPr>
        <w:spacing w:line="360" w:lineRule="auto"/>
        <w:ind w:firstLine="422" w:firstLineChars="200"/>
        <w:rPr>
          <w:rFonts w:hint="eastAsia" w:ascii="宋体" w:hAnsi="宋体" w:cs="宋体"/>
          <w:b/>
          <w:color w:val="auto"/>
          <w:szCs w:val="21"/>
          <w:highlight w:val="none"/>
        </w:rPr>
      </w:pPr>
      <w:bookmarkStart w:id="318" w:name="_Toc30936_WPSOffice_Level1"/>
      <w:r>
        <w:rPr>
          <w:rFonts w:hint="eastAsia" w:ascii="宋体" w:hAnsi="宋体" w:cs="宋体"/>
          <w:b/>
          <w:color w:val="auto"/>
          <w:szCs w:val="21"/>
          <w:highlight w:val="none"/>
        </w:rPr>
        <w:t>A3.4 判断投标是否为</w:t>
      </w:r>
      <w:bookmarkEnd w:id="318"/>
      <w:r>
        <w:rPr>
          <w:rFonts w:hint="eastAsia" w:ascii="宋体" w:hAnsi="宋体" w:cs="宋体"/>
          <w:b/>
          <w:color w:val="auto"/>
          <w:szCs w:val="21"/>
          <w:highlight w:val="none"/>
        </w:rPr>
        <w:t>否决投标</w:t>
      </w:r>
    </w:p>
    <w:p w14:paraId="5395D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A3.4.1判断投标人的投标是否为否决投标的全部条件，在本章附件B中集中列示。</w:t>
      </w:r>
    </w:p>
    <w:p w14:paraId="7344F7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A3.4.2本章附件B集中列示的否决投标条件不应与第二章“投标人须知”和本章正本部分包括的否决投标条件抵触，如果出现相互矛盾的情况，以第二章“投标人须知”和本章正文部分的规定为准。</w:t>
      </w:r>
    </w:p>
    <w:p w14:paraId="0D0593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A3.4.3评标委员会在评标（包括初步评审和详细评审）过程中，依据本章附件B中规定的否决投标条件判断投标人的投标是否为否决投标。</w:t>
      </w:r>
    </w:p>
    <w:p w14:paraId="6657FF0D">
      <w:pPr>
        <w:spacing w:line="360" w:lineRule="auto"/>
        <w:ind w:firstLine="422" w:firstLineChars="200"/>
        <w:rPr>
          <w:rFonts w:hint="eastAsia" w:ascii="宋体" w:hAnsi="宋体" w:cs="宋体"/>
          <w:b/>
          <w:color w:val="auto"/>
          <w:szCs w:val="21"/>
          <w:highlight w:val="none"/>
        </w:rPr>
      </w:pPr>
      <w:bookmarkStart w:id="319" w:name="_Toc18123_WPSOffice_Level1"/>
      <w:r>
        <w:rPr>
          <w:rFonts w:hint="eastAsia" w:ascii="宋体" w:hAnsi="宋体" w:cs="宋体"/>
          <w:b/>
          <w:color w:val="auto"/>
          <w:szCs w:val="21"/>
          <w:highlight w:val="none"/>
        </w:rPr>
        <w:t>A3.5 算术错误修正</w:t>
      </w:r>
      <w:bookmarkEnd w:id="319"/>
    </w:p>
    <w:p w14:paraId="53C825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评标委员会依据本章中规定的相关原则对投标报价中存在的算术错误进行修正，并根据算术错误修正结果计算评标价。</w:t>
      </w:r>
    </w:p>
    <w:p w14:paraId="22BFD7F2">
      <w:pPr>
        <w:spacing w:line="360" w:lineRule="auto"/>
        <w:ind w:firstLine="422" w:firstLineChars="200"/>
        <w:rPr>
          <w:rFonts w:hint="eastAsia" w:ascii="宋体" w:hAnsi="宋体" w:cs="宋体"/>
          <w:b/>
          <w:color w:val="auto"/>
          <w:szCs w:val="21"/>
          <w:highlight w:val="none"/>
        </w:rPr>
      </w:pPr>
      <w:bookmarkStart w:id="320" w:name="_Toc8956_WPSOffice_Level1"/>
      <w:r>
        <w:rPr>
          <w:rFonts w:hint="eastAsia" w:ascii="宋体" w:hAnsi="宋体" w:cs="宋体"/>
          <w:b/>
          <w:color w:val="auto"/>
          <w:szCs w:val="21"/>
          <w:highlight w:val="none"/>
        </w:rPr>
        <w:t>A3.6 澄清、说明或补充</w:t>
      </w:r>
      <w:bookmarkEnd w:id="320"/>
    </w:p>
    <w:p w14:paraId="4BCB91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在初步评审过程中，评标委员会应当就投标文件中不明确的内容要求投标人进行澄清、说明或者补正。投标人对此以书面形式予以澄清、说明或者补正。澄清、说明或补正根据本章第3.3款的规定执行。</w:t>
      </w:r>
    </w:p>
    <w:p w14:paraId="2EB26FA8">
      <w:pPr>
        <w:spacing w:line="360" w:lineRule="auto"/>
        <w:ind w:firstLine="422" w:firstLineChars="200"/>
        <w:rPr>
          <w:rFonts w:hint="eastAsia" w:ascii="宋体" w:hAnsi="宋体" w:cs="宋体"/>
          <w:b/>
          <w:color w:val="auto"/>
          <w:szCs w:val="21"/>
          <w:highlight w:val="none"/>
        </w:rPr>
      </w:pPr>
      <w:bookmarkStart w:id="321" w:name="_Toc13627_WPSOffice_Level1"/>
      <w:r>
        <w:rPr>
          <w:rFonts w:hint="eastAsia" w:ascii="宋体" w:hAnsi="宋体" w:cs="宋体"/>
          <w:b/>
          <w:color w:val="auto"/>
          <w:szCs w:val="21"/>
          <w:highlight w:val="none"/>
        </w:rPr>
        <w:t>A4. 详细评审</w:t>
      </w:r>
      <w:bookmarkEnd w:id="321"/>
    </w:p>
    <w:p w14:paraId="5CBB41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只有通过了初步评审、被判定为合格的投标方可进入详细评审。</w:t>
      </w:r>
    </w:p>
    <w:p w14:paraId="0F5445ED">
      <w:pPr>
        <w:spacing w:line="360" w:lineRule="auto"/>
        <w:ind w:firstLine="422" w:firstLineChars="200"/>
        <w:rPr>
          <w:rFonts w:hint="eastAsia" w:ascii="宋体" w:hAnsi="宋体" w:cs="宋体"/>
          <w:b/>
          <w:color w:val="auto"/>
          <w:szCs w:val="21"/>
          <w:highlight w:val="none"/>
        </w:rPr>
      </w:pPr>
      <w:bookmarkStart w:id="322" w:name="_Toc24373_WPSOffice_Level1"/>
      <w:r>
        <w:rPr>
          <w:rFonts w:hint="eastAsia" w:ascii="宋体" w:hAnsi="宋体" w:cs="宋体"/>
          <w:b/>
          <w:color w:val="auto"/>
          <w:szCs w:val="21"/>
          <w:highlight w:val="none"/>
        </w:rPr>
        <w:t>A4.1 详细评审的程序</w:t>
      </w:r>
      <w:bookmarkEnd w:id="322"/>
    </w:p>
    <w:p w14:paraId="5104F8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评标委员会按照本章第3.2款中规定的程序进行详细评审。</w:t>
      </w:r>
    </w:p>
    <w:p w14:paraId="5BCA69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（1）施工组织设计评审和评分；</w:t>
      </w:r>
    </w:p>
    <w:p w14:paraId="4760D5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（2）综合标评审和评分；</w:t>
      </w:r>
    </w:p>
    <w:p w14:paraId="1EF5F2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（3）投标报价评审和评分；</w:t>
      </w:r>
    </w:p>
    <w:p w14:paraId="0D183D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（4）汇总评分结果。</w:t>
      </w:r>
    </w:p>
    <w:p w14:paraId="4F46BA8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A4.2施工组织设计评审和评分</w:t>
      </w:r>
    </w:p>
    <w:p w14:paraId="2086B5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按照评标办法前附表中规定的分值设定、各项评分因素、评分标准，对施工组织设计进行评审和评分，施工组织设计的得分记录为A。</w:t>
      </w:r>
    </w:p>
    <w:p w14:paraId="704D645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A4.3综合标评分</w:t>
      </w:r>
    </w:p>
    <w:p w14:paraId="345F79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按照评标办法前附表中规定的分值设定、各项评分因素、评分标准，对综合标评审和评分，综合标的得分记录为B。</w:t>
      </w:r>
    </w:p>
    <w:p w14:paraId="3227890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A4.4投标报价评审和评分</w:t>
      </w:r>
    </w:p>
    <w:p w14:paraId="1043BE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A4.4.1按照评标办法前附表中规定的方法计算“评标基准价”。</w:t>
      </w:r>
    </w:p>
    <w:p w14:paraId="3A4A51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A4.4.2按照评标办法前附表中规定的方法，计算各个已通过了初步评审、施工组织设计评审的投标总报价、分部分项工程量清单项目综合单价、材料费、措施项目清单报价的“偏差率”。</w:t>
      </w:r>
    </w:p>
    <w:p w14:paraId="4D574E5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A4.4.3按照评标办法前附表中规定的评分标准，对照投标报价的偏差率，分别对各个投标报价进行评分，投标报价的得分记录为C。</w:t>
      </w:r>
    </w:p>
    <w:p w14:paraId="4D102DE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A4.5澄清、说明或补正</w:t>
      </w:r>
    </w:p>
    <w:p w14:paraId="4DE65446">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在详细评审过程中，评标委员会应当就投标文件中不明确的内容要求投标人进行澄清、说明或者补正。投标人对此以书面形式予以澄清、说明或者补正。澄清、说明或补正根据本章第3.3款的规定执行。</w:t>
      </w:r>
    </w:p>
    <w:p w14:paraId="4959378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A4.6汇总评分结果</w:t>
      </w:r>
    </w:p>
    <w:p w14:paraId="12DE604E">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A4.6.1评标委员会成员应填写详细评审评分汇总表。</w:t>
      </w:r>
    </w:p>
    <w:p w14:paraId="3E281A14">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A4.6.2详细评审工作全部结束后，汇总各个评标委员会成员的详细评审评分结果。</w:t>
      </w:r>
    </w:p>
    <w:p w14:paraId="4F03070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A5.推荐中标候选人或者直接确定中标人</w:t>
      </w:r>
    </w:p>
    <w:p w14:paraId="517ADE53">
      <w:pPr>
        <w:spacing w:line="360" w:lineRule="auto"/>
        <w:ind w:firstLine="422" w:firstLineChars="200"/>
        <w:rPr>
          <w:rFonts w:hint="eastAsia" w:ascii="宋体" w:hAnsi="宋体" w:cs="宋体"/>
          <w:b/>
          <w:color w:val="auto"/>
          <w:szCs w:val="21"/>
          <w:highlight w:val="none"/>
        </w:rPr>
      </w:pPr>
      <w:bookmarkStart w:id="323" w:name="_Toc16943_WPSOffice_Level1"/>
      <w:r>
        <w:rPr>
          <w:rFonts w:hint="eastAsia" w:ascii="宋体" w:hAnsi="宋体" w:cs="宋体"/>
          <w:b/>
          <w:color w:val="auto"/>
          <w:szCs w:val="21"/>
          <w:highlight w:val="none"/>
        </w:rPr>
        <w:t>A5.1 推荐中标候选人</w:t>
      </w:r>
      <w:bookmarkEnd w:id="323"/>
    </w:p>
    <w:p w14:paraId="463087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A5.1.1除第二章“投标人须知”前附表授权直接确定中标人外，评标委员会在推荐中标候选人时，应遵照以下原则：</w:t>
      </w:r>
    </w:p>
    <w:p w14:paraId="261A4E8A">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（1）评标委员会按照</w:t>
      </w:r>
      <w:r>
        <w:rPr>
          <w:rFonts w:hint="eastAsia" w:ascii="宋体" w:hAnsi="宋体" w:cs="宋体"/>
          <w:color w:val="auto"/>
          <w:szCs w:val="21"/>
          <w:highlight w:val="none"/>
          <w:lang w:val="en-US" w:eastAsia="zh-CN"/>
        </w:rPr>
        <w:t>招标文件规定</w:t>
      </w:r>
      <w:r>
        <w:rPr>
          <w:rFonts w:hint="eastAsia" w:ascii="宋体" w:hAnsi="宋体" w:cs="宋体"/>
          <w:color w:val="auto"/>
          <w:szCs w:val="21"/>
          <w:highlight w:val="none"/>
        </w:rPr>
        <w:t>，并根据第二章“投标人须知”前附表第7.1款规定的中标候选人数量，推荐为中标候选人（中标候选人排名不分先后）。</w:t>
      </w:r>
    </w:p>
    <w:p w14:paraId="532659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（2）如果评标委员会根据本章的规定作否决投标处理后，有效投标不足三个，且少于第二章“投标人须知”前附表第7.1款规定的中标候选人数量的，则评标委员会可以将所有有效标按</w:t>
      </w:r>
      <w:r>
        <w:rPr>
          <w:rFonts w:hint="eastAsia" w:ascii="宋体" w:hAnsi="宋体" w:cs="宋体"/>
          <w:color w:val="auto"/>
          <w:szCs w:val="21"/>
          <w:highlight w:val="none"/>
          <w:lang w:eastAsia="zh-CN"/>
        </w:rPr>
        <w:t>规定</w:t>
      </w:r>
      <w:r>
        <w:rPr>
          <w:rFonts w:hint="eastAsia" w:ascii="宋体" w:hAnsi="宋体" w:cs="宋体"/>
          <w:color w:val="auto"/>
          <w:szCs w:val="21"/>
          <w:highlight w:val="none"/>
        </w:rPr>
        <w:t>中标候选人向招标人推荐。如果因有效投标不足三个使得投标明显缺乏竞争的，评标委员会可以否决全部投标。</w:t>
      </w:r>
    </w:p>
    <w:p w14:paraId="58F687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A5.1.2投标截止时间前，递交投标文件的投标人数量少于三个或者所有投标被否决的，招标人应当依法重新招标。</w:t>
      </w:r>
    </w:p>
    <w:p w14:paraId="78DC68E4">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A5.2 直接确定中标人</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本项目不适用</w:t>
      </w:r>
      <w:r>
        <w:rPr>
          <w:rFonts w:hint="eastAsia" w:ascii="宋体" w:hAnsi="宋体" w:cs="宋体"/>
          <w:b/>
          <w:color w:val="auto"/>
          <w:szCs w:val="21"/>
          <w:highlight w:val="none"/>
          <w:lang w:eastAsia="zh-CN"/>
        </w:rPr>
        <w:t>）</w:t>
      </w:r>
    </w:p>
    <w:p w14:paraId="641994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第二章“投标人须知”前附表授权评标委员会直接确定中标人的，评标委员会按照最终得分由高至低的次序排列，并确定排名第一的投标人为中标人。</w:t>
      </w:r>
    </w:p>
    <w:p w14:paraId="601F3CD7">
      <w:pPr>
        <w:spacing w:line="360" w:lineRule="auto"/>
        <w:ind w:firstLine="422" w:firstLineChars="200"/>
        <w:rPr>
          <w:rFonts w:hint="eastAsia" w:ascii="宋体" w:hAnsi="宋体" w:cs="宋体"/>
          <w:b/>
          <w:color w:val="auto"/>
          <w:szCs w:val="21"/>
          <w:highlight w:val="none"/>
        </w:rPr>
      </w:pPr>
      <w:bookmarkStart w:id="324" w:name="_Toc21273_WPSOffice_Level1"/>
      <w:r>
        <w:rPr>
          <w:rFonts w:hint="eastAsia" w:ascii="宋体" w:hAnsi="宋体" w:cs="宋体"/>
          <w:b/>
          <w:color w:val="auto"/>
          <w:szCs w:val="21"/>
          <w:highlight w:val="none"/>
        </w:rPr>
        <w:t>A5.3 编制评标报告</w:t>
      </w:r>
      <w:bookmarkEnd w:id="324"/>
    </w:p>
    <w:p w14:paraId="1883DE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评标委员会根据本章第3.4.2项规定向招标人提交评标报告。评标报告应当由全体评标委员会成员签字（签章）。评标报告应当包括以下内容：</w:t>
      </w:r>
    </w:p>
    <w:p w14:paraId="0DCD4F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5A6338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5B9C07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5E22E9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（4）符合要求的投标一览表；</w:t>
      </w:r>
    </w:p>
    <w:p w14:paraId="7D45CF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270B01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（6）评标标准、评标方法或者评标因素一览表；</w:t>
      </w:r>
    </w:p>
    <w:p w14:paraId="217B5A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（7）评分比较一览表（包括评标委员会在评标过程中所形成的所有记载评标结果、结论的表格、说明、记录等文件）；</w:t>
      </w:r>
    </w:p>
    <w:p w14:paraId="7A2DE5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（8）评标报告还应当载明每个中标候选人的特点、优势、缺点、风险等评审情况和推荐理由，并对技术、质量、安全、工期的控制能力等提供技术咨询建议，供定标委员会参考；</w:t>
      </w:r>
    </w:p>
    <w:p w14:paraId="02AC6A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（9）推荐的中标候选人名单（如果第二章“投标人须知”前附表授权评标委员会直接确定中标人，则为“确定的中标人”）与签订合同前要处理的事宜；</w:t>
      </w:r>
    </w:p>
    <w:p w14:paraId="5FC573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4CB75B95">
      <w:pPr>
        <w:spacing w:line="360" w:lineRule="auto"/>
        <w:ind w:firstLine="422" w:firstLineChars="200"/>
        <w:rPr>
          <w:rFonts w:hint="eastAsia" w:ascii="宋体" w:hAnsi="宋体" w:cs="宋体"/>
          <w:b/>
          <w:color w:val="auto"/>
          <w:szCs w:val="21"/>
          <w:highlight w:val="none"/>
        </w:rPr>
      </w:pPr>
      <w:bookmarkStart w:id="325" w:name="_Toc2684_WPSOffice_Level1"/>
      <w:r>
        <w:rPr>
          <w:rFonts w:hint="eastAsia" w:ascii="宋体" w:hAnsi="宋体" w:cs="宋体"/>
          <w:b/>
          <w:color w:val="auto"/>
          <w:szCs w:val="21"/>
          <w:highlight w:val="none"/>
        </w:rPr>
        <w:t>A6. 特殊情况的处置程序</w:t>
      </w:r>
      <w:bookmarkEnd w:id="325"/>
    </w:p>
    <w:p w14:paraId="2D07A11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A6.1 关于评标活动暂停</w:t>
      </w:r>
    </w:p>
    <w:p w14:paraId="0BF2D6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A6.2.1评标委员会应当执行连续评标的原则，按评标办法中规定的程序、内容、办法、标准完成全部评标工作。只有发生不可抗力导致评标工作无法继续时，评标活动方可暂停。</w:t>
      </w:r>
    </w:p>
    <w:p w14:paraId="43A4F3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A6.2.2发生评标暂停情况时，评标委员会应当封存全部投标文件和评标记录，待不可抗力的影响结束且具备继续评标的条件时，由原评标委员会继续评标。</w:t>
      </w:r>
    </w:p>
    <w:p w14:paraId="2A6E1147">
      <w:pPr>
        <w:spacing w:line="360" w:lineRule="auto"/>
        <w:ind w:firstLine="422" w:firstLineChars="200"/>
        <w:rPr>
          <w:rFonts w:hint="eastAsia" w:ascii="宋体" w:hAnsi="宋体" w:cs="宋体"/>
          <w:b/>
          <w:color w:val="auto"/>
          <w:szCs w:val="21"/>
          <w:highlight w:val="none"/>
        </w:rPr>
      </w:pPr>
      <w:bookmarkStart w:id="326" w:name="_Toc2398_WPSOffice_Level1"/>
      <w:r>
        <w:rPr>
          <w:rFonts w:hint="eastAsia" w:ascii="宋体" w:hAnsi="宋体" w:cs="宋体"/>
          <w:b/>
          <w:color w:val="auto"/>
          <w:szCs w:val="21"/>
          <w:highlight w:val="none"/>
        </w:rPr>
        <w:t>A6.2 关于评标中途更换评委</w:t>
      </w:r>
      <w:bookmarkEnd w:id="326"/>
    </w:p>
    <w:p w14:paraId="1B2E8B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A6.2.1除非发生下列情况之一，评标委员会成员不得在评标中途更换；</w:t>
      </w:r>
    </w:p>
    <w:p w14:paraId="1F042D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（1）因不可抗拒的客观原因，不能到场或需在评标中途退出评标活动。</w:t>
      </w:r>
    </w:p>
    <w:p w14:paraId="46C5ED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（2）根据法律法规规定，某个或某几个评标委员会成员需要回避。</w:t>
      </w:r>
    </w:p>
    <w:p w14:paraId="112977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A6.2.2退出评标的评标委员会成员，其已完成的评标行为无效。由招标人根据本招标文件规定的评标委员会成员产生方式另行确定代替者进行评标。</w:t>
      </w:r>
    </w:p>
    <w:p w14:paraId="37CFC714">
      <w:pPr>
        <w:spacing w:line="360" w:lineRule="auto"/>
        <w:ind w:firstLine="422" w:firstLineChars="200"/>
        <w:rPr>
          <w:rFonts w:hint="eastAsia" w:ascii="宋体" w:hAnsi="宋体" w:cs="宋体"/>
          <w:b/>
          <w:color w:val="auto"/>
          <w:szCs w:val="21"/>
          <w:highlight w:val="none"/>
        </w:rPr>
      </w:pPr>
      <w:bookmarkStart w:id="327" w:name="_Toc13130_WPSOffice_Level1"/>
      <w:r>
        <w:rPr>
          <w:rFonts w:hint="eastAsia" w:ascii="宋体" w:hAnsi="宋体" w:cs="宋体"/>
          <w:b/>
          <w:color w:val="auto"/>
          <w:szCs w:val="21"/>
          <w:highlight w:val="none"/>
        </w:rPr>
        <w:t>A6.3记名投票</w:t>
      </w:r>
      <w:bookmarkEnd w:id="327"/>
    </w:p>
    <w:p w14:paraId="790A5E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在任何评标环节中，需评标委员会就某项定性的评审结论做出表决的，由评标委员会全体成员按照少数服从多数的原则，以记名投票方式表决。</w:t>
      </w:r>
    </w:p>
    <w:p w14:paraId="0FCDB17B">
      <w:pPr>
        <w:spacing w:line="360" w:lineRule="auto"/>
        <w:ind w:firstLine="422" w:firstLineChars="200"/>
        <w:rPr>
          <w:rFonts w:hint="eastAsia" w:ascii="宋体" w:hAnsi="宋体" w:cs="宋体"/>
          <w:b/>
          <w:color w:val="auto"/>
          <w:szCs w:val="21"/>
          <w:highlight w:val="none"/>
        </w:rPr>
      </w:pPr>
      <w:bookmarkStart w:id="328" w:name="_Toc16572_WPSOffice_Level1"/>
      <w:r>
        <w:rPr>
          <w:rFonts w:hint="eastAsia" w:ascii="宋体" w:hAnsi="宋体" w:cs="宋体"/>
          <w:b/>
          <w:color w:val="auto"/>
          <w:szCs w:val="21"/>
          <w:highlight w:val="none"/>
        </w:rPr>
        <w:t>A7.补充条款</w:t>
      </w:r>
      <w:bookmarkEnd w:id="328"/>
    </w:p>
    <w:p w14:paraId="609D8B37">
      <w:pPr>
        <w:spacing w:line="44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无。</w:t>
      </w:r>
    </w:p>
    <w:p w14:paraId="1354B9C7">
      <w:pPr>
        <w:spacing w:line="420" w:lineRule="exact"/>
        <w:outlineLvl w:val="1"/>
        <w:rPr>
          <w:rFonts w:hint="eastAsia" w:ascii="宋体" w:hAnsi="宋体" w:cs="宋体"/>
          <w:color w:val="auto"/>
          <w:szCs w:val="21"/>
          <w:highlight w:val="none"/>
        </w:rPr>
      </w:pPr>
      <w:r>
        <w:rPr>
          <w:rFonts w:hint="eastAsia" w:ascii="宋体" w:hAnsi="宋体" w:cs="宋体"/>
          <w:color w:val="auto"/>
          <w:szCs w:val="21"/>
          <w:highlight w:val="none"/>
        </w:rPr>
        <w:br w:type="page"/>
      </w:r>
      <w:bookmarkStart w:id="329" w:name="_Toc22596"/>
      <w:r>
        <w:rPr>
          <w:rFonts w:hint="eastAsia" w:ascii="宋体" w:hAnsi="宋体" w:cs="宋体"/>
          <w:color w:val="auto"/>
          <w:szCs w:val="21"/>
          <w:highlight w:val="none"/>
        </w:rPr>
        <w:t>附件B：否决投标条件</w:t>
      </w:r>
      <w:bookmarkEnd w:id="329"/>
    </w:p>
    <w:p w14:paraId="2574D209">
      <w:pPr>
        <w:spacing w:line="430" w:lineRule="exact"/>
        <w:jc w:val="center"/>
        <w:outlineLvl w:val="1"/>
        <w:rPr>
          <w:rFonts w:hint="eastAsia" w:ascii="宋体" w:hAnsi="宋体" w:cs="宋体"/>
          <w:color w:val="auto"/>
          <w:szCs w:val="21"/>
          <w:highlight w:val="none"/>
        </w:rPr>
      </w:pPr>
      <w:bookmarkStart w:id="330" w:name="_Toc14527"/>
      <w:bookmarkStart w:id="331" w:name="_Toc13723"/>
      <w:bookmarkStart w:id="332" w:name="_Toc24598"/>
      <w:bookmarkStart w:id="333" w:name="_Toc22425"/>
      <w:bookmarkStart w:id="334" w:name="_Toc23672"/>
      <w:bookmarkStart w:id="335" w:name="_Toc14834_WPSOffice_Level1"/>
      <w:bookmarkStart w:id="336" w:name="_Toc5990"/>
      <w:bookmarkStart w:id="337" w:name="_Toc20180"/>
      <w:r>
        <w:rPr>
          <w:rFonts w:hint="eastAsia" w:ascii="宋体" w:hAnsi="宋体" w:cs="宋体"/>
          <w:color w:val="auto"/>
          <w:szCs w:val="21"/>
          <w:highlight w:val="none"/>
        </w:rPr>
        <w:t>否决投标条件</w:t>
      </w:r>
      <w:bookmarkEnd w:id="330"/>
      <w:bookmarkEnd w:id="331"/>
      <w:bookmarkEnd w:id="332"/>
      <w:bookmarkEnd w:id="333"/>
      <w:bookmarkEnd w:id="334"/>
      <w:bookmarkEnd w:id="335"/>
      <w:bookmarkEnd w:id="336"/>
      <w:bookmarkEnd w:id="337"/>
    </w:p>
    <w:p w14:paraId="53150197">
      <w:pPr>
        <w:spacing w:line="430" w:lineRule="exact"/>
        <w:rPr>
          <w:rFonts w:hint="eastAsia" w:ascii="宋体" w:hAnsi="宋体" w:cs="宋体"/>
          <w:b/>
          <w:color w:val="auto"/>
          <w:szCs w:val="21"/>
          <w:highlight w:val="none"/>
        </w:rPr>
      </w:pPr>
      <w:r>
        <w:rPr>
          <w:rFonts w:hint="eastAsia" w:ascii="宋体" w:hAnsi="宋体" w:cs="宋体"/>
          <w:b/>
          <w:color w:val="auto"/>
          <w:szCs w:val="21"/>
          <w:highlight w:val="none"/>
        </w:rPr>
        <w:t>B0.总则</w:t>
      </w:r>
    </w:p>
    <w:p w14:paraId="21A6DFC4">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附件所集中列示的否决投标条件，是本章“评标办法”的组成部分，是对第二章“投标人须知”和本章正文部分所规定的否决投标条件的总结和补充，如果出现相互矛盾的情况，以第二章“投标人须知”和本章正文部分的规定为准。</w:t>
      </w:r>
    </w:p>
    <w:p w14:paraId="00F2EE61">
      <w:pPr>
        <w:spacing w:line="430" w:lineRule="exact"/>
        <w:rPr>
          <w:rFonts w:hint="eastAsia" w:ascii="宋体" w:hAnsi="宋体" w:cs="宋体"/>
          <w:b/>
          <w:color w:val="auto"/>
          <w:szCs w:val="21"/>
          <w:highlight w:val="none"/>
        </w:rPr>
      </w:pPr>
      <w:bookmarkStart w:id="338" w:name="_Toc24609_WPSOffice_Level1"/>
      <w:r>
        <w:rPr>
          <w:rFonts w:hint="eastAsia" w:ascii="宋体" w:hAnsi="宋体" w:cs="宋体"/>
          <w:b/>
          <w:color w:val="auto"/>
          <w:szCs w:val="21"/>
          <w:highlight w:val="none"/>
        </w:rPr>
        <w:t>B1.否决投标条件</w:t>
      </w:r>
      <w:bookmarkEnd w:id="338"/>
    </w:p>
    <w:tbl>
      <w:tblPr>
        <w:tblStyle w:val="21"/>
        <w:tblpPr w:leftFromText="180" w:rightFromText="180" w:vertAnchor="text" w:horzAnchor="page" w:tblpX="1326" w:tblpY="295"/>
        <w:tblOverlap w:val="never"/>
        <w:tblW w:w="92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629"/>
        <w:gridCol w:w="2449"/>
        <w:gridCol w:w="5711"/>
      </w:tblGrid>
      <w:tr w14:paraId="10C2F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53" w:type="dxa"/>
            <w:gridSpan w:val="2"/>
            <w:noWrap w:val="0"/>
            <w:vAlign w:val="center"/>
          </w:tcPr>
          <w:p w14:paraId="3EB58545">
            <w:pPr>
              <w:wordWrap w:val="0"/>
              <w:jc w:val="center"/>
              <w:rPr>
                <w:rFonts w:hint="eastAsia" w:ascii="宋体" w:hAnsi="宋体" w:cs="宋体"/>
                <w:color w:val="auto"/>
                <w:szCs w:val="21"/>
                <w:highlight w:val="none"/>
              </w:rPr>
            </w:pPr>
            <w:bookmarkStart w:id="339" w:name="_Toc2352"/>
            <w:r>
              <w:rPr>
                <w:rFonts w:hint="eastAsia" w:ascii="宋体" w:hAnsi="宋体" w:cs="宋体"/>
                <w:color w:val="auto"/>
                <w:szCs w:val="21"/>
                <w:highlight w:val="none"/>
              </w:rPr>
              <w:t>序号</w:t>
            </w:r>
          </w:p>
        </w:tc>
        <w:tc>
          <w:tcPr>
            <w:tcW w:w="2449" w:type="dxa"/>
            <w:noWrap w:val="0"/>
            <w:vAlign w:val="center"/>
          </w:tcPr>
          <w:p w14:paraId="25459D5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评审项目</w:t>
            </w:r>
          </w:p>
        </w:tc>
        <w:tc>
          <w:tcPr>
            <w:tcW w:w="5711" w:type="dxa"/>
            <w:noWrap w:val="0"/>
            <w:vAlign w:val="center"/>
          </w:tcPr>
          <w:p w14:paraId="24A5558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否决投标项</w:t>
            </w:r>
          </w:p>
        </w:tc>
      </w:tr>
      <w:tr w14:paraId="3512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24" w:type="dxa"/>
            <w:vMerge w:val="restart"/>
            <w:noWrap w:val="0"/>
            <w:vAlign w:val="center"/>
          </w:tcPr>
          <w:p w14:paraId="5C0F6258">
            <w:pPr>
              <w:rPr>
                <w:rFonts w:ascii="Arial"/>
                <w:color w:val="auto"/>
                <w:szCs w:val="21"/>
                <w:highlight w:val="none"/>
              </w:rPr>
            </w:pPr>
          </w:p>
        </w:tc>
        <w:tc>
          <w:tcPr>
            <w:tcW w:w="629" w:type="dxa"/>
            <w:vMerge w:val="restart"/>
            <w:noWrap w:val="0"/>
            <w:vAlign w:val="center"/>
          </w:tcPr>
          <w:p w14:paraId="15C22B9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449" w:type="dxa"/>
            <w:vMerge w:val="restart"/>
            <w:noWrap w:val="0"/>
            <w:vAlign w:val="center"/>
          </w:tcPr>
          <w:p w14:paraId="3E4B62C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投标总价</w:t>
            </w:r>
          </w:p>
        </w:tc>
        <w:tc>
          <w:tcPr>
            <w:tcW w:w="5711" w:type="dxa"/>
            <w:noWrap w:val="0"/>
            <w:vAlign w:val="center"/>
          </w:tcPr>
          <w:p w14:paraId="1018388E">
            <w:pPr>
              <w:wordWrap w:val="0"/>
              <w:rPr>
                <w:rFonts w:hint="eastAsia" w:ascii="宋体" w:hAnsi="宋体" w:cs="宋体"/>
                <w:color w:val="auto"/>
                <w:szCs w:val="21"/>
                <w:highlight w:val="none"/>
              </w:rPr>
            </w:pPr>
            <w:r>
              <w:rPr>
                <w:rFonts w:hint="eastAsia" w:ascii="宋体" w:hAnsi="宋体" w:cs="宋体"/>
                <w:color w:val="auto"/>
                <w:szCs w:val="21"/>
                <w:highlight w:val="none"/>
              </w:rPr>
              <w:t>不等于各单项工程报价之和且拒不按照评标委员会要求进行澄清、说明或者修正影响评标的</w:t>
            </w:r>
          </w:p>
        </w:tc>
      </w:tr>
      <w:tr w14:paraId="58172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424" w:type="dxa"/>
            <w:vMerge w:val="continue"/>
            <w:noWrap w:val="0"/>
            <w:vAlign w:val="center"/>
          </w:tcPr>
          <w:p w14:paraId="2D0F4C6E">
            <w:pPr>
              <w:rPr>
                <w:rFonts w:ascii="Arial"/>
                <w:color w:val="auto"/>
                <w:szCs w:val="21"/>
                <w:highlight w:val="none"/>
              </w:rPr>
            </w:pPr>
          </w:p>
        </w:tc>
        <w:tc>
          <w:tcPr>
            <w:tcW w:w="629" w:type="dxa"/>
            <w:vMerge w:val="continue"/>
            <w:noWrap w:val="0"/>
            <w:vAlign w:val="center"/>
          </w:tcPr>
          <w:p w14:paraId="4375D784">
            <w:pPr>
              <w:wordWrap w:val="0"/>
              <w:jc w:val="center"/>
              <w:rPr>
                <w:rFonts w:hint="eastAsia" w:ascii="宋体" w:hAnsi="宋体" w:cs="宋体"/>
                <w:color w:val="auto"/>
                <w:szCs w:val="21"/>
                <w:highlight w:val="none"/>
              </w:rPr>
            </w:pPr>
          </w:p>
        </w:tc>
        <w:tc>
          <w:tcPr>
            <w:tcW w:w="2449" w:type="dxa"/>
            <w:vMerge w:val="continue"/>
            <w:noWrap w:val="0"/>
            <w:vAlign w:val="center"/>
          </w:tcPr>
          <w:p w14:paraId="10ECC577">
            <w:pPr>
              <w:wordWrap w:val="0"/>
              <w:jc w:val="center"/>
              <w:rPr>
                <w:rFonts w:hint="eastAsia" w:ascii="宋体" w:hAnsi="宋体" w:cs="宋体"/>
                <w:color w:val="auto"/>
                <w:szCs w:val="21"/>
                <w:highlight w:val="none"/>
              </w:rPr>
            </w:pPr>
          </w:p>
        </w:tc>
        <w:tc>
          <w:tcPr>
            <w:tcW w:w="5711" w:type="dxa"/>
            <w:noWrap w:val="0"/>
            <w:vAlign w:val="center"/>
          </w:tcPr>
          <w:p w14:paraId="0533B115">
            <w:pPr>
              <w:wordWrap w:val="0"/>
              <w:rPr>
                <w:rFonts w:hint="eastAsia" w:ascii="宋体" w:hAnsi="宋体" w:cs="宋体"/>
                <w:color w:val="auto"/>
                <w:szCs w:val="21"/>
                <w:highlight w:val="none"/>
              </w:rPr>
            </w:pPr>
            <w:r>
              <w:rPr>
                <w:rFonts w:hint="eastAsia" w:ascii="宋体" w:hAnsi="宋体" w:cs="宋体"/>
                <w:color w:val="auto"/>
                <w:szCs w:val="21"/>
                <w:highlight w:val="none"/>
              </w:rPr>
              <w:t>高于最高投标限价的</w:t>
            </w:r>
          </w:p>
        </w:tc>
      </w:tr>
      <w:tr w14:paraId="7CC4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24" w:type="dxa"/>
            <w:vMerge w:val="continue"/>
            <w:noWrap w:val="0"/>
            <w:vAlign w:val="center"/>
          </w:tcPr>
          <w:p w14:paraId="5E03B6C6">
            <w:pPr>
              <w:rPr>
                <w:rFonts w:ascii="Arial"/>
                <w:color w:val="auto"/>
                <w:szCs w:val="21"/>
                <w:highlight w:val="none"/>
              </w:rPr>
            </w:pPr>
          </w:p>
        </w:tc>
        <w:tc>
          <w:tcPr>
            <w:tcW w:w="629" w:type="dxa"/>
            <w:noWrap w:val="0"/>
            <w:vAlign w:val="center"/>
          </w:tcPr>
          <w:p w14:paraId="000A693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449" w:type="dxa"/>
            <w:noWrap w:val="0"/>
            <w:vAlign w:val="center"/>
          </w:tcPr>
          <w:p w14:paraId="6A6898C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单项工程费</w:t>
            </w:r>
          </w:p>
        </w:tc>
        <w:tc>
          <w:tcPr>
            <w:tcW w:w="5711" w:type="dxa"/>
            <w:noWrap w:val="0"/>
            <w:vAlign w:val="center"/>
          </w:tcPr>
          <w:p w14:paraId="4627CA96">
            <w:pPr>
              <w:wordWrap w:val="0"/>
              <w:rPr>
                <w:rFonts w:hint="eastAsia" w:ascii="宋体" w:hAnsi="宋体" w:cs="宋体"/>
                <w:color w:val="auto"/>
                <w:szCs w:val="21"/>
                <w:highlight w:val="none"/>
              </w:rPr>
            </w:pPr>
            <w:r>
              <w:rPr>
                <w:rFonts w:hint="eastAsia" w:ascii="宋体" w:hAnsi="宋体" w:cs="宋体"/>
                <w:color w:val="auto"/>
                <w:szCs w:val="21"/>
                <w:highlight w:val="none"/>
              </w:rPr>
              <w:t>不等于各单位工程报价之和且拒不按照评标委员会要求进行澄清、说明或者修正影响评标的</w:t>
            </w:r>
          </w:p>
        </w:tc>
      </w:tr>
      <w:tr w14:paraId="1EEFD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424" w:type="dxa"/>
            <w:vMerge w:val="continue"/>
            <w:noWrap w:val="0"/>
            <w:vAlign w:val="center"/>
          </w:tcPr>
          <w:p w14:paraId="7D653B42">
            <w:pPr>
              <w:rPr>
                <w:rFonts w:ascii="Arial"/>
                <w:color w:val="auto"/>
                <w:szCs w:val="21"/>
                <w:highlight w:val="none"/>
              </w:rPr>
            </w:pPr>
          </w:p>
        </w:tc>
        <w:tc>
          <w:tcPr>
            <w:tcW w:w="629" w:type="dxa"/>
            <w:noWrap w:val="0"/>
            <w:vAlign w:val="center"/>
          </w:tcPr>
          <w:p w14:paraId="4607B26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2449" w:type="dxa"/>
            <w:noWrap w:val="0"/>
            <w:vAlign w:val="center"/>
          </w:tcPr>
          <w:p w14:paraId="76F1EED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单位工程费</w:t>
            </w:r>
          </w:p>
        </w:tc>
        <w:tc>
          <w:tcPr>
            <w:tcW w:w="5711" w:type="dxa"/>
            <w:noWrap w:val="0"/>
            <w:vAlign w:val="center"/>
          </w:tcPr>
          <w:p w14:paraId="3F97CB05">
            <w:pPr>
              <w:wordWrap w:val="0"/>
              <w:rPr>
                <w:rFonts w:hint="eastAsia" w:ascii="宋体" w:hAnsi="宋体" w:cs="宋体"/>
                <w:color w:val="auto"/>
                <w:szCs w:val="21"/>
                <w:highlight w:val="none"/>
              </w:rPr>
            </w:pPr>
            <w:r>
              <w:rPr>
                <w:rFonts w:hint="eastAsia" w:ascii="宋体" w:hAnsi="宋体" w:cs="宋体"/>
                <w:color w:val="auto"/>
                <w:szCs w:val="21"/>
                <w:highlight w:val="none"/>
              </w:rPr>
              <w:t>不等于分部分项工程费+措施项目费+其他项目费+规费+税金之和且拒不按照评标委员会要求进行澄清、说明或者修正影响评标的</w:t>
            </w:r>
          </w:p>
        </w:tc>
      </w:tr>
      <w:tr w14:paraId="2C74D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24" w:type="dxa"/>
            <w:vMerge w:val="restart"/>
            <w:noWrap w:val="0"/>
            <w:vAlign w:val="center"/>
          </w:tcPr>
          <w:p w14:paraId="6E087AF1">
            <w:pPr>
              <w:pStyle w:val="28"/>
              <w:spacing w:before="65" w:line="183" w:lineRule="auto"/>
              <w:ind w:left="154"/>
              <w:rPr>
                <w:color w:val="auto"/>
                <w:sz w:val="21"/>
                <w:szCs w:val="21"/>
                <w:highlight w:val="none"/>
              </w:rPr>
            </w:pPr>
            <w:r>
              <w:rPr>
                <w:color w:val="auto"/>
                <w:sz w:val="21"/>
                <w:szCs w:val="21"/>
                <w:highlight w:val="none"/>
              </w:rPr>
              <w:t>2</w:t>
            </w:r>
          </w:p>
        </w:tc>
        <w:tc>
          <w:tcPr>
            <w:tcW w:w="629" w:type="dxa"/>
            <w:noWrap w:val="0"/>
            <w:vAlign w:val="center"/>
          </w:tcPr>
          <w:p w14:paraId="6115FEE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449" w:type="dxa"/>
            <w:noWrap w:val="0"/>
            <w:vAlign w:val="center"/>
          </w:tcPr>
          <w:p w14:paraId="4DABBD3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分部分项工程费及单价措施费总价</w:t>
            </w:r>
          </w:p>
        </w:tc>
        <w:tc>
          <w:tcPr>
            <w:tcW w:w="5711" w:type="dxa"/>
            <w:noWrap w:val="0"/>
            <w:vAlign w:val="center"/>
          </w:tcPr>
          <w:p w14:paraId="563F41BC">
            <w:pPr>
              <w:wordWrap w:val="0"/>
              <w:rPr>
                <w:rFonts w:hint="eastAsia" w:ascii="宋体" w:hAnsi="宋体" w:cs="宋体"/>
                <w:color w:val="auto"/>
                <w:szCs w:val="21"/>
                <w:highlight w:val="none"/>
              </w:rPr>
            </w:pPr>
            <w:r>
              <w:rPr>
                <w:rFonts w:hint="eastAsia" w:ascii="宋体" w:hAnsi="宋体" w:cs="宋体"/>
                <w:color w:val="auto"/>
                <w:szCs w:val="21"/>
                <w:highlight w:val="none"/>
              </w:rPr>
              <w:t>不等于各分部分项工程项目清单（含单价措施项目）费之和且拒不按照评标委员会要求进行澄清、说明或者修正影响评标的</w:t>
            </w:r>
          </w:p>
        </w:tc>
      </w:tr>
      <w:tr w14:paraId="2305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424" w:type="dxa"/>
            <w:vMerge w:val="continue"/>
            <w:noWrap w:val="0"/>
            <w:vAlign w:val="center"/>
          </w:tcPr>
          <w:p w14:paraId="265A0E41">
            <w:pPr>
              <w:rPr>
                <w:rFonts w:ascii="Arial"/>
                <w:color w:val="auto"/>
                <w:szCs w:val="21"/>
                <w:highlight w:val="none"/>
              </w:rPr>
            </w:pPr>
          </w:p>
        </w:tc>
        <w:tc>
          <w:tcPr>
            <w:tcW w:w="629" w:type="dxa"/>
            <w:noWrap w:val="0"/>
            <w:vAlign w:val="center"/>
          </w:tcPr>
          <w:p w14:paraId="14CD6A5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2449" w:type="dxa"/>
            <w:noWrap w:val="0"/>
            <w:vAlign w:val="center"/>
          </w:tcPr>
          <w:p w14:paraId="62F5B9B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分部分项工程项目编码</w:t>
            </w:r>
          </w:p>
        </w:tc>
        <w:tc>
          <w:tcPr>
            <w:tcW w:w="5711" w:type="dxa"/>
            <w:noWrap w:val="0"/>
            <w:vAlign w:val="center"/>
          </w:tcPr>
          <w:p w14:paraId="3D095650">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与招标文件发布的清单不一致的</w:t>
            </w:r>
          </w:p>
        </w:tc>
      </w:tr>
      <w:tr w14:paraId="7B279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24" w:type="dxa"/>
            <w:vMerge w:val="continue"/>
            <w:noWrap w:val="0"/>
            <w:vAlign w:val="center"/>
          </w:tcPr>
          <w:p w14:paraId="161A4A63">
            <w:pPr>
              <w:rPr>
                <w:rFonts w:ascii="Arial"/>
                <w:color w:val="auto"/>
                <w:szCs w:val="21"/>
                <w:highlight w:val="none"/>
              </w:rPr>
            </w:pPr>
          </w:p>
        </w:tc>
        <w:tc>
          <w:tcPr>
            <w:tcW w:w="629" w:type="dxa"/>
            <w:noWrap w:val="0"/>
            <w:vAlign w:val="center"/>
          </w:tcPr>
          <w:p w14:paraId="6D0B5F4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2449" w:type="dxa"/>
            <w:noWrap w:val="0"/>
            <w:vAlign w:val="center"/>
          </w:tcPr>
          <w:p w14:paraId="38EB1C3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分部分项工程项目名称</w:t>
            </w:r>
          </w:p>
        </w:tc>
        <w:tc>
          <w:tcPr>
            <w:tcW w:w="5711" w:type="dxa"/>
            <w:noWrap w:val="0"/>
            <w:vAlign w:val="center"/>
          </w:tcPr>
          <w:p w14:paraId="727E2045">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与招标文件发布的清单不一致的</w:t>
            </w:r>
          </w:p>
        </w:tc>
      </w:tr>
      <w:tr w14:paraId="3FC18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24" w:type="dxa"/>
            <w:vMerge w:val="continue"/>
            <w:noWrap w:val="0"/>
            <w:vAlign w:val="center"/>
          </w:tcPr>
          <w:p w14:paraId="4107E945">
            <w:pPr>
              <w:rPr>
                <w:rFonts w:ascii="Arial"/>
                <w:color w:val="auto"/>
                <w:szCs w:val="21"/>
                <w:highlight w:val="none"/>
              </w:rPr>
            </w:pPr>
          </w:p>
        </w:tc>
        <w:tc>
          <w:tcPr>
            <w:tcW w:w="629" w:type="dxa"/>
            <w:noWrap w:val="0"/>
            <w:vAlign w:val="center"/>
          </w:tcPr>
          <w:p w14:paraId="13DE83E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2449" w:type="dxa"/>
            <w:noWrap w:val="0"/>
            <w:vAlign w:val="center"/>
          </w:tcPr>
          <w:p w14:paraId="727ABA5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分部分项工程项目特征</w:t>
            </w:r>
          </w:p>
        </w:tc>
        <w:tc>
          <w:tcPr>
            <w:tcW w:w="5711" w:type="dxa"/>
            <w:noWrap w:val="0"/>
            <w:vAlign w:val="center"/>
          </w:tcPr>
          <w:p w14:paraId="4084E1D9">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与招标文件发布的清单不一致的</w:t>
            </w:r>
          </w:p>
        </w:tc>
      </w:tr>
      <w:tr w14:paraId="77103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24" w:type="dxa"/>
            <w:vMerge w:val="continue"/>
            <w:noWrap w:val="0"/>
            <w:vAlign w:val="center"/>
          </w:tcPr>
          <w:p w14:paraId="3B92BA26">
            <w:pPr>
              <w:rPr>
                <w:rFonts w:ascii="Arial"/>
                <w:color w:val="auto"/>
                <w:szCs w:val="21"/>
                <w:highlight w:val="none"/>
              </w:rPr>
            </w:pPr>
          </w:p>
        </w:tc>
        <w:tc>
          <w:tcPr>
            <w:tcW w:w="629" w:type="dxa"/>
            <w:noWrap w:val="0"/>
            <w:vAlign w:val="center"/>
          </w:tcPr>
          <w:p w14:paraId="4602420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2449" w:type="dxa"/>
            <w:noWrap w:val="0"/>
            <w:vAlign w:val="center"/>
          </w:tcPr>
          <w:p w14:paraId="3C64738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分部分项工程项目计量</w:t>
            </w:r>
          </w:p>
          <w:p w14:paraId="0BB8080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711" w:type="dxa"/>
            <w:noWrap w:val="0"/>
            <w:vAlign w:val="center"/>
          </w:tcPr>
          <w:p w14:paraId="38DA0FBF">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与招标文件发布的清单不一致的</w:t>
            </w:r>
          </w:p>
        </w:tc>
      </w:tr>
      <w:tr w14:paraId="000E4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24" w:type="dxa"/>
            <w:vMerge w:val="continue"/>
            <w:noWrap w:val="0"/>
            <w:vAlign w:val="center"/>
          </w:tcPr>
          <w:p w14:paraId="19731632">
            <w:pPr>
              <w:rPr>
                <w:rFonts w:ascii="Arial"/>
                <w:color w:val="auto"/>
                <w:szCs w:val="21"/>
                <w:highlight w:val="none"/>
              </w:rPr>
            </w:pPr>
          </w:p>
        </w:tc>
        <w:tc>
          <w:tcPr>
            <w:tcW w:w="629" w:type="dxa"/>
            <w:noWrap w:val="0"/>
            <w:vAlign w:val="center"/>
          </w:tcPr>
          <w:p w14:paraId="460843A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2449" w:type="dxa"/>
            <w:noWrap w:val="0"/>
            <w:vAlign w:val="center"/>
          </w:tcPr>
          <w:p w14:paraId="7BD9506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分部分项工程项目工程量</w:t>
            </w:r>
          </w:p>
        </w:tc>
        <w:tc>
          <w:tcPr>
            <w:tcW w:w="5711" w:type="dxa"/>
            <w:noWrap w:val="0"/>
            <w:vAlign w:val="center"/>
          </w:tcPr>
          <w:p w14:paraId="631FEC74">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与招标文件发布的清单不一致的</w:t>
            </w:r>
          </w:p>
        </w:tc>
      </w:tr>
      <w:tr w14:paraId="29111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24" w:type="dxa"/>
            <w:vMerge w:val="continue"/>
            <w:noWrap w:val="0"/>
            <w:vAlign w:val="center"/>
          </w:tcPr>
          <w:p w14:paraId="6D517D18">
            <w:pPr>
              <w:rPr>
                <w:rFonts w:ascii="Arial"/>
                <w:color w:val="auto"/>
                <w:szCs w:val="21"/>
                <w:highlight w:val="none"/>
              </w:rPr>
            </w:pPr>
          </w:p>
        </w:tc>
        <w:tc>
          <w:tcPr>
            <w:tcW w:w="629" w:type="dxa"/>
            <w:noWrap w:val="0"/>
            <w:vAlign w:val="center"/>
          </w:tcPr>
          <w:p w14:paraId="436C202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2.7</w:t>
            </w:r>
          </w:p>
        </w:tc>
        <w:tc>
          <w:tcPr>
            <w:tcW w:w="2449" w:type="dxa"/>
            <w:noWrap w:val="0"/>
            <w:vAlign w:val="center"/>
          </w:tcPr>
          <w:p w14:paraId="5125641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分部分项工程项目清单的综合单价</w:t>
            </w:r>
          </w:p>
        </w:tc>
        <w:tc>
          <w:tcPr>
            <w:tcW w:w="5711" w:type="dxa"/>
            <w:noWrap w:val="0"/>
            <w:vAlign w:val="center"/>
          </w:tcPr>
          <w:p w14:paraId="10A3BD99">
            <w:pPr>
              <w:wordWrap w:val="0"/>
              <w:rPr>
                <w:rFonts w:hint="eastAsia" w:ascii="宋体" w:hAnsi="宋体" w:cs="宋体"/>
                <w:color w:val="auto"/>
                <w:szCs w:val="21"/>
                <w:highlight w:val="none"/>
              </w:rPr>
            </w:pPr>
            <w:r>
              <w:rPr>
                <w:rFonts w:hint="eastAsia" w:ascii="宋体" w:hAnsi="宋体" w:cs="宋体"/>
                <w:color w:val="auto"/>
                <w:szCs w:val="21"/>
                <w:highlight w:val="none"/>
              </w:rPr>
              <w:t>不等于人工费、材料费、机械费、管理费及利润之和且拒不按照评标委员会要求进行澄清、说明或者修正影响评标的</w:t>
            </w:r>
          </w:p>
        </w:tc>
      </w:tr>
      <w:tr w14:paraId="33D9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24" w:type="dxa"/>
            <w:vMerge w:val="continue"/>
            <w:noWrap w:val="0"/>
            <w:vAlign w:val="center"/>
          </w:tcPr>
          <w:p w14:paraId="7D7B8900">
            <w:pPr>
              <w:rPr>
                <w:rFonts w:ascii="Arial"/>
                <w:color w:val="auto"/>
                <w:szCs w:val="21"/>
                <w:highlight w:val="none"/>
              </w:rPr>
            </w:pPr>
          </w:p>
        </w:tc>
        <w:tc>
          <w:tcPr>
            <w:tcW w:w="629" w:type="dxa"/>
            <w:noWrap w:val="0"/>
            <w:vAlign w:val="center"/>
          </w:tcPr>
          <w:p w14:paraId="0EE9283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449" w:type="dxa"/>
            <w:noWrap w:val="0"/>
            <w:vAlign w:val="center"/>
          </w:tcPr>
          <w:p w14:paraId="5353363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材料单价</w:t>
            </w:r>
          </w:p>
        </w:tc>
        <w:tc>
          <w:tcPr>
            <w:tcW w:w="5711" w:type="dxa"/>
            <w:noWrap w:val="0"/>
            <w:vAlign w:val="center"/>
          </w:tcPr>
          <w:p w14:paraId="57707F46">
            <w:pPr>
              <w:wordWrap w:val="0"/>
              <w:rPr>
                <w:rFonts w:hint="eastAsia" w:ascii="宋体" w:hAnsi="宋体" w:cs="宋体"/>
                <w:color w:val="auto"/>
                <w:szCs w:val="21"/>
                <w:highlight w:val="none"/>
              </w:rPr>
            </w:pPr>
            <w:r>
              <w:rPr>
                <w:rFonts w:hint="eastAsia" w:ascii="宋体" w:hAnsi="宋体" w:cs="宋体"/>
                <w:color w:val="auto"/>
                <w:szCs w:val="21"/>
                <w:highlight w:val="none"/>
              </w:rPr>
              <w:t>综合单价中的材料单价与材料表中材料单价不一致的</w:t>
            </w:r>
          </w:p>
        </w:tc>
      </w:tr>
      <w:tr w14:paraId="3FE12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24" w:type="dxa"/>
            <w:vMerge w:val="restart"/>
            <w:noWrap w:val="0"/>
            <w:vAlign w:val="center"/>
          </w:tcPr>
          <w:p w14:paraId="3906C958">
            <w:pPr>
              <w:pStyle w:val="28"/>
              <w:spacing w:before="65" w:line="183" w:lineRule="auto"/>
              <w:ind w:left="154"/>
              <w:rPr>
                <w:color w:val="auto"/>
                <w:sz w:val="21"/>
                <w:szCs w:val="21"/>
                <w:highlight w:val="none"/>
              </w:rPr>
            </w:pPr>
            <w:r>
              <w:rPr>
                <w:color w:val="auto"/>
                <w:sz w:val="21"/>
                <w:szCs w:val="21"/>
                <w:highlight w:val="none"/>
              </w:rPr>
              <w:t>3</w:t>
            </w:r>
          </w:p>
        </w:tc>
        <w:tc>
          <w:tcPr>
            <w:tcW w:w="629" w:type="dxa"/>
            <w:noWrap w:val="0"/>
            <w:vAlign w:val="center"/>
          </w:tcPr>
          <w:p w14:paraId="1259BD0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449" w:type="dxa"/>
            <w:noWrap w:val="0"/>
            <w:vAlign w:val="center"/>
          </w:tcPr>
          <w:p w14:paraId="5A951DF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安全文明施工措施费</w:t>
            </w:r>
          </w:p>
        </w:tc>
        <w:tc>
          <w:tcPr>
            <w:tcW w:w="5711" w:type="dxa"/>
            <w:noWrap w:val="0"/>
            <w:vAlign w:val="center"/>
          </w:tcPr>
          <w:p w14:paraId="2B5523FC">
            <w:pPr>
              <w:wordWrap w:val="0"/>
              <w:rPr>
                <w:rFonts w:hint="eastAsia" w:ascii="宋体" w:hAnsi="宋体" w:cs="宋体"/>
                <w:color w:val="auto"/>
                <w:szCs w:val="21"/>
                <w:highlight w:val="none"/>
              </w:rPr>
            </w:pPr>
            <w:r>
              <w:rPr>
                <w:rFonts w:hint="eastAsia" w:ascii="宋体" w:hAnsi="宋体" w:cs="宋体"/>
                <w:color w:val="auto"/>
                <w:szCs w:val="21"/>
                <w:highlight w:val="none"/>
              </w:rPr>
              <w:t>与河南省相关规定要求不符的</w:t>
            </w:r>
          </w:p>
        </w:tc>
      </w:tr>
      <w:tr w14:paraId="0F6FC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424" w:type="dxa"/>
            <w:vMerge w:val="continue"/>
            <w:noWrap w:val="0"/>
            <w:vAlign w:val="center"/>
          </w:tcPr>
          <w:p w14:paraId="7DD4F1C9">
            <w:pPr>
              <w:rPr>
                <w:rFonts w:ascii="Arial"/>
                <w:color w:val="auto"/>
                <w:szCs w:val="21"/>
                <w:highlight w:val="none"/>
              </w:rPr>
            </w:pPr>
          </w:p>
        </w:tc>
        <w:tc>
          <w:tcPr>
            <w:tcW w:w="629" w:type="dxa"/>
            <w:noWrap w:val="0"/>
            <w:vAlign w:val="center"/>
          </w:tcPr>
          <w:p w14:paraId="5A898C5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2449" w:type="dxa"/>
            <w:noWrap w:val="0"/>
            <w:vAlign w:val="center"/>
          </w:tcPr>
          <w:p w14:paraId="5358162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其他措施费（费率类）项目</w:t>
            </w:r>
          </w:p>
        </w:tc>
        <w:tc>
          <w:tcPr>
            <w:tcW w:w="5711" w:type="dxa"/>
            <w:noWrap w:val="0"/>
            <w:vAlign w:val="center"/>
          </w:tcPr>
          <w:p w14:paraId="0DFBC97E">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与招标文件要求不符的</w:t>
            </w:r>
          </w:p>
        </w:tc>
      </w:tr>
      <w:tr w14:paraId="5D3F7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424" w:type="dxa"/>
            <w:vMerge w:val="restart"/>
            <w:noWrap w:val="0"/>
            <w:vAlign w:val="center"/>
          </w:tcPr>
          <w:p w14:paraId="4E6DBA55">
            <w:pPr>
              <w:pStyle w:val="28"/>
              <w:spacing w:before="65" w:line="183" w:lineRule="auto"/>
              <w:ind w:left="154"/>
              <w:rPr>
                <w:color w:val="auto"/>
                <w:sz w:val="21"/>
                <w:szCs w:val="21"/>
                <w:highlight w:val="none"/>
              </w:rPr>
            </w:pPr>
            <w:r>
              <w:rPr>
                <w:color w:val="auto"/>
                <w:sz w:val="21"/>
                <w:szCs w:val="21"/>
                <w:highlight w:val="none"/>
              </w:rPr>
              <w:t>4</w:t>
            </w:r>
          </w:p>
        </w:tc>
        <w:tc>
          <w:tcPr>
            <w:tcW w:w="629" w:type="dxa"/>
            <w:noWrap w:val="0"/>
            <w:vAlign w:val="center"/>
          </w:tcPr>
          <w:p w14:paraId="18B4289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4.1</w:t>
            </w:r>
          </w:p>
        </w:tc>
        <w:tc>
          <w:tcPr>
            <w:tcW w:w="2449" w:type="dxa"/>
            <w:noWrap w:val="0"/>
            <w:vAlign w:val="center"/>
          </w:tcPr>
          <w:p w14:paraId="5683606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其他项目费</w:t>
            </w:r>
          </w:p>
        </w:tc>
        <w:tc>
          <w:tcPr>
            <w:tcW w:w="5711" w:type="dxa"/>
            <w:noWrap w:val="0"/>
            <w:vAlign w:val="center"/>
          </w:tcPr>
          <w:p w14:paraId="7DCB2C51">
            <w:pPr>
              <w:wordWrap w:val="0"/>
              <w:rPr>
                <w:rFonts w:hint="eastAsia" w:ascii="宋体" w:hAnsi="宋体" w:cs="宋体"/>
                <w:color w:val="auto"/>
                <w:szCs w:val="21"/>
                <w:highlight w:val="none"/>
              </w:rPr>
            </w:pPr>
            <w:r>
              <w:rPr>
                <w:rFonts w:hint="eastAsia" w:ascii="宋体" w:hAnsi="宋体" w:cs="宋体"/>
                <w:color w:val="auto"/>
                <w:szCs w:val="21"/>
                <w:highlight w:val="none"/>
              </w:rPr>
              <w:t>不等于各组成部分之和（暂列金额+专业工程暂估价+计日工费+总承包服务费）且拒不按照评标委员会要求进行澄清、说明或者修正影响评标的</w:t>
            </w:r>
          </w:p>
        </w:tc>
      </w:tr>
      <w:tr w14:paraId="0CA2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424" w:type="dxa"/>
            <w:vMerge w:val="continue"/>
            <w:noWrap w:val="0"/>
            <w:vAlign w:val="center"/>
          </w:tcPr>
          <w:p w14:paraId="263B2E92">
            <w:pPr>
              <w:rPr>
                <w:rFonts w:ascii="Arial"/>
                <w:color w:val="auto"/>
                <w:szCs w:val="21"/>
                <w:highlight w:val="none"/>
              </w:rPr>
            </w:pPr>
          </w:p>
        </w:tc>
        <w:tc>
          <w:tcPr>
            <w:tcW w:w="629" w:type="dxa"/>
            <w:noWrap w:val="0"/>
            <w:vAlign w:val="center"/>
          </w:tcPr>
          <w:p w14:paraId="1E00BAA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4.2</w:t>
            </w:r>
          </w:p>
        </w:tc>
        <w:tc>
          <w:tcPr>
            <w:tcW w:w="2449" w:type="dxa"/>
            <w:noWrap w:val="0"/>
            <w:vAlign w:val="center"/>
          </w:tcPr>
          <w:p w14:paraId="701114C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暂列金额</w:t>
            </w:r>
          </w:p>
        </w:tc>
        <w:tc>
          <w:tcPr>
            <w:tcW w:w="5711" w:type="dxa"/>
            <w:noWrap w:val="0"/>
            <w:vAlign w:val="center"/>
          </w:tcPr>
          <w:p w14:paraId="46124561">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与招标文件发布的金额不一致的</w:t>
            </w:r>
          </w:p>
        </w:tc>
      </w:tr>
      <w:tr w14:paraId="0C657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424" w:type="dxa"/>
            <w:vMerge w:val="restart"/>
            <w:noWrap w:val="0"/>
            <w:vAlign w:val="center"/>
          </w:tcPr>
          <w:p w14:paraId="7D12DB76">
            <w:pPr>
              <w:rPr>
                <w:rFonts w:ascii="Arial"/>
                <w:color w:val="auto"/>
                <w:szCs w:val="21"/>
                <w:highlight w:val="none"/>
              </w:rPr>
            </w:pPr>
          </w:p>
        </w:tc>
        <w:tc>
          <w:tcPr>
            <w:tcW w:w="629" w:type="dxa"/>
            <w:noWrap w:val="0"/>
            <w:vAlign w:val="center"/>
          </w:tcPr>
          <w:p w14:paraId="4A57BCE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4.3</w:t>
            </w:r>
          </w:p>
        </w:tc>
        <w:tc>
          <w:tcPr>
            <w:tcW w:w="2449" w:type="dxa"/>
            <w:noWrap w:val="0"/>
            <w:vAlign w:val="center"/>
          </w:tcPr>
          <w:p w14:paraId="72E527E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暂估价</w:t>
            </w:r>
          </w:p>
        </w:tc>
        <w:tc>
          <w:tcPr>
            <w:tcW w:w="5711" w:type="dxa"/>
            <w:noWrap w:val="0"/>
            <w:vAlign w:val="center"/>
          </w:tcPr>
          <w:p w14:paraId="17792DED">
            <w:pPr>
              <w:wordWrap w:val="0"/>
              <w:rPr>
                <w:rFonts w:hint="eastAsia" w:ascii="宋体" w:hAnsi="宋体" w:cs="宋体"/>
                <w:color w:val="auto"/>
                <w:szCs w:val="21"/>
                <w:highlight w:val="none"/>
              </w:rPr>
            </w:pPr>
            <w:r>
              <w:rPr>
                <w:rFonts w:hint="eastAsia" w:ascii="宋体" w:hAnsi="宋体" w:cs="宋体"/>
                <w:color w:val="auto"/>
                <w:szCs w:val="21"/>
                <w:highlight w:val="none"/>
              </w:rPr>
              <w:t>与招标文件发布的金额不一致的（包括材料暂估单价、工程设备暂估单价和专业工程暂估价）</w:t>
            </w:r>
          </w:p>
        </w:tc>
      </w:tr>
      <w:tr w14:paraId="3D96B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24" w:type="dxa"/>
            <w:vMerge w:val="continue"/>
            <w:noWrap w:val="0"/>
            <w:vAlign w:val="center"/>
          </w:tcPr>
          <w:p w14:paraId="141A65A5">
            <w:pPr>
              <w:rPr>
                <w:rFonts w:ascii="Arial"/>
                <w:color w:val="auto"/>
                <w:szCs w:val="21"/>
                <w:highlight w:val="none"/>
              </w:rPr>
            </w:pPr>
          </w:p>
        </w:tc>
        <w:tc>
          <w:tcPr>
            <w:tcW w:w="629" w:type="dxa"/>
            <w:noWrap w:val="0"/>
            <w:vAlign w:val="center"/>
          </w:tcPr>
          <w:p w14:paraId="63095FB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4.4</w:t>
            </w:r>
          </w:p>
        </w:tc>
        <w:tc>
          <w:tcPr>
            <w:tcW w:w="2449" w:type="dxa"/>
            <w:noWrap w:val="0"/>
            <w:vAlign w:val="center"/>
          </w:tcPr>
          <w:p w14:paraId="793E59D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计日工</w:t>
            </w:r>
          </w:p>
        </w:tc>
        <w:tc>
          <w:tcPr>
            <w:tcW w:w="5711" w:type="dxa"/>
            <w:noWrap w:val="0"/>
            <w:vAlign w:val="center"/>
          </w:tcPr>
          <w:p w14:paraId="709744FE">
            <w:pPr>
              <w:wordWrap w:val="0"/>
              <w:rPr>
                <w:rFonts w:ascii="宋体" w:hAnsi="宋体" w:cs="宋体"/>
                <w:color w:val="auto"/>
                <w:szCs w:val="21"/>
                <w:highlight w:val="none"/>
              </w:rPr>
            </w:pPr>
            <w:r>
              <w:rPr>
                <w:rFonts w:hint="eastAsia" w:ascii="宋体" w:hAnsi="宋体" w:cs="宋体"/>
                <w:color w:val="auto"/>
                <w:szCs w:val="21"/>
                <w:highlight w:val="none"/>
              </w:rPr>
              <w:t>与招标文件发布的数量不一致的（计日工按照8小时工作制）</w:t>
            </w:r>
          </w:p>
        </w:tc>
      </w:tr>
      <w:tr w14:paraId="165CC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424" w:type="dxa"/>
            <w:vMerge w:val="continue"/>
            <w:noWrap w:val="0"/>
            <w:vAlign w:val="center"/>
          </w:tcPr>
          <w:p w14:paraId="2C1FBF88">
            <w:pPr>
              <w:rPr>
                <w:rFonts w:ascii="Arial"/>
                <w:color w:val="auto"/>
                <w:szCs w:val="21"/>
                <w:highlight w:val="none"/>
              </w:rPr>
            </w:pPr>
          </w:p>
        </w:tc>
        <w:tc>
          <w:tcPr>
            <w:tcW w:w="629" w:type="dxa"/>
            <w:noWrap w:val="0"/>
            <w:vAlign w:val="center"/>
          </w:tcPr>
          <w:p w14:paraId="62CCD7B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4.5</w:t>
            </w:r>
          </w:p>
        </w:tc>
        <w:tc>
          <w:tcPr>
            <w:tcW w:w="2449" w:type="dxa"/>
            <w:noWrap w:val="0"/>
            <w:vAlign w:val="center"/>
          </w:tcPr>
          <w:p w14:paraId="799699E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总承包服务费</w:t>
            </w:r>
          </w:p>
        </w:tc>
        <w:tc>
          <w:tcPr>
            <w:tcW w:w="5711" w:type="dxa"/>
            <w:noWrap w:val="0"/>
            <w:vAlign w:val="center"/>
          </w:tcPr>
          <w:p w14:paraId="7E6C5032">
            <w:pPr>
              <w:wordWrap w:val="0"/>
              <w:rPr>
                <w:rFonts w:hint="eastAsia" w:ascii="宋体" w:hAnsi="宋体" w:cs="宋体"/>
                <w:color w:val="auto"/>
                <w:szCs w:val="21"/>
                <w:highlight w:val="none"/>
              </w:rPr>
            </w:pPr>
            <w:r>
              <w:rPr>
                <w:rFonts w:hint="eastAsia" w:ascii="宋体" w:hAnsi="宋体" w:cs="宋体"/>
                <w:color w:val="auto"/>
                <w:szCs w:val="21"/>
                <w:highlight w:val="none"/>
              </w:rPr>
              <w:t>不符合招标文件规定的</w:t>
            </w:r>
          </w:p>
        </w:tc>
      </w:tr>
      <w:tr w14:paraId="147DF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24" w:type="dxa"/>
            <w:noWrap w:val="0"/>
            <w:vAlign w:val="center"/>
          </w:tcPr>
          <w:p w14:paraId="6270473B">
            <w:pPr>
              <w:pStyle w:val="28"/>
              <w:spacing w:before="65" w:line="183" w:lineRule="auto"/>
              <w:ind w:left="154"/>
              <w:rPr>
                <w:color w:val="auto"/>
                <w:sz w:val="21"/>
                <w:szCs w:val="21"/>
                <w:highlight w:val="none"/>
              </w:rPr>
            </w:pPr>
            <w:r>
              <w:rPr>
                <w:color w:val="auto"/>
                <w:sz w:val="21"/>
                <w:szCs w:val="21"/>
                <w:highlight w:val="none"/>
              </w:rPr>
              <w:t>5</w:t>
            </w:r>
          </w:p>
        </w:tc>
        <w:tc>
          <w:tcPr>
            <w:tcW w:w="629" w:type="dxa"/>
            <w:noWrap w:val="0"/>
            <w:vAlign w:val="center"/>
          </w:tcPr>
          <w:p w14:paraId="61F1933A">
            <w:pPr>
              <w:pStyle w:val="28"/>
              <w:spacing w:before="65" w:line="183" w:lineRule="auto"/>
              <w:ind w:left="154"/>
              <w:rPr>
                <w:rFonts w:hint="eastAsia"/>
                <w:color w:val="auto"/>
                <w:sz w:val="21"/>
                <w:szCs w:val="21"/>
                <w:highlight w:val="none"/>
                <w:lang w:eastAsia="zh-CN"/>
              </w:rPr>
            </w:pPr>
          </w:p>
        </w:tc>
        <w:tc>
          <w:tcPr>
            <w:tcW w:w="2449" w:type="dxa"/>
            <w:noWrap w:val="0"/>
            <w:vAlign w:val="center"/>
          </w:tcPr>
          <w:p w14:paraId="60E6A52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规费</w:t>
            </w:r>
          </w:p>
        </w:tc>
        <w:tc>
          <w:tcPr>
            <w:tcW w:w="5711" w:type="dxa"/>
            <w:noWrap w:val="0"/>
            <w:vAlign w:val="center"/>
          </w:tcPr>
          <w:p w14:paraId="3C4B823C">
            <w:pPr>
              <w:wordWrap w:val="0"/>
              <w:rPr>
                <w:rFonts w:hint="eastAsia" w:ascii="宋体" w:hAnsi="宋体" w:cs="宋体"/>
                <w:color w:val="auto"/>
                <w:szCs w:val="21"/>
                <w:highlight w:val="none"/>
              </w:rPr>
            </w:pPr>
            <w:r>
              <w:rPr>
                <w:rFonts w:hint="eastAsia" w:ascii="宋体" w:hAnsi="宋体" w:cs="宋体"/>
                <w:color w:val="auto"/>
                <w:szCs w:val="21"/>
                <w:highlight w:val="none"/>
              </w:rPr>
              <w:t>与河南省相关规定要求不符的</w:t>
            </w:r>
          </w:p>
        </w:tc>
      </w:tr>
      <w:tr w14:paraId="4F7E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24" w:type="dxa"/>
            <w:noWrap w:val="0"/>
            <w:vAlign w:val="center"/>
          </w:tcPr>
          <w:p w14:paraId="7AD2EC88">
            <w:pPr>
              <w:pStyle w:val="28"/>
              <w:spacing w:before="65" w:line="183" w:lineRule="auto"/>
              <w:ind w:left="154"/>
              <w:rPr>
                <w:color w:val="auto"/>
                <w:sz w:val="21"/>
                <w:szCs w:val="21"/>
                <w:highlight w:val="none"/>
              </w:rPr>
            </w:pPr>
            <w:r>
              <w:rPr>
                <w:color w:val="auto"/>
                <w:sz w:val="21"/>
                <w:szCs w:val="21"/>
                <w:highlight w:val="none"/>
              </w:rPr>
              <w:t>6</w:t>
            </w:r>
          </w:p>
        </w:tc>
        <w:tc>
          <w:tcPr>
            <w:tcW w:w="629" w:type="dxa"/>
            <w:noWrap w:val="0"/>
            <w:vAlign w:val="center"/>
          </w:tcPr>
          <w:p w14:paraId="410730BB">
            <w:pPr>
              <w:pStyle w:val="28"/>
              <w:spacing w:before="65" w:line="183" w:lineRule="auto"/>
              <w:ind w:left="154"/>
              <w:rPr>
                <w:rFonts w:hint="eastAsia"/>
                <w:color w:val="auto"/>
                <w:sz w:val="21"/>
                <w:szCs w:val="21"/>
                <w:highlight w:val="none"/>
                <w:lang w:eastAsia="zh-CN"/>
              </w:rPr>
            </w:pPr>
          </w:p>
        </w:tc>
        <w:tc>
          <w:tcPr>
            <w:tcW w:w="2449" w:type="dxa"/>
            <w:noWrap w:val="0"/>
            <w:vAlign w:val="center"/>
          </w:tcPr>
          <w:p w14:paraId="32BFDFB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税金</w:t>
            </w:r>
          </w:p>
        </w:tc>
        <w:tc>
          <w:tcPr>
            <w:tcW w:w="5711" w:type="dxa"/>
            <w:noWrap w:val="0"/>
            <w:vAlign w:val="center"/>
          </w:tcPr>
          <w:p w14:paraId="24B677B2">
            <w:pPr>
              <w:wordWrap w:val="0"/>
              <w:rPr>
                <w:rFonts w:hint="eastAsia" w:ascii="宋体" w:hAnsi="宋体" w:cs="宋体"/>
                <w:color w:val="auto"/>
                <w:szCs w:val="21"/>
                <w:highlight w:val="none"/>
              </w:rPr>
            </w:pPr>
            <w:r>
              <w:rPr>
                <w:rFonts w:hint="eastAsia" w:ascii="宋体" w:hAnsi="宋体" w:cs="宋体"/>
                <w:color w:val="auto"/>
                <w:szCs w:val="21"/>
                <w:highlight w:val="none"/>
              </w:rPr>
              <w:t>与河南省相关规定要求不符的</w:t>
            </w:r>
          </w:p>
        </w:tc>
      </w:tr>
      <w:tr w14:paraId="7448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trPr>
        <w:tc>
          <w:tcPr>
            <w:tcW w:w="424" w:type="dxa"/>
            <w:noWrap w:val="0"/>
            <w:vAlign w:val="center"/>
          </w:tcPr>
          <w:p w14:paraId="05C8236C">
            <w:pPr>
              <w:pStyle w:val="28"/>
              <w:spacing w:before="65" w:line="182" w:lineRule="auto"/>
              <w:ind w:left="154"/>
              <w:rPr>
                <w:color w:val="auto"/>
                <w:sz w:val="21"/>
                <w:szCs w:val="21"/>
                <w:highlight w:val="none"/>
              </w:rPr>
            </w:pPr>
            <w:r>
              <w:rPr>
                <w:color w:val="auto"/>
                <w:sz w:val="21"/>
                <w:szCs w:val="21"/>
                <w:highlight w:val="none"/>
              </w:rPr>
              <w:t>7</w:t>
            </w:r>
          </w:p>
        </w:tc>
        <w:tc>
          <w:tcPr>
            <w:tcW w:w="629" w:type="dxa"/>
            <w:noWrap w:val="0"/>
            <w:vAlign w:val="center"/>
          </w:tcPr>
          <w:p w14:paraId="211E0826">
            <w:pPr>
              <w:wordWrap w:val="0"/>
              <w:jc w:val="center"/>
              <w:rPr>
                <w:rFonts w:hint="eastAsia" w:ascii="宋体" w:hAnsi="宋体" w:cs="宋体"/>
                <w:color w:val="auto"/>
                <w:szCs w:val="21"/>
                <w:highlight w:val="none"/>
              </w:rPr>
            </w:pPr>
          </w:p>
        </w:tc>
        <w:tc>
          <w:tcPr>
            <w:tcW w:w="2449" w:type="dxa"/>
            <w:noWrap w:val="0"/>
            <w:vAlign w:val="center"/>
          </w:tcPr>
          <w:p w14:paraId="344B70F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电子投标文件的雷同性</w:t>
            </w:r>
          </w:p>
          <w:p w14:paraId="2BC81A2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分析</w:t>
            </w:r>
          </w:p>
        </w:tc>
        <w:tc>
          <w:tcPr>
            <w:tcW w:w="5711" w:type="dxa"/>
            <w:noWrap w:val="0"/>
            <w:vAlign w:val="center"/>
          </w:tcPr>
          <w:p w14:paraId="51337C68">
            <w:pPr>
              <w:wordWrap w:val="0"/>
              <w:rPr>
                <w:rFonts w:hint="eastAsia" w:ascii="宋体" w:hAnsi="宋体" w:cs="宋体"/>
                <w:color w:val="auto"/>
                <w:szCs w:val="21"/>
                <w:highlight w:val="none"/>
              </w:rPr>
            </w:pPr>
            <w:r>
              <w:rPr>
                <w:rFonts w:hint="eastAsia" w:ascii="宋体" w:hAnsi="宋体" w:cs="宋体"/>
                <w:color w:val="auto"/>
                <w:szCs w:val="21"/>
                <w:highlight w:val="none"/>
              </w:rPr>
              <w:t>评标系统提示不同投标人的电子投标文件的文件制作机器码或者文件创建标识码、已标价工程量清单的文件制作机器码或者文件创建标识码、造价软件锁号、已标价工程量清单的软件加密锁使用人统一社会信用代码（或身份证号码）等信息相同或一致的</w:t>
            </w:r>
          </w:p>
        </w:tc>
      </w:tr>
      <w:tr w14:paraId="3F094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24" w:type="dxa"/>
            <w:vMerge w:val="restart"/>
            <w:noWrap w:val="0"/>
            <w:vAlign w:val="center"/>
          </w:tcPr>
          <w:p w14:paraId="1104D391">
            <w:pPr>
              <w:pStyle w:val="28"/>
              <w:spacing w:before="65" w:line="183" w:lineRule="auto"/>
              <w:ind w:left="154"/>
              <w:rPr>
                <w:color w:val="auto"/>
                <w:sz w:val="21"/>
                <w:szCs w:val="21"/>
                <w:highlight w:val="none"/>
              </w:rPr>
            </w:pPr>
            <w:r>
              <w:rPr>
                <w:color w:val="auto"/>
                <w:sz w:val="21"/>
                <w:szCs w:val="21"/>
                <w:highlight w:val="none"/>
              </w:rPr>
              <w:t>8</w:t>
            </w:r>
          </w:p>
        </w:tc>
        <w:tc>
          <w:tcPr>
            <w:tcW w:w="629" w:type="dxa"/>
            <w:noWrap w:val="0"/>
            <w:vAlign w:val="center"/>
          </w:tcPr>
          <w:p w14:paraId="6EADDA8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w:t>
            </w:r>
          </w:p>
        </w:tc>
        <w:tc>
          <w:tcPr>
            <w:tcW w:w="2449" w:type="dxa"/>
            <w:vMerge w:val="restart"/>
            <w:noWrap w:val="0"/>
            <w:vAlign w:val="center"/>
          </w:tcPr>
          <w:p w14:paraId="08A7AEB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对招标文件的响应、重大偏差及违反法律、法规、规章、规范性文件规定的情况</w:t>
            </w:r>
          </w:p>
        </w:tc>
        <w:tc>
          <w:tcPr>
            <w:tcW w:w="5711" w:type="dxa"/>
            <w:noWrap w:val="0"/>
            <w:vAlign w:val="center"/>
          </w:tcPr>
          <w:p w14:paraId="7EDE397C">
            <w:pPr>
              <w:wordWrap w:val="0"/>
              <w:rPr>
                <w:rFonts w:hint="eastAsia" w:ascii="宋体" w:hAnsi="宋体" w:cs="宋体"/>
                <w:color w:val="auto"/>
                <w:szCs w:val="21"/>
                <w:highlight w:val="none"/>
              </w:rPr>
            </w:pPr>
            <w:r>
              <w:rPr>
                <w:rFonts w:hint="eastAsia" w:ascii="宋体" w:hAnsi="宋体" w:cs="宋体"/>
                <w:color w:val="auto"/>
                <w:szCs w:val="21"/>
                <w:highlight w:val="none"/>
              </w:rPr>
              <w:t>投标文件不符合招标文件格式要求、未加盖投标单位章、法定代表人（或委托代理人）签字的</w:t>
            </w:r>
          </w:p>
        </w:tc>
      </w:tr>
      <w:tr w14:paraId="5D92A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424" w:type="dxa"/>
            <w:vMerge w:val="continue"/>
            <w:noWrap w:val="0"/>
            <w:vAlign w:val="center"/>
          </w:tcPr>
          <w:p w14:paraId="0E9E1E25">
            <w:pPr>
              <w:rPr>
                <w:rFonts w:ascii="Arial"/>
                <w:color w:val="auto"/>
                <w:szCs w:val="21"/>
                <w:highlight w:val="none"/>
              </w:rPr>
            </w:pPr>
          </w:p>
        </w:tc>
        <w:tc>
          <w:tcPr>
            <w:tcW w:w="629" w:type="dxa"/>
            <w:noWrap w:val="0"/>
            <w:vAlign w:val="center"/>
          </w:tcPr>
          <w:p w14:paraId="7A5CCB0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w:t>
            </w:r>
          </w:p>
        </w:tc>
        <w:tc>
          <w:tcPr>
            <w:tcW w:w="2449" w:type="dxa"/>
            <w:vMerge w:val="continue"/>
            <w:noWrap w:val="0"/>
            <w:vAlign w:val="center"/>
          </w:tcPr>
          <w:p w14:paraId="40960C16">
            <w:pPr>
              <w:wordWrap w:val="0"/>
              <w:jc w:val="center"/>
              <w:rPr>
                <w:rFonts w:hint="eastAsia" w:ascii="宋体" w:hAnsi="宋体" w:cs="宋体"/>
                <w:color w:val="auto"/>
                <w:szCs w:val="21"/>
                <w:highlight w:val="none"/>
              </w:rPr>
            </w:pPr>
          </w:p>
        </w:tc>
        <w:tc>
          <w:tcPr>
            <w:tcW w:w="5711" w:type="dxa"/>
            <w:noWrap w:val="0"/>
            <w:vAlign w:val="center"/>
          </w:tcPr>
          <w:p w14:paraId="125CA564">
            <w:pPr>
              <w:wordWrap w:val="0"/>
              <w:rPr>
                <w:rFonts w:hint="eastAsia" w:ascii="宋体" w:hAnsi="宋体" w:cs="宋体"/>
                <w:color w:val="auto"/>
                <w:szCs w:val="21"/>
                <w:highlight w:val="none"/>
              </w:rPr>
            </w:pPr>
            <w:r>
              <w:rPr>
                <w:rFonts w:hint="eastAsia" w:ascii="宋体" w:hAnsi="宋体" w:cs="宋体"/>
                <w:color w:val="auto"/>
                <w:szCs w:val="21"/>
                <w:highlight w:val="none"/>
              </w:rPr>
              <w:t>投标人不符合国家或者招标文件规定的资质、资格条件的</w:t>
            </w:r>
          </w:p>
        </w:tc>
      </w:tr>
      <w:tr w14:paraId="087C3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424" w:type="dxa"/>
            <w:vMerge w:val="continue"/>
            <w:noWrap w:val="0"/>
            <w:vAlign w:val="center"/>
          </w:tcPr>
          <w:p w14:paraId="5B9D54DD">
            <w:pPr>
              <w:rPr>
                <w:rFonts w:ascii="Arial"/>
                <w:color w:val="auto"/>
                <w:szCs w:val="21"/>
                <w:highlight w:val="none"/>
              </w:rPr>
            </w:pPr>
          </w:p>
        </w:tc>
        <w:tc>
          <w:tcPr>
            <w:tcW w:w="629" w:type="dxa"/>
            <w:noWrap w:val="0"/>
            <w:vAlign w:val="center"/>
          </w:tcPr>
          <w:p w14:paraId="07C03A8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8.3</w:t>
            </w:r>
          </w:p>
        </w:tc>
        <w:tc>
          <w:tcPr>
            <w:tcW w:w="2449" w:type="dxa"/>
            <w:vMerge w:val="continue"/>
            <w:noWrap w:val="0"/>
            <w:vAlign w:val="center"/>
          </w:tcPr>
          <w:p w14:paraId="75BCC5C9">
            <w:pPr>
              <w:wordWrap w:val="0"/>
              <w:jc w:val="center"/>
              <w:rPr>
                <w:rFonts w:hint="eastAsia" w:ascii="宋体" w:hAnsi="宋体" w:cs="宋体"/>
                <w:color w:val="auto"/>
                <w:szCs w:val="21"/>
                <w:highlight w:val="none"/>
              </w:rPr>
            </w:pPr>
          </w:p>
        </w:tc>
        <w:tc>
          <w:tcPr>
            <w:tcW w:w="5711" w:type="dxa"/>
            <w:noWrap w:val="0"/>
            <w:vAlign w:val="center"/>
          </w:tcPr>
          <w:p w14:paraId="2A21DC86">
            <w:pPr>
              <w:wordWrap w:val="0"/>
              <w:rPr>
                <w:rFonts w:hint="eastAsia" w:ascii="宋体" w:hAnsi="宋体" w:cs="宋体"/>
                <w:color w:val="auto"/>
                <w:szCs w:val="21"/>
                <w:highlight w:val="none"/>
              </w:rPr>
            </w:pPr>
            <w:r>
              <w:rPr>
                <w:rFonts w:hint="eastAsia" w:ascii="宋体" w:hAnsi="宋体" w:cs="宋体"/>
                <w:color w:val="auto"/>
                <w:szCs w:val="21"/>
                <w:highlight w:val="none"/>
              </w:rPr>
              <w:t>投标联合体没有提交共同投标协议，共同投标协议未按招标文件规定的格式签署、提交，未明确联合体牵头人和各方拟承担的工作和责任的</w:t>
            </w:r>
          </w:p>
        </w:tc>
      </w:tr>
      <w:tr w14:paraId="1A477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24" w:type="dxa"/>
            <w:vMerge w:val="continue"/>
            <w:noWrap w:val="0"/>
            <w:vAlign w:val="center"/>
          </w:tcPr>
          <w:p w14:paraId="726604FC">
            <w:pPr>
              <w:rPr>
                <w:rFonts w:ascii="Arial"/>
                <w:color w:val="auto"/>
                <w:szCs w:val="21"/>
                <w:highlight w:val="none"/>
              </w:rPr>
            </w:pPr>
          </w:p>
        </w:tc>
        <w:tc>
          <w:tcPr>
            <w:tcW w:w="629" w:type="dxa"/>
            <w:noWrap w:val="0"/>
            <w:vAlign w:val="center"/>
          </w:tcPr>
          <w:p w14:paraId="276F184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8.4</w:t>
            </w:r>
          </w:p>
        </w:tc>
        <w:tc>
          <w:tcPr>
            <w:tcW w:w="2449" w:type="dxa"/>
            <w:vMerge w:val="continue"/>
            <w:noWrap w:val="0"/>
            <w:vAlign w:val="center"/>
          </w:tcPr>
          <w:p w14:paraId="3FD5E6AD">
            <w:pPr>
              <w:wordWrap w:val="0"/>
              <w:jc w:val="center"/>
              <w:rPr>
                <w:rFonts w:hint="eastAsia" w:ascii="宋体" w:hAnsi="宋体" w:cs="宋体"/>
                <w:color w:val="auto"/>
                <w:szCs w:val="21"/>
                <w:highlight w:val="none"/>
              </w:rPr>
            </w:pPr>
          </w:p>
        </w:tc>
        <w:tc>
          <w:tcPr>
            <w:tcW w:w="5711" w:type="dxa"/>
            <w:noWrap w:val="0"/>
            <w:vAlign w:val="center"/>
          </w:tcPr>
          <w:p w14:paraId="3B3DDADF">
            <w:pPr>
              <w:wordWrap w:val="0"/>
              <w:rPr>
                <w:rFonts w:hint="eastAsia" w:ascii="宋体" w:hAnsi="宋体" w:cs="宋体"/>
                <w:color w:val="auto"/>
                <w:szCs w:val="21"/>
                <w:highlight w:val="none"/>
              </w:rPr>
            </w:pPr>
            <w:r>
              <w:rPr>
                <w:rFonts w:hint="eastAsia" w:ascii="宋体" w:hAnsi="宋体" w:cs="宋体"/>
                <w:color w:val="auto"/>
                <w:szCs w:val="21"/>
                <w:highlight w:val="none"/>
              </w:rPr>
              <w:t>同一投标人提交两个以上不同的投标文件或者投标报价的，但招标文件要求提交备选投标的除外</w:t>
            </w:r>
          </w:p>
        </w:tc>
      </w:tr>
      <w:tr w14:paraId="75DFF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24" w:type="dxa"/>
            <w:vMerge w:val="continue"/>
            <w:noWrap w:val="0"/>
            <w:vAlign w:val="center"/>
          </w:tcPr>
          <w:p w14:paraId="6E6940C1">
            <w:pPr>
              <w:rPr>
                <w:rFonts w:ascii="Arial"/>
                <w:color w:val="auto"/>
                <w:szCs w:val="21"/>
                <w:highlight w:val="none"/>
              </w:rPr>
            </w:pPr>
          </w:p>
        </w:tc>
        <w:tc>
          <w:tcPr>
            <w:tcW w:w="629" w:type="dxa"/>
            <w:noWrap w:val="0"/>
            <w:vAlign w:val="center"/>
          </w:tcPr>
          <w:p w14:paraId="6734E29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8.5</w:t>
            </w:r>
          </w:p>
        </w:tc>
        <w:tc>
          <w:tcPr>
            <w:tcW w:w="2449" w:type="dxa"/>
            <w:vMerge w:val="continue"/>
            <w:noWrap w:val="0"/>
            <w:vAlign w:val="center"/>
          </w:tcPr>
          <w:p w14:paraId="2354578C">
            <w:pPr>
              <w:wordWrap w:val="0"/>
              <w:jc w:val="center"/>
              <w:rPr>
                <w:rFonts w:hint="eastAsia" w:ascii="宋体" w:hAnsi="宋体" w:cs="宋体"/>
                <w:color w:val="auto"/>
                <w:szCs w:val="21"/>
                <w:highlight w:val="none"/>
              </w:rPr>
            </w:pPr>
          </w:p>
        </w:tc>
        <w:tc>
          <w:tcPr>
            <w:tcW w:w="5711" w:type="dxa"/>
            <w:noWrap w:val="0"/>
            <w:vAlign w:val="center"/>
          </w:tcPr>
          <w:p w14:paraId="2DA49088">
            <w:pPr>
              <w:wordWrap w:val="0"/>
              <w:rPr>
                <w:rFonts w:hint="eastAsia" w:ascii="宋体" w:hAnsi="宋体" w:cs="宋体"/>
                <w:color w:val="auto"/>
                <w:szCs w:val="21"/>
                <w:highlight w:val="none"/>
              </w:rPr>
            </w:pPr>
            <w:r>
              <w:rPr>
                <w:rFonts w:hint="eastAsia" w:ascii="宋体" w:hAnsi="宋体" w:cs="宋体"/>
                <w:color w:val="auto"/>
                <w:szCs w:val="21"/>
                <w:highlight w:val="none"/>
              </w:rPr>
              <w:t>投标人名称与营业执照不一致，或前述证照无效的</w:t>
            </w:r>
          </w:p>
        </w:tc>
      </w:tr>
      <w:tr w14:paraId="5E631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424" w:type="dxa"/>
            <w:vMerge w:val="continue"/>
            <w:noWrap w:val="0"/>
            <w:vAlign w:val="center"/>
          </w:tcPr>
          <w:p w14:paraId="2C48B118">
            <w:pPr>
              <w:rPr>
                <w:rFonts w:ascii="Arial"/>
                <w:color w:val="auto"/>
                <w:szCs w:val="21"/>
                <w:highlight w:val="none"/>
              </w:rPr>
            </w:pPr>
          </w:p>
        </w:tc>
        <w:tc>
          <w:tcPr>
            <w:tcW w:w="629" w:type="dxa"/>
            <w:noWrap w:val="0"/>
            <w:vAlign w:val="center"/>
          </w:tcPr>
          <w:p w14:paraId="67E2AB5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8.6</w:t>
            </w:r>
          </w:p>
        </w:tc>
        <w:tc>
          <w:tcPr>
            <w:tcW w:w="2449" w:type="dxa"/>
            <w:vMerge w:val="continue"/>
            <w:noWrap w:val="0"/>
            <w:vAlign w:val="center"/>
          </w:tcPr>
          <w:p w14:paraId="4CC54E10">
            <w:pPr>
              <w:wordWrap w:val="0"/>
              <w:jc w:val="center"/>
              <w:rPr>
                <w:rFonts w:hint="eastAsia" w:ascii="宋体" w:hAnsi="宋体" w:cs="宋体"/>
                <w:color w:val="auto"/>
                <w:szCs w:val="21"/>
                <w:highlight w:val="none"/>
              </w:rPr>
            </w:pPr>
          </w:p>
        </w:tc>
        <w:tc>
          <w:tcPr>
            <w:tcW w:w="5711" w:type="dxa"/>
            <w:noWrap w:val="0"/>
            <w:vAlign w:val="center"/>
          </w:tcPr>
          <w:p w14:paraId="3A0A87E8">
            <w:pPr>
              <w:wordWrap w:val="0"/>
              <w:rPr>
                <w:rFonts w:hint="eastAsia" w:ascii="宋体" w:hAnsi="宋体" w:cs="宋体"/>
                <w:color w:val="auto"/>
                <w:szCs w:val="21"/>
                <w:highlight w:val="none"/>
              </w:rPr>
            </w:pPr>
            <w:r>
              <w:rPr>
                <w:rFonts w:hint="eastAsia" w:ascii="宋体" w:hAnsi="宋体" w:cs="宋体"/>
                <w:color w:val="auto"/>
                <w:szCs w:val="21"/>
                <w:highlight w:val="none"/>
              </w:rPr>
              <w:t>项目经理（建造师）资格不符合招标文件规定的专业等级要求，或投标截止当日在其他项目担任项目经理（建造师）（以合同签订日期为准）的，同一工程相邻分段发包或分期施工的除外</w:t>
            </w:r>
          </w:p>
        </w:tc>
      </w:tr>
      <w:tr w14:paraId="41106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424" w:type="dxa"/>
            <w:vMerge w:val="continue"/>
            <w:noWrap w:val="0"/>
            <w:vAlign w:val="center"/>
          </w:tcPr>
          <w:p w14:paraId="70FD9BF2">
            <w:pPr>
              <w:rPr>
                <w:rFonts w:ascii="Arial"/>
                <w:color w:val="auto"/>
                <w:szCs w:val="21"/>
                <w:highlight w:val="none"/>
              </w:rPr>
            </w:pPr>
          </w:p>
        </w:tc>
        <w:tc>
          <w:tcPr>
            <w:tcW w:w="629" w:type="dxa"/>
            <w:noWrap w:val="0"/>
            <w:vAlign w:val="center"/>
          </w:tcPr>
          <w:p w14:paraId="181AF4A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8.7</w:t>
            </w:r>
          </w:p>
        </w:tc>
        <w:tc>
          <w:tcPr>
            <w:tcW w:w="2449" w:type="dxa"/>
            <w:vMerge w:val="continue"/>
            <w:noWrap w:val="0"/>
            <w:vAlign w:val="center"/>
          </w:tcPr>
          <w:p w14:paraId="434EDE8B">
            <w:pPr>
              <w:wordWrap w:val="0"/>
              <w:jc w:val="center"/>
              <w:rPr>
                <w:rFonts w:hint="eastAsia" w:ascii="宋体" w:hAnsi="宋体" w:cs="宋体"/>
                <w:color w:val="auto"/>
                <w:szCs w:val="21"/>
                <w:highlight w:val="none"/>
              </w:rPr>
            </w:pPr>
          </w:p>
        </w:tc>
        <w:tc>
          <w:tcPr>
            <w:tcW w:w="5711" w:type="dxa"/>
            <w:noWrap w:val="0"/>
            <w:vAlign w:val="center"/>
          </w:tcPr>
          <w:p w14:paraId="171B38CA">
            <w:pPr>
              <w:wordWrap w:val="0"/>
              <w:rPr>
                <w:rFonts w:hint="eastAsia" w:ascii="宋体" w:hAnsi="宋体" w:cs="宋体"/>
                <w:color w:val="auto"/>
                <w:szCs w:val="21"/>
                <w:highlight w:val="none"/>
              </w:rPr>
            </w:pPr>
            <w:r>
              <w:rPr>
                <w:rFonts w:hint="eastAsia" w:ascii="宋体" w:hAnsi="宋体" w:cs="宋体"/>
                <w:color w:val="auto"/>
                <w:szCs w:val="21"/>
                <w:highlight w:val="none"/>
              </w:rPr>
              <w:t>项目经理（建造师）、技术负责人、安全负责人的社保非本单位缴纳（已退休的人员除外）的。社保在单位分支机构（非独立法人）缴纳的视同本单位缴纳</w:t>
            </w:r>
          </w:p>
        </w:tc>
      </w:tr>
      <w:tr w14:paraId="37A49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424" w:type="dxa"/>
            <w:vMerge w:val="continue"/>
            <w:noWrap w:val="0"/>
            <w:vAlign w:val="center"/>
          </w:tcPr>
          <w:p w14:paraId="36C3F37C">
            <w:pPr>
              <w:rPr>
                <w:rFonts w:ascii="Arial"/>
                <w:color w:val="auto"/>
                <w:szCs w:val="21"/>
                <w:highlight w:val="none"/>
              </w:rPr>
            </w:pPr>
          </w:p>
        </w:tc>
        <w:tc>
          <w:tcPr>
            <w:tcW w:w="629" w:type="dxa"/>
            <w:noWrap w:val="0"/>
            <w:vAlign w:val="center"/>
          </w:tcPr>
          <w:p w14:paraId="6CDCD9C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8.8</w:t>
            </w:r>
          </w:p>
        </w:tc>
        <w:tc>
          <w:tcPr>
            <w:tcW w:w="2449" w:type="dxa"/>
            <w:vMerge w:val="continue"/>
            <w:noWrap w:val="0"/>
            <w:vAlign w:val="center"/>
          </w:tcPr>
          <w:p w14:paraId="699B6E99">
            <w:pPr>
              <w:wordWrap w:val="0"/>
              <w:jc w:val="center"/>
              <w:rPr>
                <w:rFonts w:hint="eastAsia" w:ascii="宋体" w:hAnsi="宋体" w:cs="宋体"/>
                <w:color w:val="auto"/>
                <w:szCs w:val="21"/>
                <w:highlight w:val="none"/>
              </w:rPr>
            </w:pPr>
          </w:p>
        </w:tc>
        <w:tc>
          <w:tcPr>
            <w:tcW w:w="5711" w:type="dxa"/>
            <w:noWrap w:val="0"/>
            <w:vAlign w:val="center"/>
          </w:tcPr>
          <w:p w14:paraId="5A5E4652">
            <w:pPr>
              <w:wordWrap w:val="0"/>
              <w:rPr>
                <w:rFonts w:hint="eastAsia" w:ascii="宋体" w:hAnsi="宋体" w:cs="宋体"/>
                <w:color w:val="auto"/>
                <w:szCs w:val="21"/>
                <w:highlight w:val="none"/>
              </w:rPr>
            </w:pPr>
            <w:r>
              <w:rPr>
                <w:rFonts w:hint="eastAsia" w:ascii="宋体" w:hAnsi="宋体" w:cs="宋体"/>
                <w:color w:val="auto"/>
                <w:szCs w:val="21"/>
                <w:highlight w:val="none"/>
              </w:rPr>
              <w:t>采用资格预审的项目，投标文件与资格预审申请文件的项目经理（建造师）不一致（离职、死亡的除外）且未在投标截止时间前经招标人同意的</w:t>
            </w:r>
          </w:p>
        </w:tc>
      </w:tr>
      <w:tr w14:paraId="7E46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424" w:type="dxa"/>
            <w:vMerge w:val="restart"/>
            <w:noWrap w:val="0"/>
            <w:vAlign w:val="center"/>
          </w:tcPr>
          <w:p w14:paraId="5118FC2A">
            <w:pPr>
              <w:rPr>
                <w:rFonts w:ascii="Arial"/>
                <w:color w:val="auto"/>
                <w:szCs w:val="21"/>
                <w:highlight w:val="none"/>
              </w:rPr>
            </w:pPr>
          </w:p>
        </w:tc>
        <w:tc>
          <w:tcPr>
            <w:tcW w:w="629" w:type="dxa"/>
            <w:noWrap w:val="0"/>
            <w:vAlign w:val="center"/>
          </w:tcPr>
          <w:p w14:paraId="7408F6E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8.9</w:t>
            </w:r>
          </w:p>
        </w:tc>
        <w:tc>
          <w:tcPr>
            <w:tcW w:w="2449" w:type="dxa"/>
            <w:vMerge w:val="restart"/>
            <w:noWrap w:val="0"/>
            <w:vAlign w:val="center"/>
          </w:tcPr>
          <w:p w14:paraId="7ADF60A4">
            <w:pPr>
              <w:wordWrap w:val="0"/>
              <w:jc w:val="center"/>
              <w:rPr>
                <w:rFonts w:hint="eastAsia" w:ascii="宋体" w:hAnsi="宋体" w:cs="宋体"/>
                <w:color w:val="auto"/>
                <w:szCs w:val="21"/>
                <w:highlight w:val="none"/>
              </w:rPr>
            </w:pPr>
          </w:p>
        </w:tc>
        <w:tc>
          <w:tcPr>
            <w:tcW w:w="5711" w:type="dxa"/>
            <w:noWrap w:val="0"/>
            <w:vAlign w:val="center"/>
          </w:tcPr>
          <w:p w14:paraId="051E2107">
            <w:pPr>
              <w:wordWrap w:val="0"/>
              <w:rPr>
                <w:rFonts w:hint="eastAsia" w:ascii="宋体" w:hAnsi="宋体" w:cs="宋体"/>
                <w:color w:val="auto"/>
                <w:szCs w:val="21"/>
                <w:highlight w:val="none"/>
              </w:rPr>
            </w:pPr>
            <w:r>
              <w:rPr>
                <w:rFonts w:hint="eastAsia" w:ascii="宋体" w:hAnsi="宋体" w:cs="宋体"/>
                <w:color w:val="auto"/>
                <w:szCs w:val="21"/>
                <w:highlight w:val="none"/>
              </w:rPr>
              <w:t>企业、项目经理（建造师）类似项目业绩不符合招标文件投标资格要求的</w:t>
            </w:r>
          </w:p>
        </w:tc>
      </w:tr>
      <w:tr w14:paraId="2A03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24" w:type="dxa"/>
            <w:vMerge w:val="continue"/>
            <w:noWrap w:val="0"/>
            <w:vAlign w:val="center"/>
          </w:tcPr>
          <w:p w14:paraId="4A5B06DC">
            <w:pPr>
              <w:rPr>
                <w:rFonts w:ascii="Arial"/>
                <w:color w:val="auto"/>
                <w:szCs w:val="21"/>
                <w:highlight w:val="none"/>
              </w:rPr>
            </w:pPr>
          </w:p>
        </w:tc>
        <w:tc>
          <w:tcPr>
            <w:tcW w:w="629" w:type="dxa"/>
            <w:noWrap w:val="0"/>
            <w:vAlign w:val="center"/>
          </w:tcPr>
          <w:p w14:paraId="2E5CD3A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8.10</w:t>
            </w:r>
          </w:p>
        </w:tc>
        <w:tc>
          <w:tcPr>
            <w:tcW w:w="2449" w:type="dxa"/>
            <w:vMerge w:val="continue"/>
            <w:noWrap w:val="0"/>
            <w:vAlign w:val="center"/>
          </w:tcPr>
          <w:p w14:paraId="4ED701DF">
            <w:pPr>
              <w:wordWrap w:val="0"/>
              <w:jc w:val="center"/>
              <w:rPr>
                <w:rFonts w:hint="eastAsia" w:ascii="宋体" w:hAnsi="宋体" w:cs="宋体"/>
                <w:color w:val="auto"/>
                <w:szCs w:val="21"/>
                <w:highlight w:val="none"/>
              </w:rPr>
            </w:pPr>
          </w:p>
        </w:tc>
        <w:tc>
          <w:tcPr>
            <w:tcW w:w="5711" w:type="dxa"/>
            <w:noWrap w:val="0"/>
            <w:vAlign w:val="center"/>
          </w:tcPr>
          <w:p w14:paraId="60C27518">
            <w:pPr>
              <w:wordWrap w:val="0"/>
              <w:rPr>
                <w:rFonts w:hint="eastAsia" w:ascii="宋体" w:hAnsi="宋体" w:cs="宋体"/>
                <w:color w:val="auto"/>
                <w:szCs w:val="21"/>
                <w:highlight w:val="none"/>
              </w:rPr>
            </w:pPr>
            <w:r>
              <w:rPr>
                <w:rFonts w:hint="eastAsia" w:ascii="宋体" w:hAnsi="宋体" w:cs="宋体"/>
                <w:color w:val="auto"/>
                <w:szCs w:val="21"/>
                <w:highlight w:val="none"/>
              </w:rPr>
              <w:t>投标人为招标人不具有独立法人资格的附属机构（单位）的</w:t>
            </w:r>
          </w:p>
        </w:tc>
      </w:tr>
      <w:tr w14:paraId="2FC6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424" w:type="dxa"/>
            <w:vMerge w:val="continue"/>
            <w:noWrap w:val="0"/>
            <w:vAlign w:val="center"/>
          </w:tcPr>
          <w:p w14:paraId="36406AA2">
            <w:pPr>
              <w:rPr>
                <w:rFonts w:ascii="Arial"/>
                <w:color w:val="auto"/>
                <w:szCs w:val="21"/>
                <w:highlight w:val="none"/>
              </w:rPr>
            </w:pPr>
          </w:p>
        </w:tc>
        <w:tc>
          <w:tcPr>
            <w:tcW w:w="629" w:type="dxa"/>
            <w:noWrap w:val="0"/>
            <w:vAlign w:val="center"/>
          </w:tcPr>
          <w:p w14:paraId="2DDFA42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8.11</w:t>
            </w:r>
          </w:p>
        </w:tc>
        <w:tc>
          <w:tcPr>
            <w:tcW w:w="2449" w:type="dxa"/>
            <w:vMerge w:val="continue"/>
            <w:noWrap w:val="0"/>
            <w:vAlign w:val="center"/>
          </w:tcPr>
          <w:p w14:paraId="09D5F180">
            <w:pPr>
              <w:wordWrap w:val="0"/>
              <w:jc w:val="center"/>
              <w:rPr>
                <w:rFonts w:hint="eastAsia" w:ascii="宋体" w:hAnsi="宋体" w:cs="宋体"/>
                <w:color w:val="auto"/>
                <w:szCs w:val="21"/>
                <w:highlight w:val="none"/>
              </w:rPr>
            </w:pPr>
          </w:p>
        </w:tc>
        <w:tc>
          <w:tcPr>
            <w:tcW w:w="5711" w:type="dxa"/>
            <w:noWrap w:val="0"/>
            <w:vAlign w:val="center"/>
          </w:tcPr>
          <w:p w14:paraId="597BA283">
            <w:pPr>
              <w:wordWrap w:val="0"/>
              <w:rPr>
                <w:rFonts w:hint="eastAsia" w:ascii="宋体" w:hAnsi="宋体" w:cs="宋体"/>
                <w:color w:val="auto"/>
                <w:szCs w:val="21"/>
                <w:highlight w:val="none"/>
              </w:rPr>
            </w:pPr>
            <w:r>
              <w:rPr>
                <w:rFonts w:hint="eastAsia" w:ascii="宋体" w:hAnsi="宋体" w:cs="宋体"/>
                <w:color w:val="auto"/>
                <w:szCs w:val="21"/>
                <w:highlight w:val="none"/>
              </w:rPr>
              <w:t>投标人与招标人存在利害关系且可能影响招标公正性的</w:t>
            </w:r>
          </w:p>
        </w:tc>
      </w:tr>
      <w:tr w14:paraId="16C17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24" w:type="dxa"/>
            <w:vMerge w:val="continue"/>
            <w:noWrap w:val="0"/>
            <w:vAlign w:val="center"/>
          </w:tcPr>
          <w:p w14:paraId="49B8CDD5">
            <w:pPr>
              <w:rPr>
                <w:rFonts w:ascii="Arial"/>
                <w:color w:val="auto"/>
                <w:szCs w:val="21"/>
                <w:highlight w:val="none"/>
              </w:rPr>
            </w:pPr>
          </w:p>
        </w:tc>
        <w:tc>
          <w:tcPr>
            <w:tcW w:w="629" w:type="dxa"/>
            <w:noWrap w:val="0"/>
            <w:vAlign w:val="center"/>
          </w:tcPr>
          <w:p w14:paraId="57B98EE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8.12</w:t>
            </w:r>
          </w:p>
        </w:tc>
        <w:tc>
          <w:tcPr>
            <w:tcW w:w="2449" w:type="dxa"/>
            <w:vMerge w:val="continue"/>
            <w:noWrap w:val="0"/>
            <w:vAlign w:val="center"/>
          </w:tcPr>
          <w:p w14:paraId="432C8E3C">
            <w:pPr>
              <w:wordWrap w:val="0"/>
              <w:jc w:val="center"/>
              <w:rPr>
                <w:rFonts w:hint="eastAsia" w:ascii="宋体" w:hAnsi="宋体" w:cs="宋体"/>
                <w:color w:val="auto"/>
                <w:szCs w:val="21"/>
                <w:highlight w:val="none"/>
              </w:rPr>
            </w:pPr>
          </w:p>
        </w:tc>
        <w:tc>
          <w:tcPr>
            <w:tcW w:w="5711" w:type="dxa"/>
            <w:noWrap w:val="0"/>
            <w:vAlign w:val="center"/>
          </w:tcPr>
          <w:p w14:paraId="41490F3D">
            <w:pPr>
              <w:wordWrap w:val="0"/>
              <w:rPr>
                <w:rFonts w:hint="eastAsia" w:ascii="宋体" w:hAnsi="宋体" w:cs="宋体"/>
                <w:color w:val="auto"/>
                <w:szCs w:val="21"/>
                <w:highlight w:val="none"/>
              </w:rPr>
            </w:pPr>
            <w:r>
              <w:rPr>
                <w:rFonts w:hint="eastAsia" w:ascii="宋体" w:hAnsi="宋体" w:cs="宋体"/>
                <w:color w:val="auto"/>
                <w:szCs w:val="21"/>
                <w:highlight w:val="none"/>
              </w:rPr>
              <w:t>投标人与本招标项目的其他投标人为同一单位负责人的</w:t>
            </w:r>
          </w:p>
        </w:tc>
      </w:tr>
      <w:tr w14:paraId="4ED7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24" w:type="dxa"/>
            <w:vMerge w:val="continue"/>
            <w:noWrap w:val="0"/>
            <w:vAlign w:val="center"/>
          </w:tcPr>
          <w:p w14:paraId="491D2115">
            <w:pPr>
              <w:rPr>
                <w:rFonts w:ascii="Arial"/>
                <w:color w:val="auto"/>
                <w:szCs w:val="21"/>
                <w:highlight w:val="none"/>
              </w:rPr>
            </w:pPr>
          </w:p>
        </w:tc>
        <w:tc>
          <w:tcPr>
            <w:tcW w:w="629" w:type="dxa"/>
            <w:noWrap w:val="0"/>
            <w:vAlign w:val="center"/>
          </w:tcPr>
          <w:p w14:paraId="4997DAD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8.13</w:t>
            </w:r>
          </w:p>
        </w:tc>
        <w:tc>
          <w:tcPr>
            <w:tcW w:w="2449" w:type="dxa"/>
            <w:vMerge w:val="continue"/>
            <w:noWrap w:val="0"/>
            <w:vAlign w:val="center"/>
          </w:tcPr>
          <w:p w14:paraId="282E55DA">
            <w:pPr>
              <w:wordWrap w:val="0"/>
              <w:jc w:val="center"/>
              <w:rPr>
                <w:rFonts w:hint="eastAsia" w:ascii="宋体" w:hAnsi="宋体" w:cs="宋体"/>
                <w:color w:val="auto"/>
                <w:szCs w:val="21"/>
                <w:highlight w:val="none"/>
              </w:rPr>
            </w:pPr>
          </w:p>
        </w:tc>
        <w:tc>
          <w:tcPr>
            <w:tcW w:w="5711" w:type="dxa"/>
            <w:noWrap w:val="0"/>
            <w:vAlign w:val="center"/>
          </w:tcPr>
          <w:p w14:paraId="2BDE54AB">
            <w:pPr>
              <w:wordWrap w:val="0"/>
              <w:rPr>
                <w:rFonts w:hint="eastAsia" w:ascii="宋体" w:hAnsi="宋体" w:cs="宋体"/>
                <w:color w:val="auto"/>
                <w:szCs w:val="21"/>
                <w:highlight w:val="none"/>
              </w:rPr>
            </w:pPr>
            <w:r>
              <w:rPr>
                <w:rFonts w:hint="eastAsia" w:ascii="宋体" w:hAnsi="宋体" w:cs="宋体"/>
                <w:color w:val="auto"/>
                <w:szCs w:val="21"/>
                <w:highlight w:val="none"/>
              </w:rPr>
              <w:t>投标人与本招标项目的其他投标人存在控股、管理关系的</w:t>
            </w:r>
          </w:p>
        </w:tc>
      </w:tr>
      <w:tr w14:paraId="0DA57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424" w:type="dxa"/>
            <w:vMerge w:val="continue"/>
            <w:noWrap w:val="0"/>
            <w:vAlign w:val="center"/>
          </w:tcPr>
          <w:p w14:paraId="796294A7">
            <w:pPr>
              <w:rPr>
                <w:rFonts w:ascii="Arial"/>
                <w:color w:val="auto"/>
                <w:szCs w:val="21"/>
                <w:highlight w:val="none"/>
              </w:rPr>
            </w:pPr>
          </w:p>
        </w:tc>
        <w:tc>
          <w:tcPr>
            <w:tcW w:w="629" w:type="dxa"/>
            <w:noWrap w:val="0"/>
            <w:vAlign w:val="center"/>
          </w:tcPr>
          <w:p w14:paraId="072ED1B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8.14</w:t>
            </w:r>
          </w:p>
        </w:tc>
        <w:tc>
          <w:tcPr>
            <w:tcW w:w="2449" w:type="dxa"/>
            <w:vMerge w:val="continue"/>
            <w:noWrap w:val="0"/>
            <w:vAlign w:val="center"/>
          </w:tcPr>
          <w:p w14:paraId="42E0A94C">
            <w:pPr>
              <w:wordWrap w:val="0"/>
              <w:jc w:val="center"/>
              <w:rPr>
                <w:rFonts w:hint="eastAsia" w:ascii="宋体" w:hAnsi="宋体" w:cs="宋体"/>
                <w:color w:val="auto"/>
                <w:szCs w:val="21"/>
                <w:highlight w:val="none"/>
              </w:rPr>
            </w:pPr>
          </w:p>
        </w:tc>
        <w:tc>
          <w:tcPr>
            <w:tcW w:w="5711" w:type="dxa"/>
            <w:noWrap w:val="0"/>
            <w:vAlign w:val="center"/>
          </w:tcPr>
          <w:p w14:paraId="7CF0985D">
            <w:pPr>
              <w:wordWrap w:val="0"/>
              <w:rPr>
                <w:rFonts w:hint="eastAsia" w:ascii="宋体" w:hAnsi="宋体" w:cs="宋体"/>
                <w:color w:val="auto"/>
                <w:szCs w:val="21"/>
                <w:highlight w:val="none"/>
              </w:rPr>
            </w:pPr>
            <w:r>
              <w:rPr>
                <w:rFonts w:hint="eastAsia" w:ascii="宋体" w:hAnsi="宋体" w:cs="宋体"/>
                <w:color w:val="auto"/>
                <w:szCs w:val="21"/>
                <w:highlight w:val="none"/>
              </w:rPr>
              <w:t>投标人为本招标项目的代建单位、招标代理机构或承担设计、造价咨询、监理业务的单位</w:t>
            </w:r>
          </w:p>
        </w:tc>
      </w:tr>
      <w:tr w14:paraId="3D623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4" w:type="dxa"/>
            <w:vMerge w:val="continue"/>
            <w:noWrap w:val="0"/>
            <w:vAlign w:val="center"/>
          </w:tcPr>
          <w:p w14:paraId="226054C0">
            <w:pPr>
              <w:rPr>
                <w:rFonts w:ascii="Arial"/>
                <w:color w:val="auto"/>
                <w:szCs w:val="21"/>
                <w:highlight w:val="none"/>
              </w:rPr>
            </w:pPr>
          </w:p>
        </w:tc>
        <w:tc>
          <w:tcPr>
            <w:tcW w:w="629" w:type="dxa"/>
            <w:noWrap w:val="0"/>
            <w:vAlign w:val="center"/>
          </w:tcPr>
          <w:p w14:paraId="18EAD0D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8.15</w:t>
            </w:r>
          </w:p>
        </w:tc>
        <w:tc>
          <w:tcPr>
            <w:tcW w:w="2449" w:type="dxa"/>
            <w:vMerge w:val="restart"/>
            <w:noWrap w:val="0"/>
            <w:vAlign w:val="center"/>
          </w:tcPr>
          <w:p w14:paraId="4586961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对招标文件的响应、重大偏差及违反法律、法规、规章、规范性文件规定的情况</w:t>
            </w:r>
          </w:p>
        </w:tc>
        <w:tc>
          <w:tcPr>
            <w:tcW w:w="5711" w:type="dxa"/>
            <w:noWrap w:val="0"/>
            <w:vAlign w:val="center"/>
          </w:tcPr>
          <w:p w14:paraId="21299E9F">
            <w:pPr>
              <w:wordWrap w:val="0"/>
              <w:rPr>
                <w:rFonts w:hint="eastAsia" w:ascii="宋体" w:hAnsi="宋体" w:cs="宋体"/>
                <w:color w:val="auto"/>
                <w:szCs w:val="21"/>
                <w:highlight w:val="none"/>
              </w:rPr>
            </w:pPr>
            <w:r>
              <w:rPr>
                <w:rFonts w:hint="eastAsia" w:ascii="宋体" w:hAnsi="宋体" w:cs="宋体"/>
                <w:color w:val="auto"/>
                <w:szCs w:val="21"/>
                <w:highlight w:val="none"/>
              </w:rPr>
              <w:t>投标人与本招标项目的代建单位、招标代理机构、设计单位、造价咨询机构、监理单位的法定代表人为同一人的</w:t>
            </w:r>
          </w:p>
        </w:tc>
      </w:tr>
      <w:tr w14:paraId="4DCC7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24" w:type="dxa"/>
            <w:vMerge w:val="continue"/>
            <w:noWrap w:val="0"/>
            <w:vAlign w:val="center"/>
          </w:tcPr>
          <w:p w14:paraId="7C1EDC25">
            <w:pPr>
              <w:rPr>
                <w:rFonts w:ascii="Arial"/>
                <w:color w:val="auto"/>
                <w:szCs w:val="21"/>
                <w:highlight w:val="none"/>
              </w:rPr>
            </w:pPr>
          </w:p>
        </w:tc>
        <w:tc>
          <w:tcPr>
            <w:tcW w:w="629" w:type="dxa"/>
            <w:noWrap w:val="0"/>
            <w:vAlign w:val="center"/>
          </w:tcPr>
          <w:p w14:paraId="15DF71A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8.16</w:t>
            </w:r>
          </w:p>
        </w:tc>
        <w:tc>
          <w:tcPr>
            <w:tcW w:w="2449" w:type="dxa"/>
            <w:vMerge w:val="continue"/>
            <w:noWrap w:val="0"/>
            <w:vAlign w:val="center"/>
          </w:tcPr>
          <w:p w14:paraId="3BFA5A3A">
            <w:pPr>
              <w:wordWrap w:val="0"/>
              <w:jc w:val="center"/>
              <w:rPr>
                <w:rFonts w:hint="eastAsia" w:ascii="宋体" w:hAnsi="宋体" w:cs="宋体"/>
                <w:color w:val="auto"/>
                <w:szCs w:val="21"/>
                <w:highlight w:val="none"/>
              </w:rPr>
            </w:pPr>
          </w:p>
        </w:tc>
        <w:tc>
          <w:tcPr>
            <w:tcW w:w="5711" w:type="dxa"/>
            <w:noWrap w:val="0"/>
            <w:vAlign w:val="center"/>
          </w:tcPr>
          <w:p w14:paraId="6AC24E61">
            <w:pPr>
              <w:wordWrap w:val="0"/>
              <w:rPr>
                <w:rFonts w:hint="eastAsia" w:ascii="宋体" w:hAnsi="宋体" w:cs="宋体"/>
                <w:color w:val="auto"/>
                <w:szCs w:val="21"/>
                <w:highlight w:val="none"/>
              </w:rPr>
            </w:pPr>
            <w:r>
              <w:rPr>
                <w:rFonts w:hint="eastAsia" w:ascii="宋体" w:hAnsi="宋体" w:cs="宋体"/>
                <w:color w:val="auto"/>
                <w:szCs w:val="21"/>
                <w:highlight w:val="none"/>
              </w:rPr>
              <w:t>投标人与本招标项目的代建单位、招标代理机构、造价咨询机构、监理单位存在管理关系、相互控股或参股关系的</w:t>
            </w:r>
          </w:p>
        </w:tc>
      </w:tr>
      <w:tr w14:paraId="05F9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24" w:type="dxa"/>
            <w:vMerge w:val="continue"/>
            <w:noWrap w:val="0"/>
            <w:vAlign w:val="center"/>
          </w:tcPr>
          <w:p w14:paraId="0E37CEC1">
            <w:pPr>
              <w:rPr>
                <w:rFonts w:ascii="Arial"/>
                <w:color w:val="auto"/>
                <w:szCs w:val="21"/>
                <w:highlight w:val="none"/>
              </w:rPr>
            </w:pPr>
          </w:p>
        </w:tc>
        <w:tc>
          <w:tcPr>
            <w:tcW w:w="629" w:type="dxa"/>
            <w:noWrap w:val="0"/>
            <w:vAlign w:val="center"/>
          </w:tcPr>
          <w:p w14:paraId="109D0EC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8.17</w:t>
            </w:r>
          </w:p>
        </w:tc>
        <w:tc>
          <w:tcPr>
            <w:tcW w:w="2449" w:type="dxa"/>
            <w:vMerge w:val="continue"/>
            <w:noWrap w:val="0"/>
            <w:vAlign w:val="center"/>
          </w:tcPr>
          <w:p w14:paraId="7D6EC149">
            <w:pPr>
              <w:wordWrap w:val="0"/>
              <w:jc w:val="center"/>
              <w:rPr>
                <w:rFonts w:hint="eastAsia" w:ascii="宋体" w:hAnsi="宋体" w:cs="宋体"/>
                <w:color w:val="auto"/>
                <w:szCs w:val="21"/>
                <w:highlight w:val="none"/>
              </w:rPr>
            </w:pPr>
          </w:p>
        </w:tc>
        <w:tc>
          <w:tcPr>
            <w:tcW w:w="5711" w:type="dxa"/>
            <w:noWrap w:val="0"/>
            <w:vAlign w:val="center"/>
          </w:tcPr>
          <w:p w14:paraId="00E203C4">
            <w:pPr>
              <w:wordWrap w:val="0"/>
              <w:rPr>
                <w:rFonts w:hint="eastAsia" w:ascii="宋体" w:hAnsi="宋体" w:cs="宋体"/>
                <w:color w:val="auto"/>
                <w:szCs w:val="21"/>
                <w:highlight w:val="none"/>
              </w:rPr>
            </w:pPr>
            <w:r>
              <w:rPr>
                <w:rFonts w:hint="eastAsia" w:ascii="宋体" w:hAnsi="宋体" w:cs="宋体"/>
                <w:color w:val="auto"/>
                <w:szCs w:val="21"/>
                <w:highlight w:val="none"/>
              </w:rPr>
              <w:t>投标人被依法暂停或取消项目所在区域或行业投标资格的</w:t>
            </w:r>
          </w:p>
        </w:tc>
      </w:tr>
      <w:tr w14:paraId="587C9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24" w:type="dxa"/>
            <w:vMerge w:val="continue"/>
            <w:noWrap w:val="0"/>
            <w:vAlign w:val="center"/>
          </w:tcPr>
          <w:p w14:paraId="5FC2BCAC">
            <w:pPr>
              <w:rPr>
                <w:rFonts w:ascii="Arial"/>
                <w:color w:val="auto"/>
                <w:szCs w:val="21"/>
                <w:highlight w:val="none"/>
              </w:rPr>
            </w:pPr>
          </w:p>
        </w:tc>
        <w:tc>
          <w:tcPr>
            <w:tcW w:w="629" w:type="dxa"/>
            <w:noWrap w:val="0"/>
            <w:vAlign w:val="center"/>
          </w:tcPr>
          <w:p w14:paraId="3B45CC7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8.18</w:t>
            </w:r>
          </w:p>
        </w:tc>
        <w:tc>
          <w:tcPr>
            <w:tcW w:w="2449" w:type="dxa"/>
            <w:vMerge w:val="continue"/>
            <w:noWrap w:val="0"/>
            <w:vAlign w:val="center"/>
          </w:tcPr>
          <w:p w14:paraId="61EFFBC3">
            <w:pPr>
              <w:wordWrap w:val="0"/>
              <w:jc w:val="center"/>
              <w:rPr>
                <w:rFonts w:hint="eastAsia" w:ascii="宋体" w:hAnsi="宋体" w:cs="宋体"/>
                <w:color w:val="auto"/>
                <w:szCs w:val="21"/>
                <w:highlight w:val="none"/>
              </w:rPr>
            </w:pPr>
          </w:p>
        </w:tc>
        <w:tc>
          <w:tcPr>
            <w:tcW w:w="5711" w:type="dxa"/>
            <w:noWrap w:val="0"/>
            <w:vAlign w:val="center"/>
          </w:tcPr>
          <w:p w14:paraId="3B984A5B">
            <w:pPr>
              <w:wordWrap w:val="0"/>
              <w:rPr>
                <w:rFonts w:hint="eastAsia" w:ascii="宋体" w:hAnsi="宋体" w:cs="宋体"/>
                <w:color w:val="auto"/>
                <w:szCs w:val="21"/>
                <w:highlight w:val="none"/>
              </w:rPr>
            </w:pPr>
            <w:r>
              <w:rPr>
                <w:rFonts w:hint="eastAsia" w:ascii="宋体" w:hAnsi="宋体" w:cs="宋体"/>
                <w:color w:val="auto"/>
                <w:szCs w:val="21"/>
                <w:highlight w:val="none"/>
              </w:rPr>
              <w:t>投标人被责令停业，暂扣或吊销执照，或吊销资质证书的</w:t>
            </w:r>
          </w:p>
        </w:tc>
      </w:tr>
      <w:tr w14:paraId="2782C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424" w:type="dxa"/>
            <w:vMerge w:val="continue"/>
            <w:noWrap w:val="0"/>
            <w:vAlign w:val="center"/>
          </w:tcPr>
          <w:p w14:paraId="2877B424">
            <w:pPr>
              <w:rPr>
                <w:rFonts w:ascii="Arial"/>
                <w:color w:val="auto"/>
                <w:szCs w:val="21"/>
                <w:highlight w:val="none"/>
              </w:rPr>
            </w:pPr>
          </w:p>
        </w:tc>
        <w:tc>
          <w:tcPr>
            <w:tcW w:w="629" w:type="dxa"/>
            <w:noWrap w:val="0"/>
            <w:vAlign w:val="center"/>
          </w:tcPr>
          <w:p w14:paraId="2AC38FE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8.19</w:t>
            </w:r>
          </w:p>
        </w:tc>
        <w:tc>
          <w:tcPr>
            <w:tcW w:w="2449" w:type="dxa"/>
            <w:vMerge w:val="continue"/>
            <w:noWrap w:val="0"/>
            <w:vAlign w:val="center"/>
          </w:tcPr>
          <w:p w14:paraId="4B5DBF87">
            <w:pPr>
              <w:wordWrap w:val="0"/>
              <w:jc w:val="center"/>
              <w:rPr>
                <w:rFonts w:hint="eastAsia" w:ascii="宋体" w:hAnsi="宋体" w:cs="宋体"/>
                <w:color w:val="auto"/>
                <w:szCs w:val="21"/>
                <w:highlight w:val="none"/>
              </w:rPr>
            </w:pPr>
          </w:p>
        </w:tc>
        <w:tc>
          <w:tcPr>
            <w:tcW w:w="5711" w:type="dxa"/>
            <w:noWrap w:val="0"/>
            <w:vAlign w:val="center"/>
          </w:tcPr>
          <w:p w14:paraId="07C3409B">
            <w:pPr>
              <w:wordWrap w:val="0"/>
              <w:rPr>
                <w:rFonts w:hint="eastAsia" w:ascii="宋体" w:hAnsi="宋体" w:cs="宋体"/>
                <w:color w:val="auto"/>
                <w:szCs w:val="21"/>
                <w:highlight w:val="none"/>
              </w:rPr>
            </w:pPr>
            <w:r>
              <w:rPr>
                <w:rFonts w:hint="eastAsia" w:ascii="宋体" w:hAnsi="宋体" w:cs="宋体"/>
                <w:color w:val="auto"/>
                <w:szCs w:val="21"/>
                <w:highlight w:val="none"/>
              </w:rPr>
              <w:t>投标人进入清算程序，或被宣告破产，或其他丧失履约能力情形的</w:t>
            </w:r>
          </w:p>
        </w:tc>
      </w:tr>
      <w:tr w14:paraId="4BDB7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424" w:type="dxa"/>
            <w:vMerge w:val="continue"/>
            <w:noWrap w:val="0"/>
            <w:vAlign w:val="center"/>
          </w:tcPr>
          <w:p w14:paraId="502A63A5">
            <w:pPr>
              <w:rPr>
                <w:rFonts w:ascii="Arial"/>
                <w:color w:val="auto"/>
                <w:szCs w:val="21"/>
                <w:highlight w:val="none"/>
              </w:rPr>
            </w:pPr>
          </w:p>
        </w:tc>
        <w:tc>
          <w:tcPr>
            <w:tcW w:w="629" w:type="dxa"/>
            <w:noWrap w:val="0"/>
            <w:vAlign w:val="center"/>
          </w:tcPr>
          <w:p w14:paraId="7077460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8.20</w:t>
            </w:r>
          </w:p>
        </w:tc>
        <w:tc>
          <w:tcPr>
            <w:tcW w:w="2449" w:type="dxa"/>
            <w:vMerge w:val="continue"/>
            <w:noWrap w:val="0"/>
            <w:vAlign w:val="center"/>
          </w:tcPr>
          <w:p w14:paraId="6FD59CB1">
            <w:pPr>
              <w:wordWrap w:val="0"/>
              <w:jc w:val="center"/>
              <w:rPr>
                <w:rFonts w:hint="eastAsia" w:ascii="宋体" w:hAnsi="宋体" w:cs="宋体"/>
                <w:color w:val="auto"/>
                <w:szCs w:val="21"/>
                <w:highlight w:val="none"/>
              </w:rPr>
            </w:pPr>
          </w:p>
        </w:tc>
        <w:tc>
          <w:tcPr>
            <w:tcW w:w="5711" w:type="dxa"/>
            <w:noWrap w:val="0"/>
            <w:vAlign w:val="center"/>
          </w:tcPr>
          <w:p w14:paraId="12878559">
            <w:pPr>
              <w:wordWrap w:val="0"/>
              <w:rPr>
                <w:rFonts w:hint="eastAsia" w:ascii="宋体" w:hAnsi="宋体" w:cs="宋体"/>
                <w:color w:val="auto"/>
                <w:szCs w:val="21"/>
                <w:highlight w:val="none"/>
              </w:rPr>
            </w:pPr>
            <w:r>
              <w:rPr>
                <w:rFonts w:hint="eastAsia" w:ascii="宋体" w:hAnsi="宋体" w:cs="宋体"/>
                <w:color w:val="auto"/>
                <w:szCs w:val="21"/>
                <w:highlight w:val="none"/>
              </w:rPr>
              <w:t>投标人或拟派项目经理被列入建筑市场主体“黑名单”且在管理期限内的</w:t>
            </w:r>
          </w:p>
        </w:tc>
      </w:tr>
      <w:tr w14:paraId="74649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24" w:type="dxa"/>
            <w:vMerge w:val="continue"/>
            <w:noWrap w:val="0"/>
            <w:vAlign w:val="center"/>
          </w:tcPr>
          <w:p w14:paraId="597DBE4C">
            <w:pPr>
              <w:rPr>
                <w:rFonts w:ascii="Arial"/>
                <w:color w:val="auto"/>
                <w:szCs w:val="21"/>
                <w:highlight w:val="none"/>
              </w:rPr>
            </w:pPr>
          </w:p>
        </w:tc>
        <w:tc>
          <w:tcPr>
            <w:tcW w:w="629" w:type="dxa"/>
            <w:noWrap w:val="0"/>
            <w:vAlign w:val="center"/>
          </w:tcPr>
          <w:p w14:paraId="34922E4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8.21</w:t>
            </w:r>
          </w:p>
        </w:tc>
        <w:tc>
          <w:tcPr>
            <w:tcW w:w="2449" w:type="dxa"/>
            <w:vMerge w:val="continue"/>
            <w:noWrap w:val="0"/>
            <w:vAlign w:val="center"/>
          </w:tcPr>
          <w:p w14:paraId="48C3980B">
            <w:pPr>
              <w:wordWrap w:val="0"/>
              <w:jc w:val="center"/>
              <w:rPr>
                <w:rFonts w:hint="eastAsia" w:ascii="宋体" w:hAnsi="宋体" w:cs="宋体"/>
                <w:color w:val="auto"/>
                <w:szCs w:val="21"/>
                <w:highlight w:val="none"/>
              </w:rPr>
            </w:pPr>
          </w:p>
        </w:tc>
        <w:tc>
          <w:tcPr>
            <w:tcW w:w="5711" w:type="dxa"/>
            <w:noWrap w:val="0"/>
            <w:vAlign w:val="center"/>
          </w:tcPr>
          <w:p w14:paraId="2BEC7F05">
            <w:pPr>
              <w:wordWrap w:val="0"/>
              <w:rPr>
                <w:rFonts w:hint="eastAsia" w:ascii="宋体" w:hAnsi="宋体" w:cs="宋体"/>
                <w:color w:val="auto"/>
                <w:szCs w:val="21"/>
                <w:highlight w:val="none"/>
              </w:rPr>
            </w:pPr>
            <w:r>
              <w:rPr>
                <w:rFonts w:hint="eastAsia" w:ascii="宋体" w:hAnsi="宋体" w:cs="宋体"/>
                <w:color w:val="auto"/>
                <w:szCs w:val="21"/>
                <w:highlight w:val="none"/>
              </w:rPr>
              <w:t>投标人被市场监管机关在国家企业信用信息公示系统中列入严重违法失信企业名单且在管理期限内的</w:t>
            </w:r>
          </w:p>
        </w:tc>
      </w:tr>
      <w:tr w14:paraId="38A9F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24" w:type="dxa"/>
            <w:vMerge w:val="continue"/>
            <w:noWrap w:val="0"/>
            <w:vAlign w:val="center"/>
          </w:tcPr>
          <w:p w14:paraId="1672A034">
            <w:pPr>
              <w:rPr>
                <w:rFonts w:ascii="Arial"/>
                <w:color w:val="auto"/>
                <w:szCs w:val="21"/>
                <w:highlight w:val="none"/>
              </w:rPr>
            </w:pPr>
          </w:p>
        </w:tc>
        <w:tc>
          <w:tcPr>
            <w:tcW w:w="629" w:type="dxa"/>
            <w:noWrap w:val="0"/>
            <w:vAlign w:val="center"/>
          </w:tcPr>
          <w:p w14:paraId="11C1D80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8.22</w:t>
            </w:r>
          </w:p>
        </w:tc>
        <w:tc>
          <w:tcPr>
            <w:tcW w:w="2449" w:type="dxa"/>
            <w:vMerge w:val="continue"/>
            <w:noWrap w:val="0"/>
            <w:vAlign w:val="center"/>
          </w:tcPr>
          <w:p w14:paraId="3EF4DDEA">
            <w:pPr>
              <w:wordWrap w:val="0"/>
              <w:jc w:val="center"/>
              <w:rPr>
                <w:rFonts w:hint="eastAsia" w:ascii="宋体" w:hAnsi="宋体" w:cs="宋体"/>
                <w:color w:val="auto"/>
                <w:szCs w:val="21"/>
                <w:highlight w:val="none"/>
              </w:rPr>
            </w:pPr>
          </w:p>
        </w:tc>
        <w:tc>
          <w:tcPr>
            <w:tcW w:w="5711" w:type="dxa"/>
            <w:noWrap w:val="0"/>
            <w:vAlign w:val="center"/>
          </w:tcPr>
          <w:p w14:paraId="69852C4B">
            <w:pPr>
              <w:wordWrap w:val="0"/>
              <w:rPr>
                <w:rFonts w:hint="eastAsia" w:ascii="宋体" w:hAnsi="宋体" w:cs="宋体"/>
                <w:color w:val="auto"/>
                <w:szCs w:val="21"/>
                <w:highlight w:val="none"/>
              </w:rPr>
            </w:pPr>
            <w:r>
              <w:rPr>
                <w:rFonts w:hint="eastAsia" w:ascii="宋体" w:hAnsi="宋体" w:cs="宋体"/>
                <w:color w:val="auto"/>
                <w:szCs w:val="21"/>
                <w:highlight w:val="none"/>
              </w:rPr>
              <w:t>投标人或其法定代表人、拟委任的项目经理在“信用中国”网站重点领域严重失信主体名单中被限制或者禁止参与招标投标活动的“严重失信主体”且在管理期限内的</w:t>
            </w:r>
          </w:p>
        </w:tc>
      </w:tr>
      <w:tr w14:paraId="0D0C8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424" w:type="dxa"/>
            <w:vMerge w:val="continue"/>
            <w:noWrap w:val="0"/>
            <w:vAlign w:val="center"/>
          </w:tcPr>
          <w:p w14:paraId="79640F0E">
            <w:pPr>
              <w:rPr>
                <w:rFonts w:ascii="Arial"/>
                <w:color w:val="auto"/>
                <w:szCs w:val="21"/>
                <w:highlight w:val="none"/>
              </w:rPr>
            </w:pPr>
          </w:p>
        </w:tc>
        <w:tc>
          <w:tcPr>
            <w:tcW w:w="629" w:type="dxa"/>
            <w:noWrap w:val="0"/>
            <w:vAlign w:val="center"/>
          </w:tcPr>
          <w:p w14:paraId="0506C9A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8.23</w:t>
            </w:r>
          </w:p>
        </w:tc>
        <w:tc>
          <w:tcPr>
            <w:tcW w:w="2449" w:type="dxa"/>
            <w:vMerge w:val="continue"/>
            <w:noWrap w:val="0"/>
            <w:vAlign w:val="center"/>
          </w:tcPr>
          <w:p w14:paraId="05800279">
            <w:pPr>
              <w:wordWrap w:val="0"/>
              <w:jc w:val="center"/>
              <w:rPr>
                <w:rFonts w:hint="eastAsia" w:ascii="宋体" w:hAnsi="宋体" w:cs="宋体"/>
                <w:color w:val="auto"/>
                <w:szCs w:val="21"/>
                <w:highlight w:val="none"/>
              </w:rPr>
            </w:pPr>
          </w:p>
        </w:tc>
        <w:tc>
          <w:tcPr>
            <w:tcW w:w="5711" w:type="dxa"/>
            <w:noWrap w:val="0"/>
            <w:vAlign w:val="center"/>
          </w:tcPr>
          <w:p w14:paraId="5291770F">
            <w:pPr>
              <w:wordWrap w:val="0"/>
              <w:rPr>
                <w:rFonts w:hint="eastAsia" w:ascii="宋体" w:hAnsi="宋体" w:cs="宋体"/>
                <w:color w:val="auto"/>
                <w:szCs w:val="21"/>
                <w:highlight w:val="none"/>
              </w:rPr>
            </w:pPr>
            <w:r>
              <w:rPr>
                <w:rFonts w:hint="eastAsia" w:ascii="宋体" w:hAnsi="宋体" w:cs="宋体"/>
                <w:color w:val="auto"/>
                <w:szCs w:val="21"/>
                <w:highlight w:val="none"/>
              </w:rPr>
              <w:t>投标人拖欠工人工资，情节严重被有关行政主管部门向社会公布且在公布的期限内的</w:t>
            </w:r>
          </w:p>
        </w:tc>
      </w:tr>
      <w:tr w14:paraId="49B86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24" w:type="dxa"/>
            <w:vMerge w:val="continue"/>
            <w:noWrap w:val="0"/>
            <w:vAlign w:val="center"/>
          </w:tcPr>
          <w:p w14:paraId="121E5C64">
            <w:pPr>
              <w:rPr>
                <w:rFonts w:ascii="Arial"/>
                <w:color w:val="auto"/>
                <w:szCs w:val="21"/>
                <w:highlight w:val="none"/>
              </w:rPr>
            </w:pPr>
          </w:p>
        </w:tc>
        <w:tc>
          <w:tcPr>
            <w:tcW w:w="629" w:type="dxa"/>
            <w:noWrap w:val="0"/>
            <w:vAlign w:val="center"/>
          </w:tcPr>
          <w:p w14:paraId="6B78886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8.24</w:t>
            </w:r>
          </w:p>
        </w:tc>
        <w:tc>
          <w:tcPr>
            <w:tcW w:w="2449" w:type="dxa"/>
            <w:vMerge w:val="continue"/>
            <w:noWrap w:val="0"/>
            <w:vAlign w:val="center"/>
          </w:tcPr>
          <w:p w14:paraId="175E4E35">
            <w:pPr>
              <w:wordWrap w:val="0"/>
              <w:jc w:val="center"/>
              <w:rPr>
                <w:rFonts w:hint="eastAsia" w:ascii="宋体" w:hAnsi="宋体" w:cs="宋体"/>
                <w:color w:val="auto"/>
                <w:szCs w:val="21"/>
                <w:highlight w:val="none"/>
              </w:rPr>
            </w:pPr>
          </w:p>
        </w:tc>
        <w:tc>
          <w:tcPr>
            <w:tcW w:w="5711" w:type="dxa"/>
            <w:noWrap w:val="0"/>
            <w:vAlign w:val="center"/>
          </w:tcPr>
          <w:p w14:paraId="4371A976">
            <w:pPr>
              <w:wordWrap w:val="0"/>
              <w:rPr>
                <w:rFonts w:hint="eastAsia" w:ascii="宋体" w:hAnsi="宋体" w:cs="宋体"/>
                <w:color w:val="auto"/>
                <w:szCs w:val="21"/>
                <w:highlight w:val="none"/>
              </w:rPr>
            </w:pPr>
            <w:r>
              <w:rPr>
                <w:rFonts w:hint="eastAsia" w:ascii="宋体" w:hAnsi="宋体" w:cs="宋体"/>
                <w:color w:val="auto"/>
                <w:szCs w:val="21"/>
                <w:highlight w:val="none"/>
              </w:rPr>
              <w:t>投标人违反法律、法规、规章或无正当理由放弃中标资格受到行业主管部门处罚且在处罚期内的</w:t>
            </w:r>
          </w:p>
        </w:tc>
      </w:tr>
      <w:tr w14:paraId="55441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24" w:type="dxa"/>
            <w:vMerge w:val="continue"/>
            <w:noWrap w:val="0"/>
            <w:vAlign w:val="center"/>
          </w:tcPr>
          <w:p w14:paraId="2C34721C">
            <w:pPr>
              <w:rPr>
                <w:rFonts w:ascii="Arial"/>
                <w:color w:val="auto"/>
                <w:szCs w:val="21"/>
                <w:highlight w:val="none"/>
              </w:rPr>
            </w:pPr>
          </w:p>
        </w:tc>
        <w:tc>
          <w:tcPr>
            <w:tcW w:w="629" w:type="dxa"/>
            <w:noWrap w:val="0"/>
            <w:vAlign w:val="center"/>
          </w:tcPr>
          <w:p w14:paraId="1E80211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8.25</w:t>
            </w:r>
          </w:p>
        </w:tc>
        <w:tc>
          <w:tcPr>
            <w:tcW w:w="2449" w:type="dxa"/>
            <w:vMerge w:val="continue"/>
            <w:noWrap w:val="0"/>
            <w:vAlign w:val="center"/>
          </w:tcPr>
          <w:p w14:paraId="45BE31FF">
            <w:pPr>
              <w:wordWrap w:val="0"/>
              <w:jc w:val="center"/>
              <w:rPr>
                <w:rFonts w:hint="eastAsia" w:ascii="宋体" w:hAnsi="宋体" w:cs="宋体"/>
                <w:color w:val="auto"/>
                <w:szCs w:val="21"/>
                <w:highlight w:val="none"/>
              </w:rPr>
            </w:pPr>
          </w:p>
        </w:tc>
        <w:tc>
          <w:tcPr>
            <w:tcW w:w="5711" w:type="dxa"/>
            <w:noWrap w:val="0"/>
            <w:vAlign w:val="center"/>
          </w:tcPr>
          <w:p w14:paraId="278D7FFF">
            <w:pPr>
              <w:wordWrap w:val="0"/>
              <w:rPr>
                <w:rFonts w:hint="eastAsia" w:ascii="宋体" w:hAnsi="宋体" w:cs="宋体"/>
                <w:color w:val="auto"/>
                <w:szCs w:val="21"/>
                <w:highlight w:val="none"/>
              </w:rPr>
            </w:pPr>
            <w:r>
              <w:rPr>
                <w:rFonts w:hint="eastAsia" w:ascii="宋体" w:hAnsi="宋体" w:cs="宋体"/>
                <w:color w:val="auto"/>
                <w:szCs w:val="21"/>
                <w:highlight w:val="none"/>
              </w:rPr>
              <w:t>投标报价低于成本且不能提供相关证明材料，或者提交的相关材料无法证明投标人可以按照其报价以及招标文件规定的质量标准和履行期限完成招标项目的</w:t>
            </w:r>
          </w:p>
        </w:tc>
      </w:tr>
      <w:tr w14:paraId="4615A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424" w:type="dxa"/>
            <w:vMerge w:val="continue"/>
            <w:noWrap w:val="0"/>
            <w:vAlign w:val="center"/>
          </w:tcPr>
          <w:p w14:paraId="414AFBF0">
            <w:pPr>
              <w:rPr>
                <w:rFonts w:ascii="Arial"/>
                <w:color w:val="auto"/>
                <w:szCs w:val="21"/>
                <w:highlight w:val="none"/>
              </w:rPr>
            </w:pPr>
          </w:p>
        </w:tc>
        <w:tc>
          <w:tcPr>
            <w:tcW w:w="629" w:type="dxa"/>
            <w:noWrap w:val="0"/>
            <w:vAlign w:val="center"/>
          </w:tcPr>
          <w:p w14:paraId="339F08D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8.26</w:t>
            </w:r>
          </w:p>
        </w:tc>
        <w:tc>
          <w:tcPr>
            <w:tcW w:w="2449" w:type="dxa"/>
            <w:vMerge w:val="continue"/>
            <w:noWrap w:val="0"/>
            <w:vAlign w:val="center"/>
          </w:tcPr>
          <w:p w14:paraId="0AE8C21F">
            <w:pPr>
              <w:wordWrap w:val="0"/>
              <w:jc w:val="center"/>
              <w:rPr>
                <w:rFonts w:hint="eastAsia" w:ascii="宋体" w:hAnsi="宋体" w:cs="宋体"/>
                <w:color w:val="auto"/>
                <w:szCs w:val="21"/>
                <w:highlight w:val="none"/>
              </w:rPr>
            </w:pPr>
          </w:p>
        </w:tc>
        <w:tc>
          <w:tcPr>
            <w:tcW w:w="5711" w:type="dxa"/>
            <w:noWrap w:val="0"/>
            <w:vAlign w:val="center"/>
          </w:tcPr>
          <w:p w14:paraId="23B96B75">
            <w:pPr>
              <w:wordWrap w:val="0"/>
              <w:rPr>
                <w:rFonts w:hint="eastAsia" w:ascii="宋体" w:hAnsi="宋体" w:cs="宋体"/>
                <w:color w:val="auto"/>
                <w:szCs w:val="21"/>
                <w:highlight w:val="none"/>
              </w:rPr>
            </w:pPr>
            <w:r>
              <w:rPr>
                <w:rFonts w:hint="eastAsia" w:ascii="宋体" w:hAnsi="宋体" w:cs="宋体"/>
                <w:color w:val="auto"/>
                <w:szCs w:val="21"/>
                <w:highlight w:val="none"/>
              </w:rPr>
              <w:t>投标文件没有按照招标文件要求提供投标保证，或者所提供的投标保证有瑕疵的</w:t>
            </w:r>
          </w:p>
        </w:tc>
      </w:tr>
      <w:tr w14:paraId="4F4AA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24" w:type="dxa"/>
            <w:vMerge w:val="restart"/>
            <w:noWrap w:val="0"/>
            <w:vAlign w:val="center"/>
          </w:tcPr>
          <w:p w14:paraId="3659AF04">
            <w:pPr>
              <w:rPr>
                <w:rFonts w:ascii="Arial"/>
                <w:color w:val="auto"/>
                <w:szCs w:val="21"/>
                <w:highlight w:val="none"/>
              </w:rPr>
            </w:pPr>
          </w:p>
        </w:tc>
        <w:tc>
          <w:tcPr>
            <w:tcW w:w="629" w:type="dxa"/>
            <w:noWrap w:val="0"/>
            <w:vAlign w:val="center"/>
          </w:tcPr>
          <w:p w14:paraId="19A75BA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8.27</w:t>
            </w:r>
          </w:p>
        </w:tc>
        <w:tc>
          <w:tcPr>
            <w:tcW w:w="2449" w:type="dxa"/>
            <w:vMerge w:val="restart"/>
            <w:noWrap w:val="0"/>
            <w:vAlign w:val="center"/>
          </w:tcPr>
          <w:p w14:paraId="0926DD61">
            <w:pPr>
              <w:wordWrap w:val="0"/>
              <w:jc w:val="center"/>
              <w:rPr>
                <w:rFonts w:hint="eastAsia" w:ascii="宋体" w:hAnsi="宋体" w:cs="宋体"/>
                <w:color w:val="auto"/>
                <w:szCs w:val="21"/>
                <w:highlight w:val="none"/>
              </w:rPr>
            </w:pPr>
          </w:p>
        </w:tc>
        <w:tc>
          <w:tcPr>
            <w:tcW w:w="5711" w:type="dxa"/>
            <w:noWrap w:val="0"/>
            <w:vAlign w:val="center"/>
          </w:tcPr>
          <w:p w14:paraId="5FE1943F">
            <w:pPr>
              <w:wordWrap w:val="0"/>
              <w:rPr>
                <w:rFonts w:hint="eastAsia" w:ascii="宋体" w:hAnsi="宋体" w:cs="宋体"/>
                <w:color w:val="auto"/>
                <w:szCs w:val="21"/>
                <w:highlight w:val="none"/>
              </w:rPr>
            </w:pPr>
            <w:r>
              <w:rPr>
                <w:rFonts w:hint="eastAsia" w:ascii="宋体" w:hAnsi="宋体" w:cs="宋体"/>
                <w:color w:val="auto"/>
                <w:szCs w:val="21"/>
                <w:highlight w:val="none"/>
              </w:rPr>
              <w:t>对投标项目工期承诺超过招标文件规定的完成期限的</w:t>
            </w:r>
          </w:p>
        </w:tc>
      </w:tr>
      <w:tr w14:paraId="1A767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24" w:type="dxa"/>
            <w:vMerge w:val="continue"/>
            <w:noWrap w:val="0"/>
            <w:vAlign w:val="center"/>
          </w:tcPr>
          <w:p w14:paraId="05195EE0">
            <w:pPr>
              <w:rPr>
                <w:rFonts w:ascii="Arial"/>
                <w:color w:val="auto"/>
                <w:szCs w:val="21"/>
                <w:highlight w:val="none"/>
              </w:rPr>
            </w:pPr>
          </w:p>
        </w:tc>
        <w:tc>
          <w:tcPr>
            <w:tcW w:w="629" w:type="dxa"/>
            <w:noWrap w:val="0"/>
            <w:vAlign w:val="center"/>
          </w:tcPr>
          <w:p w14:paraId="675600D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8.28</w:t>
            </w:r>
          </w:p>
        </w:tc>
        <w:tc>
          <w:tcPr>
            <w:tcW w:w="2449" w:type="dxa"/>
            <w:vMerge w:val="continue"/>
            <w:noWrap w:val="0"/>
            <w:vAlign w:val="center"/>
          </w:tcPr>
          <w:p w14:paraId="039A6629">
            <w:pPr>
              <w:rPr>
                <w:rFonts w:ascii="Arial"/>
                <w:color w:val="auto"/>
                <w:szCs w:val="21"/>
                <w:highlight w:val="none"/>
              </w:rPr>
            </w:pPr>
          </w:p>
        </w:tc>
        <w:tc>
          <w:tcPr>
            <w:tcW w:w="5711" w:type="dxa"/>
            <w:noWrap w:val="0"/>
            <w:vAlign w:val="center"/>
          </w:tcPr>
          <w:p w14:paraId="132ED8D7">
            <w:pPr>
              <w:wordWrap w:val="0"/>
              <w:rPr>
                <w:rFonts w:hint="eastAsia" w:ascii="宋体" w:hAnsi="宋体" w:cs="宋体"/>
                <w:color w:val="auto"/>
                <w:szCs w:val="21"/>
                <w:highlight w:val="none"/>
              </w:rPr>
            </w:pPr>
            <w:r>
              <w:rPr>
                <w:rFonts w:hint="eastAsia" w:ascii="宋体" w:hAnsi="宋体" w:cs="宋体"/>
                <w:color w:val="auto"/>
                <w:szCs w:val="21"/>
                <w:highlight w:val="none"/>
              </w:rPr>
              <w:t>对投标项目的质量承诺不满足招标文件规定要求的</w:t>
            </w:r>
          </w:p>
        </w:tc>
      </w:tr>
      <w:tr w14:paraId="37B50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24" w:type="dxa"/>
            <w:vMerge w:val="continue"/>
            <w:noWrap w:val="0"/>
            <w:vAlign w:val="center"/>
          </w:tcPr>
          <w:p w14:paraId="6FBCD81D">
            <w:pPr>
              <w:rPr>
                <w:rFonts w:ascii="Arial"/>
                <w:color w:val="auto"/>
                <w:szCs w:val="21"/>
                <w:highlight w:val="none"/>
              </w:rPr>
            </w:pPr>
          </w:p>
        </w:tc>
        <w:tc>
          <w:tcPr>
            <w:tcW w:w="629" w:type="dxa"/>
            <w:noWrap w:val="0"/>
            <w:vAlign w:val="center"/>
          </w:tcPr>
          <w:p w14:paraId="34769E6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8.29</w:t>
            </w:r>
          </w:p>
        </w:tc>
        <w:tc>
          <w:tcPr>
            <w:tcW w:w="2449" w:type="dxa"/>
            <w:vMerge w:val="continue"/>
            <w:noWrap w:val="0"/>
            <w:vAlign w:val="center"/>
          </w:tcPr>
          <w:p w14:paraId="3E2F2D02">
            <w:pPr>
              <w:rPr>
                <w:rFonts w:ascii="Arial"/>
                <w:color w:val="auto"/>
                <w:szCs w:val="21"/>
                <w:highlight w:val="none"/>
              </w:rPr>
            </w:pPr>
          </w:p>
        </w:tc>
        <w:tc>
          <w:tcPr>
            <w:tcW w:w="5711" w:type="dxa"/>
            <w:noWrap w:val="0"/>
            <w:vAlign w:val="center"/>
          </w:tcPr>
          <w:p w14:paraId="30739C93">
            <w:pPr>
              <w:wordWrap w:val="0"/>
              <w:rPr>
                <w:rFonts w:hint="eastAsia" w:ascii="宋体" w:hAnsi="宋体" w:cs="宋体"/>
                <w:color w:val="auto"/>
                <w:szCs w:val="21"/>
                <w:highlight w:val="none"/>
              </w:rPr>
            </w:pPr>
            <w:r>
              <w:rPr>
                <w:rFonts w:hint="eastAsia" w:ascii="宋体" w:hAnsi="宋体" w:cs="宋体"/>
                <w:color w:val="auto"/>
                <w:szCs w:val="21"/>
                <w:highlight w:val="none"/>
              </w:rPr>
              <w:t>技术标违反国家强制性标准要求的</w:t>
            </w:r>
          </w:p>
        </w:tc>
      </w:tr>
      <w:tr w14:paraId="78145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424" w:type="dxa"/>
            <w:vMerge w:val="continue"/>
            <w:noWrap w:val="0"/>
            <w:vAlign w:val="center"/>
          </w:tcPr>
          <w:p w14:paraId="099E348E">
            <w:pPr>
              <w:rPr>
                <w:rFonts w:ascii="Arial"/>
                <w:color w:val="auto"/>
                <w:szCs w:val="21"/>
                <w:highlight w:val="none"/>
              </w:rPr>
            </w:pPr>
          </w:p>
        </w:tc>
        <w:tc>
          <w:tcPr>
            <w:tcW w:w="629" w:type="dxa"/>
            <w:noWrap w:val="0"/>
            <w:vAlign w:val="center"/>
          </w:tcPr>
          <w:p w14:paraId="1B485EF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8.30</w:t>
            </w:r>
          </w:p>
        </w:tc>
        <w:tc>
          <w:tcPr>
            <w:tcW w:w="2449" w:type="dxa"/>
            <w:vMerge w:val="continue"/>
            <w:noWrap w:val="0"/>
            <w:vAlign w:val="center"/>
          </w:tcPr>
          <w:p w14:paraId="5299EAA3">
            <w:pPr>
              <w:rPr>
                <w:rFonts w:ascii="Arial"/>
                <w:color w:val="auto"/>
                <w:szCs w:val="21"/>
                <w:highlight w:val="none"/>
              </w:rPr>
            </w:pPr>
          </w:p>
        </w:tc>
        <w:tc>
          <w:tcPr>
            <w:tcW w:w="5711" w:type="dxa"/>
            <w:noWrap w:val="0"/>
            <w:vAlign w:val="center"/>
          </w:tcPr>
          <w:p w14:paraId="406A868E">
            <w:pPr>
              <w:wordWrap w:val="0"/>
              <w:rPr>
                <w:rFonts w:hint="eastAsia" w:ascii="宋体" w:hAnsi="宋体" w:cs="宋体"/>
                <w:color w:val="auto"/>
                <w:szCs w:val="21"/>
                <w:highlight w:val="none"/>
              </w:rPr>
            </w:pPr>
            <w:r>
              <w:rPr>
                <w:rFonts w:hint="eastAsia" w:ascii="宋体" w:hAnsi="宋体" w:cs="宋体"/>
                <w:color w:val="auto"/>
                <w:szCs w:val="21"/>
                <w:highlight w:val="none"/>
              </w:rPr>
              <w:t>投标人拒不按照评标委员会要求对投标文件进行澄清、说明或者补正，影响评标的</w:t>
            </w:r>
          </w:p>
        </w:tc>
      </w:tr>
      <w:tr w14:paraId="3829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424" w:type="dxa"/>
            <w:vMerge w:val="continue"/>
            <w:noWrap w:val="0"/>
            <w:vAlign w:val="center"/>
          </w:tcPr>
          <w:p w14:paraId="3A7A65E9">
            <w:pPr>
              <w:rPr>
                <w:rFonts w:ascii="Arial"/>
                <w:color w:val="auto"/>
                <w:szCs w:val="21"/>
                <w:highlight w:val="none"/>
              </w:rPr>
            </w:pPr>
          </w:p>
        </w:tc>
        <w:tc>
          <w:tcPr>
            <w:tcW w:w="629" w:type="dxa"/>
            <w:noWrap w:val="0"/>
            <w:vAlign w:val="center"/>
          </w:tcPr>
          <w:p w14:paraId="0365AF1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8.31</w:t>
            </w:r>
          </w:p>
        </w:tc>
        <w:tc>
          <w:tcPr>
            <w:tcW w:w="2449" w:type="dxa"/>
            <w:vMerge w:val="continue"/>
            <w:noWrap w:val="0"/>
            <w:vAlign w:val="center"/>
          </w:tcPr>
          <w:p w14:paraId="4350825B">
            <w:pPr>
              <w:rPr>
                <w:rFonts w:ascii="Arial"/>
                <w:color w:val="auto"/>
                <w:szCs w:val="21"/>
                <w:highlight w:val="none"/>
              </w:rPr>
            </w:pPr>
          </w:p>
        </w:tc>
        <w:tc>
          <w:tcPr>
            <w:tcW w:w="5711" w:type="dxa"/>
            <w:noWrap w:val="0"/>
            <w:vAlign w:val="center"/>
          </w:tcPr>
          <w:p w14:paraId="1DAFEE99">
            <w:pPr>
              <w:wordWrap w:val="0"/>
              <w:rPr>
                <w:rFonts w:hint="eastAsia" w:ascii="宋体" w:hAnsi="宋体" w:cs="宋体"/>
                <w:color w:val="auto"/>
                <w:szCs w:val="21"/>
                <w:highlight w:val="none"/>
              </w:rPr>
            </w:pPr>
            <w:r>
              <w:rPr>
                <w:rFonts w:hint="eastAsia" w:ascii="宋体" w:hAnsi="宋体" w:cs="宋体"/>
                <w:color w:val="auto"/>
                <w:szCs w:val="21"/>
                <w:highlight w:val="none"/>
              </w:rPr>
              <w:t>投标人在本次投标活动中有串通投标、弄虚作假、行贿等违法行为的</w:t>
            </w:r>
          </w:p>
        </w:tc>
      </w:tr>
    </w:tbl>
    <w:p w14:paraId="7B32443C">
      <w:pPr>
        <w:spacing w:before="104" w:line="200" w:lineRule="auto"/>
        <w:jc w:val="left"/>
        <w:rPr>
          <w:rFonts w:ascii="黑体" w:hAnsi="黑体" w:eastAsia="黑体" w:cs="黑体"/>
          <w:color w:val="auto"/>
          <w:sz w:val="34"/>
          <w:szCs w:val="34"/>
          <w:highlight w:val="none"/>
        </w:rPr>
      </w:pPr>
      <w:r>
        <w:rPr>
          <w:rFonts w:ascii="宋体" w:hAnsi="宋体" w:cs="宋体"/>
          <w:b/>
          <w:bCs/>
          <w:color w:val="auto"/>
          <w:spacing w:val="-4"/>
          <w:szCs w:val="21"/>
          <w:highlight w:val="none"/>
        </w:rPr>
        <w:t>否决投标的情形</w:t>
      </w:r>
      <w:bookmarkEnd w:id="339"/>
    </w:p>
    <w:p w14:paraId="4DF1975E">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B2.否决投标说明</w:t>
      </w:r>
    </w:p>
    <w:p w14:paraId="540A56FD">
      <w:pPr>
        <w:spacing w:line="43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B2.1评标委员会应对照招标文件规定的否决投标条件以及投标文件存在的具体问题，对判定为否决投标的投标文件进行否决投标情况说明。</w:t>
      </w:r>
    </w:p>
    <w:p w14:paraId="2B3848E6">
      <w:pPr>
        <w:rPr>
          <w:rFonts w:hint="eastAsia" w:ascii="宋体" w:hAnsi="宋体"/>
          <w:color w:val="auto"/>
          <w:szCs w:val="21"/>
          <w:highlight w:val="none"/>
        </w:rPr>
      </w:pPr>
    </w:p>
    <w:p w14:paraId="1C493463">
      <w:pPr>
        <w:rPr>
          <w:rFonts w:hint="eastAsia" w:ascii="宋体" w:hAnsi="宋体"/>
          <w:color w:val="auto"/>
          <w:szCs w:val="21"/>
          <w:highlight w:val="none"/>
        </w:rPr>
      </w:pPr>
    </w:p>
    <w:p w14:paraId="04377888">
      <w:pPr>
        <w:rPr>
          <w:rFonts w:hint="eastAsia" w:ascii="宋体" w:hAnsi="宋体"/>
          <w:color w:val="auto"/>
          <w:szCs w:val="21"/>
          <w:highlight w:val="none"/>
        </w:rPr>
      </w:pPr>
    </w:p>
    <w:p w14:paraId="0B20F384">
      <w:pPr>
        <w:rPr>
          <w:rFonts w:hint="eastAsia" w:ascii="宋体" w:hAnsi="宋体"/>
          <w:color w:val="auto"/>
          <w:szCs w:val="21"/>
          <w:highlight w:val="none"/>
        </w:rPr>
      </w:pPr>
    </w:p>
    <w:p w14:paraId="188B0A37">
      <w:pPr>
        <w:rPr>
          <w:rFonts w:ascii="宋体" w:hAnsi="宋体"/>
          <w:color w:val="auto"/>
          <w:szCs w:val="21"/>
          <w:highlight w:val="none"/>
        </w:rPr>
        <w:sectPr>
          <w:footerReference r:id="rId3" w:type="default"/>
          <w:pgSz w:w="11906" w:h="16838"/>
          <w:pgMar w:top="1588" w:right="1701" w:bottom="1418" w:left="1701" w:header="851" w:footer="851" w:gutter="0"/>
          <w:cols w:space="720" w:num="1"/>
          <w:docGrid w:type="lines" w:linePitch="312" w:charSpace="0"/>
        </w:sectPr>
      </w:pPr>
    </w:p>
    <w:p w14:paraId="31BC538B">
      <w:pPr>
        <w:jc w:val="center"/>
        <w:outlineLvl w:val="0"/>
        <w:rPr>
          <w:rFonts w:hint="eastAsia" w:ascii="黑体" w:eastAsia="黑体"/>
          <w:color w:val="auto"/>
          <w:sz w:val="32"/>
          <w:szCs w:val="32"/>
          <w:highlight w:val="none"/>
          <w:lang w:eastAsia="zh-CN"/>
        </w:rPr>
      </w:pPr>
      <w:bookmarkStart w:id="340" w:name="_Toc10030"/>
      <w:r>
        <w:rPr>
          <w:rFonts w:hint="eastAsia" w:ascii="黑体" w:eastAsia="黑体"/>
          <w:color w:val="auto"/>
          <w:sz w:val="32"/>
          <w:szCs w:val="32"/>
          <w:highlight w:val="none"/>
        </w:rPr>
        <w:t>第四章  合同条款及格式</w:t>
      </w:r>
      <w:r>
        <w:rPr>
          <w:rFonts w:hint="eastAsia" w:ascii="黑体" w:eastAsia="黑体"/>
          <w:color w:val="auto"/>
          <w:sz w:val="32"/>
          <w:szCs w:val="32"/>
          <w:highlight w:val="none"/>
          <w:lang w:eastAsia="zh-CN"/>
        </w:rPr>
        <w:t>（</w:t>
      </w:r>
      <w:r>
        <w:rPr>
          <w:rFonts w:hint="eastAsia" w:ascii="黑体" w:eastAsia="黑体"/>
          <w:color w:val="auto"/>
          <w:sz w:val="32"/>
          <w:szCs w:val="32"/>
          <w:highlight w:val="none"/>
          <w:lang w:val="en-US" w:eastAsia="zh-CN"/>
        </w:rPr>
        <w:t>仅供参考</w:t>
      </w:r>
      <w:r>
        <w:rPr>
          <w:rFonts w:hint="eastAsia" w:ascii="黑体" w:eastAsia="黑体"/>
          <w:color w:val="auto"/>
          <w:sz w:val="32"/>
          <w:szCs w:val="32"/>
          <w:highlight w:val="none"/>
          <w:lang w:eastAsia="zh-CN"/>
        </w:rPr>
        <w:t>）</w:t>
      </w:r>
      <w:bookmarkEnd w:id="340"/>
    </w:p>
    <w:p w14:paraId="110989C5">
      <w:pPr>
        <w:jc w:val="center"/>
        <w:rPr>
          <w:rFonts w:hint="eastAsia" w:ascii="黑体" w:eastAsia="黑体"/>
          <w:color w:val="auto"/>
          <w:sz w:val="30"/>
          <w:szCs w:val="30"/>
          <w:highlight w:val="none"/>
        </w:rPr>
      </w:pPr>
    </w:p>
    <w:p w14:paraId="5DC1F0A1">
      <w:pPr>
        <w:jc w:val="center"/>
        <w:rPr>
          <w:rFonts w:hint="eastAsia" w:ascii="方正小标宋_GBK" w:hAnsi="方正小标宋_GBK" w:eastAsia="方正小标宋_GBK" w:cs="方正小标宋_GBK"/>
          <w:b w:val="0"/>
          <w:bCs/>
          <w:color w:val="auto"/>
          <w:sz w:val="72"/>
          <w:szCs w:val="52"/>
          <w:highlight w:val="none"/>
        </w:rPr>
      </w:pPr>
    </w:p>
    <w:p w14:paraId="49F19178">
      <w:pPr>
        <w:jc w:val="center"/>
        <w:rPr>
          <w:rFonts w:ascii="Times New Roman" w:hAnsi="Times New Roman" w:eastAsia="华文中宋"/>
          <w:b/>
          <w:color w:val="auto"/>
          <w:sz w:val="52"/>
          <w:szCs w:val="52"/>
          <w:highlight w:val="none"/>
        </w:rPr>
      </w:pPr>
      <w:r>
        <w:rPr>
          <w:rFonts w:hint="eastAsia" w:ascii="方正小标宋_GBK" w:hAnsi="方正小标宋_GBK" w:eastAsia="方正小标宋_GBK" w:cs="方正小标宋_GBK"/>
          <w:b w:val="0"/>
          <w:bCs/>
          <w:color w:val="auto"/>
          <w:sz w:val="72"/>
          <w:szCs w:val="52"/>
          <w:highlight w:val="none"/>
        </w:rPr>
        <w:t>建设工程施工合同</w:t>
      </w:r>
      <w:r>
        <w:rPr>
          <w:rFonts w:hint="eastAsia" w:ascii="仿宋_GB2312" w:hAnsi="仿宋_GB2312" w:eastAsia="仿宋_GB2312" w:cs="仿宋_GB2312"/>
          <w:b w:val="0"/>
          <w:bCs/>
          <w:color w:val="auto"/>
          <w:sz w:val="32"/>
          <w:szCs w:val="32"/>
          <w:highlight w:val="none"/>
          <w:lang w:eastAsia="zh-CN"/>
        </w:rPr>
        <w:t>（示范文本）</w:t>
      </w:r>
      <w:r>
        <w:rPr>
          <w:rFonts w:ascii="Times New Roman" w:hAnsi="Times New Roman" w:eastAsia="华文中宋"/>
          <w:b/>
          <w:color w:val="auto"/>
          <w:sz w:val="52"/>
          <w:szCs w:val="52"/>
          <w:highlight w:val="none"/>
        </w:rPr>
        <w:br w:type="textWrapping"/>
      </w:r>
    </w:p>
    <w:p w14:paraId="5DEF1EEE">
      <w:pPr>
        <w:jc w:val="center"/>
        <w:rPr>
          <w:rFonts w:ascii="Times New Roman" w:hAnsi="Times New Roman" w:eastAsia="华文中宋"/>
          <w:b/>
          <w:color w:val="auto"/>
          <w:sz w:val="52"/>
          <w:szCs w:val="52"/>
          <w:highlight w:val="none"/>
        </w:rPr>
      </w:pPr>
    </w:p>
    <w:p w14:paraId="15D65924">
      <w:pPr>
        <w:jc w:val="center"/>
        <w:rPr>
          <w:rFonts w:ascii="Times New Roman" w:hAnsi="Times New Roman" w:eastAsia="华文中宋"/>
          <w:b/>
          <w:color w:val="auto"/>
          <w:sz w:val="52"/>
          <w:szCs w:val="52"/>
          <w:highlight w:val="none"/>
        </w:rPr>
      </w:pPr>
    </w:p>
    <w:p w14:paraId="32A2C27B">
      <w:pPr>
        <w:jc w:val="center"/>
        <w:rPr>
          <w:rFonts w:ascii="Times New Roman" w:hAnsi="Times New Roman" w:eastAsia="华文中宋"/>
          <w:b/>
          <w:color w:val="auto"/>
          <w:sz w:val="52"/>
          <w:szCs w:val="52"/>
          <w:highlight w:val="none"/>
        </w:rPr>
      </w:pPr>
    </w:p>
    <w:p w14:paraId="164B98FE">
      <w:pPr>
        <w:jc w:val="center"/>
        <w:rPr>
          <w:rFonts w:ascii="Times New Roman" w:hAnsi="Times New Roman" w:eastAsia="黑体"/>
          <w:b/>
          <w:color w:val="auto"/>
          <w:sz w:val="72"/>
          <w:szCs w:val="72"/>
          <w:highlight w:val="none"/>
        </w:rPr>
      </w:pPr>
    </w:p>
    <w:p w14:paraId="751253DA">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2EF71DDD">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5FF2FAEC">
      <w:pPr>
        <w:spacing w:line="360" w:lineRule="auto"/>
        <w:ind w:left="420" w:leftChars="200"/>
        <w:rPr>
          <w:color w:val="auto"/>
          <w:sz w:val="32"/>
          <w:szCs w:val="32"/>
          <w:highlight w:val="none"/>
        </w:rPr>
      </w:pPr>
      <w:r>
        <w:rPr>
          <w:rFonts w:hint="eastAsia"/>
          <w:color w:val="auto"/>
          <w:sz w:val="32"/>
          <w:szCs w:val="32"/>
          <w:highlight w:val="none"/>
          <w:lang w:val="en-US" w:eastAsia="zh-CN"/>
        </w:rPr>
        <w:t>发 包 人</w:t>
      </w:r>
      <w:r>
        <w:rPr>
          <w:rFonts w:hint="eastAsia"/>
          <w:color w:val="auto"/>
          <w:sz w:val="32"/>
          <w:szCs w:val="32"/>
          <w:highlight w:val="none"/>
        </w:rPr>
        <w:t>：</w:t>
      </w:r>
      <w:r>
        <w:rPr>
          <w:rFonts w:hint="eastAsia"/>
          <w:color w:val="auto"/>
          <w:sz w:val="32"/>
          <w:szCs w:val="32"/>
          <w:highlight w:val="none"/>
          <w:u w:val="single"/>
        </w:rPr>
        <w:t xml:space="preserve">                             </w:t>
      </w:r>
    </w:p>
    <w:p w14:paraId="0C621B5E">
      <w:pPr>
        <w:spacing w:line="360" w:lineRule="auto"/>
        <w:ind w:left="420" w:leftChars="200"/>
        <w:rPr>
          <w:color w:val="auto"/>
          <w:sz w:val="32"/>
          <w:szCs w:val="32"/>
          <w:highlight w:val="none"/>
          <w:u w:val="single"/>
        </w:rPr>
      </w:pPr>
      <w:r>
        <w:rPr>
          <w:rFonts w:hint="eastAsia"/>
          <w:color w:val="auto"/>
          <w:sz w:val="32"/>
          <w:szCs w:val="32"/>
          <w:highlight w:val="none"/>
          <w:lang w:val="en-US" w:eastAsia="zh-CN"/>
        </w:rPr>
        <w:t>承 包 人</w:t>
      </w:r>
      <w:r>
        <w:rPr>
          <w:rFonts w:hint="eastAsia"/>
          <w:color w:val="auto"/>
          <w:sz w:val="32"/>
          <w:szCs w:val="32"/>
          <w:highlight w:val="none"/>
        </w:rPr>
        <w:t>：</w:t>
      </w:r>
      <w:r>
        <w:rPr>
          <w:rFonts w:hint="eastAsia"/>
          <w:color w:val="auto"/>
          <w:sz w:val="32"/>
          <w:szCs w:val="32"/>
          <w:highlight w:val="none"/>
          <w:u w:val="single"/>
        </w:rPr>
        <w:t xml:space="preserve">                             </w:t>
      </w:r>
    </w:p>
    <w:p w14:paraId="161690A5">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539FC21B">
      <w:pPr>
        <w:jc w:val="center"/>
        <w:rPr>
          <w:rFonts w:ascii="Times New Roman" w:hAnsi="Times New Roman" w:eastAsia="楷体_GB2312"/>
          <w:b/>
          <w:color w:val="auto"/>
          <w:sz w:val="72"/>
          <w:szCs w:val="72"/>
          <w:highlight w:val="none"/>
        </w:rPr>
      </w:pPr>
    </w:p>
    <w:p w14:paraId="6205BBC8">
      <w:pPr>
        <w:rPr>
          <w:rFonts w:ascii="Times New Roman" w:hAnsi="Times New Roman"/>
          <w:b/>
          <w:color w:val="auto"/>
          <w:sz w:val="28"/>
          <w:szCs w:val="28"/>
          <w:highlight w:val="none"/>
        </w:rPr>
      </w:pPr>
      <w:r>
        <w:rPr>
          <w:color w:val="auto"/>
          <w:sz w:val="32"/>
          <w:highlight w:val="none"/>
        </w:rPr>
        <mc:AlternateContent>
          <mc:Choice Requires="wps">
            <w:drawing>
              <wp:anchor distT="0" distB="0" distL="114300" distR="114300" simplePos="0" relativeHeight="251660288" behindDoc="0" locked="0" layoutInCell="1" allowOverlap="1">
                <wp:simplePos x="0" y="0"/>
                <wp:positionH relativeFrom="column">
                  <wp:posOffset>1292860</wp:posOffset>
                </wp:positionH>
                <wp:positionV relativeFrom="paragraph">
                  <wp:posOffset>340995</wp:posOffset>
                </wp:positionV>
                <wp:extent cx="2214880" cy="817245"/>
                <wp:effectExtent l="0" t="0" r="13970" b="1905"/>
                <wp:wrapNone/>
                <wp:docPr id="19" name="文本框 19"/>
                <wp:cNvGraphicFramePr/>
                <a:graphic xmlns:a="http://schemas.openxmlformats.org/drawingml/2006/main">
                  <a:graphicData uri="http://schemas.microsoft.com/office/word/2010/wordprocessingShape">
                    <wps:wsp>
                      <wps:cNvSpPr txBox="1"/>
                      <wps:spPr>
                        <a:xfrm>
                          <a:off x="2713355" y="8397240"/>
                          <a:ext cx="2214880" cy="817245"/>
                        </a:xfrm>
                        <a:prstGeom prst="rect">
                          <a:avLst/>
                        </a:prstGeom>
                        <a:solidFill>
                          <a:srgbClr val="FFFFFF"/>
                        </a:solidFill>
                        <a:ln w="6350">
                          <a:noFill/>
                        </a:ln>
                        <a:effectLst/>
                      </wps:spPr>
                      <wps:txbx>
                        <w:txbxContent>
                          <w:p w14:paraId="5ABB2581">
                            <w:pPr>
                              <w:jc w:val="distribute"/>
                              <w:rPr>
                                <w:rFonts w:ascii="Times New Roman" w:hAnsi="Times New Roman" w:eastAsia="宋体" w:cs="Times New Roman"/>
                                <w:b/>
                                <w:color w:val="000000"/>
                                <w:spacing w:val="20"/>
                                <w:sz w:val="32"/>
                                <w:szCs w:val="28"/>
                              </w:rPr>
                            </w:pPr>
                            <w:r>
                              <w:rPr>
                                <w:rFonts w:ascii="Times New Roman" w:hAnsi="Times New Roman" w:eastAsia="宋体" w:cs="Times New Roman"/>
                                <w:b/>
                                <w:color w:val="000000"/>
                                <w:spacing w:val="20"/>
                                <w:sz w:val="32"/>
                                <w:szCs w:val="28"/>
                              </w:rPr>
                              <w:t>住房城乡建设部</w:t>
                            </w:r>
                          </w:p>
                          <w:p w14:paraId="57D06814">
                            <w:pPr>
                              <w:pStyle w:val="24"/>
                              <w:jc w:val="distribute"/>
                            </w:pPr>
                            <w:r>
                              <w:rPr>
                                <w:rFonts w:ascii="Times New Roman" w:hAnsi="Times New Roman" w:eastAsia="宋体" w:cs="Times New Roman"/>
                                <w:b/>
                                <w:color w:val="000000"/>
                                <w:spacing w:val="-17"/>
                                <w:sz w:val="32"/>
                                <w:szCs w:val="28"/>
                              </w:rPr>
                              <w:t>国家工商行政管理总局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8pt;margin-top:26.85pt;height:64.35pt;width:174.4pt;z-index:251660288;mso-width-relative:page;mso-height-relative:page;" fillcolor="#FFFFFF" filled="t" stroked="f" coordsize="21600,21600" o:gfxdata="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SG9JdYAAAAKAQAADwAAAAAAAAABACAAAAAiAAAAZHJzL2Rvd25yZXYueG1sUEsBAhQAFAAAAAgA&#10;h07iQFOGDQ1gAgAAqwQAAA4AAAAAAAAAAQAgAAAAJQEAAGRycy9lMm9Eb2MueG1sUEsFBgAAAAAG&#10;AAYAWQEAAPcFAAAAAA==&#10;">
                <v:fill on="t" focussize="0,0"/>
                <v:stroke on="f" weight="0.5pt"/>
                <v:imagedata o:title=""/>
                <o:lock v:ext="edit" aspectratio="f"/>
                <v:textbox>
                  <w:txbxContent>
                    <w:p w14:paraId="5ABB2581">
                      <w:pPr>
                        <w:jc w:val="distribute"/>
                        <w:rPr>
                          <w:rFonts w:ascii="Times New Roman" w:hAnsi="Times New Roman" w:eastAsia="宋体" w:cs="Times New Roman"/>
                          <w:b/>
                          <w:color w:val="000000"/>
                          <w:spacing w:val="20"/>
                          <w:sz w:val="32"/>
                          <w:szCs w:val="28"/>
                        </w:rPr>
                      </w:pPr>
                      <w:r>
                        <w:rPr>
                          <w:rFonts w:ascii="Times New Roman" w:hAnsi="Times New Roman" w:eastAsia="宋体" w:cs="Times New Roman"/>
                          <w:b/>
                          <w:color w:val="000000"/>
                          <w:spacing w:val="20"/>
                          <w:sz w:val="32"/>
                          <w:szCs w:val="28"/>
                        </w:rPr>
                        <w:t>住房城乡建设部</w:t>
                      </w:r>
                    </w:p>
                    <w:p w14:paraId="57D06814">
                      <w:pPr>
                        <w:pStyle w:val="24"/>
                        <w:jc w:val="distribute"/>
                      </w:pPr>
                      <w:r>
                        <w:rPr>
                          <w:rFonts w:ascii="Times New Roman" w:hAnsi="Times New Roman" w:eastAsia="宋体" w:cs="Times New Roman"/>
                          <w:b/>
                          <w:color w:val="000000"/>
                          <w:spacing w:val="-17"/>
                          <w:sz w:val="32"/>
                          <w:szCs w:val="28"/>
                        </w:rPr>
                        <w:t>国家工商行政管理总局</w:t>
                      </w:r>
                    </w:p>
                  </w:txbxContent>
                </v:textbox>
              </v:shape>
            </w:pict>
          </mc:Fallback>
        </mc:AlternateContent>
      </w:r>
    </w:p>
    <w:p w14:paraId="497FC445">
      <w:pPr>
        <w:ind w:right="2719" w:rightChars="1295" w:firstLine="3260" w:firstLineChars="1304"/>
        <w:jc w:val="distribute"/>
        <w:rPr>
          <w:rFonts w:ascii="Times New Roman" w:hAnsi="Times New Roman" w:eastAsia="宋体" w:cs="Times New Roman"/>
          <w:b/>
          <w:color w:val="auto"/>
          <w:spacing w:val="20"/>
          <w:sz w:val="32"/>
          <w:szCs w:val="28"/>
          <w:highlight w:val="none"/>
        </w:rPr>
      </w:pPr>
      <w:r>
        <w:rPr>
          <w:rFonts w:ascii="Times New Roman" w:hAnsi="Times New Roman" w:eastAsia="宋体" w:cs="Times New Roman"/>
          <w:color w:val="auto"/>
          <w:spacing w:val="20"/>
          <w:szCs w:val="22"/>
          <w:highlight w:val="none"/>
        </w:rPr>
        <mc:AlternateContent>
          <mc:Choice Requires="wps">
            <w:drawing>
              <wp:anchor distT="0" distB="0" distL="114300" distR="114300" simplePos="0" relativeHeight="251659264" behindDoc="0" locked="0" layoutInCell="1" allowOverlap="1">
                <wp:simplePos x="0" y="0"/>
                <wp:positionH relativeFrom="column">
                  <wp:posOffset>3486150</wp:posOffset>
                </wp:positionH>
                <wp:positionV relativeFrom="paragraph">
                  <wp:posOffset>104140</wp:posOffset>
                </wp:positionV>
                <wp:extent cx="723900" cy="457200"/>
                <wp:effectExtent l="4445" t="5080" r="14605" b="13970"/>
                <wp:wrapNone/>
                <wp:docPr id="18" name="文本框 18"/>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548CAAFE">
                            <w:pPr>
                              <w:rPr>
                                <w:rFonts w:hint="eastAsia" w:ascii="Times New Roman" w:hAnsi="Times New Roman" w:eastAsia="宋体" w:cs="Times New Roman"/>
                                <w:b/>
                                <w:bCs/>
                                <w:sz w:val="32"/>
                                <w:szCs w:val="22"/>
                              </w:rPr>
                            </w:pPr>
                            <w:r>
                              <w:rPr>
                                <w:rFonts w:hint="eastAsia" w:ascii="Times New Roman" w:hAnsi="Times New Roman" w:eastAsia="宋体" w:cs="Times New Roman"/>
                                <w:b/>
                                <w:bCs/>
                                <w:sz w:val="32"/>
                                <w:szCs w:val="22"/>
                              </w:rPr>
                              <w:t>制定</w:t>
                            </w:r>
                          </w:p>
                        </w:txbxContent>
                      </wps:txbx>
                      <wps:bodyPr upright="1"/>
                    </wps:wsp>
                  </a:graphicData>
                </a:graphic>
              </wp:anchor>
            </w:drawing>
          </mc:Choice>
          <mc:Fallback>
            <w:pict>
              <v:shape id="_x0000_s1026" o:spid="_x0000_s1026" o:spt="202" type="#_x0000_t202" style="position:absolute;left:0pt;margin-left:274.5pt;margin-top:8.2pt;height:36pt;width:57pt;z-index:251659264;mso-width-relative:page;mso-height-relative:page;" filled="f" stroked="t" coordsize="21600,21600" o:gfxdata="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VIE4dgAAAAJAQAADwAAAAAAAAABACAAAAAi&#10;AAAAZHJzL2Rvd25yZXYueG1sUEsBAhQAFAAAAAgAh07iQLyfpwoKAgAAHAQAAA4AAAAAAAAAAQAg&#10;AAAAJwEAAGRycy9lMm9Eb2MueG1sUEsFBgAAAAAGAAYAWQEAAKMFAAAAAA==&#10;">
                <v:fill on="f" focussize="0,0"/>
                <v:stroke color="#FFFFFF" joinstyle="miter"/>
                <v:imagedata o:title=""/>
                <o:lock v:ext="edit" aspectratio="f"/>
                <v:textbox>
                  <w:txbxContent>
                    <w:p w14:paraId="548CAAFE">
                      <w:pPr>
                        <w:rPr>
                          <w:rFonts w:hint="eastAsia" w:ascii="Times New Roman" w:hAnsi="Times New Roman" w:eastAsia="宋体" w:cs="Times New Roman"/>
                          <w:b/>
                          <w:bCs/>
                          <w:sz w:val="32"/>
                          <w:szCs w:val="22"/>
                        </w:rPr>
                      </w:pPr>
                      <w:r>
                        <w:rPr>
                          <w:rFonts w:hint="eastAsia" w:ascii="Times New Roman" w:hAnsi="Times New Roman" w:eastAsia="宋体" w:cs="Times New Roman"/>
                          <w:b/>
                          <w:bCs/>
                          <w:sz w:val="32"/>
                          <w:szCs w:val="22"/>
                        </w:rPr>
                        <w:t>制定</w:t>
                      </w:r>
                    </w:p>
                  </w:txbxContent>
                </v:textbox>
              </v:shape>
            </w:pict>
          </mc:Fallback>
        </mc:AlternateContent>
      </w:r>
    </w:p>
    <w:p w14:paraId="374DFCB9">
      <w:pPr>
        <w:rPr>
          <w:rFonts w:ascii="Times New Roman" w:hAnsi="Times New Roman"/>
          <w:b/>
          <w:color w:val="auto"/>
          <w:highlight w:val="none"/>
        </w:rPr>
      </w:pPr>
    </w:p>
    <w:p w14:paraId="14EF61C8">
      <w:pPr>
        <w:pStyle w:val="4"/>
        <w:jc w:val="center"/>
        <w:rPr>
          <w:rFonts w:ascii="Times New Roman" w:hAnsi="Times New Roman" w:eastAsia="华文中宋"/>
          <w:b w:val="0"/>
          <w:color w:val="auto"/>
          <w:sz w:val="44"/>
          <w:szCs w:val="44"/>
          <w:highlight w:val="none"/>
        </w:rPr>
      </w:pPr>
      <w:r>
        <w:rPr>
          <w:rFonts w:ascii="Times New Roman" w:hAnsi="Times New Roman"/>
          <w:b w:val="0"/>
          <w:color w:val="auto"/>
          <w:highlight w:val="none"/>
        </w:rPr>
        <w:br w:type="page"/>
      </w:r>
      <w:bookmarkStart w:id="341" w:name="_Toc296890982"/>
      <w:bookmarkStart w:id="342" w:name="_Toc296503025"/>
      <w:bookmarkStart w:id="343" w:name="_Toc351203480"/>
      <w:r>
        <w:rPr>
          <w:rFonts w:ascii="华文中宋" w:hAnsi="华文中宋" w:eastAsia="华文中宋"/>
          <w:color w:val="auto"/>
          <w:sz w:val="44"/>
          <w:szCs w:val="44"/>
          <w:highlight w:val="none"/>
        </w:rPr>
        <w:t>第一部分 合同协议书</w:t>
      </w:r>
      <w:bookmarkEnd w:id="341"/>
      <w:bookmarkEnd w:id="342"/>
      <w:bookmarkEnd w:id="343"/>
    </w:p>
    <w:p w14:paraId="756716A0">
      <w:pPr>
        <w:spacing w:line="360" w:lineRule="auto"/>
        <w:rPr>
          <w:rFonts w:hint="eastAsia" w:ascii="Times New Roman" w:hAnsi="Times New Roman" w:eastAsia="仿宋_GB2312"/>
          <w:b/>
          <w:color w:val="auto"/>
          <w:sz w:val="30"/>
          <w:szCs w:val="30"/>
          <w:highlight w:val="none"/>
          <w:u w:val="single"/>
          <w:lang w:eastAsia="zh-CN"/>
        </w:rPr>
      </w:pPr>
      <w:r>
        <w:rPr>
          <w:rFonts w:ascii="Times New Roman" w:hAnsi="Times New Roman" w:eastAsia="仿宋_GB2312"/>
          <w:b/>
          <w:color w:val="auto"/>
          <w:sz w:val="30"/>
          <w:szCs w:val="30"/>
          <w:highlight w:val="none"/>
        </w:rPr>
        <w:t>发包人（全称）：</w:t>
      </w:r>
      <w:r>
        <w:rPr>
          <w:rFonts w:hint="eastAsia" w:eastAsia="仿宋_GB2312"/>
          <w:b/>
          <w:color w:val="auto"/>
          <w:sz w:val="30"/>
          <w:szCs w:val="30"/>
          <w:highlight w:val="none"/>
          <w:u w:val="single"/>
          <w:lang w:eastAsia="zh-CN"/>
        </w:rPr>
        <w:t>延津县先进制造业开发区管理委员会</w:t>
      </w:r>
    </w:p>
    <w:p w14:paraId="4217193B">
      <w:pPr>
        <w:spacing w:line="360" w:lineRule="auto"/>
        <w:jc w:val="left"/>
        <w:rPr>
          <w:rFonts w:hint="default" w:ascii="Times New Roman" w:hAnsi="Times New Roman" w:eastAsia="仿宋_GB2312"/>
          <w:b/>
          <w:color w:val="auto"/>
          <w:sz w:val="30"/>
          <w:szCs w:val="30"/>
          <w:highlight w:val="none"/>
          <w:u w:val="single"/>
          <w:lang w:val="en-US" w:eastAsia="zh-CN"/>
        </w:rPr>
      </w:pPr>
      <w:r>
        <w:rPr>
          <w:rFonts w:ascii="Times New Roman" w:hAnsi="Times New Roman" w:eastAsia="仿宋_GB2312"/>
          <w:b/>
          <w:color w:val="auto"/>
          <w:sz w:val="30"/>
          <w:szCs w:val="30"/>
          <w:highlight w:val="none"/>
        </w:rPr>
        <w:t>承包人（全称）：</w:t>
      </w:r>
      <w:r>
        <w:rPr>
          <w:rFonts w:hint="eastAsia" w:ascii="Times New Roman" w:hAnsi="Times New Roman" w:eastAsia="仿宋_GB2312"/>
          <w:b/>
          <w:color w:val="auto"/>
          <w:sz w:val="30"/>
          <w:szCs w:val="30"/>
          <w:highlight w:val="none"/>
          <w:u w:val="single"/>
          <w:lang w:val="en-US" w:eastAsia="zh-CN"/>
        </w:rPr>
        <w:t xml:space="preserve">                                </w:t>
      </w:r>
    </w:p>
    <w:p w14:paraId="7D5ECC7F">
      <w:pPr>
        <w:spacing w:line="360" w:lineRule="auto"/>
        <w:jc w:val="left"/>
        <w:rPr>
          <w:rFonts w:hint="eastAsia" w:ascii="Times New Roman" w:hAnsi="Times New Roman" w:eastAsia="仿宋_GB2312"/>
          <w:b/>
          <w:color w:val="auto"/>
          <w:sz w:val="30"/>
          <w:szCs w:val="30"/>
          <w:highlight w:val="none"/>
          <w:u w:val="single"/>
        </w:rPr>
      </w:pPr>
    </w:p>
    <w:p w14:paraId="2D2F303B">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根据《中华人民共和国民法典》、《中华人民共和国建筑法》、招、投标文件及有关法律规定，遵循平等、自愿、公平和诚实信用的原则，双方就</w:t>
      </w:r>
      <w:r>
        <w:rPr>
          <w:rFonts w:hint="eastAsia" w:ascii="Times New Roman" w:hAnsi="Times New Roman" w:eastAsia="仿宋_GB2312"/>
          <w:color w:val="auto"/>
          <w:sz w:val="28"/>
          <w:szCs w:val="28"/>
          <w:highlight w:val="none"/>
          <w:u w:val="single"/>
          <w:lang w:val="en-US" w:eastAsia="zh-CN"/>
        </w:rPr>
        <w:t xml:space="preserve">                        （项目全称）</w:t>
      </w:r>
      <w:r>
        <w:rPr>
          <w:rFonts w:hint="eastAsia" w:ascii="Times New Roman" w:hAnsi="Times New Roman" w:eastAsia="仿宋_GB2312"/>
          <w:color w:val="auto"/>
          <w:sz w:val="28"/>
          <w:szCs w:val="28"/>
          <w:highlight w:val="none"/>
        </w:rPr>
        <w:t>施工及有关事项协商一致，共同达成如下协议：</w:t>
      </w:r>
    </w:p>
    <w:p w14:paraId="5BCA4ABD">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r>
        <w:rPr>
          <w:rFonts w:ascii="Times New Roman" w:hAnsi="Times New Roman" w:eastAsia="黑体"/>
          <w:b w:val="0"/>
          <w:color w:val="auto"/>
          <w:sz w:val="28"/>
          <w:szCs w:val="28"/>
          <w:highlight w:val="none"/>
        </w:rPr>
        <w:t xml:space="preserve"> </w:t>
      </w:r>
      <w:bookmarkStart w:id="344" w:name="_Toc351203481"/>
      <w:r>
        <w:rPr>
          <w:rFonts w:ascii="Times New Roman" w:hAnsi="Times New Roman" w:eastAsia="黑体"/>
          <w:b w:val="0"/>
          <w:color w:val="auto"/>
          <w:sz w:val="28"/>
          <w:szCs w:val="28"/>
          <w:highlight w:val="none"/>
        </w:rPr>
        <w:t>一、工程概况</w:t>
      </w:r>
      <w:bookmarkEnd w:id="344"/>
    </w:p>
    <w:p w14:paraId="2160A805">
      <w:pPr>
        <w:pageBreakBefore w:val="0"/>
        <w:wordWrap/>
        <w:overflowPunct/>
        <w:topLinePunct w:val="0"/>
        <w:bidi w:val="0"/>
        <w:adjustRightInd/>
        <w:snapToGrid/>
        <w:spacing w:line="240" w:lineRule="auto"/>
        <w:ind w:left="0" w:leftChars="0" w:right="0" w:firstLine="548" w:firstLineChars="196"/>
        <w:rPr>
          <w:rFonts w:ascii="Times New Roman" w:hAnsi="Times New Roman" w:eastAsia="仿宋_GB2312"/>
          <w:color w:val="auto"/>
          <w:sz w:val="28"/>
          <w:szCs w:val="28"/>
          <w:highlight w:val="none"/>
          <w:u w:val="single"/>
        </w:rPr>
      </w:pPr>
      <w:r>
        <w:rPr>
          <w:rFonts w:ascii="Times New Roman" w:hAnsi="Times New Roman" w:eastAsia="仿宋_GB2312"/>
          <w:bCs/>
          <w:color w:val="auto"/>
          <w:sz w:val="28"/>
          <w:szCs w:val="28"/>
          <w:highlight w:val="none"/>
        </w:rPr>
        <w:t>1.工程名称</w:t>
      </w:r>
      <w:r>
        <w:rPr>
          <w:rFonts w:ascii="Times New Roman" w:hAnsi="Times New Roman" w:eastAsia="仿宋_GB2312"/>
          <w:color w:val="auto"/>
          <w:sz w:val="28"/>
          <w:szCs w:val="28"/>
          <w:highlight w:val="non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rPr>
        <w:t>。</w:t>
      </w:r>
    </w:p>
    <w:p w14:paraId="746B1630">
      <w:pPr>
        <w:pageBreakBefore w:val="0"/>
        <w:wordWrap/>
        <w:overflowPunct/>
        <w:topLinePunct w:val="0"/>
        <w:bidi w:val="0"/>
        <w:adjustRightInd/>
        <w:snapToGrid/>
        <w:spacing w:line="240" w:lineRule="auto"/>
        <w:ind w:left="0" w:leftChars="0" w:right="0" w:firstLine="548" w:firstLineChars="196"/>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2.工程地点：</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w:t>
      </w:r>
    </w:p>
    <w:p w14:paraId="1A955C7C">
      <w:pPr>
        <w:pageBreakBefore w:val="0"/>
        <w:wordWrap/>
        <w:overflowPunct/>
        <w:topLinePunct w:val="0"/>
        <w:bidi w:val="0"/>
        <w:adjustRightInd/>
        <w:snapToGrid/>
        <w:spacing w:line="240" w:lineRule="auto"/>
        <w:ind w:left="0" w:leftChars="0" w:right="0" w:firstLine="548" w:firstLineChars="196"/>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3.工程立项批准文号：</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bCs/>
          <w:color w:val="auto"/>
          <w:sz w:val="28"/>
          <w:szCs w:val="28"/>
          <w:highlight w:val="none"/>
        </w:rPr>
        <w:t>。</w:t>
      </w:r>
    </w:p>
    <w:p w14:paraId="64F58195">
      <w:pPr>
        <w:pageBreakBefore w:val="0"/>
        <w:wordWrap/>
        <w:overflowPunct/>
        <w:topLinePunct w:val="0"/>
        <w:bidi w:val="0"/>
        <w:adjustRightInd/>
        <w:snapToGrid/>
        <w:spacing w:line="240" w:lineRule="auto"/>
        <w:ind w:left="0" w:leftChars="0" w:right="0" w:firstLine="548" w:firstLineChars="196"/>
        <w:rPr>
          <w:rFonts w:hint="eastAsia"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4.资金来源：</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bCs/>
          <w:color w:val="auto"/>
          <w:sz w:val="28"/>
          <w:szCs w:val="28"/>
          <w:highlight w:val="none"/>
        </w:rPr>
        <w:t>。</w:t>
      </w:r>
    </w:p>
    <w:p w14:paraId="4992C5CF">
      <w:pPr>
        <w:pageBreakBefore w:val="0"/>
        <w:wordWrap/>
        <w:overflowPunct/>
        <w:topLinePunct w:val="0"/>
        <w:bidi w:val="0"/>
        <w:adjustRightInd/>
        <w:snapToGrid/>
        <w:spacing w:line="240" w:lineRule="auto"/>
        <w:ind w:left="0" w:leftChars="0" w:right="0" w:firstLine="548" w:firstLineChars="196"/>
        <w:rPr>
          <w:rFonts w:ascii="Times New Roman" w:hAnsi="Times New Roman" w:eastAsia="仿宋_GB2312"/>
          <w:bCs/>
          <w:color w:val="auto"/>
          <w:sz w:val="28"/>
          <w:szCs w:val="28"/>
          <w:highlight w:val="none"/>
        </w:rPr>
      </w:pPr>
      <w:r>
        <w:rPr>
          <w:rFonts w:hint="eastAsia" w:ascii="Times New Roman" w:hAnsi="Times New Roman" w:eastAsia="仿宋_GB2312"/>
          <w:bCs/>
          <w:color w:val="auto"/>
          <w:sz w:val="28"/>
          <w:szCs w:val="28"/>
          <w:highlight w:val="none"/>
        </w:rPr>
        <w:t>5.工程内容：</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bCs/>
          <w:color w:val="auto"/>
          <w:sz w:val="28"/>
          <w:szCs w:val="28"/>
          <w:highlight w:val="none"/>
        </w:rPr>
        <w:t>。</w:t>
      </w:r>
    </w:p>
    <w:p w14:paraId="27560437">
      <w:pPr>
        <w:pStyle w:val="3"/>
        <w:ind w:firstLine="560" w:firstLineChars="200"/>
        <w:rPr>
          <w:rFonts w:hint="eastAsia"/>
          <w:color w:val="auto"/>
          <w:highlight w:val="none"/>
        </w:rPr>
      </w:pPr>
      <w:r>
        <w:rPr>
          <w:rFonts w:hint="eastAsia" w:ascii="Times New Roman" w:hAnsi="Times New Roman" w:eastAsia="仿宋_GB2312" w:cs="Times New Roman"/>
          <w:b w:val="0"/>
          <w:bCs/>
          <w:color w:val="auto"/>
          <w:kern w:val="2"/>
          <w:sz w:val="28"/>
          <w:szCs w:val="28"/>
          <w:highlight w:val="none"/>
          <w:lang w:val="en-US" w:eastAsia="zh-CN" w:bidi="ar-SA"/>
        </w:rPr>
        <w:t>群体工程应附《承包人承揽工程项目一览表》（附件1）。</w:t>
      </w:r>
    </w:p>
    <w:p w14:paraId="54E461BB">
      <w:pPr>
        <w:pageBreakBefore w:val="0"/>
        <w:wordWrap/>
        <w:overflowPunct/>
        <w:topLinePunct w:val="0"/>
        <w:bidi w:val="0"/>
        <w:adjustRightInd/>
        <w:snapToGrid/>
        <w:spacing w:line="240" w:lineRule="auto"/>
        <w:ind w:left="0" w:leftChars="0" w:right="0" w:firstLine="548" w:firstLineChars="196"/>
        <w:rPr>
          <w:rFonts w:ascii="Times New Roman" w:hAnsi="Times New Roman" w:eastAsia="仿宋_GB2312"/>
          <w:bCs/>
          <w:color w:val="auto"/>
          <w:sz w:val="28"/>
          <w:szCs w:val="28"/>
          <w:highlight w:val="none"/>
        </w:rPr>
      </w:pPr>
      <w:r>
        <w:rPr>
          <w:rFonts w:hint="eastAsia" w:ascii="Times New Roman" w:hAnsi="Times New Roman" w:eastAsia="仿宋_GB2312"/>
          <w:bCs/>
          <w:color w:val="auto"/>
          <w:sz w:val="28"/>
          <w:szCs w:val="28"/>
          <w:highlight w:val="none"/>
        </w:rPr>
        <w:t>6</w:t>
      </w:r>
      <w:r>
        <w:rPr>
          <w:rFonts w:ascii="Times New Roman" w:hAnsi="Times New Roman" w:eastAsia="仿宋_GB2312"/>
          <w:bCs/>
          <w:color w:val="auto"/>
          <w:sz w:val="28"/>
          <w:szCs w:val="28"/>
          <w:highlight w:val="none"/>
        </w:rPr>
        <w:t>.工程承包范围：</w:t>
      </w:r>
    </w:p>
    <w:p w14:paraId="63AF8B19">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w:t>
      </w:r>
    </w:p>
    <w:p w14:paraId="134A0795">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 w:val="0"/>
          <w:color w:val="auto"/>
          <w:sz w:val="28"/>
          <w:szCs w:val="28"/>
          <w:highlight w:val="none"/>
        </w:rPr>
      </w:pPr>
      <w:r>
        <w:rPr>
          <w:rFonts w:ascii="Times New Roman" w:hAnsi="Times New Roman" w:eastAsia="黑体"/>
          <w:b w:val="0"/>
          <w:color w:val="auto"/>
          <w:sz w:val="28"/>
          <w:szCs w:val="28"/>
          <w:highlight w:val="none"/>
        </w:rPr>
        <w:t xml:space="preserve">   </w:t>
      </w:r>
      <w:bookmarkStart w:id="345" w:name="_Toc351203482"/>
      <w:r>
        <w:rPr>
          <w:rFonts w:ascii="Times New Roman" w:hAnsi="Times New Roman" w:eastAsia="黑体"/>
          <w:b w:val="0"/>
          <w:color w:val="auto"/>
          <w:sz w:val="28"/>
          <w:szCs w:val="28"/>
          <w:highlight w:val="none"/>
        </w:rPr>
        <w:t>二、合同工期</w:t>
      </w:r>
      <w:bookmarkEnd w:id="345"/>
    </w:p>
    <w:p w14:paraId="2DD8C304">
      <w:pPr>
        <w:pageBreakBefore w:val="0"/>
        <w:wordWrap/>
        <w:overflowPunct/>
        <w:topLinePunct w:val="0"/>
        <w:bidi w:val="0"/>
        <w:adjustRightInd/>
        <w:snapToGrid/>
        <w:spacing w:line="240" w:lineRule="auto"/>
        <w:ind w:left="0" w:leftChars="0" w:right="0" w:firstLine="459"/>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计划开工日期：</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年</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月</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日。</w:t>
      </w:r>
    </w:p>
    <w:p w14:paraId="0B3DDDC4">
      <w:pPr>
        <w:pageBreakBefore w:val="0"/>
        <w:wordWrap/>
        <w:overflowPunct/>
        <w:topLinePunct w:val="0"/>
        <w:bidi w:val="0"/>
        <w:adjustRightInd/>
        <w:snapToGrid/>
        <w:spacing w:line="240" w:lineRule="auto"/>
        <w:ind w:left="0" w:leftChars="0" w:right="0" w:firstLine="459"/>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计划竣工日期：</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年</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月</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日。</w:t>
      </w:r>
    </w:p>
    <w:p w14:paraId="5F635239">
      <w:pPr>
        <w:pageBreakBefore w:val="0"/>
        <w:wordWrap/>
        <w:overflowPunct/>
        <w:topLinePunct w:val="0"/>
        <w:bidi w:val="0"/>
        <w:adjustRightInd/>
        <w:snapToGrid/>
        <w:spacing w:line="240" w:lineRule="auto"/>
        <w:ind w:left="0" w:leftChars="0" w:right="0" w:firstLine="459"/>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工期总日历天数：</w:t>
      </w:r>
      <w:r>
        <w:rPr>
          <w:rFonts w:hint="eastAsia" w:eastAsia="仿宋_GB2312"/>
          <w:color w:val="auto"/>
          <w:sz w:val="28"/>
          <w:szCs w:val="28"/>
          <w:highlight w:val="none"/>
          <w:lang w:val="en-US" w:eastAsia="zh-CN"/>
        </w:rPr>
        <w:t>1</w:t>
      </w:r>
      <w:r>
        <w:rPr>
          <w:rFonts w:hint="eastAsia" w:ascii="Times New Roman" w:hAnsi="Times New Roman" w:eastAsia="仿宋_GB2312"/>
          <w:color w:val="auto"/>
          <w:sz w:val="28"/>
          <w:szCs w:val="28"/>
          <w:highlight w:val="none"/>
          <w:lang w:val="en-US" w:eastAsia="zh-CN"/>
        </w:rPr>
        <w:t>30日历天，如非施工方原因造成工期延后，经甲方认可后工期顺延</w:t>
      </w:r>
      <w:r>
        <w:rPr>
          <w:rFonts w:ascii="Times New Roman" w:hAnsi="Times New Roman" w:eastAsia="仿宋_GB2312"/>
          <w:color w:val="auto"/>
          <w:sz w:val="28"/>
          <w:szCs w:val="28"/>
          <w:highlight w:val="none"/>
        </w:rPr>
        <w:t>。工期总日历天数与根据前述计划开竣工日期计算的工期天数不一致的，以工期总日历天数为准。</w:t>
      </w:r>
    </w:p>
    <w:p w14:paraId="4783B2BB">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bookmarkStart w:id="346" w:name="_Toc351203483"/>
      <w:r>
        <w:rPr>
          <w:rFonts w:ascii="Times New Roman" w:hAnsi="Times New Roman" w:eastAsia="黑体"/>
          <w:b w:val="0"/>
          <w:color w:val="auto"/>
          <w:sz w:val="28"/>
          <w:szCs w:val="28"/>
          <w:highlight w:val="none"/>
        </w:rPr>
        <w:t>三、质量标准</w:t>
      </w:r>
      <w:bookmarkEnd w:id="346"/>
    </w:p>
    <w:p w14:paraId="29147D7A">
      <w:pPr>
        <w:pageBreakBefore w:val="0"/>
        <w:wordWrap/>
        <w:overflowPunct/>
        <w:topLinePunct w:val="0"/>
        <w:bidi w:val="0"/>
        <w:adjustRightInd/>
        <w:snapToGrid/>
        <w:spacing w:line="240" w:lineRule="auto"/>
        <w:ind w:left="0" w:leftChars="0" w:right="0" w:firstLine="459"/>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工程质量符合</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标准。</w:t>
      </w:r>
    </w:p>
    <w:p w14:paraId="23521494">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r>
        <w:rPr>
          <w:rFonts w:ascii="Times New Roman" w:hAnsi="Times New Roman" w:eastAsia="黑体"/>
          <w:b w:val="0"/>
          <w:color w:val="auto"/>
          <w:sz w:val="28"/>
          <w:szCs w:val="28"/>
          <w:highlight w:val="none"/>
        </w:rPr>
        <w:t xml:space="preserve"> </w:t>
      </w:r>
      <w:bookmarkStart w:id="347" w:name="_Toc351203484"/>
      <w:r>
        <w:rPr>
          <w:rFonts w:ascii="Times New Roman" w:hAnsi="Times New Roman" w:eastAsia="黑体"/>
          <w:b w:val="0"/>
          <w:color w:val="auto"/>
          <w:sz w:val="28"/>
          <w:szCs w:val="28"/>
          <w:highlight w:val="none"/>
        </w:rPr>
        <w:t>四、签约合同价与合同价格形式</w:t>
      </w:r>
      <w:bookmarkEnd w:id="347"/>
      <w:r>
        <w:rPr>
          <w:rFonts w:ascii="Times New Roman" w:hAnsi="Times New Roman" w:eastAsia="黑体"/>
          <w:b w:val="0"/>
          <w:color w:val="auto"/>
          <w:sz w:val="28"/>
          <w:szCs w:val="28"/>
          <w:highlight w:val="none"/>
        </w:rPr>
        <w:tab/>
      </w:r>
    </w:p>
    <w:p w14:paraId="1DC61BF4">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1.签约合同价为：</w:t>
      </w:r>
    </w:p>
    <w:p w14:paraId="60FA081F">
      <w:pPr>
        <w:pageBreakBefore w:val="0"/>
        <w:wordWrap/>
        <w:overflowPunct/>
        <w:topLinePunct w:val="0"/>
        <w:bidi w:val="0"/>
        <w:adjustRightInd/>
        <w:snapToGrid/>
        <w:spacing w:line="240" w:lineRule="auto"/>
        <w:ind w:left="0" w:leftChars="0" w:right="0" w:firstLine="700" w:firstLineChars="25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人民币（大写）</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元)；</w:t>
      </w:r>
    </w:p>
    <w:p w14:paraId="10003780">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其中：</w:t>
      </w:r>
    </w:p>
    <w:p w14:paraId="464C5A98">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（1）安全文明施工费：</w:t>
      </w:r>
    </w:p>
    <w:p w14:paraId="4A92DBE9">
      <w:pPr>
        <w:pageBreakBefore w:val="0"/>
        <w:wordWrap/>
        <w:overflowPunct/>
        <w:topLinePunct w:val="0"/>
        <w:bidi w:val="0"/>
        <w:adjustRightInd/>
        <w:snapToGrid/>
        <w:spacing w:line="240" w:lineRule="auto"/>
        <w:ind w:left="0" w:leftChars="0" w:right="0" w:firstLine="1260" w:firstLineChars="45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人民币（大写）</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元)；</w:t>
      </w:r>
    </w:p>
    <w:p w14:paraId="6FA4E77A">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（2）材料和工程设备暂估价金额：</w:t>
      </w:r>
    </w:p>
    <w:p w14:paraId="46353F2C">
      <w:pPr>
        <w:pageBreakBefore w:val="0"/>
        <w:wordWrap/>
        <w:overflowPunct/>
        <w:topLinePunct w:val="0"/>
        <w:bidi w:val="0"/>
        <w:adjustRightInd/>
        <w:snapToGrid/>
        <w:spacing w:line="240" w:lineRule="auto"/>
        <w:ind w:left="0" w:leftChars="0" w:right="0" w:firstLine="1260" w:firstLineChars="45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人民币（大写）</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元)；</w:t>
      </w:r>
    </w:p>
    <w:p w14:paraId="4C0184A1">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（3）专业工程暂估价金额：</w:t>
      </w:r>
    </w:p>
    <w:p w14:paraId="284111DE">
      <w:pPr>
        <w:pageBreakBefore w:val="0"/>
        <w:wordWrap/>
        <w:overflowPunct/>
        <w:topLinePunct w:val="0"/>
        <w:bidi w:val="0"/>
        <w:adjustRightInd/>
        <w:snapToGrid/>
        <w:spacing w:line="240" w:lineRule="auto"/>
        <w:ind w:left="0" w:leftChars="0" w:right="0" w:firstLine="1260" w:firstLineChars="45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人民币（大写）</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元)；</w:t>
      </w:r>
    </w:p>
    <w:p w14:paraId="4A09DA34">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（4）暂列金额：</w:t>
      </w:r>
    </w:p>
    <w:p w14:paraId="425B3BE2">
      <w:pPr>
        <w:pageBreakBefore w:val="0"/>
        <w:wordWrap/>
        <w:overflowPunct/>
        <w:topLinePunct w:val="0"/>
        <w:bidi w:val="0"/>
        <w:adjustRightInd/>
        <w:snapToGrid/>
        <w:spacing w:line="240" w:lineRule="auto"/>
        <w:ind w:left="0" w:leftChars="0" w:right="0" w:firstLine="1260" w:firstLineChars="45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人民币（大写）</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元)。</w:t>
      </w:r>
    </w:p>
    <w:p w14:paraId="53DE2E92">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2.合同价格形式：</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w:t>
      </w:r>
    </w:p>
    <w:p w14:paraId="0E63560E">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 w:val="0"/>
          <w:color w:val="auto"/>
          <w:sz w:val="28"/>
          <w:szCs w:val="28"/>
          <w:highlight w:val="none"/>
        </w:rPr>
      </w:pPr>
      <w:r>
        <w:rPr>
          <w:rFonts w:ascii="Times New Roman" w:hAnsi="Times New Roman" w:eastAsia="黑体"/>
          <w:bCs w:val="0"/>
          <w:color w:val="auto"/>
          <w:sz w:val="28"/>
          <w:szCs w:val="28"/>
          <w:highlight w:val="none"/>
        </w:rPr>
        <w:t xml:space="preserve">   </w:t>
      </w:r>
      <w:r>
        <w:rPr>
          <w:rFonts w:ascii="Times New Roman" w:hAnsi="Times New Roman" w:eastAsia="黑体"/>
          <w:b w:val="0"/>
          <w:color w:val="auto"/>
          <w:sz w:val="28"/>
          <w:szCs w:val="28"/>
          <w:highlight w:val="none"/>
        </w:rPr>
        <w:t xml:space="preserve"> </w:t>
      </w:r>
      <w:bookmarkStart w:id="348" w:name="_Toc351203485"/>
      <w:r>
        <w:rPr>
          <w:rFonts w:ascii="Times New Roman" w:hAnsi="Times New Roman" w:eastAsia="黑体"/>
          <w:b w:val="0"/>
          <w:color w:val="auto"/>
          <w:sz w:val="28"/>
          <w:szCs w:val="28"/>
          <w:highlight w:val="none"/>
        </w:rPr>
        <w:t>五、</w:t>
      </w:r>
      <w:bookmarkEnd w:id="348"/>
      <w:r>
        <w:rPr>
          <w:rFonts w:ascii="Times New Roman" w:hAnsi="Times New Roman" w:eastAsia="黑体"/>
          <w:b w:val="0"/>
          <w:color w:val="auto"/>
          <w:sz w:val="28"/>
          <w:szCs w:val="28"/>
          <w:highlight w:val="none"/>
        </w:rPr>
        <w:t>项目经理</w:t>
      </w:r>
    </w:p>
    <w:p w14:paraId="1E34CF8F">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承包人项目经理：</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lang w:val="en-US" w:eastAsia="zh-CN"/>
        </w:rPr>
        <w:t xml:space="preserve">                             </w:t>
      </w:r>
      <w:r>
        <w:rPr>
          <w:rFonts w:ascii="Times New Roman" w:hAnsi="Times New Roman" w:eastAsia="仿宋_GB2312"/>
          <w:color w:val="auto"/>
          <w:sz w:val="28"/>
          <w:szCs w:val="28"/>
          <w:highlight w:val="none"/>
          <w:u w:val="single"/>
        </w:rPr>
        <w:t></w:t>
      </w:r>
      <w:r>
        <w:rPr>
          <w:rFonts w:ascii="Times New Roman" w:hAnsi="Times New Roman" w:eastAsia="仿宋_GB2312"/>
          <w:color w:val="auto"/>
          <w:sz w:val="28"/>
          <w:szCs w:val="28"/>
          <w:highlight w:val="none"/>
        </w:rPr>
        <w:t>。</w:t>
      </w:r>
    </w:p>
    <w:p w14:paraId="2FA50199">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r>
        <w:rPr>
          <w:rFonts w:ascii="Times New Roman" w:hAnsi="Times New Roman" w:eastAsia="黑体"/>
          <w:b w:val="0"/>
          <w:color w:val="auto"/>
          <w:sz w:val="28"/>
          <w:szCs w:val="28"/>
          <w:highlight w:val="none"/>
        </w:rPr>
        <w:t xml:space="preserve"> </w:t>
      </w:r>
      <w:bookmarkStart w:id="349" w:name="_Toc351203486"/>
      <w:r>
        <w:rPr>
          <w:rFonts w:ascii="Times New Roman" w:hAnsi="Times New Roman" w:eastAsia="黑体"/>
          <w:b w:val="0"/>
          <w:color w:val="auto"/>
          <w:sz w:val="28"/>
          <w:szCs w:val="28"/>
          <w:highlight w:val="none"/>
        </w:rPr>
        <w:t>六、合同文件构成</w:t>
      </w:r>
      <w:bookmarkEnd w:id="349"/>
    </w:p>
    <w:p w14:paraId="44EA909C">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本协议书与下列文件一起构成合同文件：</w:t>
      </w:r>
    </w:p>
    <w:p w14:paraId="67025CD5">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（1）</w:t>
      </w:r>
      <w:r>
        <w:rPr>
          <w:rFonts w:hint="eastAsia" w:ascii="Times New Roman" w:hAnsi="Times New Roman" w:eastAsia="仿宋_GB2312"/>
          <w:color w:val="auto"/>
          <w:sz w:val="28"/>
          <w:szCs w:val="28"/>
          <w:highlight w:val="none"/>
          <w:lang w:val="en-US" w:eastAsia="zh-CN"/>
        </w:rPr>
        <w:t>投标文件和</w:t>
      </w:r>
      <w:r>
        <w:rPr>
          <w:rFonts w:ascii="Times New Roman" w:hAnsi="Times New Roman" w:eastAsia="仿宋_GB2312"/>
          <w:color w:val="auto"/>
          <w:sz w:val="28"/>
          <w:szCs w:val="28"/>
          <w:highlight w:val="none"/>
        </w:rPr>
        <w:t>中标通知书（如果有）；</w:t>
      </w:r>
    </w:p>
    <w:p w14:paraId="0A7317D2">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 xml:space="preserve">（2）投标函及其附录（如果有）； </w:t>
      </w:r>
    </w:p>
    <w:p w14:paraId="0B0EB928">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（3）专用合同条款及其附件；</w:t>
      </w:r>
    </w:p>
    <w:p w14:paraId="1E7166B1">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（4）通用合同条款；</w:t>
      </w:r>
    </w:p>
    <w:p w14:paraId="70717A53">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（5）技术标准和要求；</w:t>
      </w:r>
    </w:p>
    <w:p w14:paraId="2B8C3B43">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（6）图纸；</w:t>
      </w:r>
    </w:p>
    <w:p w14:paraId="3A9CB7A7">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（7）已标价工程量清单或预算书；</w:t>
      </w:r>
    </w:p>
    <w:p w14:paraId="4C0C5DB6">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（8）其他合同文件。</w:t>
      </w:r>
    </w:p>
    <w:p w14:paraId="27FE16FF">
      <w:pPr>
        <w:pageBreakBefore w:val="0"/>
        <w:wordWrap/>
        <w:overflowPunct/>
        <w:topLinePunct w:val="0"/>
        <w:autoSpaceDE w:val="0"/>
        <w:autoSpaceDN w:val="0"/>
        <w:bidi w:val="0"/>
        <w:adjustRightInd/>
        <w:snapToGrid/>
        <w:spacing w:line="240" w:lineRule="auto"/>
        <w:ind w:left="0" w:leftChars="0" w:right="0" w:firstLine="560" w:firstLineChars="200"/>
        <w:jc w:val="lef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在合同订立及履行过程中形成的与合同有关的文件均构成合同文件组成部分。</w:t>
      </w:r>
    </w:p>
    <w:p w14:paraId="4E40446A">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 w:val="0"/>
          <w:bCs w:val="0"/>
          <w:color w:val="auto"/>
          <w:sz w:val="28"/>
          <w:szCs w:val="28"/>
          <w:highlight w:val="none"/>
        </w:rPr>
      </w:pPr>
      <w:r>
        <w:rPr>
          <w:rFonts w:ascii="Times New Roman" w:hAnsi="Times New Roman" w:eastAsia="黑体"/>
          <w:b w:val="0"/>
          <w:bCs w:val="0"/>
          <w:color w:val="auto"/>
          <w:sz w:val="28"/>
          <w:szCs w:val="28"/>
          <w:highlight w:val="none"/>
        </w:rPr>
        <w:t xml:space="preserve">   </w:t>
      </w:r>
      <w:r>
        <w:rPr>
          <w:rFonts w:ascii="Times New Roman" w:hAnsi="Times New Roman" w:eastAsia="黑体"/>
          <w:b w:val="0"/>
          <w:color w:val="auto"/>
          <w:sz w:val="28"/>
          <w:szCs w:val="28"/>
          <w:highlight w:val="none"/>
        </w:rPr>
        <w:t xml:space="preserve"> </w:t>
      </w:r>
      <w:bookmarkStart w:id="350" w:name="_Toc351203487"/>
      <w:r>
        <w:rPr>
          <w:rFonts w:ascii="Times New Roman" w:hAnsi="Times New Roman" w:eastAsia="黑体"/>
          <w:b w:val="0"/>
          <w:color w:val="auto"/>
          <w:sz w:val="28"/>
          <w:szCs w:val="28"/>
          <w:highlight w:val="none"/>
        </w:rPr>
        <w:t>七、承诺</w:t>
      </w:r>
      <w:bookmarkEnd w:id="350"/>
    </w:p>
    <w:p w14:paraId="6E456E84">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1.发包人承诺按照法律规定履行项目审批手续、筹集工程建设资金并按照合同约定的期限和方式支付合同价款。</w:t>
      </w:r>
    </w:p>
    <w:p w14:paraId="439C4AD5">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2.承包人承诺按照法律规定及合同约定组织完成工程施工，确保工程质量和安全，不进行转包及违法分包，并在缺陷责任期及保修期内承担相应的工程维修责任。</w:t>
      </w:r>
    </w:p>
    <w:p w14:paraId="30606C60">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3.发包人和承包人通过招投标形式签订合同的，双方理解并</w:t>
      </w:r>
      <w:r>
        <w:rPr>
          <w:rFonts w:hint="eastAsia" w:ascii="Times New Roman" w:hAnsi="Times New Roman" w:eastAsia="仿宋_GB2312"/>
          <w:bCs/>
          <w:color w:val="auto"/>
          <w:sz w:val="28"/>
          <w:szCs w:val="28"/>
          <w:highlight w:val="none"/>
        </w:rPr>
        <w:t>承诺</w:t>
      </w:r>
      <w:r>
        <w:rPr>
          <w:rFonts w:ascii="Times New Roman" w:hAnsi="Times New Roman" w:eastAsia="仿宋_GB2312"/>
          <w:bCs/>
          <w:color w:val="auto"/>
          <w:sz w:val="28"/>
          <w:szCs w:val="28"/>
          <w:highlight w:val="none"/>
        </w:rPr>
        <w:t>不再就同一工程另行签订与合同实质性内容相背离的协议。</w:t>
      </w:r>
    </w:p>
    <w:p w14:paraId="63FEFDC8">
      <w:pPr>
        <w:pageBreakBefore w:val="0"/>
        <w:wordWrap/>
        <w:overflowPunct/>
        <w:topLinePunct w:val="0"/>
        <w:bidi w:val="0"/>
        <w:adjustRightInd/>
        <w:snapToGrid/>
        <w:spacing w:line="240" w:lineRule="auto"/>
        <w:ind w:left="0" w:leftChars="0" w:right="0"/>
        <w:rPr>
          <w:rFonts w:ascii="Times New Roman" w:hAnsi="Times New Roman" w:eastAsia="黑体"/>
          <w:bCs/>
          <w:color w:val="auto"/>
          <w:sz w:val="28"/>
          <w:szCs w:val="28"/>
          <w:highlight w:val="none"/>
        </w:rPr>
      </w:pPr>
      <w:bookmarkStart w:id="351" w:name="_Toc351203488"/>
      <w:r>
        <w:rPr>
          <w:rFonts w:hint="eastAsia" w:ascii="Times New Roman" w:hAnsi="Times New Roman" w:eastAsia="黑体"/>
          <w:b/>
          <w:color w:val="auto"/>
          <w:sz w:val="28"/>
          <w:szCs w:val="28"/>
          <w:highlight w:val="none"/>
        </w:rPr>
        <w:t xml:space="preserve">    </w:t>
      </w:r>
      <w:r>
        <w:rPr>
          <w:rFonts w:ascii="Times New Roman" w:hAnsi="Times New Roman" w:eastAsia="黑体"/>
          <w:b/>
          <w:color w:val="auto"/>
          <w:sz w:val="28"/>
          <w:szCs w:val="28"/>
          <w:highlight w:val="none"/>
        </w:rPr>
        <w:t>八、词语含义</w:t>
      </w:r>
      <w:bookmarkEnd w:id="351"/>
    </w:p>
    <w:p w14:paraId="592D5F5B">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本协议书中词语含义与第二部分通用合同条款中赋予的含义相同。</w:t>
      </w:r>
    </w:p>
    <w:p w14:paraId="7FC87FCF">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r>
        <w:rPr>
          <w:rFonts w:ascii="Times New Roman" w:hAnsi="Times New Roman" w:eastAsia="黑体"/>
          <w:b w:val="0"/>
          <w:color w:val="auto"/>
          <w:sz w:val="28"/>
          <w:szCs w:val="28"/>
          <w:highlight w:val="none"/>
        </w:rPr>
        <w:t xml:space="preserve">  </w:t>
      </w:r>
      <w:bookmarkStart w:id="352" w:name="_Toc351203489"/>
      <w:r>
        <w:rPr>
          <w:rFonts w:ascii="Times New Roman" w:hAnsi="Times New Roman" w:eastAsia="黑体"/>
          <w:b w:val="0"/>
          <w:color w:val="auto"/>
          <w:sz w:val="28"/>
          <w:szCs w:val="28"/>
          <w:highlight w:val="none"/>
        </w:rPr>
        <w:t>九、签订时间</w:t>
      </w:r>
      <w:bookmarkEnd w:id="352"/>
    </w:p>
    <w:p w14:paraId="7C51CF2D">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本合同于</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年</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月</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日签订。</w:t>
      </w:r>
    </w:p>
    <w:p w14:paraId="7A75A52D">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bookmarkStart w:id="353" w:name="_Toc351203490"/>
      <w:r>
        <w:rPr>
          <w:rFonts w:ascii="Times New Roman" w:hAnsi="Times New Roman" w:eastAsia="黑体"/>
          <w:b w:val="0"/>
          <w:color w:val="auto"/>
          <w:sz w:val="28"/>
          <w:szCs w:val="28"/>
          <w:highlight w:val="none"/>
        </w:rPr>
        <w:t>十、签订地点</w:t>
      </w:r>
      <w:bookmarkEnd w:id="353"/>
    </w:p>
    <w:p w14:paraId="599B2C42">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本合同在</w:t>
      </w:r>
      <w:r>
        <w:rPr>
          <w:rFonts w:ascii="Times New Roman" w:hAnsi="Times New Roman" w:eastAsia="仿宋_GB2312"/>
          <w:bCs/>
          <w:color w:val="auto"/>
          <w:sz w:val="28"/>
          <w:szCs w:val="28"/>
          <w:highlight w:val="none"/>
          <w:u w:val="single"/>
        </w:rPr>
        <w:t xml:space="preserve"> </w:t>
      </w:r>
      <w:r>
        <w:rPr>
          <w:rFonts w:hint="eastAsia" w:ascii="Times New Roman" w:hAnsi="Times New Roman" w:eastAsia="仿宋_GB2312"/>
          <w:bCs/>
          <w:color w:val="auto"/>
          <w:sz w:val="28"/>
          <w:szCs w:val="28"/>
          <w:highlight w:val="none"/>
          <w:u w:val="single"/>
          <w:lang w:val="en-US" w:eastAsia="zh-CN"/>
        </w:rPr>
        <w:t>新乡市</w:t>
      </w:r>
      <w:r>
        <w:rPr>
          <w:rFonts w:hint="eastAsia" w:eastAsia="仿宋_GB2312"/>
          <w:bCs/>
          <w:color w:val="auto"/>
          <w:sz w:val="28"/>
          <w:szCs w:val="28"/>
          <w:highlight w:val="none"/>
          <w:u w:val="single"/>
          <w:lang w:val="en-US" w:eastAsia="zh-CN"/>
        </w:rPr>
        <w:t>延津县</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签订。</w:t>
      </w:r>
    </w:p>
    <w:p w14:paraId="77EE7A05">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bookmarkStart w:id="354" w:name="_Toc351203491"/>
      <w:r>
        <w:rPr>
          <w:rFonts w:ascii="Times New Roman" w:hAnsi="Times New Roman" w:eastAsia="黑体"/>
          <w:b w:val="0"/>
          <w:color w:val="auto"/>
          <w:sz w:val="28"/>
          <w:szCs w:val="28"/>
          <w:highlight w:val="none"/>
        </w:rPr>
        <w:t>十一、补充协议</w:t>
      </w:r>
      <w:bookmarkEnd w:id="354"/>
    </w:p>
    <w:p w14:paraId="1369E362">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
          <w:bCs/>
          <w:color w:val="auto"/>
          <w:sz w:val="28"/>
          <w:szCs w:val="28"/>
          <w:highlight w:val="none"/>
        </w:rPr>
      </w:pPr>
      <w:r>
        <w:rPr>
          <w:rFonts w:ascii="Times New Roman" w:hAnsi="Times New Roman" w:eastAsia="仿宋_GB2312"/>
          <w:bCs/>
          <w:color w:val="auto"/>
          <w:sz w:val="28"/>
          <w:szCs w:val="28"/>
          <w:highlight w:val="none"/>
        </w:rPr>
        <w:t>合同未尽事宜，合同当事人另行签订补充协议</w:t>
      </w:r>
      <w:r>
        <w:rPr>
          <w:rFonts w:hint="eastAsia" w:ascii="Times New Roman" w:hAnsi="Times New Roman" w:eastAsia="仿宋_GB2312"/>
          <w:bCs/>
          <w:color w:val="auto"/>
          <w:sz w:val="28"/>
          <w:szCs w:val="28"/>
          <w:highlight w:val="none"/>
        </w:rPr>
        <w:t>，</w:t>
      </w:r>
      <w:r>
        <w:rPr>
          <w:rFonts w:ascii="Times New Roman" w:hAnsi="Times New Roman" w:eastAsia="仿宋_GB2312"/>
          <w:bCs/>
          <w:color w:val="auto"/>
          <w:sz w:val="28"/>
          <w:szCs w:val="28"/>
          <w:highlight w:val="none"/>
        </w:rPr>
        <w:t>补充协议是合同的组成部分。</w:t>
      </w:r>
    </w:p>
    <w:p w14:paraId="6B14ECB4">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bookmarkStart w:id="355" w:name="_Toc351203492"/>
      <w:r>
        <w:rPr>
          <w:rFonts w:ascii="Times New Roman" w:hAnsi="Times New Roman" w:eastAsia="黑体"/>
          <w:b w:val="0"/>
          <w:color w:val="auto"/>
          <w:sz w:val="28"/>
          <w:szCs w:val="28"/>
          <w:highlight w:val="none"/>
        </w:rPr>
        <w:t>十二、合同生效</w:t>
      </w:r>
      <w:bookmarkEnd w:id="355"/>
    </w:p>
    <w:p w14:paraId="36B8B822">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本合同自</w:t>
      </w:r>
      <w:r>
        <w:rPr>
          <w:rFonts w:ascii="Times New Roman" w:hAnsi="Times New Roman" w:eastAsia="仿宋_GB2312"/>
          <w:bCs/>
          <w:color w:val="auto"/>
          <w:sz w:val="28"/>
          <w:szCs w:val="28"/>
          <w:highlight w:val="none"/>
          <w:u w:val="single"/>
        </w:rPr>
        <w:t xml:space="preserve"> </w:t>
      </w:r>
      <w:r>
        <w:rPr>
          <w:rFonts w:hint="eastAsia" w:ascii="Times New Roman" w:hAnsi="Times New Roman" w:eastAsia="仿宋_GB2312"/>
          <w:bCs/>
          <w:color w:val="auto"/>
          <w:sz w:val="28"/>
          <w:szCs w:val="28"/>
          <w:highlight w:val="none"/>
          <w:u w:val="single"/>
        </w:rPr>
        <w:t>签订之日起</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生效。</w:t>
      </w:r>
    </w:p>
    <w:p w14:paraId="37A819D9">
      <w:pPr>
        <w:pStyle w:val="5"/>
        <w:pageBreakBefore w:val="0"/>
        <w:wordWrap/>
        <w:overflowPunct/>
        <w:topLinePunct w:val="0"/>
        <w:bidi w:val="0"/>
        <w:adjustRightInd/>
        <w:snapToGrid/>
        <w:spacing w:before="0" w:beforeLines="0" w:after="0" w:afterLines="0" w:line="240" w:lineRule="auto"/>
        <w:ind w:left="0" w:leftChars="0" w:right="0"/>
        <w:rPr>
          <w:rFonts w:ascii="Times New Roman" w:hAnsi="Times New Roman" w:eastAsia="黑体"/>
          <w:bCs w:val="0"/>
          <w:color w:val="auto"/>
          <w:sz w:val="28"/>
          <w:szCs w:val="28"/>
          <w:highlight w:val="none"/>
        </w:rPr>
      </w:pPr>
      <w:r>
        <w:rPr>
          <w:rFonts w:ascii="Times New Roman" w:hAnsi="Times New Roman" w:eastAsia="黑体"/>
          <w:bCs w:val="0"/>
          <w:color w:val="auto"/>
          <w:sz w:val="28"/>
          <w:szCs w:val="28"/>
          <w:highlight w:val="none"/>
        </w:rPr>
        <w:t xml:space="preserve">    </w:t>
      </w:r>
      <w:bookmarkStart w:id="356" w:name="_Toc351203493"/>
      <w:r>
        <w:rPr>
          <w:rFonts w:ascii="Times New Roman" w:hAnsi="Times New Roman" w:eastAsia="黑体"/>
          <w:b w:val="0"/>
          <w:color w:val="auto"/>
          <w:sz w:val="28"/>
          <w:szCs w:val="28"/>
          <w:highlight w:val="none"/>
        </w:rPr>
        <w:t>十三、合同份数</w:t>
      </w:r>
      <w:bookmarkEnd w:id="356"/>
    </w:p>
    <w:p w14:paraId="7F1C498D">
      <w:pPr>
        <w:pageBreakBefore w:val="0"/>
        <w:wordWrap/>
        <w:overflowPunct/>
        <w:topLinePunct w:val="0"/>
        <w:bidi w:val="0"/>
        <w:adjustRightInd/>
        <w:snapToGrid/>
        <w:spacing w:line="240" w:lineRule="auto"/>
        <w:ind w:left="0" w:leftChars="0" w:right="0" w:firstLine="560" w:firstLineChars="200"/>
        <w:rPr>
          <w:rFonts w:ascii="Times New Roman" w:hAnsi="Times New Roman" w:eastAsia="仿宋_GB2312"/>
          <w:bCs/>
          <w:color w:val="auto"/>
          <w:sz w:val="28"/>
          <w:szCs w:val="28"/>
          <w:highlight w:val="none"/>
        </w:rPr>
      </w:pPr>
      <w:r>
        <w:rPr>
          <w:rFonts w:ascii="Times New Roman" w:hAnsi="Times New Roman" w:eastAsia="仿宋_GB2312"/>
          <w:bCs/>
          <w:color w:val="auto"/>
          <w:sz w:val="28"/>
          <w:szCs w:val="28"/>
          <w:highlight w:val="none"/>
        </w:rPr>
        <w:t>本合同一式</w:t>
      </w:r>
      <w:r>
        <w:rPr>
          <w:rFonts w:ascii="Times New Roman" w:hAnsi="Times New Roman" w:eastAsia="仿宋_GB2312"/>
          <w:bCs/>
          <w:color w:val="auto"/>
          <w:sz w:val="28"/>
          <w:szCs w:val="28"/>
          <w:highlight w:val="none"/>
          <w:u w:val="single"/>
        </w:rPr>
        <w:t xml:space="preserve"> </w:t>
      </w:r>
      <w:r>
        <w:rPr>
          <w:rFonts w:hint="eastAsia" w:ascii="Times New Roman" w:hAnsi="Times New Roman" w:eastAsia="仿宋_GB2312"/>
          <w:bCs/>
          <w:color w:val="auto"/>
          <w:sz w:val="28"/>
          <w:szCs w:val="28"/>
          <w:highlight w:val="none"/>
          <w:u w:val="single"/>
          <w:lang w:val="en-US" w:eastAsia="zh-CN"/>
        </w:rPr>
        <w:t>柒</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份，均具有同等法律效力，发包人执</w:t>
      </w:r>
      <w:r>
        <w:rPr>
          <w:rFonts w:ascii="Times New Roman" w:hAnsi="Times New Roman" w:eastAsia="仿宋_GB2312"/>
          <w:bCs/>
          <w:color w:val="auto"/>
          <w:sz w:val="28"/>
          <w:szCs w:val="28"/>
          <w:highlight w:val="none"/>
          <w:u w:val="single"/>
        </w:rPr>
        <w:t xml:space="preserve"> </w:t>
      </w:r>
      <w:r>
        <w:rPr>
          <w:rFonts w:hint="eastAsia" w:ascii="Times New Roman" w:hAnsi="Times New Roman" w:eastAsia="仿宋_GB2312"/>
          <w:bCs/>
          <w:color w:val="auto"/>
          <w:sz w:val="28"/>
          <w:szCs w:val="28"/>
          <w:highlight w:val="none"/>
          <w:u w:val="single"/>
          <w:lang w:val="en-US" w:eastAsia="zh-CN"/>
        </w:rPr>
        <w:t>伍</w:t>
      </w:r>
      <w:r>
        <w:rPr>
          <w:rFonts w:hint="eastAsia"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份，承包人执</w:t>
      </w:r>
      <w:r>
        <w:rPr>
          <w:rFonts w:ascii="Times New Roman" w:hAnsi="Times New Roman" w:eastAsia="仿宋_GB2312"/>
          <w:bCs/>
          <w:color w:val="auto"/>
          <w:sz w:val="28"/>
          <w:szCs w:val="28"/>
          <w:highlight w:val="none"/>
          <w:u w:val="single"/>
        </w:rPr>
        <w:t xml:space="preserve"> </w:t>
      </w:r>
      <w:r>
        <w:rPr>
          <w:rFonts w:hint="eastAsia" w:ascii="Times New Roman" w:hAnsi="Times New Roman" w:eastAsia="仿宋_GB2312"/>
          <w:bCs/>
          <w:color w:val="auto"/>
          <w:sz w:val="28"/>
          <w:szCs w:val="28"/>
          <w:highlight w:val="none"/>
          <w:u w:val="single"/>
          <w:lang w:val="en-US" w:eastAsia="zh-CN"/>
        </w:rPr>
        <w:t>贰</w:t>
      </w:r>
      <w:r>
        <w:rPr>
          <w:rFonts w:hint="eastAsia"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u w:val="single"/>
        </w:rPr>
        <w:t xml:space="preserve"> </w:t>
      </w:r>
      <w:r>
        <w:rPr>
          <w:rFonts w:ascii="Times New Roman" w:hAnsi="Times New Roman" w:eastAsia="仿宋_GB2312"/>
          <w:bCs/>
          <w:color w:val="auto"/>
          <w:sz w:val="28"/>
          <w:szCs w:val="28"/>
          <w:highlight w:val="none"/>
        </w:rPr>
        <w:t>份。</w:t>
      </w:r>
    </w:p>
    <w:p w14:paraId="1C336ED2">
      <w:pPr>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02ECDB0D">
      <w:pPr>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592183DF">
      <w:pPr>
        <w:pStyle w:val="24"/>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5B55C496">
      <w:pPr>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5A71A0F2">
      <w:pPr>
        <w:pStyle w:val="24"/>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52A1C684">
      <w:pPr>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1C7A86AB">
      <w:pPr>
        <w:pStyle w:val="24"/>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60BE45AA">
      <w:pPr>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09F7DBB4">
      <w:pPr>
        <w:pStyle w:val="3"/>
        <w:rPr>
          <w:rFonts w:hint="eastAsia" w:ascii="Times New Roman" w:hAnsi="Times New Roman" w:eastAsia="仿宋_GB2312"/>
          <w:bCs/>
          <w:color w:val="auto"/>
          <w:sz w:val="28"/>
          <w:szCs w:val="28"/>
          <w:highlight w:val="none"/>
        </w:rPr>
      </w:pPr>
    </w:p>
    <w:p w14:paraId="0A55CD54">
      <w:pPr>
        <w:rPr>
          <w:rFonts w:hint="eastAsia" w:ascii="Times New Roman" w:hAnsi="Times New Roman" w:eastAsia="仿宋_GB2312"/>
          <w:bCs/>
          <w:color w:val="auto"/>
          <w:sz w:val="28"/>
          <w:szCs w:val="28"/>
          <w:highlight w:val="none"/>
        </w:rPr>
      </w:pPr>
    </w:p>
    <w:p w14:paraId="34963BDC">
      <w:pPr>
        <w:pStyle w:val="3"/>
        <w:rPr>
          <w:rFonts w:hint="eastAsia" w:ascii="Times New Roman" w:hAnsi="Times New Roman" w:eastAsia="仿宋_GB2312"/>
          <w:bCs/>
          <w:color w:val="auto"/>
          <w:sz w:val="28"/>
          <w:szCs w:val="28"/>
          <w:highlight w:val="none"/>
        </w:rPr>
      </w:pPr>
    </w:p>
    <w:p w14:paraId="7748C7E2">
      <w:pPr>
        <w:rPr>
          <w:rFonts w:hint="eastAsia" w:ascii="Times New Roman" w:hAnsi="Times New Roman" w:eastAsia="仿宋_GB2312"/>
          <w:bCs/>
          <w:color w:val="auto"/>
          <w:sz w:val="28"/>
          <w:szCs w:val="28"/>
          <w:highlight w:val="none"/>
        </w:rPr>
      </w:pPr>
    </w:p>
    <w:p w14:paraId="5B842E9D">
      <w:pPr>
        <w:pStyle w:val="3"/>
        <w:rPr>
          <w:rFonts w:hint="eastAsia"/>
          <w:color w:val="auto"/>
          <w:highlight w:val="none"/>
        </w:rPr>
      </w:pPr>
    </w:p>
    <w:p w14:paraId="30AB6E97">
      <w:pPr>
        <w:pStyle w:val="24"/>
        <w:pageBreakBefore w:val="0"/>
        <w:wordWrap/>
        <w:overflowPunct/>
        <w:topLinePunct w:val="0"/>
        <w:bidi w:val="0"/>
        <w:adjustRightInd/>
        <w:snapToGrid/>
        <w:spacing w:line="240" w:lineRule="auto"/>
        <w:ind w:left="0" w:leftChars="0" w:right="0"/>
        <w:rPr>
          <w:rFonts w:hint="eastAsia"/>
          <w:color w:val="auto"/>
          <w:sz w:val="28"/>
          <w:szCs w:val="28"/>
          <w:highlight w:val="none"/>
        </w:rPr>
      </w:pPr>
    </w:p>
    <w:p w14:paraId="0DB491C8">
      <w:pPr>
        <w:pageBreakBefore w:val="0"/>
        <w:wordWrap/>
        <w:overflowPunct/>
        <w:topLinePunct w:val="0"/>
        <w:bidi w:val="0"/>
        <w:adjustRightInd/>
        <w:snapToGrid/>
        <w:spacing w:line="240" w:lineRule="auto"/>
        <w:ind w:left="0" w:leftChars="0" w:right="0"/>
        <w:rPr>
          <w:rFonts w:hint="default" w:ascii="Times New Roman" w:hAnsi="Times New Roman" w:eastAsia="仿宋_GB2312"/>
          <w:bCs/>
          <w:color w:val="auto"/>
          <w:sz w:val="28"/>
          <w:szCs w:val="28"/>
          <w:highlight w:val="none"/>
          <w:lang w:val="en-US" w:eastAsia="zh-CN"/>
        </w:rPr>
      </w:pPr>
      <w:r>
        <w:rPr>
          <w:rFonts w:hint="eastAsia" w:ascii="Times New Roman" w:hAnsi="Times New Roman" w:eastAsia="仿宋_GB2312"/>
          <w:bCs/>
          <w:color w:val="auto"/>
          <w:sz w:val="28"/>
          <w:szCs w:val="28"/>
          <w:highlight w:val="none"/>
          <w:lang w:eastAsia="zh-CN"/>
        </w:rPr>
        <w:t>（</w:t>
      </w:r>
      <w:r>
        <w:rPr>
          <w:rFonts w:hint="eastAsia" w:ascii="Times New Roman" w:hAnsi="Times New Roman" w:eastAsia="仿宋_GB2312"/>
          <w:bCs/>
          <w:color w:val="auto"/>
          <w:sz w:val="28"/>
          <w:szCs w:val="28"/>
          <w:highlight w:val="none"/>
          <w:lang w:val="en-US" w:eastAsia="zh-CN"/>
        </w:rPr>
        <w:t>合同签署页）</w:t>
      </w:r>
    </w:p>
    <w:p w14:paraId="172C2BAF">
      <w:pPr>
        <w:pageBreakBefore w:val="0"/>
        <w:wordWrap/>
        <w:overflowPunct/>
        <w:topLinePunct w:val="0"/>
        <w:bidi w:val="0"/>
        <w:adjustRightInd/>
        <w:snapToGrid/>
        <w:spacing w:line="240" w:lineRule="auto"/>
        <w:ind w:left="0" w:leftChars="0" w:right="0"/>
        <w:rPr>
          <w:rFonts w:hint="eastAsia" w:ascii="Times New Roman" w:hAnsi="Times New Roman" w:eastAsia="仿宋_GB2312"/>
          <w:bCs/>
          <w:color w:val="auto"/>
          <w:sz w:val="28"/>
          <w:szCs w:val="28"/>
          <w:highlight w:val="none"/>
        </w:rPr>
      </w:pPr>
    </w:p>
    <w:p w14:paraId="619FC65C">
      <w:pPr>
        <w:pageBreakBefore w:val="0"/>
        <w:wordWrap/>
        <w:overflowPunct/>
        <w:topLinePunct w:val="0"/>
        <w:bidi w:val="0"/>
        <w:adjustRightInd/>
        <w:snapToGrid/>
        <w:spacing w:line="240" w:lineRule="auto"/>
        <w:ind w:left="0" w:leftChars="0" w:right="0"/>
        <w:rPr>
          <w:rFonts w:hint="eastAsia" w:ascii="Times New Roman" w:hAnsi="Times New Roman" w:eastAsia="仿宋_GB2312"/>
          <w:color w:val="auto"/>
          <w:sz w:val="28"/>
          <w:szCs w:val="28"/>
          <w:highlight w:val="none"/>
        </w:rPr>
      </w:pPr>
    </w:p>
    <w:p w14:paraId="3884D585">
      <w:pPr>
        <w:pageBreakBefore w:val="0"/>
        <w:wordWrap/>
        <w:overflowPunct/>
        <w:topLinePunct w:val="0"/>
        <w:bidi w:val="0"/>
        <w:adjustRightInd/>
        <w:snapToGrid/>
        <w:spacing w:line="240" w:lineRule="auto"/>
        <w:ind w:left="0" w:leftChars="0" w:right="0"/>
        <w:rPr>
          <w:rFonts w:hint="eastAsia"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发包人</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(公章)</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承包人</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(公章)</w:t>
      </w:r>
    </w:p>
    <w:p w14:paraId="05AE1203">
      <w:pPr>
        <w:pageBreakBefore w:val="0"/>
        <w:wordWrap/>
        <w:overflowPunct/>
        <w:topLinePunct w:val="0"/>
        <w:bidi w:val="0"/>
        <w:adjustRightInd/>
        <w:snapToGrid/>
        <w:spacing w:line="240" w:lineRule="auto"/>
        <w:ind w:left="0" w:leftChars="0" w:right="0"/>
        <w:rPr>
          <w:rFonts w:hint="eastAsia" w:ascii="Times New Roman" w:hAnsi="Times New Roman" w:eastAsia="仿宋_GB2312"/>
          <w:color w:val="auto"/>
          <w:sz w:val="28"/>
          <w:szCs w:val="28"/>
          <w:highlight w:val="none"/>
          <w:u w:val="single"/>
        </w:rPr>
      </w:pPr>
      <w:r>
        <w:rPr>
          <w:rFonts w:hint="eastAsia" w:ascii="Times New Roman" w:hAnsi="Times New Roman" w:eastAsia="仿宋_GB2312"/>
          <w:color w:val="auto"/>
          <w:sz w:val="28"/>
          <w:szCs w:val="28"/>
          <w:highlight w:val="none"/>
        </w:rPr>
        <w:t xml:space="preserve">                                 </w:t>
      </w:r>
    </w:p>
    <w:p w14:paraId="4D80569A">
      <w:pPr>
        <w:pageBreakBefore w:val="0"/>
        <w:wordWrap/>
        <w:overflowPunct/>
        <w:topLinePunct w:val="0"/>
        <w:bidi w:val="0"/>
        <w:adjustRightInd/>
        <w:snapToGrid/>
        <w:spacing w:line="240" w:lineRule="auto"/>
        <w:ind w:left="0" w:leftChars="0" w:right="0"/>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法定代表人或其委托代理人：  法定代表人或其委托代理人：</w:t>
      </w:r>
    </w:p>
    <w:p w14:paraId="0C8A4C0F">
      <w:pPr>
        <w:pageBreakBefore w:val="0"/>
        <w:wordWrap/>
        <w:overflowPunct/>
        <w:topLinePunct w:val="0"/>
        <w:bidi w:val="0"/>
        <w:adjustRightInd/>
        <w:snapToGrid/>
        <w:spacing w:line="240" w:lineRule="auto"/>
        <w:ind w:left="0" w:leftChars="0" w:right="0"/>
        <w:rPr>
          <w:rFonts w:hint="eastAsia"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（签字）                    （签字）</w:t>
      </w:r>
    </w:p>
    <w:p w14:paraId="126E8F06">
      <w:pPr>
        <w:pageBreakBefore w:val="0"/>
        <w:wordWrap/>
        <w:overflowPunct/>
        <w:topLinePunct w:val="0"/>
        <w:bidi w:val="0"/>
        <w:adjustRightInd/>
        <w:snapToGrid/>
        <w:spacing w:line="240" w:lineRule="auto"/>
        <w:ind w:left="0" w:leftChars="0" w:right="0"/>
        <w:rPr>
          <w:rFonts w:hint="eastAsia" w:ascii="Times New Roman" w:hAnsi="Times New Roman" w:eastAsia="仿宋_GB2312"/>
          <w:color w:val="auto"/>
          <w:sz w:val="28"/>
          <w:szCs w:val="28"/>
          <w:highlight w:val="none"/>
          <w:u w:val="single"/>
        </w:rPr>
      </w:pPr>
    </w:p>
    <w:p w14:paraId="31F4D428">
      <w:pPr>
        <w:pageBreakBefore w:val="0"/>
        <w:tabs>
          <w:tab w:val="left" w:pos="4410"/>
        </w:tabs>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hint="eastAsia" w:ascii="Times New Roman" w:hAnsi="Times New Roman" w:eastAsia="仿宋_GB2312"/>
          <w:color w:val="auto"/>
          <w:sz w:val="28"/>
          <w:szCs w:val="28"/>
          <w:highlight w:val="none"/>
        </w:rPr>
        <w:t>组织机构代码：</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组织机构代码：</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p>
    <w:p w14:paraId="532D34C2">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地  址：</w:t>
      </w:r>
      <w:r>
        <w:rPr>
          <w:rFonts w:ascii="Times New Roman" w:hAnsi="Times New Roman" w:eastAsia="仿宋_GB2312"/>
          <w:color w:val="auto"/>
          <w:sz w:val="28"/>
          <w:szCs w:val="28"/>
          <w:highlight w:val="none"/>
          <w:u w:val="single"/>
        </w:rPr>
        <w:t xml:space="preserve"> 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地  址：</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p>
    <w:p w14:paraId="22711F2D">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邮政编码：</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邮政编码：</w:t>
      </w:r>
      <w:r>
        <w:rPr>
          <w:rFonts w:ascii="Times New Roman" w:hAnsi="Times New Roman" w:eastAsia="仿宋_GB2312"/>
          <w:color w:val="auto"/>
          <w:sz w:val="28"/>
          <w:szCs w:val="28"/>
          <w:highlight w:val="none"/>
          <w:u w:val="single"/>
        </w:rPr>
        <w:t xml:space="preserve">   </w:t>
      </w:r>
    </w:p>
    <w:p w14:paraId="54502A02">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法定代表人：</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法定代表人：</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p>
    <w:p w14:paraId="79CD300B">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委托代理人：</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委托代理人：</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p>
    <w:p w14:paraId="1C29D5FB">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电  话：</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电  话：</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p>
    <w:p w14:paraId="31B75D01">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传  真：</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传  真：</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p>
    <w:p w14:paraId="6EED5EB4">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电子信箱：</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电子信箱：</w:t>
      </w:r>
      <w:r>
        <w:rPr>
          <w:rFonts w:ascii="Times New Roman" w:hAnsi="Times New Roman" w:eastAsia="仿宋_GB2312"/>
          <w:color w:val="auto"/>
          <w:sz w:val="28"/>
          <w:szCs w:val="28"/>
          <w:highlight w:val="none"/>
          <w:u w:val="single"/>
        </w:rPr>
        <w:t xml:space="preserve">   </w:t>
      </w:r>
    </w:p>
    <w:p w14:paraId="45BEF773">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开户银行：</w:t>
      </w:r>
      <w:r>
        <w:rPr>
          <w:rFonts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开户银行：</w:t>
      </w:r>
      <w:r>
        <w:rPr>
          <w:rFonts w:ascii="Times New Roman" w:hAnsi="Times New Roman" w:eastAsia="仿宋_GB2312"/>
          <w:color w:val="auto"/>
          <w:sz w:val="28"/>
          <w:szCs w:val="28"/>
          <w:highlight w:val="none"/>
          <w:u w:val="single"/>
        </w:rPr>
        <w:t xml:space="preserve">   </w:t>
      </w:r>
    </w:p>
    <w:p w14:paraId="39CB6E81">
      <w:pPr>
        <w:pageBreakBefore w:val="0"/>
        <w:wordWrap/>
        <w:overflowPunct/>
        <w:topLinePunct w:val="0"/>
        <w:bidi w:val="0"/>
        <w:adjustRightInd/>
        <w:snapToGrid/>
        <w:spacing w:line="240" w:lineRule="auto"/>
        <w:ind w:left="0" w:leftChars="0" w:right="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账  号：</w:t>
      </w:r>
      <w:r>
        <w:rPr>
          <w:rFonts w:ascii="Times New Roman" w:hAnsi="Times New Roman" w:eastAsia="仿宋_GB2312"/>
          <w:color w:val="auto"/>
          <w:sz w:val="28"/>
          <w:szCs w:val="28"/>
          <w:highlight w:val="none"/>
          <w:u w:val="single"/>
        </w:rPr>
        <w:t xml:space="preserve">       </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账</w:t>
      </w:r>
      <w:r>
        <w:rPr>
          <w:rFonts w:hint="eastAsia" w:ascii="Times New Roman" w:hAnsi="Times New Roman" w:eastAsia="仿宋_GB2312"/>
          <w:color w:val="auto"/>
          <w:sz w:val="28"/>
          <w:szCs w:val="28"/>
          <w:highlight w:val="none"/>
        </w:rPr>
        <w:t xml:space="preserve"> </w:t>
      </w:r>
      <w:r>
        <w:rPr>
          <w:rFonts w:ascii="Times New Roman" w:hAnsi="Times New Roman" w:eastAsia="仿宋_GB2312"/>
          <w:color w:val="auto"/>
          <w:sz w:val="28"/>
          <w:szCs w:val="28"/>
          <w:highlight w:val="none"/>
        </w:rPr>
        <w:t xml:space="preserve"> 号：</w:t>
      </w:r>
      <w:r>
        <w:rPr>
          <w:rFonts w:ascii="Times New Roman" w:hAnsi="Times New Roman" w:eastAsia="仿宋_GB2312"/>
          <w:color w:val="auto"/>
          <w:sz w:val="28"/>
          <w:szCs w:val="28"/>
          <w:highlight w:val="none"/>
          <w:u w:val="single"/>
        </w:rPr>
        <w:t></w:t>
      </w:r>
      <w:r>
        <w:rPr>
          <w:rFonts w:hint="eastAsia" w:ascii="Times New Roman" w:hAnsi="Times New Roman" w:eastAsia="仿宋_GB2312"/>
          <w:color w:val="auto"/>
          <w:sz w:val="28"/>
          <w:szCs w:val="28"/>
          <w:highlight w:val="none"/>
          <w:u w:val="single"/>
        </w:rPr>
        <w:t xml:space="preserve">  </w:t>
      </w:r>
      <w:r>
        <w:rPr>
          <w:rFonts w:ascii="Times New Roman" w:hAnsi="Times New Roman" w:eastAsia="仿宋_GB2312"/>
          <w:color w:val="auto"/>
          <w:sz w:val="28"/>
          <w:szCs w:val="28"/>
          <w:highlight w:val="none"/>
          <w:u w:val="single"/>
        </w:rPr>
        <w:t xml:space="preserve">  </w:t>
      </w:r>
      <w:r>
        <w:rPr>
          <w:rFonts w:hint="eastAsia" w:ascii="Times New Roman" w:hAnsi="Times New Roman" w:eastAsia="仿宋_GB2312"/>
          <w:color w:val="auto"/>
          <w:sz w:val="28"/>
          <w:szCs w:val="28"/>
          <w:highlight w:val="none"/>
          <w:u w:val="single"/>
        </w:rPr>
        <w:t xml:space="preserve"> </w:t>
      </w:r>
    </w:p>
    <w:p w14:paraId="59D33A92">
      <w:pPr>
        <w:pStyle w:val="4"/>
        <w:pageBreakBefore w:val="0"/>
        <w:wordWrap/>
        <w:overflowPunct/>
        <w:topLinePunct w:val="0"/>
        <w:bidi w:val="0"/>
        <w:adjustRightInd/>
        <w:snapToGrid/>
        <w:spacing w:before="0" w:beforeLines="0" w:after="0" w:afterLines="0" w:line="240" w:lineRule="auto"/>
        <w:ind w:left="0" w:leftChars="0" w:right="0"/>
        <w:jc w:val="center"/>
        <w:rPr>
          <w:rFonts w:ascii="华文中宋" w:hAnsi="华文中宋" w:eastAsia="华文中宋"/>
          <w:color w:val="auto"/>
          <w:sz w:val="28"/>
          <w:szCs w:val="28"/>
          <w:highlight w:val="none"/>
        </w:rPr>
      </w:pPr>
      <w:r>
        <w:rPr>
          <w:rFonts w:eastAsia="仿宋_GB2312"/>
          <w:color w:val="auto"/>
          <w:sz w:val="28"/>
          <w:szCs w:val="28"/>
          <w:highlight w:val="none"/>
        </w:rPr>
        <w:br w:type="page"/>
      </w:r>
      <w:bookmarkStart w:id="357" w:name="_Toc351203494"/>
      <w:r>
        <w:rPr>
          <w:rFonts w:ascii="华文中宋" w:hAnsi="华文中宋" w:eastAsia="华文中宋"/>
          <w:color w:val="auto"/>
          <w:sz w:val="28"/>
          <w:szCs w:val="28"/>
          <w:highlight w:val="none"/>
        </w:rPr>
        <w:t>第二部分 通用合同条款</w:t>
      </w:r>
      <w:bookmarkEnd w:id="357"/>
      <w:bookmarkStart w:id="358" w:name="_Toc337558727"/>
    </w:p>
    <w:p w14:paraId="222567F0">
      <w:pPr>
        <w:pageBreakBefore w:val="0"/>
        <w:wordWrap/>
        <w:overflowPunct/>
        <w:topLinePunct w:val="0"/>
        <w:bidi w:val="0"/>
        <w:adjustRightInd/>
        <w:snapToGrid/>
        <w:spacing w:line="240" w:lineRule="auto"/>
        <w:ind w:left="0" w:leftChars="0" w:right="0"/>
        <w:jc w:val="center"/>
        <w:rPr>
          <w:rFonts w:hint="eastAsia"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（略）</w:t>
      </w:r>
    </w:p>
    <w:p w14:paraId="76F94995">
      <w:pPr>
        <w:pageBreakBefore w:val="0"/>
        <w:wordWrap/>
        <w:overflowPunct/>
        <w:topLinePunct w:val="0"/>
        <w:bidi w:val="0"/>
        <w:adjustRightInd/>
        <w:snapToGrid/>
        <w:spacing w:line="240" w:lineRule="auto"/>
        <w:ind w:left="0" w:leftChars="0" w:right="0"/>
        <w:jc w:val="center"/>
        <w:rPr>
          <w:rFonts w:hint="eastAsia" w:ascii="Times New Roman" w:hAnsi="Times New Roman" w:eastAsia="仿宋_GB2312" w:cs="Times New Roman"/>
          <w:color w:val="auto"/>
          <w:kern w:val="0"/>
          <w:sz w:val="28"/>
          <w:szCs w:val="28"/>
          <w:highlight w:val="none"/>
          <w:lang w:val="en-US" w:eastAsia="zh-CN"/>
        </w:rPr>
      </w:pPr>
      <w:r>
        <w:rPr>
          <w:rFonts w:hint="eastAsia" w:ascii="Times New Roman" w:hAnsi="Times New Roman" w:eastAsia="仿宋_GB2312" w:cs="Times New Roman"/>
          <w:color w:val="auto"/>
          <w:kern w:val="0"/>
          <w:sz w:val="28"/>
          <w:szCs w:val="28"/>
          <w:highlight w:val="none"/>
          <w:lang w:val="en-US" w:eastAsia="zh-CN"/>
        </w:rPr>
        <w:t>按建设工程施工合同</w:t>
      </w:r>
      <w:r>
        <w:rPr>
          <w:rFonts w:ascii="Times New Roman" w:hAnsi="Times New Roman" w:eastAsia="仿宋_GB2312"/>
          <w:bCs/>
          <w:color w:val="auto"/>
          <w:sz w:val="28"/>
          <w:szCs w:val="28"/>
          <w:highlight w:val="none"/>
        </w:rPr>
        <w:t>（GF—201</w:t>
      </w:r>
      <w:r>
        <w:rPr>
          <w:rFonts w:hint="eastAsia" w:ascii="Times New Roman" w:hAnsi="Times New Roman" w:eastAsia="仿宋_GB2312"/>
          <w:bCs/>
          <w:color w:val="auto"/>
          <w:sz w:val="28"/>
          <w:szCs w:val="28"/>
          <w:highlight w:val="none"/>
          <w:lang w:val="en-US" w:eastAsia="zh-CN"/>
        </w:rPr>
        <w:t>7</w:t>
      </w:r>
      <w:r>
        <w:rPr>
          <w:rFonts w:ascii="Times New Roman" w:hAnsi="Times New Roman" w:eastAsia="仿宋_GB2312"/>
          <w:bCs/>
          <w:color w:val="auto"/>
          <w:sz w:val="28"/>
          <w:szCs w:val="28"/>
          <w:highlight w:val="none"/>
        </w:rPr>
        <w:t>—</w:t>
      </w:r>
      <w:r>
        <w:rPr>
          <w:rFonts w:hint="eastAsia" w:ascii="Times New Roman" w:hAnsi="Times New Roman" w:eastAsia="仿宋_GB2312"/>
          <w:bCs/>
          <w:color w:val="auto"/>
          <w:sz w:val="28"/>
          <w:szCs w:val="28"/>
          <w:highlight w:val="none"/>
          <w:lang w:val="en-US" w:eastAsia="zh-CN"/>
        </w:rPr>
        <w:t>0201</w:t>
      </w:r>
      <w:r>
        <w:rPr>
          <w:rFonts w:hint="eastAsia" w:ascii="Times New Roman" w:hAnsi="Times New Roman" w:eastAsia="仿宋_GB2312"/>
          <w:bCs/>
          <w:color w:val="auto"/>
          <w:sz w:val="28"/>
          <w:szCs w:val="28"/>
          <w:highlight w:val="none"/>
        </w:rPr>
        <w:t>）</w:t>
      </w:r>
      <w:r>
        <w:rPr>
          <w:rFonts w:hint="eastAsia" w:ascii="Times New Roman" w:hAnsi="Times New Roman" w:eastAsia="仿宋_GB2312"/>
          <w:bCs/>
          <w:color w:val="auto"/>
          <w:sz w:val="28"/>
          <w:szCs w:val="28"/>
          <w:highlight w:val="none"/>
          <w:lang w:val="en-US" w:eastAsia="zh-CN"/>
        </w:rPr>
        <w:t>执行</w:t>
      </w:r>
    </w:p>
    <w:p w14:paraId="4019E5E9">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29445EF8">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03692053">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423244F5">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29A472E2">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0593EE5B">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58D49165">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7A029A03">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41B240F0">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08EE6F49">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316FF695">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46B8CC66">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7D9FA384">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0921583A">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3894B0CC">
      <w:pPr>
        <w:pStyle w:val="3"/>
        <w:rPr>
          <w:rFonts w:hint="eastAsia"/>
          <w:color w:val="auto"/>
          <w:highlight w:val="none"/>
          <w:lang w:val="en-US" w:eastAsia="zh-CN"/>
        </w:rPr>
      </w:pPr>
    </w:p>
    <w:p w14:paraId="3D0FCDD5">
      <w:pPr>
        <w:pageBreakBefore w:val="0"/>
        <w:wordWrap/>
        <w:overflowPunct/>
        <w:topLinePunct w:val="0"/>
        <w:bidi w:val="0"/>
        <w:adjustRightInd/>
        <w:snapToGrid/>
        <w:spacing w:line="240" w:lineRule="auto"/>
        <w:ind w:left="0" w:leftChars="0" w:right="0" w:firstLine="560" w:firstLineChars="200"/>
        <w:jc w:val="center"/>
        <w:rPr>
          <w:rFonts w:hint="eastAsia" w:ascii="Times New Roman" w:hAnsi="Times New Roman" w:eastAsia="仿宋_GB2312" w:cs="Times New Roman"/>
          <w:color w:val="auto"/>
          <w:kern w:val="0"/>
          <w:sz w:val="28"/>
          <w:szCs w:val="28"/>
          <w:highlight w:val="none"/>
          <w:lang w:val="en-US" w:eastAsia="zh-CN"/>
        </w:rPr>
      </w:pPr>
    </w:p>
    <w:p w14:paraId="66B0E2B1">
      <w:pPr>
        <w:pageBreakBefore w:val="0"/>
        <w:wordWrap/>
        <w:overflowPunct/>
        <w:topLinePunct w:val="0"/>
        <w:bidi w:val="0"/>
        <w:adjustRightInd/>
        <w:snapToGrid/>
        <w:spacing w:line="240" w:lineRule="auto"/>
        <w:ind w:left="0" w:leftChars="0" w:right="0" w:firstLine="560" w:firstLineChars="200"/>
        <w:jc w:val="center"/>
        <w:rPr>
          <w:rFonts w:hint="default" w:ascii="Times New Roman" w:hAnsi="Times New Roman" w:eastAsia="仿宋_GB2312" w:cs="Times New Roman"/>
          <w:color w:val="auto"/>
          <w:kern w:val="0"/>
          <w:sz w:val="28"/>
          <w:szCs w:val="28"/>
          <w:highlight w:val="none"/>
          <w:lang w:val="en-US" w:eastAsia="zh-CN"/>
        </w:rPr>
      </w:pPr>
    </w:p>
    <w:bookmarkEnd w:id="358"/>
    <w:p w14:paraId="2D9485A1">
      <w:pPr>
        <w:jc w:val="center"/>
        <w:outlineLvl w:val="0"/>
        <w:rPr>
          <w:rFonts w:hint="eastAsia" w:ascii="黑体" w:eastAsia="黑体"/>
          <w:color w:val="auto"/>
          <w:sz w:val="32"/>
          <w:szCs w:val="32"/>
          <w:highlight w:val="none"/>
        </w:rPr>
      </w:pPr>
      <w:bookmarkStart w:id="359" w:name="_Toc19532"/>
    </w:p>
    <w:p w14:paraId="693B97E5">
      <w:pPr>
        <w:jc w:val="center"/>
        <w:outlineLvl w:val="0"/>
        <w:rPr>
          <w:rFonts w:hint="eastAsia" w:ascii="黑体" w:eastAsia="黑体"/>
          <w:color w:val="auto"/>
          <w:sz w:val="32"/>
          <w:szCs w:val="32"/>
          <w:highlight w:val="none"/>
        </w:rPr>
      </w:pPr>
    </w:p>
    <w:p w14:paraId="67DB4AE0">
      <w:pPr>
        <w:jc w:val="center"/>
        <w:outlineLvl w:val="0"/>
        <w:rPr>
          <w:rFonts w:ascii="黑体" w:eastAsia="黑体"/>
          <w:color w:val="auto"/>
          <w:sz w:val="32"/>
          <w:szCs w:val="32"/>
          <w:highlight w:val="none"/>
        </w:rPr>
      </w:pPr>
      <w:r>
        <w:rPr>
          <w:rFonts w:hint="eastAsia" w:ascii="黑体" w:eastAsia="黑体"/>
          <w:color w:val="auto"/>
          <w:sz w:val="32"/>
          <w:szCs w:val="32"/>
          <w:highlight w:val="none"/>
        </w:rPr>
        <w:t>第五章  工程量清单</w:t>
      </w:r>
      <w:bookmarkEnd w:id="359"/>
    </w:p>
    <w:p w14:paraId="7B08D9BA">
      <w:pPr>
        <w:pStyle w:val="3"/>
        <w:spacing w:before="0" w:after="0" w:line="360" w:lineRule="auto"/>
        <w:ind w:firstLine="420" w:firstLineChars="200"/>
        <w:rPr>
          <w:rFonts w:hint="eastAsia" w:ascii="宋体" w:hAnsi="宋体" w:eastAsia="宋体" w:cs="宋体"/>
          <w:b w:val="0"/>
          <w:color w:val="auto"/>
          <w:sz w:val="21"/>
          <w:szCs w:val="21"/>
          <w:highlight w:val="none"/>
        </w:rPr>
      </w:pPr>
      <w:bookmarkStart w:id="360" w:name="_Toc721"/>
      <w:bookmarkStart w:id="361" w:name="_Toc17711"/>
      <w:bookmarkStart w:id="362" w:name="_Toc16529"/>
      <w:bookmarkStart w:id="363" w:name="_Toc18292"/>
      <w:bookmarkStart w:id="364" w:name="_Toc377676342"/>
      <w:bookmarkStart w:id="365" w:name="_Toc12393"/>
      <w:bookmarkStart w:id="366" w:name="_Toc389398567"/>
      <w:bookmarkStart w:id="367" w:name="_Toc22921"/>
      <w:r>
        <w:rPr>
          <w:rFonts w:hint="eastAsia" w:ascii="宋体" w:hAnsi="宋体" w:eastAsia="宋体" w:cs="宋体"/>
          <w:b w:val="0"/>
          <w:color w:val="auto"/>
          <w:sz w:val="21"/>
          <w:szCs w:val="21"/>
          <w:highlight w:val="none"/>
        </w:rPr>
        <w:t>1、工程量清单说明</w:t>
      </w:r>
      <w:bookmarkEnd w:id="360"/>
      <w:bookmarkEnd w:id="361"/>
      <w:bookmarkEnd w:id="362"/>
      <w:bookmarkEnd w:id="363"/>
      <w:bookmarkEnd w:id="364"/>
      <w:bookmarkEnd w:id="365"/>
      <w:bookmarkEnd w:id="366"/>
      <w:bookmarkEnd w:id="367"/>
    </w:p>
    <w:p w14:paraId="03DBFE1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1.1本工程量清单是依据中华人民共和国国家标准《建设工程工程量清单计价规范》（GB50500—2013） （以下简称“计价规范”）以及招标文件中包括的图纸等编制。计价规范中规定的工程量计算规则中没有的子目，应在本章第1.4款约定；计价规范中规定的工程量计算规则中没有且本章第1.4款也未约定的，双方协商确定；协商不成的，可向省级或行业工程造价管理机构申请裁定或按照有合同约束力的图纸所标示尺寸的理论净量计算。计量采用中华人民共和国法定的基本计量单位。</w:t>
      </w:r>
    </w:p>
    <w:p w14:paraId="0F41BBB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1.2本工程量清单应与招标文件中的投标人须知、通用合同条款、专用合同条款、技术标准和要求及图纸等章节内容一起阅读和理解。</w:t>
      </w:r>
    </w:p>
    <w:p w14:paraId="44F043C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1.3本工程量清单仅是投标报价的共同基础，竣工结算的工程量按合同约定确定。合同价格的确定以及价款支付应遵循合同条款（包括通用合同条款和专用合同条款）、技术标准和要求以及本章的有关约定。</w:t>
      </w:r>
    </w:p>
    <w:p w14:paraId="76F16C1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1.4补充子目的子目特征、计量单位、工程量计算规则及工作内容说明如下</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 xml:space="preserve"> 详见电子版工程量清单  </w:t>
      </w:r>
      <w:r>
        <w:rPr>
          <w:rFonts w:hint="eastAsia" w:ascii="宋体" w:hAnsi="宋体" w:cs="宋体"/>
          <w:color w:val="auto"/>
          <w:szCs w:val="21"/>
          <w:highlight w:val="none"/>
        </w:rPr>
        <w:t>。</w:t>
      </w:r>
    </w:p>
    <w:p w14:paraId="5A046E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1.5本条第1.1款中约定的计量和计价规则适用于合同履约过程中工程量计量与价款支付、工程变更、索赔和工程结算。</w:t>
      </w:r>
    </w:p>
    <w:p w14:paraId="1AEACE8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1.6本条与下述第2条和第3条的说明内容是构成合同文件的已标价工程量清单的组成部分。</w:t>
      </w:r>
    </w:p>
    <w:p w14:paraId="228C9365">
      <w:pPr>
        <w:pStyle w:val="3"/>
        <w:spacing w:before="0" w:after="0" w:line="360" w:lineRule="auto"/>
        <w:ind w:firstLine="420" w:firstLineChars="200"/>
        <w:rPr>
          <w:rFonts w:hint="eastAsia" w:ascii="宋体" w:hAnsi="宋体" w:eastAsia="宋体" w:cs="宋体"/>
          <w:b w:val="0"/>
          <w:color w:val="auto"/>
          <w:sz w:val="21"/>
          <w:szCs w:val="21"/>
          <w:highlight w:val="none"/>
        </w:rPr>
      </w:pPr>
      <w:bookmarkStart w:id="368" w:name="_Toc377676343"/>
      <w:bookmarkStart w:id="369" w:name="_Toc8501"/>
      <w:bookmarkStart w:id="370" w:name="_Toc4010"/>
      <w:bookmarkStart w:id="371" w:name="_Toc271554796"/>
      <w:bookmarkStart w:id="372" w:name="_Toc26105"/>
      <w:bookmarkStart w:id="373" w:name="_Toc29635"/>
      <w:bookmarkStart w:id="374" w:name="_Toc389398568"/>
      <w:bookmarkStart w:id="375" w:name="_Toc5889"/>
      <w:bookmarkStart w:id="376" w:name="_Toc2186"/>
      <w:r>
        <w:rPr>
          <w:rFonts w:hint="eastAsia" w:ascii="宋体" w:hAnsi="宋体" w:eastAsia="宋体" w:cs="宋体"/>
          <w:b w:val="0"/>
          <w:color w:val="auto"/>
          <w:sz w:val="21"/>
          <w:szCs w:val="21"/>
          <w:highlight w:val="none"/>
        </w:rPr>
        <w:t>2、投标报价说明</w:t>
      </w:r>
      <w:bookmarkEnd w:id="368"/>
      <w:bookmarkEnd w:id="369"/>
      <w:bookmarkEnd w:id="370"/>
      <w:bookmarkEnd w:id="371"/>
      <w:bookmarkEnd w:id="372"/>
      <w:bookmarkEnd w:id="373"/>
      <w:bookmarkEnd w:id="374"/>
      <w:bookmarkEnd w:id="375"/>
      <w:bookmarkEnd w:id="376"/>
    </w:p>
    <w:p w14:paraId="23F134E5">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2.1投标报价应根据招标文件中的有关计价要求，并按照下列依据自主报价。</w:t>
      </w:r>
    </w:p>
    <w:p w14:paraId="01634B9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（1）《招标文件》；</w:t>
      </w:r>
    </w:p>
    <w:p w14:paraId="01BE4A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（2）《建设工程工程量清单计价规范》（GB50500—2013）；《河南省房屋建筑与装饰工程预算定额》（HA 01-31-2016），《河南省通用安装工程预算定额》（HA 02-31-2016），《河南省市政工程预算定额》（HAAl-31-2016），《河南省建设工程工程量清单综合单价（2008）》“E 园林绿化工程”及省、市相关配套的计价办法、调整文件及综合解释等；</w:t>
      </w:r>
    </w:p>
    <w:p w14:paraId="4FD6ECE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（3）国家或省级、行业建设主管部门颁发的计价办法；</w:t>
      </w:r>
    </w:p>
    <w:p w14:paraId="120EB81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（4）企业定额，国家或省级、行业建设主管部门颁发的计价定额；</w:t>
      </w:r>
    </w:p>
    <w:p w14:paraId="4DCE057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（5）招标文件（包括工程量清单）的澄清、补充和修改文件；</w:t>
      </w:r>
    </w:p>
    <w:p w14:paraId="660CC9B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（6）施工图纸、相关标准图集、规范、技术资料；</w:t>
      </w:r>
    </w:p>
    <w:p w14:paraId="695AC79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（7）施工现场情况、工程特点及拟定的投标施工组织设计或施工方案；</w:t>
      </w:r>
    </w:p>
    <w:p w14:paraId="1751695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（8）与建设项目相关的标准、规定等技术资料；</w:t>
      </w:r>
    </w:p>
    <w:p w14:paraId="3E48063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（9）市场价格信息或工程造价管理机构发布的工程造价信息；</w:t>
      </w:r>
    </w:p>
    <w:p w14:paraId="581B2FA1">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（10）其他的相关资料。</w:t>
      </w:r>
    </w:p>
    <w:p w14:paraId="55DE549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2.2工程量清单中的每一子目须填入单价或价格，且只允许有一个报价。</w:t>
      </w:r>
    </w:p>
    <w:p w14:paraId="2CECEFA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2.3工程量清单中标价的综合单价或金额，应包括所需人工费、材料费、施工机械使用费和管理费及利润，以及一定范围内的风险费用。所谓“一定范围内的风险”是指合同约定的风险。</w:t>
      </w:r>
    </w:p>
    <w:p w14:paraId="67F523C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2.4已标价工程量清单中投标人没有填入单价或价格的子目，其费用视为已分摊在工程量清单中其他已标价的相关子目的单价或价格之中。</w:t>
      </w:r>
    </w:p>
    <w:p w14:paraId="063A8759">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投标报价汇总表”中的投标总价由分部分项工程费、措施项目费、其他项目费、规费和增值税组成，并且“投标报价汇总表”中的投标总价应当与构成已标价工程量清单的分部分项工程费、措施项目费、其他项目费、规费、增值税的合计金额一致。</w:t>
      </w:r>
    </w:p>
    <w:p w14:paraId="258E305C">
      <w:pPr>
        <w:tabs>
          <w:tab w:val="left" w:pos="900"/>
        </w:tabs>
        <w:spacing w:line="360" w:lineRule="auto"/>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2.6分部分项工程项目按下列要求报价：</w:t>
      </w:r>
    </w:p>
    <w:p w14:paraId="3874C98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2.6.1分部分项工程量清单计价应依据计价规范中关于综合单价的组成内容确定报价。</w:t>
      </w:r>
    </w:p>
    <w:p w14:paraId="41C4F00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如果分部分项工程量清单中涉及“材料（工程设备）暂估单价及调整表”中列出的材料和工程设备，则按照本节第3.3.2项的报价原则，将该类材料和工程设备的暂估单价本身以及除对应的规费及增值税以外的费用计入分部分项工程量清单相应子目的综合单价。</w:t>
      </w:r>
    </w:p>
    <w:p w14:paraId="5282FA1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2.6.3如果分部分项工程量清单中涉及“发包人提供的材料和工程设备一览表”中列出的材料和工程设备，则该类材料和工程设备供应至现场指定位置的采购供应价本身不计入投标报价，但应将该类材料和工程设备的安装、安装所需要的辅助材料、安装损耗以及其他必要的辅助工作及其对应的管理费及利润计入分部分项工程量清单相应子目的综合单价，并其他项目清单报价中计取与合同约定服务内容相对应的总承包服务费。</w:t>
      </w:r>
    </w:p>
    <w:p w14:paraId="0C196E86">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2.6.4 “分部分项工程和单价措施项目清单与计价表”所列各子目的综合单价组成中，各子目的人工、材料和机械台班消耗量由投标人按照其自身情况做充分的、竞争性考虑。材料消耗量包括损耗量。</w:t>
      </w:r>
    </w:p>
    <w:p w14:paraId="1679EA0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2.6.5投标人在投标文件中提交并构成合同文件的“主要材料和工程设备选用表”中所列的材料和工程设备的价格是指此类材料和工程设备自来源地运至工地仓库或指定堆放地点所发生的全部费用，即包括材料原价、运杂费、运输损耗费、采购及保管费（包括采购费、仓储费、工地保管费、仓储损耗）等，但不包括落地之后发生的从堆放地点运至安装地点的二次搬运费用。“主要材料和工程设备选用表”中所列材料和工程设备的价格应与构成综合单价相应材料或工程设备的价格一致。</w:t>
      </w:r>
    </w:p>
    <w:p w14:paraId="2F2FB6D3">
      <w:pPr>
        <w:tabs>
          <w:tab w:val="left" w:pos="900"/>
        </w:tabs>
        <w:spacing w:line="360" w:lineRule="auto"/>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2.7总价措施项目按下列要求报价：</w:t>
      </w:r>
    </w:p>
    <w:p w14:paraId="4867333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总价措施项目清单计价应根据投标人的施工组织设计进行报价。可以计量工程量的措施项目，应按分部分项工程量清单的方式采用综合单价计价；其余的措施项目可以“项”为单位的方式计价。投标人所填报价格应包括除规费、增值税外的全部费用。</w:t>
      </w:r>
    </w:p>
    <w:p w14:paraId="3949C5E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2.7.2措施项目清单中的安全文明施工费应按国家、省级或行业建设主管部门的规定计价，不得作为竞争性费用。</w:t>
      </w:r>
    </w:p>
    <w:p w14:paraId="1E27E0F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招标人提供的措施项目清单中所列项目仅指一般的通用项目，投标人在报价时应充分、全面地阅读和理解招标文件的相关内容和约定，包括第七章“技术标准和要求”的相关约定，详实了解工程场地及其周围环境，充分考虑招标工程特点及拟定的施工方案和施工组织设计，对招标人给出的措施项目清单的内容进行细化或增减。</w:t>
      </w:r>
    </w:p>
    <w:p w14:paraId="75F4D4C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 “措施项目清单与计价表”中所填写的报价金额，应全面涵盖招标文件约定的投标人中标后施工、竣工、交付本工程并维修其任何缺陷所需要履行的责任和义务的全部费用。</w:t>
      </w:r>
    </w:p>
    <w:p w14:paraId="3F5B18EF">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2.7.5对于“措施项目清单与计价表”中所填写的报价金额，应按照“措施项目清单报价分析表”对措施项目报价的组成进行详细的列项和分析。</w:t>
      </w:r>
    </w:p>
    <w:p w14:paraId="6E421150">
      <w:pPr>
        <w:tabs>
          <w:tab w:val="left" w:pos="900"/>
        </w:tabs>
        <w:spacing w:line="360" w:lineRule="auto"/>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2.8其他项目清单费应按下列规定报价：</w:t>
      </w:r>
    </w:p>
    <w:p w14:paraId="720D0A3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2.8.1暂列金额按“暂列金额明细表”中列出的金额报价，此处的暂列金额是招标人在招标文件中统一给定的，并不包括本章第2.8.3项的计日工金额。</w:t>
      </w:r>
    </w:p>
    <w:p w14:paraId="5139767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暂估价分为材料和工程设备暂估单价和专业工程暂估价两类。其中的材料和工程设备暂估单价按本节第3.3.2项的报价原则进入分部分项工程量清单之综合单价，不在其他项目清单中汇总；专业工程暂估价直接按“专业工程暂估价表”中列出的金额和本节第3.3.3项的报价原则计入其他项目清单报价。</w:t>
      </w:r>
    </w:p>
    <w:p w14:paraId="2CD71D0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2.8.3计日工按“计日工表”中列出的子目和估算数量，自主确定综合单价并计算计日工金额。计日工综合单价均不包括规费和增值税，其中：</w:t>
      </w:r>
    </w:p>
    <w:p w14:paraId="56315A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（1）劳务单价应当包括工人工资、交通费用、各种补贴、劳动安全保护、社保费用、手提手动和电动工器具、施工场地内已经搭设的脚手架、水电和低值易耗品费用、现场管理费用、企业管理费和利润；</w:t>
      </w:r>
    </w:p>
    <w:p w14:paraId="41244B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（2）材料价格包括材料运到现场的价格以及现场搬运、仓储、二次搬运、损耗、保险、企业管理费和利润；</w:t>
      </w:r>
    </w:p>
    <w:p w14:paraId="0C8FCB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（3）施工机械限于在施工场地（现场）的机械设备，其价格包括租赁或折旧、维修、维护和燃油等消耗品以及操作人员费用，包括承包人企业管理费和利润，但不包括规费和增值税。辅助人员按劳务价格另计。</w:t>
      </w:r>
    </w:p>
    <w:p w14:paraId="4ABF4FB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 总承包服务费根据招标文件中列出的内容和要求，按“总承包服务费计价表”所列格式自主报价。</w:t>
      </w:r>
    </w:p>
    <w:p w14:paraId="245E5B2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2.9规费和增值税应按“规费、增值税项目计价表”所列项目并根据国家、省级或行业建设主管部门的有关规定列项和计算，不得作为竞争性费用。</w:t>
      </w:r>
    </w:p>
    <w:p w14:paraId="0BBCB75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2.10除招标文件有强制性规定以及不可竞争部分以外，投标报价由投标人自主确定，但不得低于其成本。</w:t>
      </w:r>
    </w:p>
    <w:p w14:paraId="43419A1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工程量清单计价所涉及的生产资源（包括各类人工、材料、工程设备、施工设备、临时设施、临时用水、临时用电等）的投标价格，应根据自身的信息渠道和采购渠道，分析其市场价格水平并判断其整个施工周期内的变化趋势，体现投标人自身的管理水平、技术水平和综合实力。</w:t>
      </w:r>
    </w:p>
    <w:p w14:paraId="2FF09B9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2.12管理费应由投标人在保证不低于其成本的基础上做竞争性考虑；利润由投标人根据自身情况和综合实力做竞争性考虑。</w:t>
      </w:r>
    </w:p>
    <w:p w14:paraId="0D3B8A0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2.13投标报价中应考虑招标文件中要求投标人承担的风险范围以及相关的费用。</w:t>
      </w:r>
    </w:p>
    <w:p w14:paraId="2B3FF52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2.14投标总价为投标人在投标文件中提出的各项支付金额的总和，为实施、完成招标工程并修补缺陷以及履行招标文件中约定的风险范围内的所有责任和义务所发生的全部费用。</w:t>
      </w:r>
    </w:p>
    <w:p w14:paraId="0C973D38">
      <w:pPr>
        <w:tabs>
          <w:tab w:val="left" w:pos="900"/>
        </w:tabs>
        <w:spacing w:line="360" w:lineRule="auto"/>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2.15有关投标报价的其他说明：</w:t>
      </w:r>
    </w:p>
    <w:p w14:paraId="30512B34">
      <w:pPr>
        <w:pStyle w:val="3"/>
        <w:spacing w:before="0" w:after="0" w:line="360" w:lineRule="auto"/>
        <w:ind w:firstLine="422" w:firstLineChars="200"/>
        <w:rPr>
          <w:rFonts w:hint="eastAsia" w:ascii="宋体" w:hAnsi="宋体" w:eastAsia="宋体" w:cs="宋体"/>
          <w:bCs/>
          <w:color w:val="auto"/>
          <w:sz w:val="21"/>
          <w:szCs w:val="21"/>
          <w:highlight w:val="none"/>
        </w:rPr>
      </w:pPr>
      <w:bookmarkStart w:id="377" w:name="_Toc5479"/>
      <w:bookmarkStart w:id="378" w:name="_Toc8189"/>
      <w:bookmarkStart w:id="379" w:name="_Toc389398569"/>
      <w:bookmarkStart w:id="380" w:name="_Toc5682"/>
      <w:bookmarkStart w:id="381" w:name="_Toc271554797"/>
      <w:bookmarkStart w:id="382" w:name="_Toc27851"/>
      <w:bookmarkStart w:id="383" w:name="_Toc11571"/>
      <w:bookmarkStart w:id="384" w:name="_Toc30862"/>
      <w:bookmarkStart w:id="385" w:name="_Toc377676344"/>
      <w:r>
        <w:rPr>
          <w:rFonts w:hint="eastAsia" w:ascii="宋体" w:hAnsi="宋体" w:eastAsia="宋体" w:cs="宋体"/>
          <w:bCs/>
          <w:color w:val="auto"/>
          <w:sz w:val="21"/>
          <w:szCs w:val="21"/>
          <w:highlight w:val="none"/>
        </w:rPr>
        <w:t>3、其他说明</w:t>
      </w:r>
      <w:bookmarkEnd w:id="377"/>
      <w:bookmarkEnd w:id="378"/>
      <w:bookmarkEnd w:id="379"/>
      <w:bookmarkEnd w:id="380"/>
      <w:bookmarkEnd w:id="381"/>
      <w:bookmarkEnd w:id="382"/>
      <w:bookmarkEnd w:id="383"/>
      <w:bookmarkEnd w:id="384"/>
      <w:bookmarkEnd w:id="385"/>
    </w:p>
    <w:p w14:paraId="58F5DD29">
      <w:pPr>
        <w:spacing w:line="360" w:lineRule="auto"/>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3.1词语和定义</w:t>
      </w:r>
    </w:p>
    <w:p w14:paraId="7FD23859">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3.1.1工程量清单</w:t>
      </w:r>
    </w:p>
    <w:p w14:paraId="22BB3D8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是表现本工程分部分项工程项目、措施项目、其他项目、规费项目和税金（增值税）的名称和相应数量等的明细清单。</w:t>
      </w:r>
    </w:p>
    <w:p w14:paraId="7AF73921">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3.1.2总价子目</w:t>
      </w:r>
    </w:p>
    <w:p w14:paraId="170AD2F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清单中以总价计价，以“项”为计量单位，工程量为整数1的子目，除专用合同条款另有约定外，总价固定包干。采用总价合同形式时，合同订立后，已标价工程量清单中的工程量均没有合同约束力，所有子目均是总价子目，视同按项计量（合同条款第15条约定的变更除外）。</w:t>
      </w:r>
    </w:p>
    <w:p w14:paraId="49ED9A35">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3.1.3单价子目</w:t>
      </w:r>
    </w:p>
    <w:p w14:paraId="4B12F052">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工程量清单中以单价计价，根据有合同约束力的图纸和工程量计算规则进行计量，以实际完成数量乘以相应单价进行结算的子目。</w:t>
      </w:r>
    </w:p>
    <w:p w14:paraId="4C48A25E">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3.1.4子目编码</w:t>
      </w:r>
    </w:p>
    <w:p w14:paraId="6D8AD07D">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分部分项工程项目清单中所列的子目名称的数字标识和代码，子目编码与项目编码同义。</w:t>
      </w:r>
    </w:p>
    <w:p w14:paraId="360E5B0B">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3.1.5子目特征</w:t>
      </w:r>
    </w:p>
    <w:p w14:paraId="679537A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构成分部分项工程项目清单子目、措施项目的实质内容、决定其自身价值的本质特征，子目特征与项目特征同义。</w:t>
      </w:r>
    </w:p>
    <w:p w14:paraId="0964C2CE">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3.1.6规费</w:t>
      </w:r>
    </w:p>
    <w:p w14:paraId="63D617C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承包人根据省级政府或省级有关权力部门规定必须缴纳的，应计入建筑安装工程造价的费用。</w:t>
      </w:r>
    </w:p>
    <w:p w14:paraId="38B06422">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3.1.7增值税</w:t>
      </w:r>
    </w:p>
    <w:p w14:paraId="63826BAA">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国家税法规定的应计入建筑安装工程造价内的增值税。</w:t>
      </w:r>
    </w:p>
    <w:p w14:paraId="3A72DE65">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3.1.8总承包服务费</w:t>
      </w:r>
    </w:p>
    <w:p w14:paraId="3030194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总承包人为配合协调发包人发包的专业工程以及发包人采购的材料和工程设备等进行管理、服务以及施工现场管理、竣工资料汇总整理等所需的费用。</w:t>
      </w:r>
    </w:p>
    <w:p w14:paraId="5570389A">
      <w:pPr>
        <w:tabs>
          <w:tab w:val="left" w:pos="900"/>
        </w:tabs>
        <w:spacing w:line="360" w:lineRule="auto"/>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3.1.9同义词语</w:t>
      </w:r>
    </w:p>
    <w:p w14:paraId="2FCAE643">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本章中使用的词语“招标人”和“投标人”分别与合同条款中定义的“发包人”和“承包人”同义；就工程量清单而言，“子目”与“项目”同义。</w:t>
      </w:r>
    </w:p>
    <w:p w14:paraId="2DFBD3FF">
      <w:pPr>
        <w:spacing w:line="360" w:lineRule="auto"/>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3.2工程量差异调整</w:t>
      </w:r>
    </w:p>
    <w:p w14:paraId="6D6385D0">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工程量清单中的工作内容分类、子目列项、特征描述以及“分部分项工程和单价措施项目清单与计价表”中附带的工程量都不应理解为是对承包（招标）范围以及合同工作内容的唯一的、最终的或全部的定义。</w:t>
      </w:r>
    </w:p>
    <w:p w14:paraId="614B8274">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14:paraId="4C749068">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如果招标人在检查投标人根据上文第3.2.2项提交的工程量差异问题后认为没有必要对工程量清单进行补充和（或）修改，或者招标人根据上文第3.2.2项对工程量清单进行了补充和（或）修改，但投标人认为工程量清单中的工程量依然存在差异，则此类差异不再提交招标人答疑和修正，而是直接按招标人提供的工程量清单（包括招标人可能的补充和（或）修改）进行投标报价。投标人在按照工程量清单进行报价时，除按照本节2.7.3项要求对招标人提供的措施项目清单的内容进行细化或增减外，不得改变（包括对工程量清单子目的子目名称、子目特征描述、计量单位以及工程量的任何修改、增加或减少）招标人提供的分部分项工程量清单和其他项目清单。即使按照图纸和招标范围的约定并不存在的子目，只要在招标人提供的分部分项工程量清单中已经列明，投标人都需要对其报价，并纳入投标总价的计算。</w:t>
      </w:r>
    </w:p>
    <w:p w14:paraId="6E5E8A44">
      <w:pPr>
        <w:spacing w:line="360" w:lineRule="auto"/>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3.3暂列金额和暂估价</w:t>
      </w:r>
    </w:p>
    <w:p w14:paraId="0B546BE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暂列金额明细表”中所列暂列金额（不包括计日工金额）中已经包含与其对应的管理费、利润和规费，但不含增值税。投标人应按本招标文件规定将此类暂列金额直接纳入其他项目清单的投标价格并计取相应的增值税，不需要考虑除增值税以外的其他任何费用。</w:t>
      </w:r>
    </w:p>
    <w:p w14:paraId="3DDFDCEC">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材料（工程设备）暂估价及调整表”中所列的材料和工程设备暂估价是此类材料、工程设备本身运至施工现场内的工地地面价，不包括其本身所对应的管理费、利润、规费、增值税以及这些材料和工程设备的安装、安装所需要的辅助材料、安装损耗、驻厂监造以及发生在现场内的验收、存储、保管、开箱、二次倒运、从存放地点运至安装地点以及其他任何必要的辅助工作（以下简称“暂估价材料和工程设备的安装及辅助工作”）所发生的费用及其对应的管理费、利润、规费和增值税。除应按本招标文件规定将此类暂估价本身纳入分部分项工程量清单相应子目的综合单价以外，投标人还应将上述材料和工程设备的安装及辅助工作所发生的费用以及与此类费用有关的管理费和利润包含在分部分项工程量清单相应子目的综合单价中，并计取相应的规费和增值税。</w:t>
      </w:r>
    </w:p>
    <w:p w14:paraId="7DEA4FC7">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专业工程暂估价及结算价表中所列的专业工程暂估价已经包含与其对应的管理费、利润和规费，但不含增值税。投标人应按本招标文件规定将此类暂估价直接纳入其他项目清单的投标价格并计取相应的增值税。除按本招标文件规定将此类暂估价纳入其他项目清单的投标价格并计取相应的增值税以外，投标人还需要根据招标文件规定的内容考虑相应的总承包服务费以及与总承包服务费有关的规费和增值税。</w:t>
      </w:r>
    </w:p>
    <w:p w14:paraId="65F7A0A3">
      <w:pPr>
        <w:spacing w:line="360" w:lineRule="auto"/>
        <w:ind w:firstLine="420" w:firstLineChars="200"/>
        <w:outlineLvl w:val="2"/>
        <w:rPr>
          <w:rFonts w:hint="eastAsia" w:ascii="宋体" w:hAnsi="宋体" w:cs="宋体"/>
          <w:color w:val="auto"/>
          <w:szCs w:val="21"/>
          <w:highlight w:val="none"/>
        </w:rPr>
      </w:pPr>
      <w:r>
        <w:rPr>
          <w:rFonts w:hint="eastAsia" w:ascii="宋体" w:hAnsi="宋体" w:cs="宋体"/>
          <w:color w:val="auto"/>
          <w:szCs w:val="21"/>
          <w:highlight w:val="none"/>
        </w:rPr>
        <w:t>3.4其他补充说明</w:t>
      </w:r>
    </w:p>
    <w:p w14:paraId="13CC6E5D">
      <w:pPr>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shd w:val="clear" w:color="auto" w:fill="FFFFFF"/>
        </w:rPr>
        <w:t>1.招标文件应提供工程量清单材料表。投标人漏报材料单价的，该投标人漏报项不参与材料单价基准价计算</w:t>
      </w:r>
      <w:r>
        <w:rPr>
          <w:rFonts w:hint="eastAsia" w:ascii="宋体" w:hAnsi="宋体" w:cs="宋体"/>
          <w:color w:val="auto"/>
          <w:szCs w:val="21"/>
          <w:highlight w:val="none"/>
        </w:rPr>
        <w:t>。</w:t>
      </w:r>
    </w:p>
    <w:p w14:paraId="610462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2.已标价工程量清单电子版的要求：</w:t>
      </w:r>
    </w:p>
    <w:p w14:paraId="5374B332">
      <w:pPr>
        <w:pStyle w:val="7"/>
        <w:rPr>
          <w:rFonts w:hint="eastAsia" w:ascii="宋体" w:hAnsi="宋体" w:cs="宋体"/>
          <w:color w:val="auto"/>
          <w:szCs w:val="21"/>
          <w:highlight w:val="none"/>
        </w:rPr>
      </w:pPr>
      <w:r>
        <w:rPr>
          <w:rFonts w:hint="eastAsia" w:ascii="宋体" w:hAnsi="宋体" w:cs="宋体"/>
          <w:color w:val="auto"/>
          <w:szCs w:val="21"/>
          <w:highlight w:val="none"/>
        </w:rPr>
        <w:t>加密的电子投标文件壹份（投标文件应为.XXTF格式文件，包含已标价工程量清单+技术标+资信标等相关内容）上传至系统中，已标价工程量清单应为（</w:t>
      </w:r>
      <w:r>
        <w:rPr>
          <w:rFonts w:hint="eastAsia"/>
          <w:color w:val="auto"/>
          <w:highlight w:val="none"/>
        </w:rPr>
        <w:t>.YDBX</w:t>
      </w:r>
      <w:r>
        <w:rPr>
          <w:rFonts w:hint="eastAsia" w:ascii="宋体" w:hAnsi="宋体" w:cs="宋体"/>
          <w:color w:val="auto"/>
          <w:szCs w:val="21"/>
          <w:highlight w:val="none"/>
        </w:rPr>
        <w:t>格式），加密的电子标投标文件为（.XXTF格式）。</w:t>
      </w:r>
    </w:p>
    <w:p w14:paraId="4A9BFB8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kern w:val="0"/>
          <w:szCs w:val="21"/>
          <w:highlight w:val="none"/>
        </w:rPr>
        <w:t>附件1：详见电子版工程量清单。</w:t>
      </w:r>
    </w:p>
    <w:p w14:paraId="03A48C8B">
      <w:pPr>
        <w:rPr>
          <w:rFonts w:hint="eastAsia"/>
          <w:color w:val="auto"/>
          <w:szCs w:val="21"/>
          <w:highlight w:val="none"/>
        </w:rPr>
      </w:pPr>
      <w:r>
        <w:rPr>
          <w:rFonts w:hint="eastAsia"/>
          <w:color w:val="auto"/>
          <w:szCs w:val="21"/>
          <w:highlight w:val="none"/>
        </w:rPr>
        <w:br w:type="column"/>
      </w:r>
    </w:p>
    <w:p w14:paraId="3F2A87F9">
      <w:pPr>
        <w:rPr>
          <w:rFonts w:hint="eastAsia"/>
          <w:color w:val="auto"/>
          <w:szCs w:val="21"/>
          <w:highlight w:val="none"/>
        </w:rPr>
      </w:pPr>
    </w:p>
    <w:p w14:paraId="000521CA">
      <w:pPr>
        <w:rPr>
          <w:rFonts w:hint="eastAsia"/>
          <w:color w:val="auto"/>
          <w:szCs w:val="21"/>
          <w:highlight w:val="none"/>
        </w:rPr>
      </w:pPr>
    </w:p>
    <w:p w14:paraId="28118EDB">
      <w:pPr>
        <w:rPr>
          <w:rFonts w:hint="eastAsia"/>
          <w:color w:val="auto"/>
          <w:szCs w:val="21"/>
          <w:highlight w:val="none"/>
        </w:rPr>
      </w:pPr>
    </w:p>
    <w:p w14:paraId="7329B643">
      <w:pPr>
        <w:rPr>
          <w:rFonts w:hint="eastAsia"/>
          <w:color w:val="auto"/>
          <w:szCs w:val="21"/>
          <w:highlight w:val="none"/>
        </w:rPr>
      </w:pPr>
    </w:p>
    <w:p w14:paraId="03648567">
      <w:pPr>
        <w:rPr>
          <w:rFonts w:hint="eastAsia"/>
          <w:color w:val="auto"/>
          <w:szCs w:val="21"/>
          <w:highlight w:val="none"/>
        </w:rPr>
      </w:pPr>
    </w:p>
    <w:p w14:paraId="20539E8D">
      <w:pPr>
        <w:rPr>
          <w:rFonts w:hint="eastAsia"/>
          <w:color w:val="auto"/>
          <w:szCs w:val="21"/>
          <w:highlight w:val="none"/>
        </w:rPr>
      </w:pPr>
    </w:p>
    <w:p w14:paraId="75DA109C">
      <w:pPr>
        <w:rPr>
          <w:rFonts w:hint="eastAsia"/>
          <w:color w:val="auto"/>
          <w:szCs w:val="21"/>
          <w:highlight w:val="none"/>
        </w:rPr>
      </w:pPr>
    </w:p>
    <w:p w14:paraId="48D0F4A9">
      <w:pPr>
        <w:rPr>
          <w:rFonts w:hint="eastAsia"/>
          <w:color w:val="auto"/>
          <w:szCs w:val="21"/>
          <w:highlight w:val="none"/>
        </w:rPr>
      </w:pPr>
    </w:p>
    <w:p w14:paraId="42F97D47">
      <w:pPr>
        <w:rPr>
          <w:rFonts w:hint="eastAsia"/>
          <w:color w:val="auto"/>
          <w:szCs w:val="21"/>
          <w:highlight w:val="none"/>
        </w:rPr>
      </w:pPr>
    </w:p>
    <w:p w14:paraId="72B9D56B">
      <w:pPr>
        <w:rPr>
          <w:rFonts w:hint="eastAsia"/>
          <w:color w:val="auto"/>
          <w:szCs w:val="21"/>
          <w:highlight w:val="none"/>
        </w:rPr>
      </w:pPr>
    </w:p>
    <w:p w14:paraId="68DEEE7B">
      <w:pPr>
        <w:rPr>
          <w:rFonts w:hint="eastAsia"/>
          <w:color w:val="auto"/>
          <w:szCs w:val="21"/>
          <w:highlight w:val="none"/>
        </w:rPr>
      </w:pPr>
    </w:p>
    <w:p w14:paraId="1A319E0E">
      <w:pPr>
        <w:rPr>
          <w:rFonts w:hint="eastAsia"/>
          <w:color w:val="auto"/>
          <w:szCs w:val="21"/>
          <w:highlight w:val="none"/>
        </w:rPr>
      </w:pPr>
    </w:p>
    <w:p w14:paraId="0F836575">
      <w:pPr>
        <w:rPr>
          <w:rFonts w:hint="eastAsia"/>
          <w:color w:val="auto"/>
          <w:szCs w:val="21"/>
          <w:highlight w:val="none"/>
        </w:rPr>
      </w:pPr>
    </w:p>
    <w:p w14:paraId="45C588F6">
      <w:pPr>
        <w:rPr>
          <w:rFonts w:hint="eastAsia"/>
          <w:color w:val="auto"/>
          <w:szCs w:val="21"/>
          <w:highlight w:val="none"/>
        </w:rPr>
      </w:pPr>
    </w:p>
    <w:p w14:paraId="2B4DB474">
      <w:pPr>
        <w:rPr>
          <w:rFonts w:hint="eastAsia"/>
          <w:color w:val="auto"/>
          <w:szCs w:val="21"/>
          <w:highlight w:val="none"/>
        </w:rPr>
      </w:pPr>
    </w:p>
    <w:p w14:paraId="23F2E99D">
      <w:pPr>
        <w:rPr>
          <w:rFonts w:hint="eastAsia"/>
          <w:color w:val="auto"/>
          <w:szCs w:val="21"/>
          <w:highlight w:val="none"/>
        </w:rPr>
      </w:pPr>
    </w:p>
    <w:p w14:paraId="54B28965">
      <w:pPr>
        <w:rPr>
          <w:rFonts w:hint="eastAsia"/>
          <w:color w:val="auto"/>
          <w:szCs w:val="21"/>
          <w:highlight w:val="none"/>
        </w:rPr>
      </w:pPr>
    </w:p>
    <w:p w14:paraId="10CA4BC5">
      <w:pPr>
        <w:jc w:val="center"/>
        <w:rPr>
          <w:rFonts w:hint="eastAsia" w:ascii="黑体" w:eastAsia="黑体"/>
          <w:color w:val="auto"/>
          <w:sz w:val="48"/>
          <w:szCs w:val="48"/>
          <w:highlight w:val="none"/>
        </w:rPr>
      </w:pPr>
      <w:r>
        <w:rPr>
          <w:rFonts w:hint="eastAsia" w:ascii="黑体" w:eastAsia="黑体"/>
          <w:color w:val="auto"/>
          <w:sz w:val="48"/>
          <w:szCs w:val="48"/>
          <w:highlight w:val="none"/>
        </w:rPr>
        <w:t>第二卷</w:t>
      </w:r>
    </w:p>
    <w:p w14:paraId="49C1840E">
      <w:pPr>
        <w:rPr>
          <w:rFonts w:hint="eastAsia" w:ascii="黑体" w:eastAsia="黑体"/>
          <w:color w:val="auto"/>
          <w:sz w:val="48"/>
          <w:szCs w:val="48"/>
          <w:highlight w:val="none"/>
        </w:rPr>
      </w:pPr>
    </w:p>
    <w:p w14:paraId="0B125D43">
      <w:pPr>
        <w:jc w:val="center"/>
        <w:rPr>
          <w:rFonts w:hint="eastAsia" w:ascii="黑体" w:eastAsia="黑体"/>
          <w:color w:val="auto"/>
          <w:sz w:val="48"/>
          <w:szCs w:val="48"/>
          <w:highlight w:val="none"/>
        </w:rPr>
      </w:pPr>
    </w:p>
    <w:p w14:paraId="6083D13F">
      <w:pPr>
        <w:spacing w:line="420" w:lineRule="exact"/>
        <w:jc w:val="center"/>
        <w:rPr>
          <w:rFonts w:hint="eastAsia" w:ascii="楷体_GB2312" w:eastAsia="楷体_GB2312"/>
          <w:color w:val="auto"/>
          <w:highlight w:val="none"/>
        </w:rPr>
      </w:pPr>
      <w:r>
        <w:rPr>
          <w:color w:val="auto"/>
          <w:szCs w:val="21"/>
          <w:highlight w:val="none"/>
        </w:rPr>
        <w:br w:type="page"/>
      </w:r>
    </w:p>
    <w:p w14:paraId="106FDD03">
      <w:pPr>
        <w:jc w:val="center"/>
        <w:outlineLvl w:val="0"/>
        <w:rPr>
          <w:rFonts w:hint="eastAsia" w:ascii="黑体" w:eastAsia="黑体"/>
          <w:color w:val="auto"/>
          <w:sz w:val="32"/>
          <w:szCs w:val="32"/>
          <w:highlight w:val="none"/>
        </w:rPr>
      </w:pPr>
      <w:bookmarkStart w:id="386" w:name="_Toc23575"/>
      <w:r>
        <w:rPr>
          <w:rFonts w:hint="eastAsia" w:ascii="黑体" w:eastAsia="黑体"/>
          <w:color w:val="auto"/>
          <w:sz w:val="32"/>
          <w:szCs w:val="32"/>
          <w:highlight w:val="none"/>
        </w:rPr>
        <w:t>第六章  图  纸</w:t>
      </w:r>
      <w:bookmarkEnd w:id="386"/>
    </w:p>
    <w:p w14:paraId="405E1268">
      <w:pPr>
        <w:jc w:val="center"/>
        <w:rPr>
          <w:rFonts w:ascii="黑体" w:eastAsia="黑体"/>
          <w:color w:val="auto"/>
          <w:sz w:val="44"/>
          <w:szCs w:val="44"/>
          <w:highlight w:val="none"/>
        </w:rPr>
      </w:pPr>
      <w:r>
        <w:rPr>
          <w:rFonts w:hint="eastAsia" w:ascii="黑体" w:eastAsia="黑体"/>
          <w:color w:val="auto"/>
          <w:sz w:val="44"/>
          <w:szCs w:val="44"/>
          <w:highlight w:val="none"/>
        </w:rPr>
        <w:t xml:space="preserve"> </w:t>
      </w:r>
    </w:p>
    <w:p w14:paraId="115D1999">
      <w:pPr>
        <w:jc w:val="center"/>
        <w:rPr>
          <w:rFonts w:hint="eastAsia"/>
          <w:color w:val="auto"/>
          <w:sz w:val="28"/>
          <w:szCs w:val="28"/>
          <w:highlight w:val="none"/>
        </w:rPr>
      </w:pPr>
      <w:r>
        <w:rPr>
          <w:rFonts w:hint="eastAsia"/>
          <w:color w:val="auto"/>
          <w:sz w:val="28"/>
          <w:szCs w:val="28"/>
          <w:highlight w:val="none"/>
        </w:rPr>
        <w:t>（另附）</w:t>
      </w:r>
    </w:p>
    <w:p w14:paraId="47370106">
      <w:pPr>
        <w:rPr>
          <w:rFonts w:hint="eastAsia"/>
          <w:color w:val="auto"/>
          <w:szCs w:val="21"/>
          <w:highlight w:val="none"/>
        </w:rPr>
      </w:pPr>
      <w:r>
        <w:rPr>
          <w:rFonts w:ascii="黑体" w:eastAsia="黑体"/>
          <w:color w:val="auto"/>
          <w:sz w:val="24"/>
          <w:highlight w:val="none"/>
        </w:rPr>
        <w:br w:type="page"/>
      </w:r>
    </w:p>
    <w:p w14:paraId="05A82A3F">
      <w:pPr>
        <w:rPr>
          <w:rFonts w:hint="eastAsia"/>
          <w:color w:val="auto"/>
          <w:szCs w:val="21"/>
          <w:highlight w:val="none"/>
        </w:rPr>
      </w:pPr>
    </w:p>
    <w:p w14:paraId="1866E90C">
      <w:pPr>
        <w:rPr>
          <w:rFonts w:hint="eastAsia"/>
          <w:color w:val="auto"/>
          <w:szCs w:val="21"/>
          <w:highlight w:val="none"/>
        </w:rPr>
      </w:pPr>
    </w:p>
    <w:p w14:paraId="72B8E23D">
      <w:pPr>
        <w:rPr>
          <w:rFonts w:hint="eastAsia"/>
          <w:color w:val="auto"/>
          <w:szCs w:val="21"/>
          <w:highlight w:val="none"/>
        </w:rPr>
      </w:pPr>
    </w:p>
    <w:p w14:paraId="3BE1DE3F">
      <w:pPr>
        <w:rPr>
          <w:rFonts w:hint="eastAsia"/>
          <w:color w:val="auto"/>
          <w:szCs w:val="21"/>
          <w:highlight w:val="none"/>
        </w:rPr>
      </w:pPr>
    </w:p>
    <w:p w14:paraId="3FAAC9E3">
      <w:pPr>
        <w:rPr>
          <w:rFonts w:hint="eastAsia"/>
          <w:color w:val="auto"/>
          <w:szCs w:val="21"/>
          <w:highlight w:val="none"/>
        </w:rPr>
      </w:pPr>
    </w:p>
    <w:p w14:paraId="0ABD1D8B">
      <w:pPr>
        <w:rPr>
          <w:rFonts w:hint="eastAsia"/>
          <w:color w:val="auto"/>
          <w:szCs w:val="21"/>
          <w:highlight w:val="none"/>
        </w:rPr>
      </w:pPr>
    </w:p>
    <w:p w14:paraId="0192C11A">
      <w:pPr>
        <w:rPr>
          <w:rFonts w:hint="eastAsia"/>
          <w:color w:val="auto"/>
          <w:szCs w:val="21"/>
          <w:highlight w:val="none"/>
        </w:rPr>
      </w:pPr>
    </w:p>
    <w:p w14:paraId="7B93FA8C">
      <w:pPr>
        <w:rPr>
          <w:rFonts w:hint="eastAsia"/>
          <w:color w:val="auto"/>
          <w:szCs w:val="21"/>
          <w:highlight w:val="none"/>
        </w:rPr>
      </w:pPr>
    </w:p>
    <w:p w14:paraId="4C8264C7">
      <w:pPr>
        <w:rPr>
          <w:rFonts w:hint="eastAsia"/>
          <w:color w:val="auto"/>
          <w:szCs w:val="21"/>
          <w:highlight w:val="none"/>
        </w:rPr>
      </w:pPr>
    </w:p>
    <w:p w14:paraId="6D7524FF">
      <w:pPr>
        <w:rPr>
          <w:rFonts w:hint="eastAsia"/>
          <w:color w:val="auto"/>
          <w:szCs w:val="21"/>
          <w:highlight w:val="none"/>
        </w:rPr>
      </w:pPr>
    </w:p>
    <w:p w14:paraId="545420A7">
      <w:pPr>
        <w:rPr>
          <w:rFonts w:hint="eastAsia"/>
          <w:color w:val="auto"/>
          <w:szCs w:val="21"/>
          <w:highlight w:val="none"/>
        </w:rPr>
      </w:pPr>
    </w:p>
    <w:p w14:paraId="28E4E2A3">
      <w:pPr>
        <w:rPr>
          <w:rFonts w:hint="eastAsia"/>
          <w:color w:val="auto"/>
          <w:szCs w:val="21"/>
          <w:highlight w:val="none"/>
        </w:rPr>
      </w:pPr>
    </w:p>
    <w:p w14:paraId="59562EA1">
      <w:pPr>
        <w:rPr>
          <w:rFonts w:hint="eastAsia"/>
          <w:color w:val="auto"/>
          <w:szCs w:val="21"/>
          <w:highlight w:val="none"/>
        </w:rPr>
      </w:pPr>
    </w:p>
    <w:p w14:paraId="04B3E1E9">
      <w:pPr>
        <w:rPr>
          <w:rFonts w:hint="eastAsia"/>
          <w:color w:val="auto"/>
          <w:szCs w:val="21"/>
          <w:highlight w:val="none"/>
        </w:rPr>
      </w:pPr>
    </w:p>
    <w:p w14:paraId="178902D2">
      <w:pPr>
        <w:rPr>
          <w:rFonts w:hint="eastAsia"/>
          <w:color w:val="auto"/>
          <w:szCs w:val="21"/>
          <w:highlight w:val="none"/>
        </w:rPr>
      </w:pPr>
    </w:p>
    <w:p w14:paraId="7705C64E">
      <w:pPr>
        <w:rPr>
          <w:rFonts w:hint="eastAsia"/>
          <w:color w:val="auto"/>
          <w:szCs w:val="21"/>
          <w:highlight w:val="none"/>
        </w:rPr>
      </w:pPr>
    </w:p>
    <w:p w14:paraId="19FC9F98">
      <w:pPr>
        <w:rPr>
          <w:rFonts w:hint="eastAsia"/>
          <w:color w:val="auto"/>
          <w:szCs w:val="21"/>
          <w:highlight w:val="none"/>
        </w:rPr>
      </w:pPr>
    </w:p>
    <w:p w14:paraId="558CEFF4">
      <w:pPr>
        <w:rPr>
          <w:rFonts w:hint="eastAsia"/>
          <w:color w:val="auto"/>
          <w:szCs w:val="21"/>
          <w:highlight w:val="none"/>
        </w:rPr>
      </w:pPr>
    </w:p>
    <w:p w14:paraId="343BF563">
      <w:pPr>
        <w:jc w:val="center"/>
        <w:rPr>
          <w:rFonts w:hint="eastAsia" w:ascii="黑体" w:eastAsia="黑体"/>
          <w:color w:val="auto"/>
          <w:sz w:val="48"/>
          <w:szCs w:val="48"/>
          <w:highlight w:val="none"/>
        </w:rPr>
      </w:pPr>
      <w:r>
        <w:rPr>
          <w:rFonts w:hint="eastAsia" w:ascii="黑体" w:eastAsia="黑体"/>
          <w:color w:val="auto"/>
          <w:sz w:val="48"/>
          <w:szCs w:val="48"/>
          <w:highlight w:val="none"/>
        </w:rPr>
        <w:t>第三卷</w:t>
      </w:r>
    </w:p>
    <w:p w14:paraId="18F055E6">
      <w:pPr>
        <w:jc w:val="center"/>
        <w:rPr>
          <w:rFonts w:hint="eastAsia" w:ascii="黑体" w:eastAsia="黑体"/>
          <w:color w:val="auto"/>
          <w:sz w:val="32"/>
          <w:szCs w:val="32"/>
          <w:highlight w:val="none"/>
        </w:rPr>
      </w:pPr>
    </w:p>
    <w:p w14:paraId="1C969180">
      <w:pPr>
        <w:spacing w:line="420" w:lineRule="exact"/>
        <w:jc w:val="center"/>
        <w:rPr>
          <w:rFonts w:hint="eastAsia" w:ascii="楷体_GB2312" w:eastAsia="楷体_GB2312"/>
          <w:color w:val="auto"/>
          <w:highlight w:val="none"/>
        </w:rPr>
      </w:pPr>
      <w:r>
        <w:rPr>
          <w:rFonts w:ascii="黑体" w:eastAsia="黑体"/>
          <w:color w:val="auto"/>
          <w:sz w:val="32"/>
          <w:szCs w:val="32"/>
          <w:highlight w:val="none"/>
        </w:rPr>
        <w:br w:type="page"/>
      </w:r>
    </w:p>
    <w:p w14:paraId="1DA16F83">
      <w:pPr>
        <w:spacing w:before="312" w:beforeLines="100" w:after="312" w:afterLines="100"/>
        <w:jc w:val="center"/>
        <w:outlineLvl w:val="0"/>
        <w:rPr>
          <w:rFonts w:hint="eastAsia" w:ascii="黑体" w:eastAsia="黑体"/>
          <w:color w:val="auto"/>
          <w:sz w:val="28"/>
          <w:szCs w:val="28"/>
          <w:highlight w:val="none"/>
        </w:rPr>
      </w:pPr>
      <w:bookmarkStart w:id="387" w:name="_Toc12624"/>
      <w:r>
        <w:rPr>
          <w:rFonts w:hint="eastAsia" w:ascii="黑体" w:eastAsia="黑体"/>
          <w:color w:val="auto"/>
          <w:sz w:val="28"/>
          <w:szCs w:val="28"/>
          <w:highlight w:val="none"/>
        </w:rPr>
        <w:t>第七章  技术标准和要求</w:t>
      </w:r>
      <w:bookmarkEnd w:id="387"/>
    </w:p>
    <w:p w14:paraId="292F0D04">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一、一般规定 </w:t>
      </w:r>
    </w:p>
    <w:p w14:paraId="16725C9A">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除非合同文件中另有特别注明，本工程适用中华人民共和国现行有效的国家规范、规程和标准。 </w:t>
      </w:r>
    </w:p>
    <w:p w14:paraId="365E8EB0">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设计图纸和其他设计文件中的有关文字说明是本工程技术规范的组成。对于涉及新技术、新工艺和新材料的工作，相应厂家使用说明或操作说明等的内容，或适用的国外同类标准的内容也是本工程技术规范的组成部分。 </w:t>
      </w:r>
    </w:p>
    <w:p w14:paraId="39D6D243">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合同中约定的任何投标人应予遵照执行的国家规范、规程和标准都指他们各自的最新版本。如果在构成本工程规范和技术说明的任何内容与任何现行国家规范、规程和标准包括他们适用的修改之间出现相互矛盾之处或不一致的指示，投标人应按照其中要求最严格的标准执行。材料、施工工艺和本工程都应依照本工程规范和技术说明以及相关国家规范、规程和标准的最新版本；或把最新版本的要求当作对投标人工作的最起码要求，而执行更高的标准。 </w:t>
      </w:r>
    </w:p>
    <w:p w14:paraId="51F23900">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未尽项均执行现行规范及标准,以上规范如有变化，以最新发布的为准。 </w:t>
      </w:r>
    </w:p>
    <w:p w14:paraId="483A5BB4">
      <w:pPr>
        <w:keepNext w:val="0"/>
        <w:keepLines w:val="0"/>
        <w:widowControl/>
        <w:suppressLineNumbers w:val="0"/>
        <w:jc w:val="left"/>
        <w:rPr>
          <w:color w:val="auto"/>
          <w:highlight w:val="none"/>
        </w:rPr>
      </w:pPr>
      <w:r>
        <w:rPr>
          <w:rFonts w:hint="eastAsia" w:ascii="宋体" w:hAnsi="宋体" w:eastAsia="宋体" w:cs="宋体"/>
          <w:b/>
          <w:bCs/>
          <w:color w:val="auto"/>
          <w:kern w:val="0"/>
          <w:sz w:val="24"/>
          <w:szCs w:val="24"/>
          <w:highlight w:val="none"/>
          <w:lang w:val="en-US" w:eastAsia="zh-CN" w:bidi="ar"/>
        </w:rPr>
        <w:t xml:space="preserve">二、现行有效的主要设计和施工验收规范索引 </w:t>
      </w:r>
    </w:p>
    <w:p w14:paraId="72C9D7A2">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【由投标人自行购买或收集】</w:t>
      </w:r>
    </w:p>
    <w:p w14:paraId="4EC490AF">
      <w:pPr>
        <w:spacing w:line="500" w:lineRule="exact"/>
        <w:jc w:val="left"/>
        <w:rPr>
          <w:rFonts w:hint="eastAsia"/>
          <w:color w:val="auto"/>
          <w:szCs w:val="21"/>
          <w:highlight w:val="none"/>
        </w:rPr>
      </w:pPr>
    </w:p>
    <w:p w14:paraId="1FA81ED6">
      <w:pPr>
        <w:rPr>
          <w:rFonts w:hint="eastAsia"/>
          <w:color w:val="auto"/>
          <w:szCs w:val="21"/>
          <w:highlight w:val="none"/>
        </w:rPr>
      </w:pPr>
    </w:p>
    <w:p w14:paraId="5E4F10EC">
      <w:pPr>
        <w:rPr>
          <w:rFonts w:hint="eastAsia"/>
          <w:color w:val="auto"/>
          <w:szCs w:val="21"/>
          <w:highlight w:val="none"/>
        </w:rPr>
      </w:pPr>
    </w:p>
    <w:p w14:paraId="2A8FABC9">
      <w:pPr>
        <w:rPr>
          <w:rFonts w:hint="eastAsia"/>
          <w:color w:val="auto"/>
          <w:szCs w:val="21"/>
          <w:highlight w:val="none"/>
        </w:rPr>
      </w:pPr>
    </w:p>
    <w:p w14:paraId="3CFFAC1E">
      <w:pPr>
        <w:rPr>
          <w:rFonts w:hint="eastAsia"/>
          <w:color w:val="auto"/>
          <w:szCs w:val="21"/>
          <w:highlight w:val="none"/>
        </w:rPr>
      </w:pPr>
    </w:p>
    <w:p w14:paraId="5291D6F7">
      <w:pPr>
        <w:rPr>
          <w:rFonts w:hint="eastAsia"/>
          <w:color w:val="auto"/>
          <w:szCs w:val="21"/>
          <w:highlight w:val="none"/>
        </w:rPr>
      </w:pPr>
    </w:p>
    <w:p w14:paraId="0C7C0A07">
      <w:pPr>
        <w:rPr>
          <w:rFonts w:hint="eastAsia"/>
          <w:color w:val="auto"/>
          <w:szCs w:val="21"/>
          <w:highlight w:val="none"/>
        </w:rPr>
      </w:pPr>
    </w:p>
    <w:p w14:paraId="7BCA5DA4">
      <w:pPr>
        <w:rPr>
          <w:rFonts w:hint="eastAsia"/>
          <w:color w:val="auto"/>
          <w:szCs w:val="21"/>
          <w:highlight w:val="none"/>
        </w:rPr>
      </w:pPr>
    </w:p>
    <w:p w14:paraId="61E6F0C3">
      <w:pPr>
        <w:rPr>
          <w:rFonts w:hint="eastAsia"/>
          <w:color w:val="auto"/>
          <w:szCs w:val="21"/>
          <w:highlight w:val="none"/>
        </w:rPr>
      </w:pPr>
    </w:p>
    <w:p w14:paraId="7A6B2E79">
      <w:pPr>
        <w:rPr>
          <w:rFonts w:hint="eastAsia"/>
          <w:color w:val="auto"/>
          <w:szCs w:val="21"/>
          <w:highlight w:val="none"/>
        </w:rPr>
      </w:pPr>
    </w:p>
    <w:p w14:paraId="59E7A975">
      <w:pPr>
        <w:jc w:val="center"/>
        <w:rPr>
          <w:rFonts w:hint="eastAsia" w:ascii="黑体" w:eastAsia="黑体"/>
          <w:color w:val="auto"/>
          <w:sz w:val="48"/>
          <w:szCs w:val="48"/>
          <w:highlight w:val="none"/>
        </w:rPr>
      </w:pPr>
      <w:r>
        <w:rPr>
          <w:rFonts w:hint="eastAsia" w:ascii="黑体" w:eastAsia="黑体"/>
          <w:color w:val="auto"/>
          <w:sz w:val="48"/>
          <w:szCs w:val="48"/>
          <w:highlight w:val="none"/>
        </w:rPr>
        <w:br w:type="page"/>
      </w:r>
    </w:p>
    <w:p w14:paraId="55829439">
      <w:pPr>
        <w:jc w:val="center"/>
        <w:rPr>
          <w:rFonts w:hint="eastAsia" w:ascii="黑体" w:eastAsia="黑体"/>
          <w:color w:val="auto"/>
          <w:sz w:val="48"/>
          <w:szCs w:val="48"/>
          <w:highlight w:val="none"/>
        </w:rPr>
      </w:pPr>
    </w:p>
    <w:p w14:paraId="596E25C4">
      <w:pPr>
        <w:jc w:val="center"/>
        <w:rPr>
          <w:rFonts w:hint="eastAsia" w:ascii="黑体" w:eastAsia="黑体"/>
          <w:color w:val="auto"/>
          <w:sz w:val="48"/>
          <w:szCs w:val="48"/>
          <w:highlight w:val="none"/>
        </w:rPr>
      </w:pPr>
    </w:p>
    <w:p w14:paraId="4ADBA0A1">
      <w:pPr>
        <w:jc w:val="center"/>
        <w:rPr>
          <w:rFonts w:hint="eastAsia" w:ascii="黑体" w:eastAsia="黑体"/>
          <w:color w:val="auto"/>
          <w:sz w:val="48"/>
          <w:szCs w:val="48"/>
          <w:highlight w:val="none"/>
        </w:rPr>
      </w:pPr>
    </w:p>
    <w:p w14:paraId="36D69B57">
      <w:pPr>
        <w:jc w:val="center"/>
        <w:rPr>
          <w:rFonts w:hint="eastAsia" w:ascii="黑体" w:eastAsia="黑体"/>
          <w:color w:val="auto"/>
          <w:sz w:val="48"/>
          <w:szCs w:val="48"/>
          <w:highlight w:val="none"/>
        </w:rPr>
      </w:pPr>
    </w:p>
    <w:p w14:paraId="01864BD5">
      <w:pPr>
        <w:jc w:val="center"/>
        <w:rPr>
          <w:rFonts w:hint="eastAsia" w:ascii="黑体" w:eastAsia="黑体"/>
          <w:color w:val="auto"/>
          <w:sz w:val="48"/>
          <w:szCs w:val="48"/>
          <w:highlight w:val="none"/>
        </w:rPr>
      </w:pPr>
    </w:p>
    <w:p w14:paraId="73270451">
      <w:pPr>
        <w:jc w:val="center"/>
        <w:rPr>
          <w:rFonts w:hint="eastAsia" w:ascii="黑体" w:eastAsia="黑体"/>
          <w:color w:val="auto"/>
          <w:sz w:val="48"/>
          <w:szCs w:val="48"/>
          <w:highlight w:val="none"/>
        </w:rPr>
      </w:pPr>
    </w:p>
    <w:p w14:paraId="60476D02">
      <w:pPr>
        <w:jc w:val="center"/>
        <w:rPr>
          <w:rFonts w:hint="eastAsia" w:ascii="黑体" w:eastAsia="黑体"/>
          <w:color w:val="auto"/>
          <w:sz w:val="48"/>
          <w:szCs w:val="48"/>
          <w:highlight w:val="none"/>
        </w:rPr>
      </w:pPr>
    </w:p>
    <w:p w14:paraId="749FE609">
      <w:pPr>
        <w:jc w:val="center"/>
        <w:rPr>
          <w:rFonts w:hint="eastAsia" w:ascii="黑体" w:eastAsia="黑体"/>
          <w:color w:val="auto"/>
          <w:sz w:val="48"/>
          <w:szCs w:val="48"/>
          <w:highlight w:val="none"/>
        </w:rPr>
      </w:pPr>
    </w:p>
    <w:p w14:paraId="58AA56DD">
      <w:pPr>
        <w:jc w:val="center"/>
        <w:rPr>
          <w:rFonts w:hint="eastAsia" w:ascii="黑体" w:eastAsia="黑体"/>
          <w:color w:val="auto"/>
          <w:sz w:val="48"/>
          <w:szCs w:val="48"/>
          <w:highlight w:val="none"/>
        </w:rPr>
      </w:pPr>
      <w:r>
        <w:rPr>
          <w:rFonts w:hint="eastAsia" w:ascii="黑体" w:eastAsia="黑体"/>
          <w:color w:val="auto"/>
          <w:sz w:val="48"/>
          <w:szCs w:val="48"/>
          <w:highlight w:val="none"/>
        </w:rPr>
        <w:t>第四卷</w:t>
      </w:r>
    </w:p>
    <w:p w14:paraId="0B939B72">
      <w:pPr>
        <w:spacing w:line="420" w:lineRule="exact"/>
        <w:jc w:val="both"/>
        <w:rPr>
          <w:rFonts w:hint="eastAsia" w:ascii="楷体_GB2312" w:eastAsia="楷体_GB2312"/>
          <w:color w:val="auto"/>
          <w:highlight w:val="none"/>
        </w:rPr>
      </w:pPr>
    </w:p>
    <w:p w14:paraId="2C2F5D13">
      <w:pPr>
        <w:rPr>
          <w:rFonts w:hint="eastAsia" w:ascii="黑体" w:eastAsia="黑体"/>
          <w:color w:val="auto"/>
          <w:sz w:val="32"/>
          <w:szCs w:val="32"/>
          <w:highlight w:val="none"/>
        </w:rPr>
      </w:pPr>
    </w:p>
    <w:p w14:paraId="2A32301C">
      <w:pPr>
        <w:jc w:val="center"/>
        <w:rPr>
          <w:rFonts w:hint="eastAsia" w:ascii="黑体" w:eastAsia="黑体"/>
          <w:color w:val="auto"/>
          <w:sz w:val="32"/>
          <w:szCs w:val="32"/>
          <w:highlight w:val="none"/>
        </w:rPr>
      </w:pPr>
    </w:p>
    <w:p w14:paraId="429EFF39">
      <w:pPr>
        <w:jc w:val="center"/>
        <w:rPr>
          <w:rFonts w:hint="eastAsia" w:ascii="黑体" w:eastAsia="黑体"/>
          <w:color w:val="auto"/>
          <w:sz w:val="32"/>
          <w:szCs w:val="32"/>
          <w:highlight w:val="none"/>
        </w:rPr>
      </w:pPr>
    </w:p>
    <w:p w14:paraId="7A8CD2BE">
      <w:pPr>
        <w:jc w:val="center"/>
        <w:outlineLvl w:val="0"/>
        <w:rPr>
          <w:rFonts w:hint="eastAsia" w:ascii="黑体" w:eastAsia="黑体"/>
          <w:color w:val="auto"/>
          <w:sz w:val="32"/>
          <w:szCs w:val="32"/>
          <w:highlight w:val="none"/>
        </w:rPr>
      </w:pPr>
      <w:r>
        <w:rPr>
          <w:rFonts w:hint="eastAsia" w:ascii="黑体" w:eastAsia="黑体"/>
          <w:color w:val="auto"/>
          <w:sz w:val="32"/>
          <w:szCs w:val="32"/>
          <w:highlight w:val="none"/>
          <w:u w:val="single"/>
        </w:rPr>
        <w:br w:type="page"/>
      </w:r>
      <w:bookmarkStart w:id="388" w:name="_Toc32019"/>
      <w:r>
        <w:rPr>
          <w:rFonts w:hint="eastAsia" w:ascii="黑体" w:eastAsia="黑体"/>
          <w:color w:val="auto"/>
          <w:sz w:val="32"/>
          <w:szCs w:val="32"/>
          <w:highlight w:val="none"/>
        </w:rPr>
        <w:t>第八章  投标文件格式</w:t>
      </w:r>
      <w:bookmarkEnd w:id="388"/>
    </w:p>
    <w:p w14:paraId="115CF931">
      <w:pPr>
        <w:jc w:val="center"/>
        <w:rPr>
          <w:rFonts w:hint="eastAsia" w:ascii="黑体" w:eastAsia="黑体"/>
          <w:color w:val="auto"/>
          <w:sz w:val="32"/>
          <w:szCs w:val="32"/>
          <w:highlight w:val="none"/>
          <w:u w:val="single"/>
        </w:rPr>
      </w:pPr>
    </w:p>
    <w:p w14:paraId="7974F294">
      <w:pPr>
        <w:jc w:val="center"/>
        <w:rPr>
          <w:rFonts w:hint="eastAsia" w:ascii="黑体" w:eastAsia="宋体"/>
          <w:color w:val="auto"/>
          <w:sz w:val="28"/>
          <w:szCs w:val="28"/>
          <w:highlight w:val="none"/>
          <w:lang w:val="en-US" w:eastAsia="zh-CN"/>
        </w:rPr>
      </w:pP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（项目名称）</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lang w:val="en-US" w:eastAsia="zh-CN"/>
        </w:rPr>
        <w:t xml:space="preserve"> 标段</w:t>
      </w:r>
    </w:p>
    <w:p w14:paraId="2EFDF96C">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69E19E66">
      <w:pPr>
        <w:jc w:val="center"/>
        <w:rPr>
          <w:rFonts w:hint="eastAsia" w:ascii="黑体" w:eastAsia="黑体"/>
          <w:color w:val="auto"/>
          <w:sz w:val="32"/>
          <w:szCs w:val="32"/>
          <w:highlight w:val="none"/>
        </w:rPr>
      </w:pPr>
    </w:p>
    <w:p w14:paraId="0AB646D2">
      <w:pPr>
        <w:jc w:val="center"/>
        <w:rPr>
          <w:rFonts w:hint="eastAsia" w:ascii="黑体" w:eastAsia="黑体"/>
          <w:color w:val="auto"/>
          <w:sz w:val="32"/>
          <w:szCs w:val="32"/>
          <w:highlight w:val="none"/>
        </w:rPr>
      </w:pPr>
    </w:p>
    <w:p w14:paraId="5CC701A2">
      <w:pPr>
        <w:jc w:val="center"/>
        <w:rPr>
          <w:rFonts w:hint="eastAsia" w:ascii="黑体" w:eastAsia="黑体"/>
          <w:color w:val="auto"/>
          <w:sz w:val="32"/>
          <w:szCs w:val="32"/>
          <w:highlight w:val="none"/>
        </w:rPr>
      </w:pPr>
    </w:p>
    <w:p w14:paraId="5F225278">
      <w:pPr>
        <w:jc w:val="center"/>
        <w:rPr>
          <w:rFonts w:hint="eastAsia" w:ascii="黑体" w:eastAsia="黑体"/>
          <w:color w:val="auto"/>
          <w:sz w:val="32"/>
          <w:szCs w:val="32"/>
          <w:highlight w:val="none"/>
        </w:rPr>
      </w:pPr>
    </w:p>
    <w:p w14:paraId="6EC5E0BF">
      <w:pPr>
        <w:jc w:val="center"/>
        <w:rPr>
          <w:rFonts w:hint="eastAsia" w:ascii="黑体" w:eastAsia="黑体"/>
          <w:color w:val="auto"/>
          <w:sz w:val="32"/>
          <w:szCs w:val="32"/>
          <w:highlight w:val="none"/>
        </w:rPr>
      </w:pPr>
    </w:p>
    <w:p w14:paraId="79EAE697">
      <w:pPr>
        <w:jc w:val="center"/>
        <w:rPr>
          <w:rFonts w:hint="eastAsia" w:ascii="黑体" w:eastAsia="黑体"/>
          <w:color w:val="auto"/>
          <w:sz w:val="32"/>
          <w:szCs w:val="32"/>
          <w:highlight w:val="none"/>
        </w:rPr>
      </w:pPr>
    </w:p>
    <w:p w14:paraId="4F447CA7">
      <w:pPr>
        <w:jc w:val="center"/>
        <w:rPr>
          <w:rFonts w:hint="eastAsia" w:ascii="黑体" w:eastAsia="黑体"/>
          <w:color w:val="auto"/>
          <w:sz w:val="32"/>
          <w:szCs w:val="32"/>
          <w:highlight w:val="none"/>
        </w:rPr>
      </w:pPr>
    </w:p>
    <w:p w14:paraId="516FDBED">
      <w:pPr>
        <w:jc w:val="center"/>
        <w:rPr>
          <w:rFonts w:hint="eastAsia" w:ascii="黑体" w:eastAsia="黑体"/>
          <w:color w:val="auto"/>
          <w:sz w:val="32"/>
          <w:szCs w:val="32"/>
          <w:highlight w:val="none"/>
        </w:rPr>
      </w:pPr>
    </w:p>
    <w:p w14:paraId="7DE36515">
      <w:pPr>
        <w:jc w:val="center"/>
        <w:rPr>
          <w:rFonts w:hint="eastAsia" w:ascii="黑体" w:eastAsia="黑体"/>
          <w:color w:val="auto"/>
          <w:sz w:val="32"/>
          <w:szCs w:val="32"/>
          <w:highlight w:val="none"/>
        </w:rPr>
      </w:pPr>
    </w:p>
    <w:p w14:paraId="4E38A224">
      <w:pPr>
        <w:jc w:val="center"/>
        <w:rPr>
          <w:rFonts w:hint="eastAsia" w:ascii="黑体" w:eastAsia="黑体"/>
          <w:color w:val="auto"/>
          <w:sz w:val="32"/>
          <w:szCs w:val="32"/>
          <w:highlight w:val="none"/>
        </w:rPr>
      </w:pPr>
    </w:p>
    <w:p w14:paraId="78EAB47F">
      <w:pPr>
        <w:jc w:val="center"/>
        <w:rPr>
          <w:rFonts w:hint="eastAsia" w:ascii="黑体" w:eastAsia="黑体"/>
          <w:color w:val="auto"/>
          <w:sz w:val="32"/>
          <w:szCs w:val="32"/>
          <w:highlight w:val="none"/>
        </w:rPr>
      </w:pPr>
    </w:p>
    <w:p w14:paraId="63061370">
      <w:pPr>
        <w:jc w:val="center"/>
        <w:rPr>
          <w:rFonts w:hint="eastAsia" w:ascii="黑体" w:eastAsia="黑体"/>
          <w:color w:val="auto"/>
          <w:sz w:val="32"/>
          <w:szCs w:val="32"/>
          <w:highlight w:val="none"/>
        </w:rPr>
      </w:pPr>
    </w:p>
    <w:p w14:paraId="30A3901B">
      <w:pPr>
        <w:jc w:val="center"/>
        <w:rPr>
          <w:rFonts w:hint="eastAsia" w:ascii="黑体" w:eastAsia="黑体"/>
          <w:color w:val="auto"/>
          <w:sz w:val="32"/>
          <w:szCs w:val="32"/>
          <w:highlight w:val="none"/>
        </w:rPr>
      </w:pPr>
    </w:p>
    <w:p w14:paraId="5ED3EB86">
      <w:pPr>
        <w:jc w:val="center"/>
        <w:rPr>
          <w:rFonts w:hint="eastAsia" w:ascii="黑体" w:eastAsia="黑体"/>
          <w:color w:val="auto"/>
          <w:sz w:val="32"/>
          <w:szCs w:val="32"/>
          <w:highlight w:val="none"/>
        </w:rPr>
      </w:pPr>
    </w:p>
    <w:p w14:paraId="4FDCACAF">
      <w:pPr>
        <w:jc w:val="center"/>
        <w:rPr>
          <w:rFonts w:hint="eastAsia" w:ascii="黑体" w:eastAsia="黑体"/>
          <w:color w:val="auto"/>
          <w:sz w:val="32"/>
          <w:szCs w:val="32"/>
          <w:highlight w:val="none"/>
        </w:rPr>
      </w:pPr>
    </w:p>
    <w:p w14:paraId="6AAB4791">
      <w:pPr>
        <w:spacing w:line="360" w:lineRule="auto"/>
        <w:ind w:firstLine="1120" w:firstLineChars="400"/>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r>
        <w:rPr>
          <w:rFonts w:hint="eastAsia" w:ascii="宋体" w:hAnsi="宋体" w:cs="宋体"/>
          <w:color w:val="auto"/>
          <w:sz w:val="28"/>
          <w:szCs w:val="28"/>
          <w:highlight w:val="none"/>
        </w:rPr>
        <w:t>电子签章</w:t>
      </w:r>
      <w:r>
        <w:rPr>
          <w:rFonts w:hint="eastAsia" w:ascii="黑体" w:eastAsia="黑体"/>
          <w:color w:val="auto"/>
          <w:sz w:val="28"/>
          <w:szCs w:val="28"/>
          <w:highlight w:val="none"/>
        </w:rPr>
        <w:t>）</w:t>
      </w:r>
    </w:p>
    <w:p w14:paraId="71722486">
      <w:pPr>
        <w:spacing w:line="360" w:lineRule="auto"/>
        <w:ind w:firstLine="1120" w:firstLineChars="400"/>
        <w:rPr>
          <w:rFonts w:hint="eastAsia" w:ascii="黑体" w:eastAsia="黑体"/>
          <w:color w:val="auto"/>
          <w:sz w:val="28"/>
          <w:szCs w:val="28"/>
          <w:highlight w:val="none"/>
        </w:rPr>
      </w:pPr>
      <w:r>
        <w:rPr>
          <w:rFonts w:hint="eastAsia" w:ascii="黑体" w:eastAsia="黑体"/>
          <w:color w:val="auto"/>
          <w:sz w:val="28"/>
          <w:szCs w:val="28"/>
          <w:highlight w:val="none"/>
        </w:rPr>
        <w:t>法定代表人或其委托代理人：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w:t>
      </w:r>
      <w:r>
        <w:rPr>
          <w:rFonts w:hint="eastAsia" w:ascii="宋体" w:hAnsi="宋体" w:cs="宋体"/>
          <w:color w:val="auto"/>
          <w:sz w:val="28"/>
          <w:szCs w:val="28"/>
          <w:highlight w:val="none"/>
        </w:rPr>
        <w:t>签字或电子章</w:t>
      </w:r>
      <w:r>
        <w:rPr>
          <w:rFonts w:hint="eastAsia" w:ascii="黑体" w:eastAsia="黑体"/>
          <w:color w:val="auto"/>
          <w:sz w:val="28"/>
          <w:szCs w:val="28"/>
          <w:highlight w:val="none"/>
        </w:rPr>
        <w:t>）</w:t>
      </w:r>
    </w:p>
    <w:p w14:paraId="5CEF296E">
      <w:pPr>
        <w:jc w:val="center"/>
        <w:rPr>
          <w:rFonts w:hint="eastAsia"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7ECA6ABD">
      <w:pPr>
        <w:spacing w:before="312" w:beforeLines="100" w:after="312" w:afterLines="100"/>
        <w:jc w:val="center"/>
        <w:outlineLvl w:val="1"/>
        <w:rPr>
          <w:rFonts w:hint="eastAsia" w:ascii="黑体" w:eastAsia="黑体"/>
          <w:color w:val="auto"/>
          <w:sz w:val="28"/>
          <w:szCs w:val="28"/>
          <w:highlight w:val="none"/>
        </w:rPr>
      </w:pPr>
      <w:r>
        <w:rPr>
          <w:rFonts w:ascii="黑体" w:eastAsia="黑体"/>
          <w:color w:val="auto"/>
          <w:sz w:val="28"/>
          <w:szCs w:val="28"/>
          <w:highlight w:val="none"/>
        </w:rPr>
        <w:br w:type="page"/>
      </w:r>
      <w:bookmarkStart w:id="389" w:name="_Toc5808"/>
      <w:r>
        <w:rPr>
          <w:rFonts w:hint="eastAsia" w:ascii="黑体" w:eastAsia="黑体"/>
          <w:color w:val="auto"/>
          <w:sz w:val="28"/>
          <w:szCs w:val="28"/>
          <w:highlight w:val="none"/>
        </w:rPr>
        <w:t>目    录</w:t>
      </w:r>
      <w:bookmarkEnd w:id="389"/>
    </w:p>
    <w:p w14:paraId="418A4C50">
      <w:pPr>
        <w:spacing w:line="600" w:lineRule="exact"/>
        <w:rPr>
          <w:rFonts w:hint="eastAsia" w:ascii="宋体" w:hAnsi="宋体"/>
          <w:color w:val="auto"/>
          <w:szCs w:val="21"/>
          <w:highlight w:val="none"/>
        </w:rPr>
      </w:pPr>
      <w:r>
        <w:rPr>
          <w:rFonts w:hint="eastAsia" w:ascii="宋体" w:hAnsi="宋体"/>
          <w:color w:val="auto"/>
          <w:szCs w:val="21"/>
          <w:highlight w:val="none"/>
        </w:rPr>
        <w:t>一、投标函及投标函附录</w:t>
      </w:r>
    </w:p>
    <w:p w14:paraId="2C216201">
      <w:pPr>
        <w:spacing w:line="6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二、法定代表人身份证明</w:t>
      </w:r>
    </w:p>
    <w:p w14:paraId="4686574F">
      <w:pPr>
        <w:spacing w:line="60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三</w:t>
      </w:r>
      <w:r>
        <w:rPr>
          <w:rFonts w:hint="eastAsia" w:ascii="宋体" w:hAnsi="宋体" w:eastAsia="宋体" w:cs="Times New Roman"/>
          <w:color w:val="auto"/>
          <w:szCs w:val="21"/>
          <w:highlight w:val="none"/>
        </w:rPr>
        <w:t>、授权委托书</w:t>
      </w:r>
    </w:p>
    <w:p w14:paraId="0143BEC0">
      <w:pPr>
        <w:spacing w:line="60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四</w:t>
      </w: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投标保证金</w:t>
      </w:r>
    </w:p>
    <w:p w14:paraId="5CFE7B15">
      <w:pPr>
        <w:spacing w:line="600" w:lineRule="exac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五、</w:t>
      </w:r>
      <w:r>
        <w:rPr>
          <w:rFonts w:hint="eastAsia" w:ascii="宋体" w:hAnsi="宋体" w:eastAsia="宋体" w:cs="Times New Roman"/>
          <w:color w:val="auto"/>
          <w:szCs w:val="21"/>
          <w:highlight w:val="none"/>
        </w:rPr>
        <w:t>已标价工程量清单</w:t>
      </w:r>
    </w:p>
    <w:p w14:paraId="5FA7D8B8">
      <w:pPr>
        <w:spacing w:line="600" w:lineRule="exac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、施工组织设计</w:t>
      </w:r>
    </w:p>
    <w:p w14:paraId="6B664DBE">
      <w:pPr>
        <w:spacing w:line="600" w:lineRule="exac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、项目管理机构</w:t>
      </w:r>
    </w:p>
    <w:p w14:paraId="71F57479">
      <w:pPr>
        <w:spacing w:line="600" w:lineRule="exact"/>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、资格审查资料</w:t>
      </w:r>
    </w:p>
    <w:p w14:paraId="2C5F60FD">
      <w:pPr>
        <w:spacing w:line="600" w:lineRule="exact"/>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、其他材料</w:t>
      </w:r>
    </w:p>
    <w:p w14:paraId="0FD695F1">
      <w:pPr>
        <w:spacing w:before="312" w:beforeLines="100" w:line="510" w:lineRule="exact"/>
        <w:jc w:val="center"/>
        <w:outlineLvl w:val="1"/>
        <w:rPr>
          <w:rFonts w:hint="eastAsia" w:ascii="黑体" w:hAnsi="宋体" w:eastAsia="黑体"/>
          <w:color w:val="auto"/>
          <w:sz w:val="28"/>
          <w:szCs w:val="28"/>
          <w:highlight w:val="none"/>
        </w:rPr>
      </w:pPr>
      <w:r>
        <w:rPr>
          <w:rFonts w:ascii="宋体" w:hAnsi="宋体"/>
          <w:color w:val="auto"/>
          <w:szCs w:val="21"/>
          <w:highlight w:val="none"/>
        </w:rPr>
        <w:br w:type="page"/>
      </w:r>
      <w:bookmarkStart w:id="390" w:name="_Toc30103"/>
      <w:r>
        <w:rPr>
          <w:rFonts w:hint="eastAsia" w:ascii="黑体" w:hAnsi="宋体" w:eastAsia="黑体"/>
          <w:color w:val="auto"/>
          <w:sz w:val="28"/>
          <w:szCs w:val="28"/>
          <w:highlight w:val="none"/>
        </w:rPr>
        <w:t>一、投标函及投标函附录</w:t>
      </w:r>
      <w:bookmarkEnd w:id="390"/>
    </w:p>
    <w:p w14:paraId="361FAF8F">
      <w:pPr>
        <w:jc w:val="center"/>
        <w:outlineLvl w:val="2"/>
        <w:rPr>
          <w:rFonts w:hint="eastAsia" w:ascii="宋体" w:hAnsi="宋体" w:cs="宋体"/>
          <w:b/>
          <w:color w:val="auto"/>
          <w:sz w:val="28"/>
          <w:highlight w:val="none"/>
        </w:rPr>
      </w:pPr>
      <w:r>
        <w:rPr>
          <w:rFonts w:hint="eastAsia" w:ascii="宋体" w:hAnsi="宋体" w:cs="宋体"/>
          <w:b/>
          <w:color w:val="auto"/>
          <w:sz w:val="28"/>
          <w:highlight w:val="none"/>
        </w:rPr>
        <w:t>（一）投标函</w:t>
      </w:r>
    </w:p>
    <w:p w14:paraId="4929CA1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（招标人名称）：</w:t>
      </w:r>
    </w:p>
    <w:p w14:paraId="12C44940">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（项目名称）施工招标文件的全部内容，愿意以人民币（大写）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元）的投标总报价，工期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日历天，按合同约定实施和完成承包工程，修补工程中的任何缺陷，工程质量达到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9930A49">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2．我方承诺在投标有效期内不修改、撤销投标文件。</w:t>
      </w:r>
    </w:p>
    <w:p w14:paraId="1B6A4AB6">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1A3DF01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4．如我方中标：</w:t>
      </w:r>
    </w:p>
    <w:p w14:paraId="405396C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(l）我方承诺在收到中标通知书后，在中标通知书规定的期限内与你方签订合同。</w:t>
      </w:r>
    </w:p>
    <w:p w14:paraId="66868A4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61DB509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(3）我方承诺按照招标文件规定向你方递交履约担保。</w:t>
      </w:r>
    </w:p>
    <w:p w14:paraId="29129432">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4D726FDC">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5．我方在此声明，所递交的投标文件及有关资料内容完整、真实和准确。</w:t>
      </w:r>
    </w:p>
    <w:p w14:paraId="4E2B518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15D48146">
      <w:pPr>
        <w:pStyle w:val="25"/>
        <w:ind w:firstLine="480"/>
        <w:rPr>
          <w:rFonts w:hint="eastAsia"/>
          <w:color w:val="auto"/>
          <w:highlight w:val="none"/>
        </w:rPr>
      </w:pPr>
    </w:p>
    <w:p w14:paraId="33C4D2B9">
      <w:pPr>
        <w:spacing w:line="440" w:lineRule="exact"/>
        <w:ind w:left="1470" w:leftChars="700"/>
        <w:jc w:val="both"/>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（电子签章）</w:t>
      </w:r>
    </w:p>
    <w:p w14:paraId="107E86FA">
      <w:pPr>
        <w:spacing w:line="440" w:lineRule="exact"/>
        <w:ind w:left="1470" w:leftChars="700"/>
        <w:jc w:val="both"/>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（电子签章）</w:t>
      </w:r>
    </w:p>
    <w:p w14:paraId="537FF67D">
      <w:pPr>
        <w:spacing w:line="440" w:lineRule="exact"/>
        <w:ind w:left="1470" w:leftChars="700"/>
        <w:jc w:val="both"/>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7BB0DCB6">
      <w:pPr>
        <w:spacing w:line="440" w:lineRule="exact"/>
        <w:ind w:left="1470" w:leftChars="700"/>
        <w:jc w:val="both"/>
        <w:rPr>
          <w:rFonts w:hint="eastAsia" w:ascii="宋体" w:hAnsi="宋体" w:cs="宋体"/>
          <w:color w:val="auto"/>
          <w:szCs w:val="21"/>
          <w:highlight w:val="non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14:paraId="65FF50FD">
      <w:pPr>
        <w:spacing w:line="440" w:lineRule="exact"/>
        <w:ind w:left="1470" w:leftChars="700"/>
        <w:jc w:val="both"/>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34493AD1">
      <w:pPr>
        <w:spacing w:line="440" w:lineRule="exact"/>
        <w:ind w:left="1470" w:leftChars="700"/>
        <w:jc w:val="both"/>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5A29D1B1">
      <w:pPr>
        <w:spacing w:line="440" w:lineRule="exact"/>
        <w:ind w:left="1470" w:leftChars="700"/>
        <w:jc w:val="both"/>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68FDF7F9">
      <w:pPr>
        <w:spacing w:line="440" w:lineRule="exact"/>
        <w:ind w:left="1470" w:leftChars="700"/>
        <w:jc w:val="both"/>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38813943">
      <w:pPr>
        <w:pStyle w:val="25"/>
        <w:ind w:firstLine="0" w:firstLineChars="0"/>
        <w:jc w:val="both"/>
        <w:rPr>
          <w:rFonts w:hint="eastAsia"/>
          <w:color w:val="auto"/>
          <w:highlight w:val="none"/>
        </w:rPr>
      </w:pPr>
    </w:p>
    <w:p w14:paraId="2F15392A">
      <w:pPr>
        <w:spacing w:line="440" w:lineRule="exact"/>
        <w:jc w:val="both"/>
        <w:rPr>
          <w:rFonts w:hint="eastAsia" w:ascii="宋体" w:hAnsi="宋体" w:cs="宋体"/>
          <w:color w:val="auto"/>
          <w:sz w:val="28"/>
          <w:szCs w:val="28"/>
          <w:highlight w:val="none"/>
        </w:rPr>
      </w:pPr>
    </w:p>
    <w:p w14:paraId="19170E12">
      <w:pPr>
        <w:pStyle w:val="25"/>
        <w:rPr>
          <w:rFonts w:hint="eastAsia" w:ascii="宋体" w:hAnsi="宋体" w:cs="宋体"/>
          <w:color w:val="auto"/>
          <w:sz w:val="28"/>
          <w:szCs w:val="28"/>
          <w:highlight w:val="none"/>
        </w:rPr>
      </w:pPr>
    </w:p>
    <w:p w14:paraId="57710EB1">
      <w:pPr>
        <w:pStyle w:val="6"/>
        <w:rPr>
          <w:rFonts w:hint="eastAsia" w:ascii="宋体" w:hAnsi="宋体" w:cs="宋体"/>
          <w:color w:val="auto"/>
          <w:sz w:val="28"/>
          <w:szCs w:val="28"/>
          <w:highlight w:val="none"/>
        </w:rPr>
      </w:pPr>
    </w:p>
    <w:p w14:paraId="07CA08E6">
      <w:pPr>
        <w:rPr>
          <w:rFonts w:hint="eastAsia" w:ascii="宋体" w:hAnsi="宋体" w:cs="宋体"/>
          <w:color w:val="auto"/>
          <w:sz w:val="28"/>
          <w:szCs w:val="28"/>
          <w:highlight w:val="none"/>
        </w:rPr>
      </w:pPr>
    </w:p>
    <w:p w14:paraId="00BF2104">
      <w:pPr>
        <w:pStyle w:val="25"/>
        <w:rPr>
          <w:rFonts w:hint="eastAsia" w:ascii="宋体" w:hAnsi="宋体" w:cs="宋体"/>
          <w:color w:val="auto"/>
          <w:sz w:val="28"/>
          <w:szCs w:val="28"/>
          <w:highlight w:val="none"/>
        </w:rPr>
      </w:pPr>
    </w:p>
    <w:p w14:paraId="344C05C9">
      <w:pPr>
        <w:pStyle w:val="6"/>
        <w:ind w:left="0" w:leftChars="0" w:firstLine="0" w:firstLineChars="0"/>
        <w:jc w:val="center"/>
        <w:outlineLvl w:val="2"/>
        <w:rPr>
          <w:rFonts w:hint="eastAsia" w:ascii="宋体" w:hAnsi="宋体" w:cs="宋体"/>
          <w:color w:val="auto"/>
          <w:sz w:val="28"/>
          <w:szCs w:val="28"/>
          <w:highlight w:val="none"/>
        </w:rPr>
      </w:pPr>
      <w:r>
        <w:rPr>
          <w:rFonts w:hint="eastAsia" w:ascii="宋体" w:hAnsi="宋体" w:cs="宋体"/>
          <w:color w:val="auto"/>
          <w:sz w:val="28"/>
          <w:szCs w:val="28"/>
          <w:highlight w:val="none"/>
        </w:rPr>
        <w:t>（二）</w:t>
      </w:r>
      <w:r>
        <w:rPr>
          <w:rFonts w:hint="eastAsia" w:ascii="宋体" w:hAnsi="宋体" w:cs="宋体"/>
          <w:b/>
          <w:color w:val="auto"/>
          <w:sz w:val="28"/>
          <w:highlight w:val="none"/>
        </w:rPr>
        <w:t>投标函附录</w:t>
      </w:r>
    </w:p>
    <w:tbl>
      <w:tblPr>
        <w:tblStyle w:val="21"/>
        <w:tblW w:w="10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947"/>
        <w:gridCol w:w="1636"/>
        <w:gridCol w:w="1402"/>
        <w:gridCol w:w="1281"/>
        <w:gridCol w:w="1200"/>
        <w:gridCol w:w="1517"/>
        <w:gridCol w:w="17"/>
      </w:tblGrid>
      <w:tr w14:paraId="4F21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jc w:val="center"/>
        </w:trPr>
        <w:tc>
          <w:tcPr>
            <w:tcW w:w="2947"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CE3FE7A">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工程名称</w:t>
            </w:r>
          </w:p>
        </w:tc>
        <w:tc>
          <w:tcPr>
            <w:tcW w:w="7036" w:type="dxa"/>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3FA0F13">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r>
      <w:tr w14:paraId="49DF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645E8BD">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投标人</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C7047B4">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r>
      <w:tr w14:paraId="7DAF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720997C">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项目经理</w:t>
            </w:r>
          </w:p>
        </w:tc>
        <w:tc>
          <w:tcPr>
            <w:tcW w:w="1636"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4904E05">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c>
          <w:tcPr>
            <w:tcW w:w="1402"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AE3DE22">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专业及级别</w:t>
            </w:r>
          </w:p>
        </w:tc>
        <w:tc>
          <w:tcPr>
            <w:tcW w:w="1281"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426556E">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c>
          <w:tcPr>
            <w:tcW w:w="1200"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7A8A55C">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注册编号</w:t>
            </w:r>
          </w:p>
        </w:tc>
        <w:tc>
          <w:tcPr>
            <w:tcW w:w="1517"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2C830D4">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r>
      <w:tr w14:paraId="74D1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370A440">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投标范围</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2892978F">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r>
      <w:tr w14:paraId="05B6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2A16F441">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投标总报价（元）</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966DA07">
            <w:pPr>
              <w:keepNext w:val="0"/>
              <w:keepLines w:val="0"/>
              <w:widowControl/>
              <w:suppressLineNumbers w:val="0"/>
              <w:spacing w:line="336" w:lineRule="atLeast"/>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大写：</w:t>
            </w:r>
          </w:p>
          <w:p w14:paraId="68F13207">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小写：</w:t>
            </w:r>
          </w:p>
        </w:tc>
      </w:tr>
      <w:tr w14:paraId="0D7A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C8F0620">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其中：安全文明施工费（元）</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9EC08B9">
            <w:pPr>
              <w:keepNext w:val="0"/>
              <w:keepLines w:val="0"/>
              <w:widowControl/>
              <w:suppressLineNumbers w:val="0"/>
              <w:spacing w:line="336" w:lineRule="atLeast"/>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大写：</w:t>
            </w:r>
          </w:p>
          <w:p w14:paraId="6844D5DB">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小写：</w:t>
            </w:r>
          </w:p>
        </w:tc>
      </w:tr>
      <w:tr w14:paraId="0283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A792EA5">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其中：规费（元）</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787D303">
            <w:pPr>
              <w:keepNext w:val="0"/>
              <w:keepLines w:val="0"/>
              <w:widowControl/>
              <w:suppressLineNumbers w:val="0"/>
              <w:spacing w:line="336" w:lineRule="atLeast"/>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大写：</w:t>
            </w:r>
          </w:p>
          <w:p w14:paraId="7BA21528">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小写：</w:t>
            </w:r>
          </w:p>
        </w:tc>
      </w:tr>
      <w:tr w14:paraId="5493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5BDB59D7">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其中：税金（元）</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1EBB767">
            <w:pPr>
              <w:keepNext w:val="0"/>
              <w:keepLines w:val="0"/>
              <w:widowControl/>
              <w:suppressLineNumbers w:val="0"/>
              <w:spacing w:line="336" w:lineRule="atLeast"/>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大写：</w:t>
            </w:r>
          </w:p>
          <w:p w14:paraId="3AAC6CB5">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小写：</w:t>
            </w:r>
          </w:p>
        </w:tc>
      </w:tr>
      <w:tr w14:paraId="5529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3A6854B7">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其中：暂列金额（元）</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2666B14">
            <w:pPr>
              <w:keepNext w:val="0"/>
              <w:keepLines w:val="0"/>
              <w:widowControl/>
              <w:suppressLineNumbers w:val="0"/>
              <w:spacing w:line="336" w:lineRule="atLeast"/>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大写：</w:t>
            </w:r>
          </w:p>
          <w:p w14:paraId="07005045">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小写：</w:t>
            </w:r>
          </w:p>
        </w:tc>
      </w:tr>
      <w:tr w14:paraId="5AA7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7" w:type="dxa"/>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E88B6D0">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其中：专业暂估价（元）</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2BFC5A0">
            <w:pPr>
              <w:keepNext w:val="0"/>
              <w:keepLines w:val="0"/>
              <w:widowControl/>
              <w:suppressLineNumbers w:val="0"/>
              <w:spacing w:line="336" w:lineRule="atLeast"/>
              <w:jc w:val="left"/>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大写：</w:t>
            </w:r>
          </w:p>
          <w:p w14:paraId="21080E1A">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小写：</w:t>
            </w:r>
          </w:p>
        </w:tc>
      </w:tr>
      <w:tr w14:paraId="52D2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A059955">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投标质量</w:t>
            </w:r>
          </w:p>
        </w:tc>
        <w:tc>
          <w:tcPr>
            <w:tcW w:w="3038" w:type="dxa"/>
            <w:gridSpan w:val="2"/>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4922DA0B">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c>
          <w:tcPr>
            <w:tcW w:w="1281"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AB8D401">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工期</w:t>
            </w:r>
          </w:p>
        </w:tc>
        <w:tc>
          <w:tcPr>
            <w:tcW w:w="2734" w:type="dxa"/>
            <w:gridSpan w:val="3"/>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7C682AD8">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r>
      <w:tr w14:paraId="4D70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066C1FDE">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投标有效期</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5CF0E80">
            <w:pPr>
              <w:keepNext w:val="0"/>
              <w:keepLines w:val="0"/>
              <w:widowControl/>
              <w:suppressLineNumbers w:val="0"/>
              <w:spacing w:line="336" w:lineRule="atLeast"/>
              <w:ind w:firstLine="1890" w:firstLineChars="9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日历天（从提交投标文件截止日期起计算）</w:t>
            </w:r>
          </w:p>
        </w:tc>
        <w:tc>
          <w:tcPr>
            <w:tcW w:w="0" w:type="auto"/>
            <w:noWrap w:val="0"/>
            <w:vAlign w:val="center"/>
          </w:tcPr>
          <w:p w14:paraId="6B94CD4A">
            <w:pPr>
              <w:rPr>
                <w:rFonts w:hint="eastAsia" w:ascii="宋体" w:hAnsi="宋体" w:eastAsia="宋体" w:cs="宋体"/>
                <w:i w:val="0"/>
                <w:iCs w:val="0"/>
                <w:caps w:val="0"/>
                <w:color w:val="auto"/>
                <w:spacing w:val="0"/>
                <w:sz w:val="21"/>
                <w:szCs w:val="21"/>
                <w:highlight w:val="none"/>
              </w:rPr>
            </w:pPr>
          </w:p>
        </w:tc>
      </w:tr>
      <w:tr w14:paraId="79A7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6F989E76">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备注</w:t>
            </w:r>
          </w:p>
        </w:tc>
        <w:tc>
          <w:tcPr>
            <w:tcW w:w="0" w:type="auto"/>
            <w:gridSpan w:val="5"/>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14:paraId="13E30D37">
            <w:pPr>
              <w:keepNext w:val="0"/>
              <w:keepLines w:val="0"/>
              <w:widowControl/>
              <w:suppressLineNumbers w:val="0"/>
              <w:spacing w:line="336" w:lineRule="atLeast"/>
              <w:jc w:val="left"/>
              <w:rPr>
                <w:rFonts w:hint="eastAsia" w:ascii="宋体" w:hAnsi="宋体" w:eastAsia="宋体" w:cs="宋体"/>
                <w:i w:val="0"/>
                <w:iCs w:val="0"/>
                <w:caps w:val="0"/>
                <w:color w:val="auto"/>
                <w:spacing w:val="0"/>
                <w:sz w:val="21"/>
                <w:szCs w:val="21"/>
                <w:highlight w:val="none"/>
              </w:rPr>
            </w:pPr>
          </w:p>
        </w:tc>
        <w:tc>
          <w:tcPr>
            <w:tcW w:w="0" w:type="auto"/>
            <w:noWrap w:val="0"/>
            <w:vAlign w:val="center"/>
          </w:tcPr>
          <w:p w14:paraId="57D160EC">
            <w:pPr>
              <w:rPr>
                <w:rFonts w:hint="eastAsia" w:ascii="宋体" w:hAnsi="宋体" w:eastAsia="宋体" w:cs="宋体"/>
                <w:i w:val="0"/>
                <w:iCs w:val="0"/>
                <w:caps w:val="0"/>
                <w:color w:val="auto"/>
                <w:spacing w:val="0"/>
                <w:sz w:val="21"/>
                <w:szCs w:val="21"/>
                <w:highlight w:val="none"/>
              </w:rPr>
            </w:pPr>
          </w:p>
        </w:tc>
      </w:tr>
    </w:tbl>
    <w:p w14:paraId="2DF44DB1">
      <w:pPr>
        <w:pStyle w:val="17"/>
        <w:keepNext w:val="0"/>
        <w:keepLines w:val="0"/>
        <w:widowControl/>
        <w:suppressLineNumbers w:val="0"/>
        <w:spacing w:line="240" w:lineRule="atLeast"/>
        <w:jc w:val="both"/>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rPr>
        <w:t>备注：投标人在响应招标文件中规定的实质性要求和条件的基础上，可做出其他有利于招标人的承诺。此类承诺可在本表中补充填写，可另附页。</w:t>
      </w:r>
    </w:p>
    <w:p w14:paraId="692AF5CA">
      <w:pPr>
        <w:pStyle w:val="17"/>
        <w:keepNext w:val="0"/>
        <w:keepLines w:val="0"/>
        <w:widowControl/>
        <w:suppressLineNumbers w:val="0"/>
        <w:spacing w:line="400" w:lineRule="atLeast"/>
        <w:ind w:left="0" w:firstLine="1500"/>
        <w:jc w:val="both"/>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投标人：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i w:val="0"/>
          <w:iCs w:val="0"/>
          <w:caps w:val="0"/>
          <w:color w:val="auto"/>
          <w:spacing w:val="0"/>
          <w:sz w:val="21"/>
          <w:szCs w:val="21"/>
          <w:highlight w:val="none"/>
        </w:rPr>
        <w:t>（电子签章）</w:t>
      </w:r>
    </w:p>
    <w:p w14:paraId="270206A6">
      <w:pPr>
        <w:pStyle w:val="17"/>
        <w:keepNext w:val="0"/>
        <w:keepLines w:val="0"/>
        <w:widowControl/>
        <w:suppressLineNumbers w:val="0"/>
        <w:spacing w:line="400" w:lineRule="atLeast"/>
        <w:ind w:left="0" w:firstLine="1500"/>
        <w:jc w:val="both"/>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法定代表人：</w:t>
      </w:r>
      <w:r>
        <w:rPr>
          <w:rFonts w:hint="eastAsia" w:ascii="宋体" w:hAnsi="宋体" w:eastAsia="宋体" w:cs="宋体"/>
          <w:color w:val="auto"/>
          <w:spacing w:val="0"/>
          <w:w w:val="100"/>
          <w:position w:val="0"/>
          <w:sz w:val="21"/>
          <w:szCs w:val="21"/>
          <w:highlight w:val="none"/>
          <w:u w:val="single"/>
        </w:rPr>
        <w:t xml:space="preserve">             </w:t>
      </w:r>
      <w:r>
        <w:rPr>
          <w:rFonts w:hint="eastAsia" w:ascii="宋体" w:hAnsi="宋体" w:eastAsia="宋体" w:cs="宋体"/>
          <w:i w:val="0"/>
          <w:iCs w:val="0"/>
          <w:caps w:val="0"/>
          <w:color w:val="auto"/>
          <w:spacing w:val="0"/>
          <w:sz w:val="21"/>
          <w:szCs w:val="21"/>
          <w:highlight w:val="none"/>
        </w:rPr>
        <w:t>（电子签章）</w:t>
      </w:r>
    </w:p>
    <w:p w14:paraId="73BC755E">
      <w:pPr>
        <w:pStyle w:val="17"/>
        <w:keepNext w:val="0"/>
        <w:keepLines w:val="0"/>
        <w:widowControl/>
        <w:suppressLineNumbers w:val="0"/>
        <w:spacing w:line="400" w:lineRule="atLeast"/>
        <w:ind w:left="0" w:firstLine="1500"/>
        <w:jc w:val="both"/>
        <w:rPr>
          <w:rFonts w:hint="eastAsia" w:ascii="宋体" w:hAnsi="宋体" w:eastAsia="宋体" w:cs="宋体"/>
          <w:color w:val="auto"/>
          <w:spacing w:val="0"/>
          <w:w w:val="100"/>
          <w:position w:val="0"/>
          <w:sz w:val="21"/>
          <w:szCs w:val="21"/>
          <w:highlight w:val="none"/>
          <w:u w:val="single"/>
        </w:rPr>
      </w:pPr>
      <w:r>
        <w:rPr>
          <w:rFonts w:hint="eastAsia" w:ascii="宋体" w:hAnsi="宋体" w:eastAsia="宋体" w:cs="宋体"/>
          <w:i w:val="0"/>
          <w:iCs w:val="0"/>
          <w:caps w:val="0"/>
          <w:color w:val="auto"/>
          <w:spacing w:val="0"/>
          <w:sz w:val="21"/>
          <w:szCs w:val="21"/>
          <w:highlight w:val="none"/>
        </w:rPr>
        <w:t>日期：</w:t>
      </w:r>
      <w:r>
        <w:rPr>
          <w:rFonts w:hint="eastAsia" w:ascii="宋体" w:hAnsi="宋体" w:eastAsia="宋体" w:cs="宋体"/>
          <w:color w:val="auto"/>
          <w:spacing w:val="0"/>
          <w:w w:val="100"/>
          <w:position w:val="0"/>
          <w:sz w:val="21"/>
          <w:szCs w:val="21"/>
          <w:highlight w:val="none"/>
          <w:u w:val="single"/>
        </w:rPr>
        <w:t xml:space="preserve">             </w:t>
      </w:r>
    </w:p>
    <w:p w14:paraId="1F479A10">
      <w:pPr>
        <w:pStyle w:val="17"/>
        <w:keepNext w:val="0"/>
        <w:keepLines w:val="0"/>
        <w:widowControl/>
        <w:suppressLineNumbers w:val="0"/>
        <w:spacing w:line="400" w:lineRule="atLeast"/>
        <w:ind w:left="0" w:firstLine="1500"/>
        <w:jc w:val="both"/>
        <w:rPr>
          <w:rFonts w:hint="eastAsia" w:ascii="宋体" w:hAnsi="宋体" w:eastAsia="宋体" w:cs="宋体"/>
          <w:color w:val="auto"/>
          <w:spacing w:val="0"/>
          <w:w w:val="100"/>
          <w:position w:val="0"/>
          <w:sz w:val="21"/>
          <w:szCs w:val="21"/>
          <w:highlight w:val="none"/>
          <w:u w:val="single"/>
        </w:rPr>
      </w:pPr>
      <w:r>
        <w:rPr>
          <w:rFonts w:hint="eastAsia" w:ascii="宋体" w:hAnsi="宋体" w:eastAsia="宋体" w:cs="宋体"/>
          <w:color w:val="auto"/>
          <w:spacing w:val="0"/>
          <w:w w:val="100"/>
          <w:position w:val="0"/>
          <w:sz w:val="21"/>
          <w:szCs w:val="21"/>
          <w:highlight w:val="none"/>
          <w:u w:val="single"/>
        </w:rPr>
        <w:br w:type="page"/>
      </w:r>
    </w:p>
    <w:p w14:paraId="1C685D68">
      <w:pPr>
        <w:spacing w:before="312" w:beforeLines="100" w:after="156" w:afterLines="50"/>
        <w:jc w:val="center"/>
        <w:outlineLvl w:val="1"/>
        <w:rPr>
          <w:rFonts w:hint="eastAsia" w:ascii="黑体" w:hAnsi="宋体" w:eastAsia="黑体"/>
          <w:color w:val="auto"/>
          <w:sz w:val="28"/>
          <w:szCs w:val="28"/>
          <w:highlight w:val="none"/>
        </w:rPr>
      </w:pPr>
      <w:bookmarkStart w:id="391" w:name="_Toc11863"/>
      <w:r>
        <w:rPr>
          <w:rFonts w:hint="eastAsia" w:ascii="黑体" w:hAnsi="宋体" w:eastAsia="黑体"/>
          <w:color w:val="auto"/>
          <w:sz w:val="28"/>
          <w:szCs w:val="28"/>
          <w:highlight w:val="none"/>
        </w:rPr>
        <w:t>二、法定代表人身份证明</w:t>
      </w:r>
      <w:bookmarkEnd w:id="391"/>
    </w:p>
    <w:p w14:paraId="7DEBAB7D">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6C0A7E9D">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13AD8C80">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5D498249">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67359F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3A6DF802">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4A86A293">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7101BD87">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w:t>
      </w:r>
    </w:p>
    <w:p w14:paraId="5B73D600">
      <w:pPr>
        <w:spacing w:line="500" w:lineRule="exact"/>
        <w:rPr>
          <w:rFonts w:hint="eastAsia" w:ascii="宋体" w:hAnsi="宋体"/>
          <w:color w:val="auto"/>
          <w:szCs w:val="21"/>
          <w:highlight w:val="none"/>
        </w:rPr>
      </w:pPr>
      <w:r>
        <w:rPr>
          <w:rFonts w:hint="eastAsia" w:ascii="宋体" w:hAnsi="宋体"/>
          <w:color w:val="auto"/>
          <w:szCs w:val="21"/>
          <w:highlight w:val="none"/>
        </w:rPr>
        <w:t>特此证明。</w:t>
      </w:r>
    </w:p>
    <w:p w14:paraId="33334895">
      <w:pPr>
        <w:spacing w:line="500" w:lineRule="exact"/>
        <w:rPr>
          <w:rFonts w:hint="eastAsia" w:ascii="宋体" w:hAnsi="宋体"/>
          <w:color w:val="auto"/>
          <w:szCs w:val="21"/>
          <w:highlight w:val="none"/>
        </w:rPr>
      </w:pPr>
    </w:p>
    <w:p w14:paraId="7D862849">
      <w:pPr>
        <w:spacing w:line="500" w:lineRule="exact"/>
        <w:rPr>
          <w:rFonts w:hint="eastAsia" w:ascii="宋体" w:hAnsi="宋体"/>
          <w:color w:val="auto"/>
          <w:szCs w:val="21"/>
          <w:highlight w:val="none"/>
        </w:rPr>
      </w:pPr>
    </w:p>
    <w:p w14:paraId="7DAC32E3">
      <w:pPr>
        <w:wordWrap w:val="0"/>
        <w:spacing w:line="500" w:lineRule="exact"/>
        <w:jc w:val="right"/>
        <w:rPr>
          <w:rFonts w:hint="eastAsia" w:ascii="宋体" w:hAnsi="宋体"/>
          <w:color w:val="auto"/>
          <w:szCs w:val="21"/>
          <w:highlight w:val="none"/>
        </w:rPr>
      </w:pPr>
      <w:r>
        <w:rPr>
          <w:rFonts w:hint="eastAsia" w:ascii="黑体" w:hAnsi="宋体" w:eastAsia="黑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szCs w:val="21"/>
          <w:highlight w:val="none"/>
        </w:rPr>
        <w:t>盖电子公章</w:t>
      </w:r>
      <w:r>
        <w:rPr>
          <w:rFonts w:hint="eastAsia" w:ascii="宋体" w:hAnsi="宋体"/>
          <w:color w:val="auto"/>
          <w:szCs w:val="21"/>
          <w:highlight w:val="none"/>
        </w:rPr>
        <w:t>）</w:t>
      </w:r>
    </w:p>
    <w:p w14:paraId="24CAD7EC">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2DD1280B">
      <w:pPr>
        <w:spacing w:before="312" w:beforeLines="100" w:after="156" w:afterLines="50"/>
        <w:jc w:val="center"/>
        <w:outlineLvl w:val="1"/>
        <w:rPr>
          <w:rFonts w:hint="eastAsia" w:ascii="黑体" w:hAnsi="宋体" w:eastAsia="黑体" w:cs="Times New Roman"/>
          <w:color w:val="auto"/>
          <w:sz w:val="28"/>
          <w:szCs w:val="28"/>
          <w:highlight w:val="none"/>
        </w:rPr>
      </w:pPr>
      <w:r>
        <w:rPr>
          <w:rFonts w:ascii="宋体" w:hAnsi="宋体"/>
          <w:color w:val="auto"/>
          <w:szCs w:val="21"/>
          <w:highlight w:val="none"/>
        </w:rPr>
        <w:br w:type="page"/>
      </w:r>
      <w:bookmarkStart w:id="392" w:name="_Toc14762"/>
      <w:r>
        <w:rPr>
          <w:rFonts w:hint="eastAsia" w:ascii="黑体" w:hAnsi="宋体" w:eastAsia="黑体" w:cs="Times New Roman"/>
          <w:color w:val="auto"/>
          <w:sz w:val="28"/>
          <w:szCs w:val="28"/>
          <w:highlight w:val="none"/>
          <w:lang w:eastAsia="zh-CN"/>
        </w:rPr>
        <w:t>三</w:t>
      </w:r>
      <w:r>
        <w:rPr>
          <w:rFonts w:hint="eastAsia" w:ascii="黑体" w:hAnsi="宋体" w:eastAsia="黑体" w:cs="Times New Roman"/>
          <w:color w:val="auto"/>
          <w:sz w:val="28"/>
          <w:szCs w:val="28"/>
          <w:highlight w:val="none"/>
        </w:rPr>
        <w:t>、授权委托书</w:t>
      </w:r>
      <w:bookmarkEnd w:id="392"/>
    </w:p>
    <w:p w14:paraId="47E1A823">
      <w:pPr>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标段施工投标文件、签订合同和处理有关事宜，其法律后果由我方承担。</w:t>
      </w:r>
    </w:p>
    <w:p w14:paraId="0D073EFD">
      <w:pPr>
        <w:spacing w:before="156" w:beforeLines="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p>
    <w:p w14:paraId="3A06523F">
      <w:pPr>
        <w:spacing w:line="500" w:lineRule="exact"/>
        <w:ind w:firstLine="1260" w:firstLineChars="6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18F4F42">
      <w:pPr>
        <w:spacing w:before="312" w:beforeLines="100" w:after="312" w:afterLines="10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代理人无转委托权。</w:t>
      </w:r>
    </w:p>
    <w:p w14:paraId="539DD7C0">
      <w:pPr>
        <w:spacing w:line="500" w:lineRule="exact"/>
        <w:ind w:firstLine="1155" w:firstLineChars="550"/>
        <w:outlineLvl w:val="9"/>
        <w:rPr>
          <w:rFonts w:hint="eastAsia" w:ascii="宋体" w:hAnsi="宋体" w:cs="宋体"/>
          <w:bCs/>
          <w:color w:val="auto"/>
          <w:szCs w:val="21"/>
          <w:highlight w:val="none"/>
        </w:rPr>
      </w:pPr>
      <w:r>
        <w:rPr>
          <w:rFonts w:hint="eastAsia" w:ascii="宋体" w:hAnsi="宋体" w:cs="宋体"/>
          <w:bCs/>
          <w:color w:val="auto"/>
          <w:szCs w:val="21"/>
          <w:highlight w:val="none"/>
        </w:rPr>
        <w:t>附：法定代表人和委托代理人身份证扫描件</w:t>
      </w:r>
    </w:p>
    <w:p w14:paraId="21622A1B">
      <w:pPr>
        <w:spacing w:line="440" w:lineRule="exact"/>
        <w:ind w:left="840"/>
        <w:rPr>
          <w:rFonts w:hint="eastAsia" w:ascii="宋体" w:hAnsi="宋体" w:cs="宋体"/>
          <w:bCs/>
          <w:color w:val="auto"/>
          <w:szCs w:val="21"/>
          <w:highlight w:val="none"/>
        </w:rPr>
      </w:pPr>
    </w:p>
    <w:p w14:paraId="099B47A8">
      <w:pPr>
        <w:spacing w:line="440" w:lineRule="exact"/>
        <w:ind w:left="840"/>
        <w:rPr>
          <w:rFonts w:hint="eastAsia" w:ascii="宋体" w:hAnsi="宋体" w:cs="宋体"/>
          <w:bCs/>
          <w:color w:val="auto"/>
          <w:szCs w:val="21"/>
          <w:highlight w:val="none"/>
        </w:rPr>
      </w:pPr>
    </w:p>
    <w:p w14:paraId="02AAF408">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（盖电子公章）</w:t>
      </w:r>
    </w:p>
    <w:p w14:paraId="6E12F1B3">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（签字或电子章）</w:t>
      </w:r>
    </w:p>
    <w:p w14:paraId="5CB2ED46">
      <w:pPr>
        <w:snapToGrid w:val="0"/>
        <w:spacing w:line="360" w:lineRule="auto"/>
        <w:ind w:firstLine="424" w:firstLineChars="202"/>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C065072">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（签字或电子章）</w:t>
      </w:r>
    </w:p>
    <w:p w14:paraId="34164791">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168D3C6">
      <w:pPr>
        <w:spacing w:line="440" w:lineRule="exact"/>
        <w:ind w:left="3570"/>
        <w:rPr>
          <w:rFonts w:hint="eastAsia" w:ascii="宋体" w:hAnsi="宋体" w:cs="宋体"/>
          <w:bCs/>
          <w:color w:val="auto"/>
          <w:szCs w:val="21"/>
          <w:highlight w:val="none"/>
        </w:rPr>
      </w:pPr>
    </w:p>
    <w:p w14:paraId="33D3F490">
      <w:pPr>
        <w:spacing w:line="440" w:lineRule="exact"/>
        <w:ind w:left="840"/>
        <w:rPr>
          <w:rFonts w:hint="eastAsia" w:ascii="宋体" w:hAnsi="宋体" w:cs="宋体"/>
          <w:bCs/>
          <w:color w:val="auto"/>
          <w:szCs w:val="21"/>
          <w:highlight w:val="none"/>
        </w:rPr>
      </w:pPr>
    </w:p>
    <w:p w14:paraId="7A179032">
      <w:pPr>
        <w:spacing w:line="440" w:lineRule="exact"/>
        <w:ind w:left="840"/>
        <w:jc w:val="center"/>
        <w:rPr>
          <w:rFonts w:hint="eastAsia" w:ascii="宋体" w:hAnsi="宋体" w:cs="宋体"/>
          <w:bCs/>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9A17348">
      <w:pPr>
        <w:rPr>
          <w:rFonts w:hint="eastAsia" w:ascii="宋体" w:hAnsi="宋体" w:cs="宋体"/>
          <w:bCs/>
          <w:color w:val="auto"/>
          <w:highlight w:val="none"/>
        </w:rPr>
        <w:sectPr>
          <w:headerReference r:id="rId4" w:type="default"/>
          <w:footerReference r:id="rId5" w:type="default"/>
          <w:pgSz w:w="11915" w:h="16840"/>
          <w:pgMar w:top="1418" w:right="1304" w:bottom="1022" w:left="1304" w:header="777" w:footer="799" w:gutter="0"/>
          <w:cols w:space="720" w:num="1"/>
          <w:docGrid w:type="lines" w:linePitch="312" w:charSpace="0"/>
        </w:sectPr>
      </w:pPr>
    </w:p>
    <w:p w14:paraId="0E477C5E">
      <w:pPr>
        <w:numPr>
          <w:ilvl w:val="0"/>
          <w:numId w:val="4"/>
        </w:numPr>
        <w:spacing w:before="156" w:beforeLines="50" w:after="156" w:afterLines="50"/>
        <w:jc w:val="center"/>
        <w:outlineLvl w:val="1"/>
        <w:rPr>
          <w:rFonts w:hint="eastAsia" w:ascii="黑体" w:hAnsi="宋体" w:eastAsia="黑体"/>
          <w:color w:val="auto"/>
          <w:sz w:val="28"/>
          <w:szCs w:val="28"/>
          <w:highlight w:val="none"/>
          <w:lang w:val="en-US" w:eastAsia="zh-CN"/>
        </w:rPr>
      </w:pPr>
      <w:bookmarkStart w:id="393" w:name="_Toc28580"/>
      <w:r>
        <w:rPr>
          <w:rFonts w:hint="eastAsia" w:ascii="黑体" w:hAnsi="宋体" w:eastAsia="黑体"/>
          <w:color w:val="auto"/>
          <w:sz w:val="28"/>
          <w:szCs w:val="28"/>
          <w:highlight w:val="none"/>
          <w:lang w:val="en-US" w:eastAsia="zh-CN"/>
        </w:rPr>
        <w:t>投标保证金</w:t>
      </w:r>
    </w:p>
    <w:p w14:paraId="7E6DD993">
      <w:pPr>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投标保证金承诺函</w:t>
      </w:r>
    </w:p>
    <w:p w14:paraId="45A92A07">
      <w:pP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（招标人名称）：</w:t>
      </w:r>
    </w:p>
    <w:p w14:paraId="078C2914">
      <w:pPr>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我公司因参加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（项目名称</w:t>
      </w:r>
      <w:r>
        <w:rPr>
          <w:rFonts w:hint="eastAsia" w:ascii="宋体" w:hAnsi="宋体" w:eastAsia="宋体" w:cs="宋体"/>
          <w:color w:val="auto"/>
          <w:kern w:val="0"/>
          <w:sz w:val="28"/>
          <w:szCs w:val="28"/>
          <w:lang w:val="en-US" w:eastAsia="zh-CN"/>
        </w:rPr>
        <w:t>及标段</w:t>
      </w:r>
      <w:r>
        <w:rPr>
          <w:rFonts w:hint="eastAsia" w:ascii="宋体" w:hAnsi="宋体" w:eastAsia="宋体" w:cs="宋体"/>
          <w:color w:val="auto"/>
          <w:kern w:val="0"/>
          <w:sz w:val="28"/>
          <w:szCs w:val="28"/>
        </w:rPr>
        <w:t>）投标活动，特承诺将按照招标文件要求依法履行投标人责任和义务。如有违反，将依约于投标有效期内全额付清投标保证金</w:t>
      </w:r>
      <w:r>
        <w:rPr>
          <w:rFonts w:hint="eastAsia" w:ascii="宋体" w:hAnsi="宋体" w:eastAsia="宋体" w:cs="宋体"/>
          <w:color w:val="auto"/>
          <w:kern w:val="0"/>
          <w:sz w:val="28"/>
          <w:szCs w:val="28"/>
          <w:u w:val="single"/>
          <w:lang w:val="en-US" w:eastAsia="zh-CN"/>
        </w:rPr>
        <w:t>壹拾万元整</w:t>
      </w:r>
      <w:r>
        <w:rPr>
          <w:rFonts w:hint="eastAsia" w:ascii="宋体" w:hAnsi="宋体" w:eastAsia="宋体" w:cs="宋体"/>
          <w:color w:val="auto"/>
          <w:kern w:val="0"/>
          <w:sz w:val="28"/>
          <w:szCs w:val="28"/>
        </w:rPr>
        <w:t>，逾期未支付的愿意承担相应责任。</w:t>
      </w:r>
    </w:p>
    <w:p w14:paraId="5B71D117">
      <w:pPr>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如有争议，服从由行政监督部门作出的行政决定，或仲裁委员会作出的仲裁裁决，或工程项目所在地人民法院作出的判决。</w:t>
      </w:r>
    </w:p>
    <w:p w14:paraId="5B104D50">
      <w:pPr>
        <w:rPr>
          <w:rFonts w:hint="eastAsia" w:ascii="宋体" w:hAnsi="宋体" w:eastAsia="宋体" w:cs="宋体"/>
          <w:color w:val="auto"/>
          <w:kern w:val="0"/>
          <w:sz w:val="28"/>
          <w:szCs w:val="28"/>
        </w:rPr>
      </w:pPr>
    </w:p>
    <w:p w14:paraId="197F82A9">
      <w:pP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 标 人：</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(电子签章)</w:t>
      </w:r>
    </w:p>
    <w:p w14:paraId="37695252">
      <w:pP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(电子签章)</w:t>
      </w:r>
    </w:p>
    <w:p w14:paraId="652356C3">
      <w:pPr>
        <w:spacing w:line="50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日</w:t>
      </w:r>
    </w:p>
    <w:p w14:paraId="593E1FBE">
      <w:pPr>
        <w:numPr>
          <w:ilvl w:val="0"/>
          <w:numId w:val="0"/>
        </w:numPr>
        <w:spacing w:before="156" w:beforeLines="50" w:after="156" w:afterLines="50"/>
        <w:jc w:val="both"/>
        <w:outlineLvl w:val="1"/>
        <w:rPr>
          <w:rFonts w:hint="default" w:ascii="黑体" w:hAnsi="宋体" w:eastAsia="黑体"/>
          <w:color w:val="auto"/>
          <w:sz w:val="28"/>
          <w:szCs w:val="28"/>
          <w:highlight w:val="none"/>
          <w:lang w:val="en-US" w:eastAsia="zh-CN"/>
        </w:rPr>
      </w:pPr>
    </w:p>
    <w:p w14:paraId="73820027">
      <w:pPr>
        <w:numPr>
          <w:ilvl w:val="0"/>
          <w:numId w:val="0"/>
        </w:numPr>
        <w:spacing w:before="156" w:beforeLines="50" w:after="156" w:afterLines="50"/>
        <w:jc w:val="both"/>
        <w:outlineLvl w:val="1"/>
        <w:rPr>
          <w:rFonts w:hint="default" w:ascii="黑体" w:hAnsi="宋体" w:eastAsia="黑体"/>
          <w:color w:val="auto"/>
          <w:sz w:val="28"/>
          <w:szCs w:val="28"/>
          <w:highlight w:val="none"/>
          <w:lang w:val="en-US" w:eastAsia="zh-CN"/>
        </w:rPr>
      </w:pPr>
    </w:p>
    <w:p w14:paraId="2C79333B">
      <w:pPr>
        <w:numPr>
          <w:ilvl w:val="0"/>
          <w:numId w:val="0"/>
        </w:numPr>
        <w:spacing w:before="156" w:beforeLines="50" w:after="156" w:afterLines="50"/>
        <w:jc w:val="both"/>
        <w:outlineLvl w:val="1"/>
        <w:rPr>
          <w:rFonts w:hint="default" w:ascii="黑体" w:hAnsi="宋体" w:eastAsia="黑体"/>
          <w:color w:val="auto"/>
          <w:sz w:val="28"/>
          <w:szCs w:val="28"/>
          <w:highlight w:val="none"/>
          <w:lang w:val="en-US" w:eastAsia="zh-CN"/>
        </w:rPr>
      </w:pPr>
    </w:p>
    <w:p w14:paraId="79FE2401">
      <w:pPr>
        <w:numPr>
          <w:ilvl w:val="0"/>
          <w:numId w:val="0"/>
        </w:numPr>
        <w:spacing w:before="156" w:beforeLines="50" w:after="156" w:afterLines="50"/>
        <w:jc w:val="both"/>
        <w:outlineLvl w:val="1"/>
        <w:rPr>
          <w:rFonts w:hint="default" w:ascii="黑体" w:hAnsi="宋体" w:eastAsia="黑体"/>
          <w:color w:val="auto"/>
          <w:sz w:val="28"/>
          <w:szCs w:val="28"/>
          <w:highlight w:val="none"/>
          <w:lang w:val="en-US" w:eastAsia="zh-CN"/>
        </w:rPr>
      </w:pPr>
    </w:p>
    <w:p w14:paraId="15B2BB34">
      <w:pPr>
        <w:numPr>
          <w:ilvl w:val="0"/>
          <w:numId w:val="0"/>
        </w:numPr>
        <w:spacing w:before="156" w:beforeLines="50" w:after="156" w:afterLines="50"/>
        <w:jc w:val="both"/>
        <w:outlineLvl w:val="1"/>
        <w:rPr>
          <w:rFonts w:hint="default" w:ascii="黑体" w:hAnsi="宋体" w:eastAsia="黑体"/>
          <w:color w:val="auto"/>
          <w:sz w:val="28"/>
          <w:szCs w:val="28"/>
          <w:highlight w:val="none"/>
          <w:lang w:val="en-US" w:eastAsia="zh-CN"/>
        </w:rPr>
      </w:pPr>
    </w:p>
    <w:p w14:paraId="662AD65D">
      <w:pPr>
        <w:numPr>
          <w:ilvl w:val="0"/>
          <w:numId w:val="0"/>
        </w:numPr>
        <w:spacing w:before="156" w:beforeLines="50" w:after="156" w:afterLines="50"/>
        <w:jc w:val="both"/>
        <w:outlineLvl w:val="1"/>
        <w:rPr>
          <w:rFonts w:hint="default" w:ascii="黑体" w:hAnsi="宋体" w:eastAsia="黑体"/>
          <w:color w:val="auto"/>
          <w:sz w:val="28"/>
          <w:szCs w:val="28"/>
          <w:highlight w:val="none"/>
          <w:lang w:val="en-US" w:eastAsia="zh-CN"/>
        </w:rPr>
      </w:pPr>
    </w:p>
    <w:p w14:paraId="461B7917">
      <w:pPr>
        <w:numPr>
          <w:ilvl w:val="0"/>
          <w:numId w:val="0"/>
        </w:numPr>
        <w:spacing w:before="156" w:beforeLines="50" w:after="156" w:afterLines="50"/>
        <w:jc w:val="both"/>
        <w:outlineLvl w:val="1"/>
        <w:rPr>
          <w:rFonts w:hint="default" w:ascii="黑体" w:hAnsi="宋体" w:eastAsia="黑体"/>
          <w:color w:val="auto"/>
          <w:sz w:val="28"/>
          <w:szCs w:val="28"/>
          <w:highlight w:val="none"/>
          <w:lang w:val="en-US" w:eastAsia="zh-CN"/>
        </w:rPr>
      </w:pPr>
    </w:p>
    <w:p w14:paraId="12EE5D92">
      <w:pPr>
        <w:numPr>
          <w:ilvl w:val="0"/>
          <w:numId w:val="0"/>
        </w:numPr>
        <w:spacing w:before="156" w:beforeLines="50" w:after="156" w:afterLines="50"/>
        <w:jc w:val="center"/>
        <w:outlineLvl w:val="1"/>
        <w:rPr>
          <w:rFonts w:hint="eastAsia" w:ascii="黑体" w:hAnsi="宋体" w:eastAsia="黑体"/>
          <w:color w:val="auto"/>
          <w:sz w:val="28"/>
          <w:szCs w:val="28"/>
          <w:highlight w:val="none"/>
        </w:rPr>
      </w:pPr>
      <w:r>
        <w:rPr>
          <w:rFonts w:hint="eastAsia" w:ascii="黑体" w:hAnsi="宋体" w:eastAsia="黑体"/>
          <w:color w:val="auto"/>
          <w:sz w:val="28"/>
          <w:szCs w:val="28"/>
          <w:highlight w:val="none"/>
          <w:lang w:val="en-US" w:eastAsia="zh-CN"/>
        </w:rPr>
        <w:t>五、</w:t>
      </w:r>
      <w:r>
        <w:rPr>
          <w:rFonts w:hint="eastAsia" w:ascii="黑体" w:hAnsi="宋体" w:eastAsia="黑体"/>
          <w:color w:val="auto"/>
          <w:sz w:val="28"/>
          <w:szCs w:val="28"/>
          <w:highlight w:val="none"/>
        </w:rPr>
        <w:t>已标价工程量清单</w:t>
      </w:r>
      <w:bookmarkEnd w:id="393"/>
    </w:p>
    <w:p w14:paraId="0EB0B7B7">
      <w:pPr>
        <w:rPr>
          <w:rFonts w:hint="eastAsia"/>
          <w:color w:val="auto"/>
          <w:highlight w:val="none"/>
        </w:rPr>
      </w:pPr>
      <w:r>
        <w:rPr>
          <w:rFonts w:hint="eastAsia"/>
          <w:color w:val="auto"/>
          <w:highlight w:val="none"/>
        </w:rPr>
        <w:t>说明：已标价工程量清单按第五章“工程量清单”中的相关清单表格式填写。构成合同文件的已标价工程量清单包括第五章“工程量清单”有关工程量清单、投标报价以及其他说明的内容。</w:t>
      </w:r>
    </w:p>
    <w:p w14:paraId="6A9F9F6F">
      <w:pPr>
        <w:spacing w:before="312" w:beforeLines="100" w:after="156" w:afterLines="50"/>
        <w:jc w:val="center"/>
        <w:outlineLvl w:val="1"/>
        <w:rPr>
          <w:rFonts w:hint="eastAsia" w:ascii="黑体" w:hAnsi="宋体" w:eastAsia="黑体"/>
          <w:color w:val="auto"/>
          <w:sz w:val="28"/>
          <w:szCs w:val="28"/>
          <w:highlight w:val="none"/>
        </w:rPr>
      </w:pPr>
      <w:r>
        <w:rPr>
          <w:rFonts w:ascii="宋体" w:hAnsi="宋体"/>
          <w:color w:val="auto"/>
          <w:szCs w:val="21"/>
          <w:highlight w:val="none"/>
        </w:rPr>
        <w:br w:type="page"/>
      </w:r>
      <w:bookmarkStart w:id="394" w:name="_Toc10478"/>
      <w:r>
        <w:rPr>
          <w:rFonts w:hint="eastAsia" w:ascii="宋体" w:hAnsi="宋体"/>
          <w:color w:val="auto"/>
          <w:szCs w:val="21"/>
          <w:highlight w:val="none"/>
          <w:lang w:val="en-US" w:eastAsia="zh-CN"/>
        </w:rPr>
        <w:t>六</w:t>
      </w:r>
      <w:r>
        <w:rPr>
          <w:rFonts w:hint="eastAsia" w:ascii="黑体" w:hAnsi="宋体" w:eastAsia="黑体"/>
          <w:color w:val="auto"/>
          <w:sz w:val="28"/>
          <w:szCs w:val="28"/>
          <w:highlight w:val="none"/>
        </w:rPr>
        <w:t>、施工组织设计</w:t>
      </w:r>
      <w:bookmarkEnd w:id="394"/>
    </w:p>
    <w:p w14:paraId="13582DAD">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1．投标人应根据招标文件和对现场的勘察情况，采用文字并结合图表形式，参考以下要点编制本工程的施工组织设计：</w:t>
      </w:r>
    </w:p>
    <w:p w14:paraId="33D71C3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（1）施工方案及技术措施；</w:t>
      </w:r>
    </w:p>
    <w:p w14:paraId="1DCE6F63">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（2）质量保证措施和创优计划；</w:t>
      </w:r>
    </w:p>
    <w:p w14:paraId="029BDC4E">
      <w:pPr>
        <w:spacing w:line="420" w:lineRule="exact"/>
        <w:ind w:left="945" w:leftChars="200" w:hanging="525" w:hangingChars="250"/>
        <w:rPr>
          <w:rFonts w:hint="eastAsia" w:ascii="宋体" w:hAnsi="宋体"/>
          <w:color w:val="auto"/>
          <w:szCs w:val="21"/>
          <w:highlight w:val="none"/>
        </w:rPr>
      </w:pPr>
      <w:r>
        <w:rPr>
          <w:rFonts w:hint="eastAsia" w:ascii="宋体" w:hAnsi="宋体"/>
          <w:color w:val="auto"/>
          <w:szCs w:val="21"/>
          <w:highlight w:val="none"/>
        </w:rPr>
        <w:t>（3）施工总进度计划及保证措施（包括以横道图或标明关键线路的网络进度计划、保障进度计划需要的主要施工机械设备、劳动力需求计划及保证措施、材料设备进场计划及其他保证措施等）；</w:t>
      </w:r>
    </w:p>
    <w:p w14:paraId="25A31517">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（4）施工安全措施计划；</w:t>
      </w:r>
    </w:p>
    <w:p w14:paraId="086F2536">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（5）文明施工措施计划；</w:t>
      </w:r>
    </w:p>
    <w:p w14:paraId="69E7EA72">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（6）施工场地治安保卫管理计划；</w:t>
      </w:r>
    </w:p>
    <w:p w14:paraId="0F08AD21">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（7）施工环保措施计划；</w:t>
      </w:r>
    </w:p>
    <w:p w14:paraId="1D6DFE51">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（8）冬季和雨季施工方案；</w:t>
      </w:r>
    </w:p>
    <w:p w14:paraId="18D0F52D">
      <w:pPr>
        <w:spacing w:line="420" w:lineRule="exact"/>
        <w:ind w:left="945" w:leftChars="200" w:hanging="525" w:hangingChars="250"/>
        <w:rPr>
          <w:rFonts w:hint="eastAsia" w:ascii="宋体" w:hAnsi="宋体"/>
          <w:color w:val="auto"/>
          <w:szCs w:val="21"/>
          <w:highlight w:val="none"/>
        </w:rPr>
      </w:pPr>
      <w:r>
        <w:rPr>
          <w:rFonts w:hint="eastAsia" w:ascii="宋体" w:hAnsi="宋体"/>
          <w:color w:val="auto"/>
          <w:szCs w:val="21"/>
          <w:highlight w:val="none"/>
        </w:rPr>
        <w:t>（9）施工现场总平面布置（投标人应递交一份施工总平面图，绘出现场临时设施布置图表并附文字说明，说明临时设施、加工车间、现场办公、设备及仓储、供电、供水、卫生、生活、道路、消防等设施的情况和布置）；</w:t>
      </w:r>
    </w:p>
    <w:p w14:paraId="29BCF471">
      <w:pPr>
        <w:spacing w:line="420" w:lineRule="exact"/>
        <w:ind w:left="987" w:leftChars="200" w:hanging="567" w:hangingChars="270"/>
        <w:rPr>
          <w:rFonts w:hint="eastAsia" w:ascii="宋体" w:hAnsi="宋体"/>
          <w:color w:val="auto"/>
          <w:szCs w:val="21"/>
          <w:highlight w:val="none"/>
        </w:rPr>
      </w:pPr>
      <w:r>
        <w:rPr>
          <w:rFonts w:hint="eastAsia" w:ascii="宋体" w:hAnsi="宋体"/>
          <w:color w:val="auto"/>
          <w:szCs w:val="21"/>
          <w:highlight w:val="none"/>
        </w:rPr>
        <w:t>（10）项目组织管理机构（若施工组织设计采用“暗标”方式评审，则在任何情况下， “项目管理机构”不得涉及人员姓名、简历、公司名称等暴露投标人身份的内容）；</w:t>
      </w:r>
    </w:p>
    <w:p w14:paraId="14607012">
      <w:pPr>
        <w:spacing w:line="420" w:lineRule="exact"/>
        <w:ind w:left="987" w:leftChars="200" w:hanging="567" w:hangingChars="270"/>
        <w:rPr>
          <w:rFonts w:hint="eastAsia" w:ascii="宋体" w:hAnsi="宋体"/>
          <w:color w:val="auto"/>
          <w:szCs w:val="21"/>
          <w:highlight w:val="none"/>
        </w:rPr>
      </w:pPr>
      <w:r>
        <w:rPr>
          <w:rFonts w:hint="eastAsia" w:ascii="宋体" w:hAnsi="宋体"/>
          <w:color w:val="auto"/>
          <w:szCs w:val="21"/>
          <w:highlight w:val="none"/>
        </w:rPr>
        <w:t>（11）承包人自行施工范围内拟分包的非主体和非关键性工作（按第二章“投标人须知”第1.11款的规定）、材料计划和劳动力计划；</w:t>
      </w:r>
    </w:p>
    <w:p w14:paraId="152E38CE">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（12）成品保护和工程保修工作的管理措施和承诺；</w:t>
      </w:r>
    </w:p>
    <w:p w14:paraId="3B03DB46">
      <w:pPr>
        <w:spacing w:line="420" w:lineRule="exact"/>
        <w:ind w:left="987" w:leftChars="200" w:hanging="567" w:hangingChars="270"/>
        <w:rPr>
          <w:rFonts w:hint="eastAsia" w:ascii="宋体" w:hAnsi="宋体"/>
          <w:color w:val="auto"/>
          <w:szCs w:val="21"/>
          <w:highlight w:val="none"/>
        </w:rPr>
      </w:pPr>
      <w:r>
        <w:rPr>
          <w:rFonts w:hint="eastAsia" w:ascii="宋体" w:hAnsi="宋体"/>
          <w:color w:val="auto"/>
          <w:szCs w:val="21"/>
          <w:highlight w:val="none"/>
        </w:rPr>
        <w:t>（13）任何可能的紧急情况的处理措施、预案以及抵抗风险（包括工程施工过程中可能遇到的各种风险）的措施；</w:t>
      </w:r>
    </w:p>
    <w:p w14:paraId="2E224B2B">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（14）对总包管理的认识以及对工程的配合、协调、管理、服务方案；</w:t>
      </w:r>
    </w:p>
    <w:p w14:paraId="3B870AA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（15）与发包人、监理及设计人的配合；</w:t>
      </w:r>
    </w:p>
    <w:p w14:paraId="2B3D9F3B">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（16）招标文件规定的其他内容。</w:t>
      </w:r>
    </w:p>
    <w:p w14:paraId="2EDE078B">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．施工组织设计除采用文字表述外可附下列图表，图表及格式要求附后。</w:t>
      </w:r>
      <w:r>
        <w:rPr>
          <w:rFonts w:ascii="宋体" w:hAnsi="宋体"/>
          <w:color w:val="auto"/>
          <w:szCs w:val="21"/>
          <w:highlight w:val="none"/>
        </w:rPr>
        <w:br w:type="page"/>
      </w:r>
      <w:r>
        <w:rPr>
          <w:rFonts w:hint="eastAsia" w:ascii="宋体" w:hAnsi="宋体"/>
          <w:color w:val="auto"/>
          <w:szCs w:val="21"/>
          <w:highlight w:val="none"/>
        </w:rPr>
        <w:t>附表一  拟投入本工程的主要施工设备表</w:t>
      </w:r>
    </w:p>
    <w:p w14:paraId="2C01589C">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附表二  拟配备本工程的试验和检测仪器设备表</w:t>
      </w:r>
    </w:p>
    <w:p w14:paraId="1D3FE600">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附表三  劳动力计划表</w:t>
      </w:r>
    </w:p>
    <w:p w14:paraId="2FAE7282">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附表四  计划开、竣工日期和施工进度网络图</w:t>
      </w:r>
    </w:p>
    <w:p w14:paraId="2112DD42">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附表五  施工总平面图</w:t>
      </w:r>
    </w:p>
    <w:p w14:paraId="2BB96E29">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附表六  临时用地表</w:t>
      </w:r>
    </w:p>
    <w:p w14:paraId="34114017">
      <w:pPr>
        <w:spacing w:before="156" w:beforeLines="50" w:after="312" w:afterLines="100" w:line="420" w:lineRule="exact"/>
        <w:rPr>
          <w:rFonts w:hint="eastAsia" w:ascii="黑体" w:hAnsi="宋体" w:eastAsia="黑体"/>
          <w:color w:val="auto"/>
          <w:sz w:val="24"/>
          <w:highlight w:val="none"/>
        </w:rPr>
      </w:pPr>
      <w:r>
        <w:rPr>
          <w:rFonts w:ascii="宋体" w:hAnsi="宋体"/>
          <w:color w:val="auto"/>
          <w:szCs w:val="21"/>
          <w:highlight w:val="none"/>
        </w:rPr>
        <w:br w:type="page"/>
      </w:r>
      <w:r>
        <w:rPr>
          <w:rFonts w:hint="eastAsia" w:ascii="黑体" w:hAnsi="宋体" w:eastAsia="黑体"/>
          <w:color w:val="auto"/>
          <w:sz w:val="24"/>
          <w:highlight w:val="none"/>
        </w:rPr>
        <w:t>附表一：拟投入本工程的主要施工设备表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3DE2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noWrap w:val="0"/>
            <w:vAlign w:val="center"/>
          </w:tcPr>
          <w:p w14:paraId="6E74FF47">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064" w:type="dxa"/>
            <w:noWrap w:val="0"/>
            <w:vAlign w:val="center"/>
          </w:tcPr>
          <w:p w14:paraId="1853D2EC">
            <w:pPr>
              <w:jc w:val="center"/>
              <w:rPr>
                <w:rFonts w:hint="eastAsia" w:ascii="宋体" w:hAnsi="宋体"/>
                <w:color w:val="auto"/>
                <w:szCs w:val="21"/>
                <w:highlight w:val="none"/>
              </w:rPr>
            </w:pPr>
            <w:r>
              <w:rPr>
                <w:rFonts w:hint="eastAsia" w:ascii="宋体" w:hAnsi="宋体"/>
                <w:color w:val="auto"/>
                <w:szCs w:val="21"/>
                <w:highlight w:val="none"/>
              </w:rPr>
              <w:t>设备名称</w:t>
            </w:r>
          </w:p>
        </w:tc>
        <w:tc>
          <w:tcPr>
            <w:tcW w:w="672" w:type="dxa"/>
            <w:noWrap w:val="0"/>
            <w:vAlign w:val="center"/>
          </w:tcPr>
          <w:p w14:paraId="09CA5D98">
            <w:pPr>
              <w:jc w:val="center"/>
              <w:rPr>
                <w:rFonts w:hint="eastAsia" w:ascii="宋体" w:hAnsi="宋体"/>
                <w:color w:val="auto"/>
                <w:szCs w:val="21"/>
                <w:highlight w:val="none"/>
              </w:rPr>
            </w:pPr>
            <w:r>
              <w:rPr>
                <w:rFonts w:hint="eastAsia" w:ascii="宋体" w:hAnsi="宋体"/>
                <w:color w:val="auto"/>
                <w:szCs w:val="21"/>
                <w:highlight w:val="none"/>
              </w:rPr>
              <w:t>型号</w:t>
            </w:r>
          </w:p>
          <w:p w14:paraId="5E3DD25A">
            <w:pPr>
              <w:jc w:val="center"/>
              <w:rPr>
                <w:rFonts w:hint="eastAsia" w:ascii="宋体" w:hAnsi="宋体"/>
                <w:color w:val="auto"/>
                <w:szCs w:val="21"/>
                <w:highlight w:val="none"/>
              </w:rPr>
            </w:pPr>
            <w:r>
              <w:rPr>
                <w:rFonts w:hint="eastAsia" w:ascii="宋体" w:hAnsi="宋体"/>
                <w:color w:val="auto"/>
                <w:szCs w:val="21"/>
                <w:highlight w:val="none"/>
              </w:rPr>
              <w:t>规格</w:t>
            </w:r>
          </w:p>
        </w:tc>
        <w:tc>
          <w:tcPr>
            <w:tcW w:w="1022" w:type="dxa"/>
            <w:noWrap w:val="0"/>
            <w:vAlign w:val="center"/>
          </w:tcPr>
          <w:p w14:paraId="1F75D0A4">
            <w:pPr>
              <w:jc w:val="center"/>
              <w:rPr>
                <w:rFonts w:hint="eastAsia" w:ascii="宋体" w:hAnsi="宋体"/>
                <w:color w:val="auto"/>
                <w:szCs w:val="21"/>
                <w:highlight w:val="none"/>
              </w:rPr>
            </w:pPr>
            <w:r>
              <w:rPr>
                <w:rFonts w:hint="eastAsia" w:ascii="宋体" w:hAnsi="宋体"/>
                <w:color w:val="auto"/>
                <w:szCs w:val="21"/>
                <w:highlight w:val="none"/>
              </w:rPr>
              <w:t>数  量</w:t>
            </w:r>
          </w:p>
        </w:tc>
        <w:tc>
          <w:tcPr>
            <w:tcW w:w="709" w:type="dxa"/>
            <w:noWrap w:val="0"/>
            <w:vAlign w:val="center"/>
          </w:tcPr>
          <w:p w14:paraId="525B09F9">
            <w:pPr>
              <w:jc w:val="center"/>
              <w:rPr>
                <w:rFonts w:hint="eastAsia" w:ascii="宋体" w:hAnsi="宋体"/>
                <w:color w:val="auto"/>
                <w:szCs w:val="21"/>
                <w:highlight w:val="none"/>
              </w:rPr>
            </w:pPr>
            <w:r>
              <w:rPr>
                <w:rFonts w:hint="eastAsia" w:ascii="宋体" w:hAnsi="宋体"/>
                <w:color w:val="auto"/>
                <w:szCs w:val="21"/>
                <w:highlight w:val="none"/>
              </w:rPr>
              <w:t>国别</w:t>
            </w:r>
          </w:p>
          <w:p w14:paraId="19DF1192">
            <w:pPr>
              <w:jc w:val="center"/>
              <w:rPr>
                <w:rFonts w:hint="eastAsia" w:ascii="宋体" w:hAnsi="宋体"/>
                <w:color w:val="auto"/>
                <w:szCs w:val="21"/>
                <w:highlight w:val="none"/>
              </w:rPr>
            </w:pPr>
            <w:r>
              <w:rPr>
                <w:rFonts w:hint="eastAsia" w:ascii="宋体" w:hAnsi="宋体"/>
                <w:color w:val="auto"/>
                <w:szCs w:val="21"/>
                <w:highlight w:val="none"/>
              </w:rPr>
              <w:t>产地</w:t>
            </w:r>
          </w:p>
        </w:tc>
        <w:tc>
          <w:tcPr>
            <w:tcW w:w="709" w:type="dxa"/>
            <w:noWrap w:val="0"/>
            <w:vAlign w:val="center"/>
          </w:tcPr>
          <w:p w14:paraId="04D214D9">
            <w:pPr>
              <w:jc w:val="center"/>
              <w:rPr>
                <w:rFonts w:hint="eastAsia" w:ascii="宋体" w:hAnsi="宋体"/>
                <w:color w:val="auto"/>
                <w:szCs w:val="21"/>
                <w:highlight w:val="none"/>
              </w:rPr>
            </w:pPr>
            <w:r>
              <w:rPr>
                <w:rFonts w:hint="eastAsia" w:ascii="宋体" w:hAnsi="宋体"/>
                <w:color w:val="auto"/>
                <w:szCs w:val="21"/>
                <w:highlight w:val="none"/>
              </w:rPr>
              <w:t>制造</w:t>
            </w:r>
          </w:p>
          <w:p w14:paraId="24C8DC2E">
            <w:pPr>
              <w:jc w:val="center"/>
              <w:rPr>
                <w:rFonts w:hint="eastAsia" w:ascii="宋体" w:hAnsi="宋体"/>
                <w:color w:val="auto"/>
                <w:szCs w:val="21"/>
                <w:highlight w:val="none"/>
              </w:rPr>
            </w:pPr>
            <w:r>
              <w:rPr>
                <w:rFonts w:hint="eastAsia" w:ascii="宋体" w:hAnsi="宋体"/>
                <w:color w:val="auto"/>
                <w:szCs w:val="21"/>
                <w:highlight w:val="none"/>
              </w:rPr>
              <w:t>年份</w:t>
            </w:r>
          </w:p>
        </w:tc>
        <w:tc>
          <w:tcPr>
            <w:tcW w:w="1176" w:type="dxa"/>
            <w:noWrap w:val="0"/>
            <w:vAlign w:val="center"/>
          </w:tcPr>
          <w:p w14:paraId="13E3D452">
            <w:pPr>
              <w:jc w:val="center"/>
              <w:rPr>
                <w:rFonts w:hint="eastAsia" w:ascii="宋体" w:hAnsi="宋体"/>
                <w:color w:val="auto"/>
                <w:szCs w:val="21"/>
                <w:highlight w:val="none"/>
              </w:rPr>
            </w:pPr>
            <w:r>
              <w:rPr>
                <w:rFonts w:hint="eastAsia" w:ascii="宋体" w:hAnsi="宋体"/>
                <w:color w:val="auto"/>
                <w:szCs w:val="21"/>
                <w:highlight w:val="none"/>
              </w:rPr>
              <w:t>额定功率</w:t>
            </w:r>
          </w:p>
          <w:p w14:paraId="7B6C5767">
            <w:pPr>
              <w:jc w:val="center"/>
              <w:rPr>
                <w:rFonts w:hint="eastAsia" w:ascii="宋体" w:hAnsi="宋体"/>
                <w:color w:val="auto"/>
                <w:szCs w:val="21"/>
                <w:highlight w:val="none"/>
              </w:rPr>
            </w:pPr>
            <w:r>
              <w:rPr>
                <w:rFonts w:hint="eastAsia" w:ascii="宋体" w:hAnsi="宋体"/>
                <w:color w:val="auto"/>
                <w:szCs w:val="21"/>
                <w:highlight w:val="none"/>
              </w:rPr>
              <w:t>（KW）</w:t>
            </w:r>
          </w:p>
        </w:tc>
        <w:tc>
          <w:tcPr>
            <w:tcW w:w="872" w:type="dxa"/>
            <w:noWrap w:val="0"/>
            <w:vAlign w:val="center"/>
          </w:tcPr>
          <w:p w14:paraId="78389685">
            <w:pPr>
              <w:jc w:val="center"/>
              <w:rPr>
                <w:rFonts w:hint="eastAsia" w:ascii="宋体" w:hAnsi="宋体"/>
                <w:color w:val="auto"/>
                <w:szCs w:val="21"/>
                <w:highlight w:val="none"/>
              </w:rPr>
            </w:pPr>
            <w:r>
              <w:rPr>
                <w:rFonts w:hint="eastAsia" w:ascii="宋体" w:hAnsi="宋体"/>
                <w:color w:val="auto"/>
                <w:szCs w:val="21"/>
                <w:highlight w:val="none"/>
              </w:rPr>
              <w:t>生产</w:t>
            </w:r>
          </w:p>
          <w:p w14:paraId="1CDF5D7C">
            <w:pPr>
              <w:jc w:val="center"/>
              <w:rPr>
                <w:rFonts w:hint="eastAsia" w:ascii="宋体" w:hAnsi="宋体"/>
                <w:color w:val="auto"/>
                <w:szCs w:val="21"/>
                <w:highlight w:val="none"/>
              </w:rPr>
            </w:pPr>
            <w:r>
              <w:rPr>
                <w:rFonts w:hint="eastAsia" w:ascii="宋体" w:hAnsi="宋体"/>
                <w:color w:val="auto"/>
                <w:szCs w:val="21"/>
                <w:highlight w:val="none"/>
              </w:rPr>
              <w:t>能力</w:t>
            </w:r>
          </w:p>
        </w:tc>
        <w:tc>
          <w:tcPr>
            <w:tcW w:w="872" w:type="dxa"/>
            <w:noWrap w:val="0"/>
            <w:vAlign w:val="center"/>
          </w:tcPr>
          <w:p w14:paraId="5CD04AF6">
            <w:pPr>
              <w:jc w:val="center"/>
              <w:rPr>
                <w:rFonts w:hint="eastAsia" w:ascii="宋体" w:hAnsi="宋体"/>
                <w:color w:val="auto"/>
                <w:szCs w:val="21"/>
                <w:highlight w:val="none"/>
              </w:rPr>
            </w:pPr>
            <w:r>
              <w:rPr>
                <w:rFonts w:hint="eastAsia" w:ascii="宋体" w:hAnsi="宋体"/>
                <w:color w:val="auto"/>
                <w:szCs w:val="21"/>
                <w:highlight w:val="none"/>
              </w:rPr>
              <w:t>用于施</w:t>
            </w:r>
          </w:p>
          <w:p w14:paraId="21F1FF20">
            <w:pPr>
              <w:jc w:val="center"/>
              <w:rPr>
                <w:rFonts w:hint="eastAsia" w:ascii="宋体" w:hAnsi="宋体"/>
                <w:color w:val="auto"/>
                <w:szCs w:val="21"/>
                <w:highlight w:val="none"/>
              </w:rPr>
            </w:pPr>
            <w:r>
              <w:rPr>
                <w:rFonts w:hint="eastAsia" w:ascii="宋体" w:hAnsi="宋体"/>
                <w:color w:val="auto"/>
                <w:szCs w:val="21"/>
                <w:highlight w:val="none"/>
              </w:rPr>
              <w:t>工部位</w:t>
            </w:r>
          </w:p>
        </w:tc>
        <w:tc>
          <w:tcPr>
            <w:tcW w:w="765" w:type="dxa"/>
            <w:noWrap w:val="0"/>
            <w:vAlign w:val="center"/>
          </w:tcPr>
          <w:p w14:paraId="608DBC4E">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74F9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C4C58D9">
            <w:pPr>
              <w:jc w:val="center"/>
              <w:rPr>
                <w:rFonts w:hint="eastAsia" w:ascii="宋体" w:hAnsi="宋体"/>
                <w:color w:val="auto"/>
                <w:szCs w:val="21"/>
                <w:highlight w:val="none"/>
              </w:rPr>
            </w:pPr>
          </w:p>
        </w:tc>
        <w:tc>
          <w:tcPr>
            <w:tcW w:w="1064" w:type="dxa"/>
            <w:noWrap w:val="0"/>
            <w:vAlign w:val="center"/>
          </w:tcPr>
          <w:p w14:paraId="5341D49B">
            <w:pPr>
              <w:jc w:val="center"/>
              <w:rPr>
                <w:rFonts w:hint="eastAsia" w:ascii="宋体" w:hAnsi="宋体"/>
                <w:color w:val="auto"/>
                <w:szCs w:val="21"/>
                <w:highlight w:val="none"/>
              </w:rPr>
            </w:pPr>
          </w:p>
        </w:tc>
        <w:tc>
          <w:tcPr>
            <w:tcW w:w="672" w:type="dxa"/>
            <w:noWrap w:val="0"/>
            <w:vAlign w:val="center"/>
          </w:tcPr>
          <w:p w14:paraId="6DA54E7E">
            <w:pPr>
              <w:jc w:val="center"/>
              <w:rPr>
                <w:rFonts w:hint="eastAsia" w:ascii="宋体" w:hAnsi="宋体"/>
                <w:color w:val="auto"/>
                <w:szCs w:val="21"/>
                <w:highlight w:val="none"/>
              </w:rPr>
            </w:pPr>
          </w:p>
        </w:tc>
        <w:tc>
          <w:tcPr>
            <w:tcW w:w="1022" w:type="dxa"/>
            <w:noWrap w:val="0"/>
            <w:vAlign w:val="center"/>
          </w:tcPr>
          <w:p w14:paraId="0DA7D79F">
            <w:pPr>
              <w:jc w:val="center"/>
              <w:rPr>
                <w:rFonts w:hint="eastAsia" w:ascii="宋体" w:hAnsi="宋体"/>
                <w:color w:val="auto"/>
                <w:szCs w:val="21"/>
                <w:highlight w:val="none"/>
              </w:rPr>
            </w:pPr>
          </w:p>
        </w:tc>
        <w:tc>
          <w:tcPr>
            <w:tcW w:w="709" w:type="dxa"/>
            <w:noWrap w:val="0"/>
            <w:vAlign w:val="center"/>
          </w:tcPr>
          <w:p w14:paraId="46E9B8BC">
            <w:pPr>
              <w:jc w:val="center"/>
              <w:rPr>
                <w:rFonts w:hint="eastAsia" w:ascii="宋体" w:hAnsi="宋体"/>
                <w:color w:val="auto"/>
                <w:szCs w:val="21"/>
                <w:highlight w:val="none"/>
              </w:rPr>
            </w:pPr>
          </w:p>
        </w:tc>
        <w:tc>
          <w:tcPr>
            <w:tcW w:w="709" w:type="dxa"/>
            <w:noWrap w:val="0"/>
            <w:vAlign w:val="center"/>
          </w:tcPr>
          <w:p w14:paraId="47DA0C18">
            <w:pPr>
              <w:jc w:val="center"/>
              <w:rPr>
                <w:rFonts w:hint="eastAsia" w:ascii="宋体" w:hAnsi="宋体"/>
                <w:color w:val="auto"/>
                <w:szCs w:val="21"/>
                <w:highlight w:val="none"/>
              </w:rPr>
            </w:pPr>
          </w:p>
        </w:tc>
        <w:tc>
          <w:tcPr>
            <w:tcW w:w="1176" w:type="dxa"/>
            <w:noWrap w:val="0"/>
            <w:vAlign w:val="center"/>
          </w:tcPr>
          <w:p w14:paraId="5B2B5C82">
            <w:pPr>
              <w:jc w:val="center"/>
              <w:rPr>
                <w:rFonts w:hint="eastAsia" w:ascii="宋体" w:hAnsi="宋体"/>
                <w:color w:val="auto"/>
                <w:szCs w:val="21"/>
                <w:highlight w:val="none"/>
              </w:rPr>
            </w:pPr>
          </w:p>
        </w:tc>
        <w:tc>
          <w:tcPr>
            <w:tcW w:w="872" w:type="dxa"/>
            <w:noWrap w:val="0"/>
            <w:vAlign w:val="center"/>
          </w:tcPr>
          <w:p w14:paraId="1DFF53FD">
            <w:pPr>
              <w:jc w:val="center"/>
              <w:rPr>
                <w:rFonts w:hint="eastAsia" w:ascii="宋体" w:hAnsi="宋体"/>
                <w:color w:val="auto"/>
                <w:szCs w:val="21"/>
                <w:highlight w:val="none"/>
              </w:rPr>
            </w:pPr>
          </w:p>
        </w:tc>
        <w:tc>
          <w:tcPr>
            <w:tcW w:w="872" w:type="dxa"/>
            <w:noWrap w:val="0"/>
            <w:vAlign w:val="center"/>
          </w:tcPr>
          <w:p w14:paraId="2F3E1995">
            <w:pPr>
              <w:jc w:val="center"/>
              <w:rPr>
                <w:rFonts w:hint="eastAsia" w:ascii="宋体" w:hAnsi="宋体"/>
                <w:color w:val="auto"/>
                <w:szCs w:val="21"/>
                <w:highlight w:val="none"/>
              </w:rPr>
            </w:pPr>
          </w:p>
        </w:tc>
        <w:tc>
          <w:tcPr>
            <w:tcW w:w="765" w:type="dxa"/>
            <w:noWrap w:val="0"/>
            <w:vAlign w:val="center"/>
          </w:tcPr>
          <w:p w14:paraId="01621594">
            <w:pPr>
              <w:jc w:val="center"/>
              <w:rPr>
                <w:rFonts w:hint="eastAsia" w:ascii="宋体" w:hAnsi="宋体"/>
                <w:color w:val="auto"/>
                <w:szCs w:val="21"/>
                <w:highlight w:val="none"/>
              </w:rPr>
            </w:pPr>
          </w:p>
        </w:tc>
      </w:tr>
      <w:tr w14:paraId="5ACE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498185E">
            <w:pPr>
              <w:jc w:val="center"/>
              <w:rPr>
                <w:rFonts w:hint="eastAsia" w:ascii="宋体" w:hAnsi="宋体"/>
                <w:color w:val="auto"/>
                <w:szCs w:val="21"/>
                <w:highlight w:val="none"/>
              </w:rPr>
            </w:pPr>
          </w:p>
        </w:tc>
        <w:tc>
          <w:tcPr>
            <w:tcW w:w="1064" w:type="dxa"/>
            <w:noWrap w:val="0"/>
            <w:vAlign w:val="center"/>
          </w:tcPr>
          <w:p w14:paraId="6BE579DD">
            <w:pPr>
              <w:jc w:val="center"/>
              <w:rPr>
                <w:rFonts w:hint="eastAsia" w:ascii="宋体" w:hAnsi="宋体"/>
                <w:color w:val="auto"/>
                <w:szCs w:val="21"/>
                <w:highlight w:val="none"/>
              </w:rPr>
            </w:pPr>
          </w:p>
        </w:tc>
        <w:tc>
          <w:tcPr>
            <w:tcW w:w="672" w:type="dxa"/>
            <w:noWrap w:val="0"/>
            <w:vAlign w:val="center"/>
          </w:tcPr>
          <w:p w14:paraId="75C32837">
            <w:pPr>
              <w:jc w:val="center"/>
              <w:rPr>
                <w:rFonts w:hint="eastAsia" w:ascii="宋体" w:hAnsi="宋体"/>
                <w:color w:val="auto"/>
                <w:szCs w:val="21"/>
                <w:highlight w:val="none"/>
              </w:rPr>
            </w:pPr>
          </w:p>
        </w:tc>
        <w:tc>
          <w:tcPr>
            <w:tcW w:w="1022" w:type="dxa"/>
            <w:noWrap w:val="0"/>
            <w:vAlign w:val="center"/>
          </w:tcPr>
          <w:p w14:paraId="0F8EAE57">
            <w:pPr>
              <w:jc w:val="center"/>
              <w:rPr>
                <w:rFonts w:hint="eastAsia" w:ascii="宋体" w:hAnsi="宋体"/>
                <w:color w:val="auto"/>
                <w:szCs w:val="21"/>
                <w:highlight w:val="none"/>
              </w:rPr>
            </w:pPr>
          </w:p>
        </w:tc>
        <w:tc>
          <w:tcPr>
            <w:tcW w:w="709" w:type="dxa"/>
            <w:noWrap w:val="0"/>
            <w:vAlign w:val="center"/>
          </w:tcPr>
          <w:p w14:paraId="5D325FDB">
            <w:pPr>
              <w:jc w:val="center"/>
              <w:rPr>
                <w:rFonts w:hint="eastAsia" w:ascii="宋体" w:hAnsi="宋体"/>
                <w:color w:val="auto"/>
                <w:szCs w:val="21"/>
                <w:highlight w:val="none"/>
              </w:rPr>
            </w:pPr>
          </w:p>
        </w:tc>
        <w:tc>
          <w:tcPr>
            <w:tcW w:w="709" w:type="dxa"/>
            <w:noWrap w:val="0"/>
            <w:vAlign w:val="center"/>
          </w:tcPr>
          <w:p w14:paraId="7C388FE6">
            <w:pPr>
              <w:jc w:val="center"/>
              <w:rPr>
                <w:rFonts w:hint="eastAsia" w:ascii="宋体" w:hAnsi="宋体"/>
                <w:color w:val="auto"/>
                <w:szCs w:val="21"/>
                <w:highlight w:val="none"/>
              </w:rPr>
            </w:pPr>
          </w:p>
        </w:tc>
        <w:tc>
          <w:tcPr>
            <w:tcW w:w="1176" w:type="dxa"/>
            <w:noWrap w:val="0"/>
            <w:vAlign w:val="center"/>
          </w:tcPr>
          <w:p w14:paraId="66772829">
            <w:pPr>
              <w:jc w:val="center"/>
              <w:rPr>
                <w:rFonts w:hint="eastAsia" w:ascii="宋体" w:hAnsi="宋体"/>
                <w:color w:val="auto"/>
                <w:szCs w:val="21"/>
                <w:highlight w:val="none"/>
              </w:rPr>
            </w:pPr>
          </w:p>
        </w:tc>
        <w:tc>
          <w:tcPr>
            <w:tcW w:w="872" w:type="dxa"/>
            <w:noWrap w:val="0"/>
            <w:vAlign w:val="center"/>
          </w:tcPr>
          <w:p w14:paraId="1F0EF7AE">
            <w:pPr>
              <w:jc w:val="center"/>
              <w:rPr>
                <w:rFonts w:hint="eastAsia" w:ascii="宋体" w:hAnsi="宋体"/>
                <w:color w:val="auto"/>
                <w:szCs w:val="21"/>
                <w:highlight w:val="none"/>
              </w:rPr>
            </w:pPr>
          </w:p>
        </w:tc>
        <w:tc>
          <w:tcPr>
            <w:tcW w:w="872" w:type="dxa"/>
            <w:noWrap w:val="0"/>
            <w:vAlign w:val="center"/>
          </w:tcPr>
          <w:p w14:paraId="4D32E2D3">
            <w:pPr>
              <w:jc w:val="center"/>
              <w:rPr>
                <w:rFonts w:hint="eastAsia" w:ascii="宋体" w:hAnsi="宋体"/>
                <w:color w:val="auto"/>
                <w:szCs w:val="21"/>
                <w:highlight w:val="none"/>
              </w:rPr>
            </w:pPr>
          </w:p>
        </w:tc>
        <w:tc>
          <w:tcPr>
            <w:tcW w:w="765" w:type="dxa"/>
            <w:noWrap w:val="0"/>
            <w:vAlign w:val="center"/>
          </w:tcPr>
          <w:p w14:paraId="14911E30">
            <w:pPr>
              <w:jc w:val="center"/>
              <w:rPr>
                <w:rFonts w:hint="eastAsia" w:ascii="宋体" w:hAnsi="宋体"/>
                <w:color w:val="auto"/>
                <w:szCs w:val="21"/>
                <w:highlight w:val="none"/>
              </w:rPr>
            </w:pPr>
          </w:p>
        </w:tc>
      </w:tr>
      <w:tr w14:paraId="6FEE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A9A2B70">
            <w:pPr>
              <w:jc w:val="center"/>
              <w:rPr>
                <w:rFonts w:hint="eastAsia" w:ascii="宋体" w:hAnsi="宋体"/>
                <w:color w:val="auto"/>
                <w:szCs w:val="21"/>
                <w:highlight w:val="none"/>
              </w:rPr>
            </w:pPr>
          </w:p>
        </w:tc>
        <w:tc>
          <w:tcPr>
            <w:tcW w:w="1064" w:type="dxa"/>
            <w:noWrap w:val="0"/>
            <w:vAlign w:val="center"/>
          </w:tcPr>
          <w:p w14:paraId="6FDFDDD9">
            <w:pPr>
              <w:jc w:val="center"/>
              <w:rPr>
                <w:rFonts w:hint="eastAsia" w:ascii="宋体" w:hAnsi="宋体"/>
                <w:color w:val="auto"/>
                <w:szCs w:val="21"/>
                <w:highlight w:val="none"/>
              </w:rPr>
            </w:pPr>
          </w:p>
        </w:tc>
        <w:tc>
          <w:tcPr>
            <w:tcW w:w="672" w:type="dxa"/>
            <w:noWrap w:val="0"/>
            <w:vAlign w:val="center"/>
          </w:tcPr>
          <w:p w14:paraId="3D5073FD">
            <w:pPr>
              <w:jc w:val="center"/>
              <w:rPr>
                <w:rFonts w:hint="eastAsia" w:ascii="宋体" w:hAnsi="宋体"/>
                <w:color w:val="auto"/>
                <w:szCs w:val="21"/>
                <w:highlight w:val="none"/>
              </w:rPr>
            </w:pPr>
          </w:p>
        </w:tc>
        <w:tc>
          <w:tcPr>
            <w:tcW w:w="1022" w:type="dxa"/>
            <w:noWrap w:val="0"/>
            <w:vAlign w:val="center"/>
          </w:tcPr>
          <w:p w14:paraId="748F009F">
            <w:pPr>
              <w:jc w:val="center"/>
              <w:rPr>
                <w:rFonts w:hint="eastAsia" w:ascii="宋体" w:hAnsi="宋体"/>
                <w:color w:val="auto"/>
                <w:szCs w:val="21"/>
                <w:highlight w:val="none"/>
              </w:rPr>
            </w:pPr>
          </w:p>
        </w:tc>
        <w:tc>
          <w:tcPr>
            <w:tcW w:w="709" w:type="dxa"/>
            <w:noWrap w:val="0"/>
            <w:vAlign w:val="center"/>
          </w:tcPr>
          <w:p w14:paraId="1319B88F">
            <w:pPr>
              <w:jc w:val="center"/>
              <w:rPr>
                <w:rFonts w:hint="eastAsia" w:ascii="宋体" w:hAnsi="宋体"/>
                <w:color w:val="auto"/>
                <w:szCs w:val="21"/>
                <w:highlight w:val="none"/>
              </w:rPr>
            </w:pPr>
          </w:p>
        </w:tc>
        <w:tc>
          <w:tcPr>
            <w:tcW w:w="709" w:type="dxa"/>
            <w:noWrap w:val="0"/>
            <w:vAlign w:val="center"/>
          </w:tcPr>
          <w:p w14:paraId="43A8D11C">
            <w:pPr>
              <w:jc w:val="center"/>
              <w:rPr>
                <w:rFonts w:hint="eastAsia" w:ascii="宋体" w:hAnsi="宋体"/>
                <w:color w:val="auto"/>
                <w:szCs w:val="21"/>
                <w:highlight w:val="none"/>
              </w:rPr>
            </w:pPr>
          </w:p>
        </w:tc>
        <w:tc>
          <w:tcPr>
            <w:tcW w:w="1176" w:type="dxa"/>
            <w:noWrap w:val="0"/>
            <w:vAlign w:val="center"/>
          </w:tcPr>
          <w:p w14:paraId="5E949E55">
            <w:pPr>
              <w:jc w:val="center"/>
              <w:rPr>
                <w:rFonts w:hint="eastAsia" w:ascii="宋体" w:hAnsi="宋体"/>
                <w:color w:val="auto"/>
                <w:szCs w:val="21"/>
                <w:highlight w:val="none"/>
              </w:rPr>
            </w:pPr>
          </w:p>
        </w:tc>
        <w:tc>
          <w:tcPr>
            <w:tcW w:w="872" w:type="dxa"/>
            <w:noWrap w:val="0"/>
            <w:vAlign w:val="center"/>
          </w:tcPr>
          <w:p w14:paraId="348E4A24">
            <w:pPr>
              <w:jc w:val="center"/>
              <w:rPr>
                <w:rFonts w:hint="eastAsia" w:ascii="宋体" w:hAnsi="宋体"/>
                <w:color w:val="auto"/>
                <w:szCs w:val="21"/>
                <w:highlight w:val="none"/>
              </w:rPr>
            </w:pPr>
          </w:p>
        </w:tc>
        <w:tc>
          <w:tcPr>
            <w:tcW w:w="872" w:type="dxa"/>
            <w:noWrap w:val="0"/>
            <w:vAlign w:val="center"/>
          </w:tcPr>
          <w:p w14:paraId="62D9D3EB">
            <w:pPr>
              <w:jc w:val="center"/>
              <w:rPr>
                <w:rFonts w:hint="eastAsia" w:ascii="宋体" w:hAnsi="宋体"/>
                <w:color w:val="auto"/>
                <w:szCs w:val="21"/>
                <w:highlight w:val="none"/>
              </w:rPr>
            </w:pPr>
          </w:p>
        </w:tc>
        <w:tc>
          <w:tcPr>
            <w:tcW w:w="765" w:type="dxa"/>
            <w:noWrap w:val="0"/>
            <w:vAlign w:val="center"/>
          </w:tcPr>
          <w:p w14:paraId="158F02B4">
            <w:pPr>
              <w:jc w:val="center"/>
              <w:rPr>
                <w:rFonts w:hint="eastAsia" w:ascii="宋体" w:hAnsi="宋体"/>
                <w:color w:val="auto"/>
                <w:szCs w:val="21"/>
                <w:highlight w:val="none"/>
              </w:rPr>
            </w:pPr>
          </w:p>
        </w:tc>
      </w:tr>
      <w:tr w14:paraId="3731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BA8D1B9">
            <w:pPr>
              <w:jc w:val="center"/>
              <w:rPr>
                <w:rFonts w:hint="eastAsia" w:ascii="宋体" w:hAnsi="宋体"/>
                <w:color w:val="auto"/>
                <w:szCs w:val="21"/>
                <w:highlight w:val="none"/>
              </w:rPr>
            </w:pPr>
          </w:p>
        </w:tc>
        <w:tc>
          <w:tcPr>
            <w:tcW w:w="1064" w:type="dxa"/>
            <w:noWrap w:val="0"/>
            <w:vAlign w:val="center"/>
          </w:tcPr>
          <w:p w14:paraId="4DDED365">
            <w:pPr>
              <w:jc w:val="center"/>
              <w:rPr>
                <w:rFonts w:hint="eastAsia" w:ascii="宋体" w:hAnsi="宋体"/>
                <w:color w:val="auto"/>
                <w:szCs w:val="21"/>
                <w:highlight w:val="none"/>
              </w:rPr>
            </w:pPr>
          </w:p>
        </w:tc>
        <w:tc>
          <w:tcPr>
            <w:tcW w:w="672" w:type="dxa"/>
            <w:noWrap w:val="0"/>
            <w:vAlign w:val="center"/>
          </w:tcPr>
          <w:p w14:paraId="6F8EDBDA">
            <w:pPr>
              <w:jc w:val="center"/>
              <w:rPr>
                <w:rFonts w:hint="eastAsia" w:ascii="宋体" w:hAnsi="宋体"/>
                <w:color w:val="auto"/>
                <w:szCs w:val="21"/>
                <w:highlight w:val="none"/>
              </w:rPr>
            </w:pPr>
          </w:p>
        </w:tc>
        <w:tc>
          <w:tcPr>
            <w:tcW w:w="1022" w:type="dxa"/>
            <w:noWrap w:val="0"/>
            <w:vAlign w:val="center"/>
          </w:tcPr>
          <w:p w14:paraId="4E7B19E5">
            <w:pPr>
              <w:jc w:val="center"/>
              <w:rPr>
                <w:rFonts w:hint="eastAsia" w:ascii="宋体" w:hAnsi="宋体"/>
                <w:color w:val="auto"/>
                <w:szCs w:val="21"/>
                <w:highlight w:val="none"/>
              </w:rPr>
            </w:pPr>
          </w:p>
        </w:tc>
        <w:tc>
          <w:tcPr>
            <w:tcW w:w="709" w:type="dxa"/>
            <w:noWrap w:val="0"/>
            <w:vAlign w:val="center"/>
          </w:tcPr>
          <w:p w14:paraId="7E02149B">
            <w:pPr>
              <w:jc w:val="center"/>
              <w:rPr>
                <w:rFonts w:hint="eastAsia" w:ascii="宋体" w:hAnsi="宋体"/>
                <w:color w:val="auto"/>
                <w:szCs w:val="21"/>
                <w:highlight w:val="none"/>
              </w:rPr>
            </w:pPr>
          </w:p>
        </w:tc>
        <w:tc>
          <w:tcPr>
            <w:tcW w:w="709" w:type="dxa"/>
            <w:noWrap w:val="0"/>
            <w:vAlign w:val="center"/>
          </w:tcPr>
          <w:p w14:paraId="46118ED6">
            <w:pPr>
              <w:jc w:val="center"/>
              <w:rPr>
                <w:rFonts w:hint="eastAsia" w:ascii="宋体" w:hAnsi="宋体"/>
                <w:color w:val="auto"/>
                <w:szCs w:val="21"/>
                <w:highlight w:val="none"/>
              </w:rPr>
            </w:pPr>
          </w:p>
        </w:tc>
        <w:tc>
          <w:tcPr>
            <w:tcW w:w="1176" w:type="dxa"/>
            <w:noWrap w:val="0"/>
            <w:vAlign w:val="center"/>
          </w:tcPr>
          <w:p w14:paraId="3F2E2DA3">
            <w:pPr>
              <w:jc w:val="center"/>
              <w:rPr>
                <w:rFonts w:hint="eastAsia" w:ascii="宋体" w:hAnsi="宋体"/>
                <w:color w:val="auto"/>
                <w:szCs w:val="21"/>
                <w:highlight w:val="none"/>
              </w:rPr>
            </w:pPr>
          </w:p>
        </w:tc>
        <w:tc>
          <w:tcPr>
            <w:tcW w:w="872" w:type="dxa"/>
            <w:noWrap w:val="0"/>
            <w:vAlign w:val="center"/>
          </w:tcPr>
          <w:p w14:paraId="676F2314">
            <w:pPr>
              <w:jc w:val="center"/>
              <w:rPr>
                <w:rFonts w:hint="eastAsia" w:ascii="宋体" w:hAnsi="宋体"/>
                <w:color w:val="auto"/>
                <w:szCs w:val="21"/>
                <w:highlight w:val="none"/>
              </w:rPr>
            </w:pPr>
          </w:p>
        </w:tc>
        <w:tc>
          <w:tcPr>
            <w:tcW w:w="872" w:type="dxa"/>
            <w:noWrap w:val="0"/>
            <w:vAlign w:val="center"/>
          </w:tcPr>
          <w:p w14:paraId="7052A765">
            <w:pPr>
              <w:jc w:val="center"/>
              <w:rPr>
                <w:rFonts w:hint="eastAsia" w:ascii="宋体" w:hAnsi="宋体"/>
                <w:color w:val="auto"/>
                <w:szCs w:val="21"/>
                <w:highlight w:val="none"/>
              </w:rPr>
            </w:pPr>
          </w:p>
        </w:tc>
        <w:tc>
          <w:tcPr>
            <w:tcW w:w="765" w:type="dxa"/>
            <w:noWrap w:val="0"/>
            <w:vAlign w:val="center"/>
          </w:tcPr>
          <w:p w14:paraId="17FAEF68">
            <w:pPr>
              <w:jc w:val="center"/>
              <w:rPr>
                <w:rFonts w:hint="eastAsia" w:ascii="宋体" w:hAnsi="宋体"/>
                <w:color w:val="auto"/>
                <w:szCs w:val="21"/>
                <w:highlight w:val="none"/>
              </w:rPr>
            </w:pPr>
          </w:p>
        </w:tc>
      </w:tr>
      <w:tr w14:paraId="18FD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61540F9">
            <w:pPr>
              <w:jc w:val="center"/>
              <w:rPr>
                <w:rFonts w:hint="eastAsia" w:ascii="宋体" w:hAnsi="宋体"/>
                <w:color w:val="auto"/>
                <w:szCs w:val="21"/>
                <w:highlight w:val="none"/>
              </w:rPr>
            </w:pPr>
          </w:p>
        </w:tc>
        <w:tc>
          <w:tcPr>
            <w:tcW w:w="1064" w:type="dxa"/>
            <w:noWrap w:val="0"/>
            <w:vAlign w:val="center"/>
          </w:tcPr>
          <w:p w14:paraId="7DC02655">
            <w:pPr>
              <w:jc w:val="center"/>
              <w:rPr>
                <w:rFonts w:hint="eastAsia" w:ascii="宋体" w:hAnsi="宋体"/>
                <w:color w:val="auto"/>
                <w:szCs w:val="21"/>
                <w:highlight w:val="none"/>
              </w:rPr>
            </w:pPr>
          </w:p>
        </w:tc>
        <w:tc>
          <w:tcPr>
            <w:tcW w:w="672" w:type="dxa"/>
            <w:noWrap w:val="0"/>
            <w:vAlign w:val="center"/>
          </w:tcPr>
          <w:p w14:paraId="6239F933">
            <w:pPr>
              <w:jc w:val="center"/>
              <w:rPr>
                <w:rFonts w:hint="eastAsia" w:ascii="宋体" w:hAnsi="宋体"/>
                <w:color w:val="auto"/>
                <w:szCs w:val="21"/>
                <w:highlight w:val="none"/>
              </w:rPr>
            </w:pPr>
          </w:p>
        </w:tc>
        <w:tc>
          <w:tcPr>
            <w:tcW w:w="1022" w:type="dxa"/>
            <w:noWrap w:val="0"/>
            <w:vAlign w:val="center"/>
          </w:tcPr>
          <w:p w14:paraId="368DCD42">
            <w:pPr>
              <w:jc w:val="center"/>
              <w:rPr>
                <w:rFonts w:hint="eastAsia" w:ascii="宋体" w:hAnsi="宋体"/>
                <w:color w:val="auto"/>
                <w:szCs w:val="21"/>
                <w:highlight w:val="none"/>
              </w:rPr>
            </w:pPr>
          </w:p>
        </w:tc>
        <w:tc>
          <w:tcPr>
            <w:tcW w:w="709" w:type="dxa"/>
            <w:noWrap w:val="0"/>
            <w:vAlign w:val="center"/>
          </w:tcPr>
          <w:p w14:paraId="04C8FD7C">
            <w:pPr>
              <w:jc w:val="center"/>
              <w:rPr>
                <w:rFonts w:hint="eastAsia" w:ascii="宋体" w:hAnsi="宋体"/>
                <w:color w:val="auto"/>
                <w:szCs w:val="21"/>
                <w:highlight w:val="none"/>
              </w:rPr>
            </w:pPr>
          </w:p>
        </w:tc>
        <w:tc>
          <w:tcPr>
            <w:tcW w:w="709" w:type="dxa"/>
            <w:noWrap w:val="0"/>
            <w:vAlign w:val="center"/>
          </w:tcPr>
          <w:p w14:paraId="0499C10E">
            <w:pPr>
              <w:jc w:val="center"/>
              <w:rPr>
                <w:rFonts w:hint="eastAsia" w:ascii="宋体" w:hAnsi="宋体"/>
                <w:color w:val="auto"/>
                <w:szCs w:val="21"/>
                <w:highlight w:val="none"/>
              </w:rPr>
            </w:pPr>
          </w:p>
        </w:tc>
        <w:tc>
          <w:tcPr>
            <w:tcW w:w="1176" w:type="dxa"/>
            <w:noWrap w:val="0"/>
            <w:vAlign w:val="center"/>
          </w:tcPr>
          <w:p w14:paraId="34B57871">
            <w:pPr>
              <w:jc w:val="center"/>
              <w:rPr>
                <w:rFonts w:hint="eastAsia" w:ascii="宋体" w:hAnsi="宋体"/>
                <w:color w:val="auto"/>
                <w:szCs w:val="21"/>
                <w:highlight w:val="none"/>
              </w:rPr>
            </w:pPr>
          </w:p>
        </w:tc>
        <w:tc>
          <w:tcPr>
            <w:tcW w:w="872" w:type="dxa"/>
            <w:noWrap w:val="0"/>
            <w:vAlign w:val="center"/>
          </w:tcPr>
          <w:p w14:paraId="71DBC18E">
            <w:pPr>
              <w:jc w:val="center"/>
              <w:rPr>
                <w:rFonts w:hint="eastAsia" w:ascii="宋体" w:hAnsi="宋体"/>
                <w:color w:val="auto"/>
                <w:szCs w:val="21"/>
                <w:highlight w:val="none"/>
              </w:rPr>
            </w:pPr>
          </w:p>
        </w:tc>
        <w:tc>
          <w:tcPr>
            <w:tcW w:w="872" w:type="dxa"/>
            <w:noWrap w:val="0"/>
            <w:vAlign w:val="center"/>
          </w:tcPr>
          <w:p w14:paraId="04A27089">
            <w:pPr>
              <w:jc w:val="center"/>
              <w:rPr>
                <w:rFonts w:hint="eastAsia" w:ascii="宋体" w:hAnsi="宋体"/>
                <w:color w:val="auto"/>
                <w:szCs w:val="21"/>
                <w:highlight w:val="none"/>
              </w:rPr>
            </w:pPr>
          </w:p>
        </w:tc>
        <w:tc>
          <w:tcPr>
            <w:tcW w:w="765" w:type="dxa"/>
            <w:noWrap w:val="0"/>
            <w:vAlign w:val="center"/>
          </w:tcPr>
          <w:p w14:paraId="25C62233">
            <w:pPr>
              <w:jc w:val="center"/>
              <w:rPr>
                <w:rFonts w:hint="eastAsia" w:ascii="宋体" w:hAnsi="宋体"/>
                <w:color w:val="auto"/>
                <w:szCs w:val="21"/>
                <w:highlight w:val="none"/>
              </w:rPr>
            </w:pPr>
          </w:p>
        </w:tc>
      </w:tr>
      <w:tr w14:paraId="0A1B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722953C">
            <w:pPr>
              <w:jc w:val="center"/>
              <w:rPr>
                <w:rFonts w:hint="eastAsia" w:ascii="宋体" w:hAnsi="宋体"/>
                <w:color w:val="auto"/>
                <w:szCs w:val="21"/>
                <w:highlight w:val="none"/>
              </w:rPr>
            </w:pPr>
          </w:p>
        </w:tc>
        <w:tc>
          <w:tcPr>
            <w:tcW w:w="1064" w:type="dxa"/>
            <w:noWrap w:val="0"/>
            <w:vAlign w:val="center"/>
          </w:tcPr>
          <w:p w14:paraId="3372B712">
            <w:pPr>
              <w:jc w:val="center"/>
              <w:rPr>
                <w:rFonts w:hint="eastAsia" w:ascii="宋体" w:hAnsi="宋体"/>
                <w:color w:val="auto"/>
                <w:szCs w:val="21"/>
                <w:highlight w:val="none"/>
              </w:rPr>
            </w:pPr>
          </w:p>
        </w:tc>
        <w:tc>
          <w:tcPr>
            <w:tcW w:w="672" w:type="dxa"/>
            <w:noWrap w:val="0"/>
            <w:vAlign w:val="center"/>
          </w:tcPr>
          <w:p w14:paraId="63419A44">
            <w:pPr>
              <w:jc w:val="center"/>
              <w:rPr>
                <w:rFonts w:hint="eastAsia" w:ascii="宋体" w:hAnsi="宋体"/>
                <w:color w:val="auto"/>
                <w:szCs w:val="21"/>
                <w:highlight w:val="none"/>
              </w:rPr>
            </w:pPr>
          </w:p>
        </w:tc>
        <w:tc>
          <w:tcPr>
            <w:tcW w:w="1022" w:type="dxa"/>
            <w:noWrap w:val="0"/>
            <w:vAlign w:val="center"/>
          </w:tcPr>
          <w:p w14:paraId="0F428340">
            <w:pPr>
              <w:jc w:val="center"/>
              <w:rPr>
                <w:rFonts w:hint="eastAsia" w:ascii="宋体" w:hAnsi="宋体"/>
                <w:color w:val="auto"/>
                <w:szCs w:val="21"/>
                <w:highlight w:val="none"/>
              </w:rPr>
            </w:pPr>
          </w:p>
        </w:tc>
        <w:tc>
          <w:tcPr>
            <w:tcW w:w="709" w:type="dxa"/>
            <w:noWrap w:val="0"/>
            <w:vAlign w:val="center"/>
          </w:tcPr>
          <w:p w14:paraId="4C687724">
            <w:pPr>
              <w:jc w:val="center"/>
              <w:rPr>
                <w:rFonts w:hint="eastAsia" w:ascii="宋体" w:hAnsi="宋体"/>
                <w:color w:val="auto"/>
                <w:szCs w:val="21"/>
                <w:highlight w:val="none"/>
              </w:rPr>
            </w:pPr>
          </w:p>
        </w:tc>
        <w:tc>
          <w:tcPr>
            <w:tcW w:w="709" w:type="dxa"/>
            <w:noWrap w:val="0"/>
            <w:vAlign w:val="center"/>
          </w:tcPr>
          <w:p w14:paraId="1444BCB4">
            <w:pPr>
              <w:jc w:val="center"/>
              <w:rPr>
                <w:rFonts w:hint="eastAsia" w:ascii="宋体" w:hAnsi="宋体"/>
                <w:color w:val="auto"/>
                <w:szCs w:val="21"/>
                <w:highlight w:val="none"/>
              </w:rPr>
            </w:pPr>
          </w:p>
        </w:tc>
        <w:tc>
          <w:tcPr>
            <w:tcW w:w="1176" w:type="dxa"/>
            <w:noWrap w:val="0"/>
            <w:vAlign w:val="center"/>
          </w:tcPr>
          <w:p w14:paraId="6AF09468">
            <w:pPr>
              <w:jc w:val="center"/>
              <w:rPr>
                <w:rFonts w:hint="eastAsia" w:ascii="宋体" w:hAnsi="宋体"/>
                <w:color w:val="auto"/>
                <w:szCs w:val="21"/>
                <w:highlight w:val="none"/>
              </w:rPr>
            </w:pPr>
          </w:p>
        </w:tc>
        <w:tc>
          <w:tcPr>
            <w:tcW w:w="872" w:type="dxa"/>
            <w:noWrap w:val="0"/>
            <w:vAlign w:val="center"/>
          </w:tcPr>
          <w:p w14:paraId="6FC3E049">
            <w:pPr>
              <w:jc w:val="center"/>
              <w:rPr>
                <w:rFonts w:hint="eastAsia" w:ascii="宋体" w:hAnsi="宋体"/>
                <w:color w:val="auto"/>
                <w:szCs w:val="21"/>
                <w:highlight w:val="none"/>
              </w:rPr>
            </w:pPr>
          </w:p>
        </w:tc>
        <w:tc>
          <w:tcPr>
            <w:tcW w:w="872" w:type="dxa"/>
            <w:noWrap w:val="0"/>
            <w:vAlign w:val="center"/>
          </w:tcPr>
          <w:p w14:paraId="1F4FEEA2">
            <w:pPr>
              <w:jc w:val="center"/>
              <w:rPr>
                <w:rFonts w:hint="eastAsia" w:ascii="宋体" w:hAnsi="宋体"/>
                <w:color w:val="auto"/>
                <w:szCs w:val="21"/>
                <w:highlight w:val="none"/>
              </w:rPr>
            </w:pPr>
          </w:p>
        </w:tc>
        <w:tc>
          <w:tcPr>
            <w:tcW w:w="765" w:type="dxa"/>
            <w:noWrap w:val="0"/>
            <w:vAlign w:val="center"/>
          </w:tcPr>
          <w:p w14:paraId="297A3ED4">
            <w:pPr>
              <w:jc w:val="center"/>
              <w:rPr>
                <w:rFonts w:hint="eastAsia" w:ascii="宋体" w:hAnsi="宋体"/>
                <w:color w:val="auto"/>
                <w:szCs w:val="21"/>
                <w:highlight w:val="none"/>
              </w:rPr>
            </w:pPr>
          </w:p>
        </w:tc>
      </w:tr>
      <w:tr w14:paraId="0525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C12F585">
            <w:pPr>
              <w:jc w:val="center"/>
              <w:rPr>
                <w:rFonts w:hint="eastAsia" w:ascii="宋体" w:hAnsi="宋体"/>
                <w:color w:val="auto"/>
                <w:szCs w:val="21"/>
                <w:highlight w:val="none"/>
              </w:rPr>
            </w:pPr>
          </w:p>
        </w:tc>
        <w:tc>
          <w:tcPr>
            <w:tcW w:w="1064" w:type="dxa"/>
            <w:noWrap w:val="0"/>
            <w:vAlign w:val="center"/>
          </w:tcPr>
          <w:p w14:paraId="17E41BDD">
            <w:pPr>
              <w:jc w:val="center"/>
              <w:rPr>
                <w:rFonts w:hint="eastAsia" w:ascii="宋体" w:hAnsi="宋体"/>
                <w:color w:val="auto"/>
                <w:szCs w:val="21"/>
                <w:highlight w:val="none"/>
              </w:rPr>
            </w:pPr>
          </w:p>
        </w:tc>
        <w:tc>
          <w:tcPr>
            <w:tcW w:w="672" w:type="dxa"/>
            <w:noWrap w:val="0"/>
            <w:vAlign w:val="center"/>
          </w:tcPr>
          <w:p w14:paraId="409777CD">
            <w:pPr>
              <w:jc w:val="center"/>
              <w:rPr>
                <w:rFonts w:hint="eastAsia" w:ascii="宋体" w:hAnsi="宋体"/>
                <w:color w:val="auto"/>
                <w:szCs w:val="21"/>
                <w:highlight w:val="none"/>
              </w:rPr>
            </w:pPr>
          </w:p>
        </w:tc>
        <w:tc>
          <w:tcPr>
            <w:tcW w:w="1022" w:type="dxa"/>
            <w:noWrap w:val="0"/>
            <w:vAlign w:val="center"/>
          </w:tcPr>
          <w:p w14:paraId="08E4178C">
            <w:pPr>
              <w:jc w:val="center"/>
              <w:rPr>
                <w:rFonts w:hint="eastAsia" w:ascii="宋体" w:hAnsi="宋体"/>
                <w:color w:val="auto"/>
                <w:szCs w:val="21"/>
                <w:highlight w:val="none"/>
              </w:rPr>
            </w:pPr>
          </w:p>
        </w:tc>
        <w:tc>
          <w:tcPr>
            <w:tcW w:w="709" w:type="dxa"/>
            <w:noWrap w:val="0"/>
            <w:vAlign w:val="center"/>
          </w:tcPr>
          <w:p w14:paraId="1FD34D2D">
            <w:pPr>
              <w:jc w:val="center"/>
              <w:rPr>
                <w:rFonts w:hint="eastAsia" w:ascii="宋体" w:hAnsi="宋体"/>
                <w:color w:val="auto"/>
                <w:szCs w:val="21"/>
                <w:highlight w:val="none"/>
              </w:rPr>
            </w:pPr>
          </w:p>
        </w:tc>
        <w:tc>
          <w:tcPr>
            <w:tcW w:w="709" w:type="dxa"/>
            <w:noWrap w:val="0"/>
            <w:vAlign w:val="center"/>
          </w:tcPr>
          <w:p w14:paraId="5C708B15">
            <w:pPr>
              <w:jc w:val="center"/>
              <w:rPr>
                <w:rFonts w:hint="eastAsia" w:ascii="宋体" w:hAnsi="宋体"/>
                <w:color w:val="auto"/>
                <w:szCs w:val="21"/>
                <w:highlight w:val="none"/>
              </w:rPr>
            </w:pPr>
          </w:p>
        </w:tc>
        <w:tc>
          <w:tcPr>
            <w:tcW w:w="1176" w:type="dxa"/>
            <w:noWrap w:val="0"/>
            <w:vAlign w:val="center"/>
          </w:tcPr>
          <w:p w14:paraId="4795D718">
            <w:pPr>
              <w:jc w:val="center"/>
              <w:rPr>
                <w:rFonts w:hint="eastAsia" w:ascii="宋体" w:hAnsi="宋体"/>
                <w:color w:val="auto"/>
                <w:szCs w:val="21"/>
                <w:highlight w:val="none"/>
              </w:rPr>
            </w:pPr>
          </w:p>
        </w:tc>
        <w:tc>
          <w:tcPr>
            <w:tcW w:w="872" w:type="dxa"/>
            <w:noWrap w:val="0"/>
            <w:vAlign w:val="center"/>
          </w:tcPr>
          <w:p w14:paraId="479D45DF">
            <w:pPr>
              <w:jc w:val="center"/>
              <w:rPr>
                <w:rFonts w:hint="eastAsia" w:ascii="宋体" w:hAnsi="宋体"/>
                <w:color w:val="auto"/>
                <w:szCs w:val="21"/>
                <w:highlight w:val="none"/>
              </w:rPr>
            </w:pPr>
          </w:p>
        </w:tc>
        <w:tc>
          <w:tcPr>
            <w:tcW w:w="872" w:type="dxa"/>
            <w:noWrap w:val="0"/>
            <w:vAlign w:val="center"/>
          </w:tcPr>
          <w:p w14:paraId="2E48F5A3">
            <w:pPr>
              <w:jc w:val="center"/>
              <w:rPr>
                <w:rFonts w:hint="eastAsia" w:ascii="宋体" w:hAnsi="宋体"/>
                <w:color w:val="auto"/>
                <w:szCs w:val="21"/>
                <w:highlight w:val="none"/>
              </w:rPr>
            </w:pPr>
          </w:p>
        </w:tc>
        <w:tc>
          <w:tcPr>
            <w:tcW w:w="765" w:type="dxa"/>
            <w:noWrap w:val="0"/>
            <w:vAlign w:val="center"/>
          </w:tcPr>
          <w:p w14:paraId="770BFD46">
            <w:pPr>
              <w:jc w:val="center"/>
              <w:rPr>
                <w:rFonts w:hint="eastAsia" w:ascii="宋体" w:hAnsi="宋体"/>
                <w:color w:val="auto"/>
                <w:szCs w:val="21"/>
                <w:highlight w:val="none"/>
              </w:rPr>
            </w:pPr>
          </w:p>
        </w:tc>
      </w:tr>
      <w:tr w14:paraId="1185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255F411">
            <w:pPr>
              <w:jc w:val="center"/>
              <w:rPr>
                <w:rFonts w:hint="eastAsia" w:ascii="宋体" w:hAnsi="宋体"/>
                <w:color w:val="auto"/>
                <w:szCs w:val="21"/>
                <w:highlight w:val="none"/>
              </w:rPr>
            </w:pPr>
          </w:p>
        </w:tc>
        <w:tc>
          <w:tcPr>
            <w:tcW w:w="1064" w:type="dxa"/>
            <w:noWrap w:val="0"/>
            <w:vAlign w:val="center"/>
          </w:tcPr>
          <w:p w14:paraId="010484B7">
            <w:pPr>
              <w:jc w:val="center"/>
              <w:rPr>
                <w:rFonts w:hint="eastAsia" w:ascii="宋体" w:hAnsi="宋体"/>
                <w:color w:val="auto"/>
                <w:szCs w:val="21"/>
                <w:highlight w:val="none"/>
              </w:rPr>
            </w:pPr>
          </w:p>
        </w:tc>
        <w:tc>
          <w:tcPr>
            <w:tcW w:w="672" w:type="dxa"/>
            <w:noWrap w:val="0"/>
            <w:vAlign w:val="center"/>
          </w:tcPr>
          <w:p w14:paraId="029E86F2">
            <w:pPr>
              <w:jc w:val="center"/>
              <w:rPr>
                <w:rFonts w:hint="eastAsia" w:ascii="宋体" w:hAnsi="宋体"/>
                <w:color w:val="auto"/>
                <w:szCs w:val="21"/>
                <w:highlight w:val="none"/>
              </w:rPr>
            </w:pPr>
          </w:p>
        </w:tc>
        <w:tc>
          <w:tcPr>
            <w:tcW w:w="1022" w:type="dxa"/>
            <w:noWrap w:val="0"/>
            <w:vAlign w:val="center"/>
          </w:tcPr>
          <w:p w14:paraId="640B4868">
            <w:pPr>
              <w:jc w:val="center"/>
              <w:rPr>
                <w:rFonts w:hint="eastAsia" w:ascii="宋体" w:hAnsi="宋体"/>
                <w:color w:val="auto"/>
                <w:szCs w:val="21"/>
                <w:highlight w:val="none"/>
              </w:rPr>
            </w:pPr>
          </w:p>
        </w:tc>
        <w:tc>
          <w:tcPr>
            <w:tcW w:w="709" w:type="dxa"/>
            <w:noWrap w:val="0"/>
            <w:vAlign w:val="center"/>
          </w:tcPr>
          <w:p w14:paraId="01E29273">
            <w:pPr>
              <w:jc w:val="center"/>
              <w:rPr>
                <w:rFonts w:hint="eastAsia" w:ascii="宋体" w:hAnsi="宋体"/>
                <w:color w:val="auto"/>
                <w:szCs w:val="21"/>
                <w:highlight w:val="none"/>
              </w:rPr>
            </w:pPr>
          </w:p>
        </w:tc>
        <w:tc>
          <w:tcPr>
            <w:tcW w:w="709" w:type="dxa"/>
            <w:noWrap w:val="0"/>
            <w:vAlign w:val="center"/>
          </w:tcPr>
          <w:p w14:paraId="4E5EA49E">
            <w:pPr>
              <w:jc w:val="center"/>
              <w:rPr>
                <w:rFonts w:hint="eastAsia" w:ascii="宋体" w:hAnsi="宋体"/>
                <w:color w:val="auto"/>
                <w:szCs w:val="21"/>
                <w:highlight w:val="none"/>
              </w:rPr>
            </w:pPr>
          </w:p>
        </w:tc>
        <w:tc>
          <w:tcPr>
            <w:tcW w:w="1176" w:type="dxa"/>
            <w:noWrap w:val="0"/>
            <w:vAlign w:val="center"/>
          </w:tcPr>
          <w:p w14:paraId="1A9171A9">
            <w:pPr>
              <w:jc w:val="center"/>
              <w:rPr>
                <w:rFonts w:hint="eastAsia" w:ascii="宋体" w:hAnsi="宋体"/>
                <w:color w:val="auto"/>
                <w:szCs w:val="21"/>
                <w:highlight w:val="none"/>
              </w:rPr>
            </w:pPr>
          </w:p>
        </w:tc>
        <w:tc>
          <w:tcPr>
            <w:tcW w:w="872" w:type="dxa"/>
            <w:noWrap w:val="0"/>
            <w:vAlign w:val="center"/>
          </w:tcPr>
          <w:p w14:paraId="2DD79A70">
            <w:pPr>
              <w:jc w:val="center"/>
              <w:rPr>
                <w:rFonts w:hint="eastAsia" w:ascii="宋体" w:hAnsi="宋体"/>
                <w:color w:val="auto"/>
                <w:szCs w:val="21"/>
                <w:highlight w:val="none"/>
              </w:rPr>
            </w:pPr>
          </w:p>
        </w:tc>
        <w:tc>
          <w:tcPr>
            <w:tcW w:w="872" w:type="dxa"/>
            <w:noWrap w:val="0"/>
            <w:vAlign w:val="center"/>
          </w:tcPr>
          <w:p w14:paraId="737A9EF0">
            <w:pPr>
              <w:jc w:val="center"/>
              <w:rPr>
                <w:rFonts w:hint="eastAsia" w:ascii="宋体" w:hAnsi="宋体"/>
                <w:color w:val="auto"/>
                <w:szCs w:val="21"/>
                <w:highlight w:val="none"/>
              </w:rPr>
            </w:pPr>
          </w:p>
        </w:tc>
        <w:tc>
          <w:tcPr>
            <w:tcW w:w="765" w:type="dxa"/>
            <w:noWrap w:val="0"/>
            <w:vAlign w:val="center"/>
          </w:tcPr>
          <w:p w14:paraId="17A08939">
            <w:pPr>
              <w:jc w:val="center"/>
              <w:rPr>
                <w:rFonts w:hint="eastAsia" w:ascii="宋体" w:hAnsi="宋体"/>
                <w:color w:val="auto"/>
                <w:szCs w:val="21"/>
                <w:highlight w:val="none"/>
              </w:rPr>
            </w:pPr>
          </w:p>
        </w:tc>
      </w:tr>
      <w:tr w14:paraId="2C91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E5E9926">
            <w:pPr>
              <w:jc w:val="center"/>
              <w:rPr>
                <w:rFonts w:hint="eastAsia" w:ascii="宋体" w:hAnsi="宋体"/>
                <w:color w:val="auto"/>
                <w:szCs w:val="21"/>
                <w:highlight w:val="none"/>
              </w:rPr>
            </w:pPr>
          </w:p>
        </w:tc>
        <w:tc>
          <w:tcPr>
            <w:tcW w:w="1064" w:type="dxa"/>
            <w:noWrap w:val="0"/>
            <w:vAlign w:val="center"/>
          </w:tcPr>
          <w:p w14:paraId="70EDDC84">
            <w:pPr>
              <w:jc w:val="center"/>
              <w:rPr>
                <w:rFonts w:hint="eastAsia" w:ascii="宋体" w:hAnsi="宋体"/>
                <w:color w:val="auto"/>
                <w:szCs w:val="21"/>
                <w:highlight w:val="none"/>
              </w:rPr>
            </w:pPr>
          </w:p>
        </w:tc>
        <w:tc>
          <w:tcPr>
            <w:tcW w:w="672" w:type="dxa"/>
            <w:noWrap w:val="0"/>
            <w:vAlign w:val="center"/>
          </w:tcPr>
          <w:p w14:paraId="111283C3">
            <w:pPr>
              <w:jc w:val="center"/>
              <w:rPr>
                <w:rFonts w:hint="eastAsia" w:ascii="宋体" w:hAnsi="宋体"/>
                <w:color w:val="auto"/>
                <w:szCs w:val="21"/>
                <w:highlight w:val="none"/>
              </w:rPr>
            </w:pPr>
          </w:p>
        </w:tc>
        <w:tc>
          <w:tcPr>
            <w:tcW w:w="1022" w:type="dxa"/>
            <w:noWrap w:val="0"/>
            <w:vAlign w:val="center"/>
          </w:tcPr>
          <w:p w14:paraId="61301166">
            <w:pPr>
              <w:jc w:val="center"/>
              <w:rPr>
                <w:rFonts w:hint="eastAsia" w:ascii="宋体" w:hAnsi="宋体"/>
                <w:color w:val="auto"/>
                <w:szCs w:val="21"/>
                <w:highlight w:val="none"/>
              </w:rPr>
            </w:pPr>
          </w:p>
        </w:tc>
        <w:tc>
          <w:tcPr>
            <w:tcW w:w="709" w:type="dxa"/>
            <w:noWrap w:val="0"/>
            <w:vAlign w:val="center"/>
          </w:tcPr>
          <w:p w14:paraId="094227FA">
            <w:pPr>
              <w:jc w:val="center"/>
              <w:rPr>
                <w:rFonts w:hint="eastAsia" w:ascii="宋体" w:hAnsi="宋体"/>
                <w:color w:val="auto"/>
                <w:szCs w:val="21"/>
                <w:highlight w:val="none"/>
              </w:rPr>
            </w:pPr>
          </w:p>
        </w:tc>
        <w:tc>
          <w:tcPr>
            <w:tcW w:w="709" w:type="dxa"/>
            <w:noWrap w:val="0"/>
            <w:vAlign w:val="center"/>
          </w:tcPr>
          <w:p w14:paraId="4491AD21">
            <w:pPr>
              <w:jc w:val="center"/>
              <w:rPr>
                <w:rFonts w:hint="eastAsia" w:ascii="宋体" w:hAnsi="宋体"/>
                <w:color w:val="auto"/>
                <w:szCs w:val="21"/>
                <w:highlight w:val="none"/>
              </w:rPr>
            </w:pPr>
          </w:p>
        </w:tc>
        <w:tc>
          <w:tcPr>
            <w:tcW w:w="1176" w:type="dxa"/>
            <w:noWrap w:val="0"/>
            <w:vAlign w:val="center"/>
          </w:tcPr>
          <w:p w14:paraId="6EE72D00">
            <w:pPr>
              <w:jc w:val="center"/>
              <w:rPr>
                <w:rFonts w:hint="eastAsia" w:ascii="宋体" w:hAnsi="宋体"/>
                <w:color w:val="auto"/>
                <w:szCs w:val="21"/>
                <w:highlight w:val="none"/>
              </w:rPr>
            </w:pPr>
          </w:p>
        </w:tc>
        <w:tc>
          <w:tcPr>
            <w:tcW w:w="872" w:type="dxa"/>
            <w:noWrap w:val="0"/>
            <w:vAlign w:val="center"/>
          </w:tcPr>
          <w:p w14:paraId="28E1111C">
            <w:pPr>
              <w:jc w:val="center"/>
              <w:rPr>
                <w:rFonts w:hint="eastAsia" w:ascii="宋体" w:hAnsi="宋体"/>
                <w:color w:val="auto"/>
                <w:szCs w:val="21"/>
                <w:highlight w:val="none"/>
              </w:rPr>
            </w:pPr>
          </w:p>
        </w:tc>
        <w:tc>
          <w:tcPr>
            <w:tcW w:w="872" w:type="dxa"/>
            <w:noWrap w:val="0"/>
            <w:vAlign w:val="center"/>
          </w:tcPr>
          <w:p w14:paraId="2137ECB9">
            <w:pPr>
              <w:jc w:val="center"/>
              <w:rPr>
                <w:rFonts w:hint="eastAsia" w:ascii="宋体" w:hAnsi="宋体"/>
                <w:color w:val="auto"/>
                <w:szCs w:val="21"/>
                <w:highlight w:val="none"/>
              </w:rPr>
            </w:pPr>
          </w:p>
        </w:tc>
        <w:tc>
          <w:tcPr>
            <w:tcW w:w="765" w:type="dxa"/>
            <w:noWrap w:val="0"/>
            <w:vAlign w:val="center"/>
          </w:tcPr>
          <w:p w14:paraId="3BB78559">
            <w:pPr>
              <w:jc w:val="center"/>
              <w:rPr>
                <w:rFonts w:hint="eastAsia" w:ascii="宋体" w:hAnsi="宋体"/>
                <w:color w:val="auto"/>
                <w:szCs w:val="21"/>
                <w:highlight w:val="none"/>
              </w:rPr>
            </w:pPr>
          </w:p>
        </w:tc>
      </w:tr>
      <w:tr w14:paraId="4DF5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0EB2997">
            <w:pPr>
              <w:jc w:val="center"/>
              <w:rPr>
                <w:rFonts w:hint="eastAsia" w:ascii="宋体" w:hAnsi="宋体"/>
                <w:color w:val="auto"/>
                <w:szCs w:val="21"/>
                <w:highlight w:val="none"/>
              </w:rPr>
            </w:pPr>
          </w:p>
        </w:tc>
        <w:tc>
          <w:tcPr>
            <w:tcW w:w="1064" w:type="dxa"/>
            <w:noWrap w:val="0"/>
            <w:vAlign w:val="center"/>
          </w:tcPr>
          <w:p w14:paraId="2E9C8DDC">
            <w:pPr>
              <w:jc w:val="center"/>
              <w:rPr>
                <w:rFonts w:hint="eastAsia" w:ascii="宋体" w:hAnsi="宋体"/>
                <w:color w:val="auto"/>
                <w:szCs w:val="21"/>
                <w:highlight w:val="none"/>
              </w:rPr>
            </w:pPr>
          </w:p>
        </w:tc>
        <w:tc>
          <w:tcPr>
            <w:tcW w:w="672" w:type="dxa"/>
            <w:noWrap w:val="0"/>
            <w:vAlign w:val="center"/>
          </w:tcPr>
          <w:p w14:paraId="68631394">
            <w:pPr>
              <w:jc w:val="center"/>
              <w:rPr>
                <w:rFonts w:hint="eastAsia" w:ascii="宋体" w:hAnsi="宋体"/>
                <w:color w:val="auto"/>
                <w:szCs w:val="21"/>
                <w:highlight w:val="none"/>
              </w:rPr>
            </w:pPr>
          </w:p>
        </w:tc>
        <w:tc>
          <w:tcPr>
            <w:tcW w:w="1022" w:type="dxa"/>
            <w:noWrap w:val="0"/>
            <w:vAlign w:val="center"/>
          </w:tcPr>
          <w:p w14:paraId="38450897">
            <w:pPr>
              <w:jc w:val="center"/>
              <w:rPr>
                <w:rFonts w:hint="eastAsia" w:ascii="宋体" w:hAnsi="宋体"/>
                <w:color w:val="auto"/>
                <w:szCs w:val="21"/>
                <w:highlight w:val="none"/>
              </w:rPr>
            </w:pPr>
          </w:p>
        </w:tc>
        <w:tc>
          <w:tcPr>
            <w:tcW w:w="709" w:type="dxa"/>
            <w:noWrap w:val="0"/>
            <w:vAlign w:val="center"/>
          </w:tcPr>
          <w:p w14:paraId="44138F16">
            <w:pPr>
              <w:jc w:val="center"/>
              <w:rPr>
                <w:rFonts w:hint="eastAsia" w:ascii="宋体" w:hAnsi="宋体"/>
                <w:color w:val="auto"/>
                <w:szCs w:val="21"/>
                <w:highlight w:val="none"/>
              </w:rPr>
            </w:pPr>
          </w:p>
        </w:tc>
        <w:tc>
          <w:tcPr>
            <w:tcW w:w="709" w:type="dxa"/>
            <w:noWrap w:val="0"/>
            <w:vAlign w:val="center"/>
          </w:tcPr>
          <w:p w14:paraId="5227A951">
            <w:pPr>
              <w:jc w:val="center"/>
              <w:rPr>
                <w:rFonts w:hint="eastAsia" w:ascii="宋体" w:hAnsi="宋体"/>
                <w:color w:val="auto"/>
                <w:szCs w:val="21"/>
                <w:highlight w:val="none"/>
              </w:rPr>
            </w:pPr>
          </w:p>
        </w:tc>
        <w:tc>
          <w:tcPr>
            <w:tcW w:w="1176" w:type="dxa"/>
            <w:noWrap w:val="0"/>
            <w:vAlign w:val="center"/>
          </w:tcPr>
          <w:p w14:paraId="7D009C10">
            <w:pPr>
              <w:jc w:val="center"/>
              <w:rPr>
                <w:rFonts w:hint="eastAsia" w:ascii="宋体" w:hAnsi="宋体"/>
                <w:color w:val="auto"/>
                <w:szCs w:val="21"/>
                <w:highlight w:val="none"/>
              </w:rPr>
            </w:pPr>
          </w:p>
        </w:tc>
        <w:tc>
          <w:tcPr>
            <w:tcW w:w="872" w:type="dxa"/>
            <w:noWrap w:val="0"/>
            <w:vAlign w:val="center"/>
          </w:tcPr>
          <w:p w14:paraId="149F2E39">
            <w:pPr>
              <w:jc w:val="center"/>
              <w:rPr>
                <w:rFonts w:hint="eastAsia" w:ascii="宋体" w:hAnsi="宋体"/>
                <w:color w:val="auto"/>
                <w:szCs w:val="21"/>
                <w:highlight w:val="none"/>
              </w:rPr>
            </w:pPr>
          </w:p>
        </w:tc>
        <w:tc>
          <w:tcPr>
            <w:tcW w:w="872" w:type="dxa"/>
            <w:noWrap w:val="0"/>
            <w:vAlign w:val="center"/>
          </w:tcPr>
          <w:p w14:paraId="1E03AB37">
            <w:pPr>
              <w:jc w:val="center"/>
              <w:rPr>
                <w:rFonts w:hint="eastAsia" w:ascii="宋体" w:hAnsi="宋体"/>
                <w:color w:val="auto"/>
                <w:szCs w:val="21"/>
                <w:highlight w:val="none"/>
              </w:rPr>
            </w:pPr>
          </w:p>
        </w:tc>
        <w:tc>
          <w:tcPr>
            <w:tcW w:w="765" w:type="dxa"/>
            <w:noWrap w:val="0"/>
            <w:vAlign w:val="center"/>
          </w:tcPr>
          <w:p w14:paraId="488762F2">
            <w:pPr>
              <w:jc w:val="center"/>
              <w:rPr>
                <w:rFonts w:hint="eastAsia" w:ascii="宋体" w:hAnsi="宋体"/>
                <w:color w:val="auto"/>
                <w:szCs w:val="21"/>
                <w:highlight w:val="none"/>
              </w:rPr>
            </w:pPr>
          </w:p>
        </w:tc>
      </w:tr>
      <w:tr w14:paraId="0EF8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EEED0F5">
            <w:pPr>
              <w:jc w:val="center"/>
              <w:rPr>
                <w:rFonts w:hint="eastAsia" w:ascii="宋体" w:hAnsi="宋体"/>
                <w:color w:val="auto"/>
                <w:szCs w:val="21"/>
                <w:highlight w:val="none"/>
              </w:rPr>
            </w:pPr>
          </w:p>
        </w:tc>
        <w:tc>
          <w:tcPr>
            <w:tcW w:w="1064" w:type="dxa"/>
            <w:noWrap w:val="0"/>
            <w:vAlign w:val="center"/>
          </w:tcPr>
          <w:p w14:paraId="00D21382">
            <w:pPr>
              <w:jc w:val="center"/>
              <w:rPr>
                <w:rFonts w:hint="eastAsia" w:ascii="宋体" w:hAnsi="宋体"/>
                <w:color w:val="auto"/>
                <w:szCs w:val="21"/>
                <w:highlight w:val="none"/>
              </w:rPr>
            </w:pPr>
          </w:p>
        </w:tc>
        <w:tc>
          <w:tcPr>
            <w:tcW w:w="672" w:type="dxa"/>
            <w:noWrap w:val="0"/>
            <w:vAlign w:val="center"/>
          </w:tcPr>
          <w:p w14:paraId="44F5896D">
            <w:pPr>
              <w:jc w:val="center"/>
              <w:rPr>
                <w:rFonts w:hint="eastAsia" w:ascii="宋体" w:hAnsi="宋体"/>
                <w:color w:val="auto"/>
                <w:szCs w:val="21"/>
                <w:highlight w:val="none"/>
              </w:rPr>
            </w:pPr>
          </w:p>
        </w:tc>
        <w:tc>
          <w:tcPr>
            <w:tcW w:w="1022" w:type="dxa"/>
            <w:noWrap w:val="0"/>
            <w:vAlign w:val="center"/>
          </w:tcPr>
          <w:p w14:paraId="15C94030">
            <w:pPr>
              <w:jc w:val="center"/>
              <w:rPr>
                <w:rFonts w:hint="eastAsia" w:ascii="宋体" w:hAnsi="宋体"/>
                <w:color w:val="auto"/>
                <w:szCs w:val="21"/>
                <w:highlight w:val="none"/>
              </w:rPr>
            </w:pPr>
          </w:p>
        </w:tc>
        <w:tc>
          <w:tcPr>
            <w:tcW w:w="709" w:type="dxa"/>
            <w:noWrap w:val="0"/>
            <w:vAlign w:val="center"/>
          </w:tcPr>
          <w:p w14:paraId="4559E91A">
            <w:pPr>
              <w:jc w:val="center"/>
              <w:rPr>
                <w:rFonts w:hint="eastAsia" w:ascii="宋体" w:hAnsi="宋体"/>
                <w:color w:val="auto"/>
                <w:szCs w:val="21"/>
                <w:highlight w:val="none"/>
              </w:rPr>
            </w:pPr>
          </w:p>
        </w:tc>
        <w:tc>
          <w:tcPr>
            <w:tcW w:w="709" w:type="dxa"/>
            <w:noWrap w:val="0"/>
            <w:vAlign w:val="center"/>
          </w:tcPr>
          <w:p w14:paraId="5B415436">
            <w:pPr>
              <w:jc w:val="center"/>
              <w:rPr>
                <w:rFonts w:hint="eastAsia" w:ascii="宋体" w:hAnsi="宋体"/>
                <w:color w:val="auto"/>
                <w:szCs w:val="21"/>
                <w:highlight w:val="none"/>
              </w:rPr>
            </w:pPr>
          </w:p>
        </w:tc>
        <w:tc>
          <w:tcPr>
            <w:tcW w:w="1176" w:type="dxa"/>
            <w:noWrap w:val="0"/>
            <w:vAlign w:val="center"/>
          </w:tcPr>
          <w:p w14:paraId="7377F390">
            <w:pPr>
              <w:jc w:val="center"/>
              <w:rPr>
                <w:rFonts w:hint="eastAsia" w:ascii="宋体" w:hAnsi="宋体"/>
                <w:color w:val="auto"/>
                <w:szCs w:val="21"/>
                <w:highlight w:val="none"/>
              </w:rPr>
            </w:pPr>
          </w:p>
        </w:tc>
        <w:tc>
          <w:tcPr>
            <w:tcW w:w="872" w:type="dxa"/>
            <w:noWrap w:val="0"/>
            <w:vAlign w:val="center"/>
          </w:tcPr>
          <w:p w14:paraId="6A1B9BA5">
            <w:pPr>
              <w:jc w:val="center"/>
              <w:rPr>
                <w:rFonts w:hint="eastAsia" w:ascii="宋体" w:hAnsi="宋体"/>
                <w:color w:val="auto"/>
                <w:szCs w:val="21"/>
                <w:highlight w:val="none"/>
              </w:rPr>
            </w:pPr>
          </w:p>
        </w:tc>
        <w:tc>
          <w:tcPr>
            <w:tcW w:w="872" w:type="dxa"/>
            <w:noWrap w:val="0"/>
            <w:vAlign w:val="center"/>
          </w:tcPr>
          <w:p w14:paraId="63A93BDD">
            <w:pPr>
              <w:jc w:val="center"/>
              <w:rPr>
                <w:rFonts w:hint="eastAsia" w:ascii="宋体" w:hAnsi="宋体"/>
                <w:color w:val="auto"/>
                <w:szCs w:val="21"/>
                <w:highlight w:val="none"/>
              </w:rPr>
            </w:pPr>
          </w:p>
        </w:tc>
        <w:tc>
          <w:tcPr>
            <w:tcW w:w="765" w:type="dxa"/>
            <w:noWrap w:val="0"/>
            <w:vAlign w:val="center"/>
          </w:tcPr>
          <w:p w14:paraId="3E301A56">
            <w:pPr>
              <w:jc w:val="center"/>
              <w:rPr>
                <w:rFonts w:hint="eastAsia" w:ascii="宋体" w:hAnsi="宋体"/>
                <w:color w:val="auto"/>
                <w:szCs w:val="21"/>
                <w:highlight w:val="none"/>
              </w:rPr>
            </w:pPr>
          </w:p>
        </w:tc>
      </w:tr>
      <w:tr w14:paraId="2A5C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B9ADF20">
            <w:pPr>
              <w:jc w:val="center"/>
              <w:rPr>
                <w:rFonts w:hint="eastAsia" w:ascii="宋体" w:hAnsi="宋体"/>
                <w:color w:val="auto"/>
                <w:szCs w:val="21"/>
                <w:highlight w:val="none"/>
              </w:rPr>
            </w:pPr>
          </w:p>
        </w:tc>
        <w:tc>
          <w:tcPr>
            <w:tcW w:w="1064" w:type="dxa"/>
            <w:noWrap w:val="0"/>
            <w:vAlign w:val="center"/>
          </w:tcPr>
          <w:p w14:paraId="4BC400AC">
            <w:pPr>
              <w:jc w:val="center"/>
              <w:rPr>
                <w:rFonts w:hint="eastAsia" w:ascii="宋体" w:hAnsi="宋体"/>
                <w:color w:val="auto"/>
                <w:szCs w:val="21"/>
                <w:highlight w:val="none"/>
              </w:rPr>
            </w:pPr>
          </w:p>
        </w:tc>
        <w:tc>
          <w:tcPr>
            <w:tcW w:w="672" w:type="dxa"/>
            <w:noWrap w:val="0"/>
            <w:vAlign w:val="center"/>
          </w:tcPr>
          <w:p w14:paraId="6EDD8FE3">
            <w:pPr>
              <w:jc w:val="center"/>
              <w:rPr>
                <w:rFonts w:hint="eastAsia" w:ascii="宋体" w:hAnsi="宋体"/>
                <w:color w:val="auto"/>
                <w:szCs w:val="21"/>
                <w:highlight w:val="none"/>
              </w:rPr>
            </w:pPr>
          </w:p>
        </w:tc>
        <w:tc>
          <w:tcPr>
            <w:tcW w:w="1022" w:type="dxa"/>
            <w:noWrap w:val="0"/>
            <w:vAlign w:val="center"/>
          </w:tcPr>
          <w:p w14:paraId="36647881">
            <w:pPr>
              <w:jc w:val="center"/>
              <w:rPr>
                <w:rFonts w:hint="eastAsia" w:ascii="宋体" w:hAnsi="宋体"/>
                <w:color w:val="auto"/>
                <w:szCs w:val="21"/>
                <w:highlight w:val="none"/>
              </w:rPr>
            </w:pPr>
          </w:p>
        </w:tc>
        <w:tc>
          <w:tcPr>
            <w:tcW w:w="709" w:type="dxa"/>
            <w:noWrap w:val="0"/>
            <w:vAlign w:val="center"/>
          </w:tcPr>
          <w:p w14:paraId="0877B5D4">
            <w:pPr>
              <w:jc w:val="center"/>
              <w:rPr>
                <w:rFonts w:hint="eastAsia" w:ascii="宋体" w:hAnsi="宋体"/>
                <w:color w:val="auto"/>
                <w:szCs w:val="21"/>
                <w:highlight w:val="none"/>
              </w:rPr>
            </w:pPr>
          </w:p>
        </w:tc>
        <w:tc>
          <w:tcPr>
            <w:tcW w:w="709" w:type="dxa"/>
            <w:noWrap w:val="0"/>
            <w:vAlign w:val="center"/>
          </w:tcPr>
          <w:p w14:paraId="77D9E141">
            <w:pPr>
              <w:jc w:val="center"/>
              <w:rPr>
                <w:rFonts w:hint="eastAsia" w:ascii="宋体" w:hAnsi="宋体"/>
                <w:color w:val="auto"/>
                <w:szCs w:val="21"/>
                <w:highlight w:val="none"/>
              </w:rPr>
            </w:pPr>
          </w:p>
        </w:tc>
        <w:tc>
          <w:tcPr>
            <w:tcW w:w="1176" w:type="dxa"/>
            <w:noWrap w:val="0"/>
            <w:vAlign w:val="center"/>
          </w:tcPr>
          <w:p w14:paraId="5688BD12">
            <w:pPr>
              <w:jc w:val="center"/>
              <w:rPr>
                <w:rFonts w:hint="eastAsia" w:ascii="宋体" w:hAnsi="宋体"/>
                <w:color w:val="auto"/>
                <w:szCs w:val="21"/>
                <w:highlight w:val="none"/>
              </w:rPr>
            </w:pPr>
          </w:p>
        </w:tc>
        <w:tc>
          <w:tcPr>
            <w:tcW w:w="872" w:type="dxa"/>
            <w:noWrap w:val="0"/>
            <w:vAlign w:val="center"/>
          </w:tcPr>
          <w:p w14:paraId="11B49CE2">
            <w:pPr>
              <w:jc w:val="center"/>
              <w:rPr>
                <w:rFonts w:hint="eastAsia" w:ascii="宋体" w:hAnsi="宋体"/>
                <w:color w:val="auto"/>
                <w:szCs w:val="21"/>
                <w:highlight w:val="none"/>
              </w:rPr>
            </w:pPr>
          </w:p>
        </w:tc>
        <w:tc>
          <w:tcPr>
            <w:tcW w:w="872" w:type="dxa"/>
            <w:noWrap w:val="0"/>
            <w:vAlign w:val="center"/>
          </w:tcPr>
          <w:p w14:paraId="646A0621">
            <w:pPr>
              <w:jc w:val="center"/>
              <w:rPr>
                <w:rFonts w:hint="eastAsia" w:ascii="宋体" w:hAnsi="宋体"/>
                <w:color w:val="auto"/>
                <w:szCs w:val="21"/>
                <w:highlight w:val="none"/>
              </w:rPr>
            </w:pPr>
          </w:p>
        </w:tc>
        <w:tc>
          <w:tcPr>
            <w:tcW w:w="765" w:type="dxa"/>
            <w:noWrap w:val="0"/>
            <w:vAlign w:val="center"/>
          </w:tcPr>
          <w:p w14:paraId="5BEA8862">
            <w:pPr>
              <w:jc w:val="center"/>
              <w:rPr>
                <w:rFonts w:hint="eastAsia" w:ascii="宋体" w:hAnsi="宋体"/>
                <w:color w:val="auto"/>
                <w:szCs w:val="21"/>
                <w:highlight w:val="none"/>
              </w:rPr>
            </w:pPr>
          </w:p>
        </w:tc>
      </w:tr>
      <w:tr w14:paraId="5BF2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AD79046">
            <w:pPr>
              <w:jc w:val="center"/>
              <w:rPr>
                <w:rFonts w:hint="eastAsia" w:ascii="宋体" w:hAnsi="宋体"/>
                <w:color w:val="auto"/>
                <w:szCs w:val="21"/>
                <w:highlight w:val="none"/>
              </w:rPr>
            </w:pPr>
          </w:p>
        </w:tc>
        <w:tc>
          <w:tcPr>
            <w:tcW w:w="1064" w:type="dxa"/>
            <w:noWrap w:val="0"/>
            <w:vAlign w:val="center"/>
          </w:tcPr>
          <w:p w14:paraId="06891CDF">
            <w:pPr>
              <w:jc w:val="center"/>
              <w:rPr>
                <w:rFonts w:hint="eastAsia" w:ascii="宋体" w:hAnsi="宋体"/>
                <w:color w:val="auto"/>
                <w:szCs w:val="21"/>
                <w:highlight w:val="none"/>
              </w:rPr>
            </w:pPr>
          </w:p>
        </w:tc>
        <w:tc>
          <w:tcPr>
            <w:tcW w:w="672" w:type="dxa"/>
            <w:noWrap w:val="0"/>
            <w:vAlign w:val="center"/>
          </w:tcPr>
          <w:p w14:paraId="54460C3F">
            <w:pPr>
              <w:jc w:val="center"/>
              <w:rPr>
                <w:rFonts w:hint="eastAsia" w:ascii="宋体" w:hAnsi="宋体"/>
                <w:color w:val="auto"/>
                <w:szCs w:val="21"/>
                <w:highlight w:val="none"/>
              </w:rPr>
            </w:pPr>
          </w:p>
        </w:tc>
        <w:tc>
          <w:tcPr>
            <w:tcW w:w="1022" w:type="dxa"/>
            <w:noWrap w:val="0"/>
            <w:vAlign w:val="center"/>
          </w:tcPr>
          <w:p w14:paraId="0A1665B9">
            <w:pPr>
              <w:jc w:val="center"/>
              <w:rPr>
                <w:rFonts w:hint="eastAsia" w:ascii="宋体" w:hAnsi="宋体"/>
                <w:color w:val="auto"/>
                <w:szCs w:val="21"/>
                <w:highlight w:val="none"/>
              </w:rPr>
            </w:pPr>
          </w:p>
        </w:tc>
        <w:tc>
          <w:tcPr>
            <w:tcW w:w="709" w:type="dxa"/>
            <w:noWrap w:val="0"/>
            <w:vAlign w:val="center"/>
          </w:tcPr>
          <w:p w14:paraId="731D6175">
            <w:pPr>
              <w:jc w:val="center"/>
              <w:rPr>
                <w:rFonts w:hint="eastAsia" w:ascii="宋体" w:hAnsi="宋体"/>
                <w:color w:val="auto"/>
                <w:szCs w:val="21"/>
                <w:highlight w:val="none"/>
              </w:rPr>
            </w:pPr>
          </w:p>
        </w:tc>
        <w:tc>
          <w:tcPr>
            <w:tcW w:w="709" w:type="dxa"/>
            <w:noWrap w:val="0"/>
            <w:vAlign w:val="center"/>
          </w:tcPr>
          <w:p w14:paraId="7761ADD1">
            <w:pPr>
              <w:jc w:val="center"/>
              <w:rPr>
                <w:rFonts w:hint="eastAsia" w:ascii="宋体" w:hAnsi="宋体"/>
                <w:color w:val="auto"/>
                <w:szCs w:val="21"/>
                <w:highlight w:val="none"/>
              </w:rPr>
            </w:pPr>
          </w:p>
        </w:tc>
        <w:tc>
          <w:tcPr>
            <w:tcW w:w="1176" w:type="dxa"/>
            <w:noWrap w:val="0"/>
            <w:vAlign w:val="center"/>
          </w:tcPr>
          <w:p w14:paraId="4677E7CD">
            <w:pPr>
              <w:jc w:val="center"/>
              <w:rPr>
                <w:rFonts w:hint="eastAsia" w:ascii="宋体" w:hAnsi="宋体"/>
                <w:color w:val="auto"/>
                <w:szCs w:val="21"/>
                <w:highlight w:val="none"/>
              </w:rPr>
            </w:pPr>
          </w:p>
        </w:tc>
        <w:tc>
          <w:tcPr>
            <w:tcW w:w="872" w:type="dxa"/>
            <w:noWrap w:val="0"/>
            <w:vAlign w:val="center"/>
          </w:tcPr>
          <w:p w14:paraId="32F398A0">
            <w:pPr>
              <w:jc w:val="center"/>
              <w:rPr>
                <w:rFonts w:hint="eastAsia" w:ascii="宋体" w:hAnsi="宋体"/>
                <w:color w:val="auto"/>
                <w:szCs w:val="21"/>
                <w:highlight w:val="none"/>
              </w:rPr>
            </w:pPr>
          </w:p>
        </w:tc>
        <w:tc>
          <w:tcPr>
            <w:tcW w:w="872" w:type="dxa"/>
            <w:noWrap w:val="0"/>
            <w:vAlign w:val="center"/>
          </w:tcPr>
          <w:p w14:paraId="0FB95540">
            <w:pPr>
              <w:jc w:val="center"/>
              <w:rPr>
                <w:rFonts w:hint="eastAsia" w:ascii="宋体" w:hAnsi="宋体"/>
                <w:color w:val="auto"/>
                <w:szCs w:val="21"/>
                <w:highlight w:val="none"/>
              </w:rPr>
            </w:pPr>
          </w:p>
        </w:tc>
        <w:tc>
          <w:tcPr>
            <w:tcW w:w="765" w:type="dxa"/>
            <w:noWrap w:val="0"/>
            <w:vAlign w:val="center"/>
          </w:tcPr>
          <w:p w14:paraId="498D1C32">
            <w:pPr>
              <w:jc w:val="center"/>
              <w:rPr>
                <w:rFonts w:hint="eastAsia" w:ascii="宋体" w:hAnsi="宋体"/>
                <w:color w:val="auto"/>
                <w:szCs w:val="21"/>
                <w:highlight w:val="none"/>
              </w:rPr>
            </w:pPr>
          </w:p>
        </w:tc>
      </w:tr>
      <w:tr w14:paraId="5A0B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A1A88D7">
            <w:pPr>
              <w:jc w:val="center"/>
              <w:rPr>
                <w:rFonts w:hint="eastAsia" w:ascii="宋体" w:hAnsi="宋体"/>
                <w:color w:val="auto"/>
                <w:szCs w:val="21"/>
                <w:highlight w:val="none"/>
              </w:rPr>
            </w:pPr>
          </w:p>
        </w:tc>
        <w:tc>
          <w:tcPr>
            <w:tcW w:w="1064" w:type="dxa"/>
            <w:noWrap w:val="0"/>
            <w:vAlign w:val="center"/>
          </w:tcPr>
          <w:p w14:paraId="50A891FD">
            <w:pPr>
              <w:jc w:val="center"/>
              <w:rPr>
                <w:rFonts w:hint="eastAsia" w:ascii="宋体" w:hAnsi="宋体"/>
                <w:color w:val="auto"/>
                <w:szCs w:val="21"/>
                <w:highlight w:val="none"/>
              </w:rPr>
            </w:pPr>
          </w:p>
        </w:tc>
        <w:tc>
          <w:tcPr>
            <w:tcW w:w="672" w:type="dxa"/>
            <w:noWrap w:val="0"/>
            <w:vAlign w:val="center"/>
          </w:tcPr>
          <w:p w14:paraId="156FA49A">
            <w:pPr>
              <w:jc w:val="center"/>
              <w:rPr>
                <w:rFonts w:hint="eastAsia" w:ascii="宋体" w:hAnsi="宋体"/>
                <w:color w:val="auto"/>
                <w:szCs w:val="21"/>
                <w:highlight w:val="none"/>
              </w:rPr>
            </w:pPr>
          </w:p>
        </w:tc>
        <w:tc>
          <w:tcPr>
            <w:tcW w:w="1022" w:type="dxa"/>
            <w:noWrap w:val="0"/>
            <w:vAlign w:val="center"/>
          </w:tcPr>
          <w:p w14:paraId="34228E31">
            <w:pPr>
              <w:jc w:val="center"/>
              <w:rPr>
                <w:rFonts w:hint="eastAsia" w:ascii="宋体" w:hAnsi="宋体"/>
                <w:color w:val="auto"/>
                <w:szCs w:val="21"/>
                <w:highlight w:val="none"/>
              </w:rPr>
            </w:pPr>
          </w:p>
        </w:tc>
        <w:tc>
          <w:tcPr>
            <w:tcW w:w="709" w:type="dxa"/>
            <w:noWrap w:val="0"/>
            <w:vAlign w:val="center"/>
          </w:tcPr>
          <w:p w14:paraId="01AD3B0B">
            <w:pPr>
              <w:jc w:val="center"/>
              <w:rPr>
                <w:rFonts w:hint="eastAsia" w:ascii="宋体" w:hAnsi="宋体"/>
                <w:color w:val="auto"/>
                <w:szCs w:val="21"/>
                <w:highlight w:val="none"/>
              </w:rPr>
            </w:pPr>
          </w:p>
        </w:tc>
        <w:tc>
          <w:tcPr>
            <w:tcW w:w="709" w:type="dxa"/>
            <w:noWrap w:val="0"/>
            <w:vAlign w:val="center"/>
          </w:tcPr>
          <w:p w14:paraId="45A7BCD9">
            <w:pPr>
              <w:jc w:val="center"/>
              <w:rPr>
                <w:rFonts w:hint="eastAsia" w:ascii="宋体" w:hAnsi="宋体"/>
                <w:color w:val="auto"/>
                <w:szCs w:val="21"/>
                <w:highlight w:val="none"/>
              </w:rPr>
            </w:pPr>
          </w:p>
        </w:tc>
        <w:tc>
          <w:tcPr>
            <w:tcW w:w="1176" w:type="dxa"/>
            <w:noWrap w:val="0"/>
            <w:vAlign w:val="center"/>
          </w:tcPr>
          <w:p w14:paraId="060FF2DE">
            <w:pPr>
              <w:jc w:val="center"/>
              <w:rPr>
                <w:rFonts w:hint="eastAsia" w:ascii="宋体" w:hAnsi="宋体"/>
                <w:color w:val="auto"/>
                <w:szCs w:val="21"/>
                <w:highlight w:val="none"/>
              </w:rPr>
            </w:pPr>
          </w:p>
        </w:tc>
        <w:tc>
          <w:tcPr>
            <w:tcW w:w="872" w:type="dxa"/>
            <w:noWrap w:val="0"/>
            <w:vAlign w:val="center"/>
          </w:tcPr>
          <w:p w14:paraId="58BEEAB3">
            <w:pPr>
              <w:jc w:val="center"/>
              <w:rPr>
                <w:rFonts w:hint="eastAsia" w:ascii="宋体" w:hAnsi="宋体"/>
                <w:color w:val="auto"/>
                <w:szCs w:val="21"/>
                <w:highlight w:val="none"/>
              </w:rPr>
            </w:pPr>
          </w:p>
        </w:tc>
        <w:tc>
          <w:tcPr>
            <w:tcW w:w="872" w:type="dxa"/>
            <w:noWrap w:val="0"/>
            <w:vAlign w:val="center"/>
          </w:tcPr>
          <w:p w14:paraId="5D19F395">
            <w:pPr>
              <w:jc w:val="center"/>
              <w:rPr>
                <w:rFonts w:hint="eastAsia" w:ascii="宋体" w:hAnsi="宋体"/>
                <w:color w:val="auto"/>
                <w:szCs w:val="21"/>
                <w:highlight w:val="none"/>
              </w:rPr>
            </w:pPr>
          </w:p>
        </w:tc>
        <w:tc>
          <w:tcPr>
            <w:tcW w:w="765" w:type="dxa"/>
            <w:noWrap w:val="0"/>
            <w:vAlign w:val="center"/>
          </w:tcPr>
          <w:p w14:paraId="3D214D1C">
            <w:pPr>
              <w:jc w:val="center"/>
              <w:rPr>
                <w:rFonts w:hint="eastAsia" w:ascii="宋体" w:hAnsi="宋体"/>
                <w:color w:val="auto"/>
                <w:szCs w:val="21"/>
                <w:highlight w:val="none"/>
              </w:rPr>
            </w:pPr>
          </w:p>
        </w:tc>
      </w:tr>
      <w:tr w14:paraId="643F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0AB338E">
            <w:pPr>
              <w:jc w:val="center"/>
              <w:rPr>
                <w:rFonts w:hint="eastAsia" w:ascii="宋体" w:hAnsi="宋体"/>
                <w:color w:val="auto"/>
                <w:szCs w:val="21"/>
                <w:highlight w:val="none"/>
              </w:rPr>
            </w:pPr>
          </w:p>
        </w:tc>
        <w:tc>
          <w:tcPr>
            <w:tcW w:w="1064" w:type="dxa"/>
            <w:noWrap w:val="0"/>
            <w:vAlign w:val="center"/>
          </w:tcPr>
          <w:p w14:paraId="50F4F9E3">
            <w:pPr>
              <w:jc w:val="center"/>
              <w:rPr>
                <w:rFonts w:hint="eastAsia" w:ascii="宋体" w:hAnsi="宋体"/>
                <w:color w:val="auto"/>
                <w:szCs w:val="21"/>
                <w:highlight w:val="none"/>
              </w:rPr>
            </w:pPr>
          </w:p>
        </w:tc>
        <w:tc>
          <w:tcPr>
            <w:tcW w:w="672" w:type="dxa"/>
            <w:noWrap w:val="0"/>
            <w:vAlign w:val="center"/>
          </w:tcPr>
          <w:p w14:paraId="2E60C3EE">
            <w:pPr>
              <w:jc w:val="center"/>
              <w:rPr>
                <w:rFonts w:hint="eastAsia" w:ascii="宋体" w:hAnsi="宋体"/>
                <w:color w:val="auto"/>
                <w:szCs w:val="21"/>
                <w:highlight w:val="none"/>
              </w:rPr>
            </w:pPr>
          </w:p>
        </w:tc>
        <w:tc>
          <w:tcPr>
            <w:tcW w:w="1022" w:type="dxa"/>
            <w:noWrap w:val="0"/>
            <w:vAlign w:val="center"/>
          </w:tcPr>
          <w:p w14:paraId="58671A35">
            <w:pPr>
              <w:jc w:val="center"/>
              <w:rPr>
                <w:rFonts w:hint="eastAsia" w:ascii="宋体" w:hAnsi="宋体"/>
                <w:color w:val="auto"/>
                <w:szCs w:val="21"/>
                <w:highlight w:val="none"/>
              </w:rPr>
            </w:pPr>
          </w:p>
        </w:tc>
        <w:tc>
          <w:tcPr>
            <w:tcW w:w="709" w:type="dxa"/>
            <w:noWrap w:val="0"/>
            <w:vAlign w:val="center"/>
          </w:tcPr>
          <w:p w14:paraId="3697F041">
            <w:pPr>
              <w:jc w:val="center"/>
              <w:rPr>
                <w:rFonts w:hint="eastAsia" w:ascii="宋体" w:hAnsi="宋体"/>
                <w:color w:val="auto"/>
                <w:szCs w:val="21"/>
                <w:highlight w:val="none"/>
              </w:rPr>
            </w:pPr>
          </w:p>
        </w:tc>
        <w:tc>
          <w:tcPr>
            <w:tcW w:w="709" w:type="dxa"/>
            <w:noWrap w:val="0"/>
            <w:vAlign w:val="center"/>
          </w:tcPr>
          <w:p w14:paraId="213EC97C">
            <w:pPr>
              <w:jc w:val="center"/>
              <w:rPr>
                <w:rFonts w:hint="eastAsia" w:ascii="宋体" w:hAnsi="宋体"/>
                <w:color w:val="auto"/>
                <w:szCs w:val="21"/>
                <w:highlight w:val="none"/>
              </w:rPr>
            </w:pPr>
          </w:p>
        </w:tc>
        <w:tc>
          <w:tcPr>
            <w:tcW w:w="1176" w:type="dxa"/>
            <w:noWrap w:val="0"/>
            <w:vAlign w:val="center"/>
          </w:tcPr>
          <w:p w14:paraId="59CDF769">
            <w:pPr>
              <w:jc w:val="center"/>
              <w:rPr>
                <w:rFonts w:hint="eastAsia" w:ascii="宋体" w:hAnsi="宋体"/>
                <w:color w:val="auto"/>
                <w:szCs w:val="21"/>
                <w:highlight w:val="none"/>
              </w:rPr>
            </w:pPr>
          </w:p>
        </w:tc>
        <w:tc>
          <w:tcPr>
            <w:tcW w:w="872" w:type="dxa"/>
            <w:noWrap w:val="0"/>
            <w:vAlign w:val="center"/>
          </w:tcPr>
          <w:p w14:paraId="7394F153">
            <w:pPr>
              <w:jc w:val="center"/>
              <w:rPr>
                <w:rFonts w:hint="eastAsia" w:ascii="宋体" w:hAnsi="宋体"/>
                <w:color w:val="auto"/>
                <w:szCs w:val="21"/>
                <w:highlight w:val="none"/>
              </w:rPr>
            </w:pPr>
          </w:p>
        </w:tc>
        <w:tc>
          <w:tcPr>
            <w:tcW w:w="872" w:type="dxa"/>
            <w:noWrap w:val="0"/>
            <w:vAlign w:val="center"/>
          </w:tcPr>
          <w:p w14:paraId="605D2158">
            <w:pPr>
              <w:jc w:val="center"/>
              <w:rPr>
                <w:rFonts w:hint="eastAsia" w:ascii="宋体" w:hAnsi="宋体"/>
                <w:color w:val="auto"/>
                <w:szCs w:val="21"/>
                <w:highlight w:val="none"/>
              </w:rPr>
            </w:pPr>
          </w:p>
        </w:tc>
        <w:tc>
          <w:tcPr>
            <w:tcW w:w="765" w:type="dxa"/>
            <w:noWrap w:val="0"/>
            <w:vAlign w:val="center"/>
          </w:tcPr>
          <w:p w14:paraId="58AEA91E">
            <w:pPr>
              <w:jc w:val="center"/>
              <w:rPr>
                <w:rFonts w:hint="eastAsia" w:ascii="宋体" w:hAnsi="宋体"/>
                <w:color w:val="auto"/>
                <w:szCs w:val="21"/>
                <w:highlight w:val="none"/>
              </w:rPr>
            </w:pPr>
          </w:p>
        </w:tc>
      </w:tr>
      <w:tr w14:paraId="5ED9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EC99C85">
            <w:pPr>
              <w:jc w:val="center"/>
              <w:rPr>
                <w:rFonts w:hint="eastAsia" w:ascii="宋体" w:hAnsi="宋体"/>
                <w:color w:val="auto"/>
                <w:szCs w:val="21"/>
                <w:highlight w:val="none"/>
              </w:rPr>
            </w:pPr>
          </w:p>
        </w:tc>
        <w:tc>
          <w:tcPr>
            <w:tcW w:w="1064" w:type="dxa"/>
            <w:noWrap w:val="0"/>
            <w:vAlign w:val="center"/>
          </w:tcPr>
          <w:p w14:paraId="1DE360FE">
            <w:pPr>
              <w:jc w:val="center"/>
              <w:rPr>
                <w:rFonts w:hint="eastAsia" w:ascii="宋体" w:hAnsi="宋体"/>
                <w:color w:val="auto"/>
                <w:szCs w:val="21"/>
                <w:highlight w:val="none"/>
              </w:rPr>
            </w:pPr>
          </w:p>
        </w:tc>
        <w:tc>
          <w:tcPr>
            <w:tcW w:w="672" w:type="dxa"/>
            <w:noWrap w:val="0"/>
            <w:vAlign w:val="center"/>
          </w:tcPr>
          <w:p w14:paraId="3E532423">
            <w:pPr>
              <w:jc w:val="center"/>
              <w:rPr>
                <w:rFonts w:hint="eastAsia" w:ascii="宋体" w:hAnsi="宋体"/>
                <w:color w:val="auto"/>
                <w:szCs w:val="21"/>
                <w:highlight w:val="none"/>
              </w:rPr>
            </w:pPr>
          </w:p>
        </w:tc>
        <w:tc>
          <w:tcPr>
            <w:tcW w:w="1022" w:type="dxa"/>
            <w:noWrap w:val="0"/>
            <w:vAlign w:val="center"/>
          </w:tcPr>
          <w:p w14:paraId="72820A60">
            <w:pPr>
              <w:jc w:val="center"/>
              <w:rPr>
                <w:rFonts w:hint="eastAsia" w:ascii="宋体" w:hAnsi="宋体"/>
                <w:color w:val="auto"/>
                <w:szCs w:val="21"/>
                <w:highlight w:val="none"/>
              </w:rPr>
            </w:pPr>
          </w:p>
        </w:tc>
        <w:tc>
          <w:tcPr>
            <w:tcW w:w="709" w:type="dxa"/>
            <w:noWrap w:val="0"/>
            <w:vAlign w:val="center"/>
          </w:tcPr>
          <w:p w14:paraId="63568048">
            <w:pPr>
              <w:jc w:val="center"/>
              <w:rPr>
                <w:rFonts w:hint="eastAsia" w:ascii="宋体" w:hAnsi="宋体"/>
                <w:color w:val="auto"/>
                <w:szCs w:val="21"/>
                <w:highlight w:val="none"/>
              </w:rPr>
            </w:pPr>
          </w:p>
        </w:tc>
        <w:tc>
          <w:tcPr>
            <w:tcW w:w="709" w:type="dxa"/>
            <w:noWrap w:val="0"/>
            <w:vAlign w:val="center"/>
          </w:tcPr>
          <w:p w14:paraId="3765A364">
            <w:pPr>
              <w:jc w:val="center"/>
              <w:rPr>
                <w:rFonts w:hint="eastAsia" w:ascii="宋体" w:hAnsi="宋体"/>
                <w:color w:val="auto"/>
                <w:szCs w:val="21"/>
                <w:highlight w:val="none"/>
              </w:rPr>
            </w:pPr>
          </w:p>
        </w:tc>
        <w:tc>
          <w:tcPr>
            <w:tcW w:w="1176" w:type="dxa"/>
            <w:noWrap w:val="0"/>
            <w:vAlign w:val="center"/>
          </w:tcPr>
          <w:p w14:paraId="523F9D16">
            <w:pPr>
              <w:jc w:val="center"/>
              <w:rPr>
                <w:rFonts w:hint="eastAsia" w:ascii="宋体" w:hAnsi="宋体"/>
                <w:color w:val="auto"/>
                <w:szCs w:val="21"/>
                <w:highlight w:val="none"/>
              </w:rPr>
            </w:pPr>
          </w:p>
        </w:tc>
        <w:tc>
          <w:tcPr>
            <w:tcW w:w="872" w:type="dxa"/>
            <w:noWrap w:val="0"/>
            <w:vAlign w:val="center"/>
          </w:tcPr>
          <w:p w14:paraId="2239E12D">
            <w:pPr>
              <w:jc w:val="center"/>
              <w:rPr>
                <w:rFonts w:hint="eastAsia" w:ascii="宋体" w:hAnsi="宋体"/>
                <w:color w:val="auto"/>
                <w:szCs w:val="21"/>
                <w:highlight w:val="none"/>
              </w:rPr>
            </w:pPr>
          </w:p>
        </w:tc>
        <w:tc>
          <w:tcPr>
            <w:tcW w:w="872" w:type="dxa"/>
            <w:noWrap w:val="0"/>
            <w:vAlign w:val="center"/>
          </w:tcPr>
          <w:p w14:paraId="10F4E85F">
            <w:pPr>
              <w:jc w:val="center"/>
              <w:rPr>
                <w:rFonts w:hint="eastAsia" w:ascii="宋体" w:hAnsi="宋体"/>
                <w:color w:val="auto"/>
                <w:szCs w:val="21"/>
                <w:highlight w:val="none"/>
              </w:rPr>
            </w:pPr>
          </w:p>
        </w:tc>
        <w:tc>
          <w:tcPr>
            <w:tcW w:w="765" w:type="dxa"/>
            <w:noWrap w:val="0"/>
            <w:vAlign w:val="center"/>
          </w:tcPr>
          <w:p w14:paraId="5AF94825">
            <w:pPr>
              <w:jc w:val="center"/>
              <w:rPr>
                <w:rFonts w:hint="eastAsia" w:ascii="宋体" w:hAnsi="宋体"/>
                <w:color w:val="auto"/>
                <w:szCs w:val="21"/>
                <w:highlight w:val="none"/>
              </w:rPr>
            </w:pPr>
          </w:p>
        </w:tc>
      </w:tr>
      <w:tr w14:paraId="5B1D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5405852">
            <w:pPr>
              <w:jc w:val="center"/>
              <w:rPr>
                <w:rFonts w:hint="eastAsia" w:ascii="宋体" w:hAnsi="宋体"/>
                <w:color w:val="auto"/>
                <w:szCs w:val="21"/>
                <w:highlight w:val="none"/>
              </w:rPr>
            </w:pPr>
          </w:p>
        </w:tc>
        <w:tc>
          <w:tcPr>
            <w:tcW w:w="1064" w:type="dxa"/>
            <w:noWrap w:val="0"/>
            <w:vAlign w:val="center"/>
          </w:tcPr>
          <w:p w14:paraId="289B063A">
            <w:pPr>
              <w:jc w:val="center"/>
              <w:rPr>
                <w:rFonts w:hint="eastAsia" w:ascii="宋体" w:hAnsi="宋体"/>
                <w:color w:val="auto"/>
                <w:szCs w:val="21"/>
                <w:highlight w:val="none"/>
              </w:rPr>
            </w:pPr>
          </w:p>
        </w:tc>
        <w:tc>
          <w:tcPr>
            <w:tcW w:w="672" w:type="dxa"/>
            <w:noWrap w:val="0"/>
            <w:vAlign w:val="center"/>
          </w:tcPr>
          <w:p w14:paraId="1EAD685B">
            <w:pPr>
              <w:jc w:val="center"/>
              <w:rPr>
                <w:rFonts w:hint="eastAsia" w:ascii="宋体" w:hAnsi="宋体"/>
                <w:color w:val="auto"/>
                <w:szCs w:val="21"/>
                <w:highlight w:val="none"/>
              </w:rPr>
            </w:pPr>
          </w:p>
        </w:tc>
        <w:tc>
          <w:tcPr>
            <w:tcW w:w="1022" w:type="dxa"/>
            <w:noWrap w:val="0"/>
            <w:vAlign w:val="center"/>
          </w:tcPr>
          <w:p w14:paraId="3180B17D">
            <w:pPr>
              <w:jc w:val="center"/>
              <w:rPr>
                <w:rFonts w:hint="eastAsia" w:ascii="宋体" w:hAnsi="宋体"/>
                <w:color w:val="auto"/>
                <w:szCs w:val="21"/>
                <w:highlight w:val="none"/>
              </w:rPr>
            </w:pPr>
          </w:p>
        </w:tc>
        <w:tc>
          <w:tcPr>
            <w:tcW w:w="709" w:type="dxa"/>
            <w:noWrap w:val="0"/>
            <w:vAlign w:val="center"/>
          </w:tcPr>
          <w:p w14:paraId="16F234E4">
            <w:pPr>
              <w:jc w:val="center"/>
              <w:rPr>
                <w:rFonts w:hint="eastAsia" w:ascii="宋体" w:hAnsi="宋体"/>
                <w:color w:val="auto"/>
                <w:szCs w:val="21"/>
                <w:highlight w:val="none"/>
              </w:rPr>
            </w:pPr>
          </w:p>
        </w:tc>
        <w:tc>
          <w:tcPr>
            <w:tcW w:w="709" w:type="dxa"/>
            <w:noWrap w:val="0"/>
            <w:vAlign w:val="center"/>
          </w:tcPr>
          <w:p w14:paraId="6F6AA36B">
            <w:pPr>
              <w:jc w:val="center"/>
              <w:rPr>
                <w:rFonts w:hint="eastAsia" w:ascii="宋体" w:hAnsi="宋体"/>
                <w:color w:val="auto"/>
                <w:szCs w:val="21"/>
                <w:highlight w:val="none"/>
              </w:rPr>
            </w:pPr>
          </w:p>
        </w:tc>
        <w:tc>
          <w:tcPr>
            <w:tcW w:w="1176" w:type="dxa"/>
            <w:noWrap w:val="0"/>
            <w:vAlign w:val="center"/>
          </w:tcPr>
          <w:p w14:paraId="6C2BD4D4">
            <w:pPr>
              <w:jc w:val="center"/>
              <w:rPr>
                <w:rFonts w:hint="eastAsia" w:ascii="宋体" w:hAnsi="宋体"/>
                <w:color w:val="auto"/>
                <w:szCs w:val="21"/>
                <w:highlight w:val="none"/>
              </w:rPr>
            </w:pPr>
          </w:p>
        </w:tc>
        <w:tc>
          <w:tcPr>
            <w:tcW w:w="872" w:type="dxa"/>
            <w:noWrap w:val="0"/>
            <w:vAlign w:val="center"/>
          </w:tcPr>
          <w:p w14:paraId="7F582385">
            <w:pPr>
              <w:jc w:val="center"/>
              <w:rPr>
                <w:rFonts w:hint="eastAsia" w:ascii="宋体" w:hAnsi="宋体"/>
                <w:color w:val="auto"/>
                <w:szCs w:val="21"/>
                <w:highlight w:val="none"/>
              </w:rPr>
            </w:pPr>
          </w:p>
        </w:tc>
        <w:tc>
          <w:tcPr>
            <w:tcW w:w="872" w:type="dxa"/>
            <w:noWrap w:val="0"/>
            <w:vAlign w:val="center"/>
          </w:tcPr>
          <w:p w14:paraId="6A5C3202">
            <w:pPr>
              <w:jc w:val="center"/>
              <w:rPr>
                <w:rFonts w:hint="eastAsia" w:ascii="宋体" w:hAnsi="宋体"/>
                <w:color w:val="auto"/>
                <w:szCs w:val="21"/>
                <w:highlight w:val="none"/>
              </w:rPr>
            </w:pPr>
          </w:p>
        </w:tc>
        <w:tc>
          <w:tcPr>
            <w:tcW w:w="765" w:type="dxa"/>
            <w:noWrap w:val="0"/>
            <w:vAlign w:val="center"/>
          </w:tcPr>
          <w:p w14:paraId="20E635F5">
            <w:pPr>
              <w:jc w:val="center"/>
              <w:rPr>
                <w:rFonts w:hint="eastAsia" w:ascii="宋体" w:hAnsi="宋体"/>
                <w:color w:val="auto"/>
                <w:szCs w:val="21"/>
                <w:highlight w:val="none"/>
              </w:rPr>
            </w:pPr>
          </w:p>
        </w:tc>
      </w:tr>
      <w:tr w14:paraId="115A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63C6638">
            <w:pPr>
              <w:jc w:val="center"/>
              <w:rPr>
                <w:rFonts w:hint="eastAsia" w:ascii="宋体" w:hAnsi="宋体"/>
                <w:color w:val="auto"/>
                <w:szCs w:val="21"/>
                <w:highlight w:val="none"/>
              </w:rPr>
            </w:pPr>
          </w:p>
        </w:tc>
        <w:tc>
          <w:tcPr>
            <w:tcW w:w="1064" w:type="dxa"/>
            <w:noWrap w:val="0"/>
            <w:vAlign w:val="center"/>
          </w:tcPr>
          <w:p w14:paraId="11264503">
            <w:pPr>
              <w:jc w:val="center"/>
              <w:rPr>
                <w:rFonts w:hint="eastAsia" w:ascii="宋体" w:hAnsi="宋体"/>
                <w:color w:val="auto"/>
                <w:szCs w:val="21"/>
                <w:highlight w:val="none"/>
              </w:rPr>
            </w:pPr>
          </w:p>
        </w:tc>
        <w:tc>
          <w:tcPr>
            <w:tcW w:w="672" w:type="dxa"/>
            <w:noWrap w:val="0"/>
            <w:vAlign w:val="center"/>
          </w:tcPr>
          <w:p w14:paraId="61587C74">
            <w:pPr>
              <w:jc w:val="center"/>
              <w:rPr>
                <w:rFonts w:hint="eastAsia" w:ascii="宋体" w:hAnsi="宋体"/>
                <w:color w:val="auto"/>
                <w:szCs w:val="21"/>
                <w:highlight w:val="none"/>
              </w:rPr>
            </w:pPr>
          </w:p>
        </w:tc>
        <w:tc>
          <w:tcPr>
            <w:tcW w:w="1022" w:type="dxa"/>
            <w:noWrap w:val="0"/>
            <w:vAlign w:val="center"/>
          </w:tcPr>
          <w:p w14:paraId="1E9FBE35">
            <w:pPr>
              <w:jc w:val="center"/>
              <w:rPr>
                <w:rFonts w:hint="eastAsia" w:ascii="宋体" w:hAnsi="宋体"/>
                <w:color w:val="auto"/>
                <w:szCs w:val="21"/>
                <w:highlight w:val="none"/>
              </w:rPr>
            </w:pPr>
          </w:p>
        </w:tc>
        <w:tc>
          <w:tcPr>
            <w:tcW w:w="709" w:type="dxa"/>
            <w:noWrap w:val="0"/>
            <w:vAlign w:val="center"/>
          </w:tcPr>
          <w:p w14:paraId="29D21F80">
            <w:pPr>
              <w:jc w:val="center"/>
              <w:rPr>
                <w:rFonts w:hint="eastAsia" w:ascii="宋体" w:hAnsi="宋体"/>
                <w:color w:val="auto"/>
                <w:szCs w:val="21"/>
                <w:highlight w:val="none"/>
              </w:rPr>
            </w:pPr>
          </w:p>
        </w:tc>
        <w:tc>
          <w:tcPr>
            <w:tcW w:w="709" w:type="dxa"/>
            <w:noWrap w:val="0"/>
            <w:vAlign w:val="center"/>
          </w:tcPr>
          <w:p w14:paraId="3FBA13F4">
            <w:pPr>
              <w:jc w:val="center"/>
              <w:rPr>
                <w:rFonts w:hint="eastAsia" w:ascii="宋体" w:hAnsi="宋体"/>
                <w:color w:val="auto"/>
                <w:szCs w:val="21"/>
                <w:highlight w:val="none"/>
              </w:rPr>
            </w:pPr>
          </w:p>
        </w:tc>
        <w:tc>
          <w:tcPr>
            <w:tcW w:w="1176" w:type="dxa"/>
            <w:noWrap w:val="0"/>
            <w:vAlign w:val="center"/>
          </w:tcPr>
          <w:p w14:paraId="2E38F345">
            <w:pPr>
              <w:jc w:val="center"/>
              <w:rPr>
                <w:rFonts w:hint="eastAsia" w:ascii="宋体" w:hAnsi="宋体"/>
                <w:color w:val="auto"/>
                <w:szCs w:val="21"/>
                <w:highlight w:val="none"/>
              </w:rPr>
            </w:pPr>
          </w:p>
        </w:tc>
        <w:tc>
          <w:tcPr>
            <w:tcW w:w="872" w:type="dxa"/>
            <w:noWrap w:val="0"/>
            <w:vAlign w:val="center"/>
          </w:tcPr>
          <w:p w14:paraId="1FBEA183">
            <w:pPr>
              <w:jc w:val="center"/>
              <w:rPr>
                <w:rFonts w:hint="eastAsia" w:ascii="宋体" w:hAnsi="宋体"/>
                <w:color w:val="auto"/>
                <w:szCs w:val="21"/>
                <w:highlight w:val="none"/>
              </w:rPr>
            </w:pPr>
          </w:p>
        </w:tc>
        <w:tc>
          <w:tcPr>
            <w:tcW w:w="872" w:type="dxa"/>
            <w:noWrap w:val="0"/>
            <w:vAlign w:val="center"/>
          </w:tcPr>
          <w:p w14:paraId="5CF03360">
            <w:pPr>
              <w:jc w:val="center"/>
              <w:rPr>
                <w:rFonts w:hint="eastAsia" w:ascii="宋体" w:hAnsi="宋体"/>
                <w:color w:val="auto"/>
                <w:szCs w:val="21"/>
                <w:highlight w:val="none"/>
              </w:rPr>
            </w:pPr>
          </w:p>
        </w:tc>
        <w:tc>
          <w:tcPr>
            <w:tcW w:w="765" w:type="dxa"/>
            <w:noWrap w:val="0"/>
            <w:vAlign w:val="center"/>
          </w:tcPr>
          <w:p w14:paraId="64E233D1">
            <w:pPr>
              <w:jc w:val="center"/>
              <w:rPr>
                <w:rFonts w:hint="eastAsia" w:ascii="宋体" w:hAnsi="宋体"/>
                <w:color w:val="auto"/>
                <w:szCs w:val="21"/>
                <w:highlight w:val="none"/>
              </w:rPr>
            </w:pPr>
          </w:p>
        </w:tc>
      </w:tr>
      <w:tr w14:paraId="4D8E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8D73DBF">
            <w:pPr>
              <w:jc w:val="center"/>
              <w:rPr>
                <w:rFonts w:hint="eastAsia" w:ascii="宋体" w:hAnsi="宋体"/>
                <w:color w:val="auto"/>
                <w:szCs w:val="21"/>
                <w:highlight w:val="none"/>
              </w:rPr>
            </w:pPr>
          </w:p>
        </w:tc>
        <w:tc>
          <w:tcPr>
            <w:tcW w:w="1064" w:type="dxa"/>
            <w:noWrap w:val="0"/>
            <w:vAlign w:val="center"/>
          </w:tcPr>
          <w:p w14:paraId="01B22276">
            <w:pPr>
              <w:jc w:val="center"/>
              <w:rPr>
                <w:rFonts w:hint="eastAsia" w:ascii="宋体" w:hAnsi="宋体"/>
                <w:color w:val="auto"/>
                <w:szCs w:val="21"/>
                <w:highlight w:val="none"/>
              </w:rPr>
            </w:pPr>
          </w:p>
        </w:tc>
        <w:tc>
          <w:tcPr>
            <w:tcW w:w="672" w:type="dxa"/>
            <w:noWrap w:val="0"/>
            <w:vAlign w:val="center"/>
          </w:tcPr>
          <w:p w14:paraId="0E1A44D4">
            <w:pPr>
              <w:jc w:val="center"/>
              <w:rPr>
                <w:rFonts w:hint="eastAsia" w:ascii="宋体" w:hAnsi="宋体"/>
                <w:color w:val="auto"/>
                <w:szCs w:val="21"/>
                <w:highlight w:val="none"/>
              </w:rPr>
            </w:pPr>
          </w:p>
        </w:tc>
        <w:tc>
          <w:tcPr>
            <w:tcW w:w="1022" w:type="dxa"/>
            <w:noWrap w:val="0"/>
            <w:vAlign w:val="center"/>
          </w:tcPr>
          <w:p w14:paraId="5CAC509A">
            <w:pPr>
              <w:jc w:val="center"/>
              <w:rPr>
                <w:rFonts w:hint="eastAsia" w:ascii="宋体" w:hAnsi="宋体"/>
                <w:color w:val="auto"/>
                <w:szCs w:val="21"/>
                <w:highlight w:val="none"/>
              </w:rPr>
            </w:pPr>
          </w:p>
        </w:tc>
        <w:tc>
          <w:tcPr>
            <w:tcW w:w="709" w:type="dxa"/>
            <w:noWrap w:val="0"/>
            <w:vAlign w:val="center"/>
          </w:tcPr>
          <w:p w14:paraId="64798103">
            <w:pPr>
              <w:jc w:val="center"/>
              <w:rPr>
                <w:rFonts w:hint="eastAsia" w:ascii="宋体" w:hAnsi="宋体"/>
                <w:color w:val="auto"/>
                <w:szCs w:val="21"/>
                <w:highlight w:val="none"/>
              </w:rPr>
            </w:pPr>
          </w:p>
        </w:tc>
        <w:tc>
          <w:tcPr>
            <w:tcW w:w="709" w:type="dxa"/>
            <w:noWrap w:val="0"/>
            <w:vAlign w:val="center"/>
          </w:tcPr>
          <w:p w14:paraId="475AA61D">
            <w:pPr>
              <w:jc w:val="center"/>
              <w:rPr>
                <w:rFonts w:hint="eastAsia" w:ascii="宋体" w:hAnsi="宋体"/>
                <w:color w:val="auto"/>
                <w:szCs w:val="21"/>
                <w:highlight w:val="none"/>
              </w:rPr>
            </w:pPr>
          </w:p>
        </w:tc>
        <w:tc>
          <w:tcPr>
            <w:tcW w:w="1176" w:type="dxa"/>
            <w:noWrap w:val="0"/>
            <w:vAlign w:val="center"/>
          </w:tcPr>
          <w:p w14:paraId="6410B17D">
            <w:pPr>
              <w:jc w:val="center"/>
              <w:rPr>
                <w:rFonts w:hint="eastAsia" w:ascii="宋体" w:hAnsi="宋体"/>
                <w:color w:val="auto"/>
                <w:szCs w:val="21"/>
                <w:highlight w:val="none"/>
              </w:rPr>
            </w:pPr>
          </w:p>
        </w:tc>
        <w:tc>
          <w:tcPr>
            <w:tcW w:w="872" w:type="dxa"/>
            <w:noWrap w:val="0"/>
            <w:vAlign w:val="center"/>
          </w:tcPr>
          <w:p w14:paraId="161197B2">
            <w:pPr>
              <w:jc w:val="center"/>
              <w:rPr>
                <w:rFonts w:hint="eastAsia" w:ascii="宋体" w:hAnsi="宋体"/>
                <w:color w:val="auto"/>
                <w:szCs w:val="21"/>
                <w:highlight w:val="none"/>
              </w:rPr>
            </w:pPr>
          </w:p>
        </w:tc>
        <w:tc>
          <w:tcPr>
            <w:tcW w:w="872" w:type="dxa"/>
            <w:noWrap w:val="0"/>
            <w:vAlign w:val="center"/>
          </w:tcPr>
          <w:p w14:paraId="1F1ACCBD">
            <w:pPr>
              <w:jc w:val="center"/>
              <w:rPr>
                <w:rFonts w:hint="eastAsia" w:ascii="宋体" w:hAnsi="宋体"/>
                <w:color w:val="auto"/>
                <w:szCs w:val="21"/>
                <w:highlight w:val="none"/>
              </w:rPr>
            </w:pPr>
          </w:p>
        </w:tc>
        <w:tc>
          <w:tcPr>
            <w:tcW w:w="765" w:type="dxa"/>
            <w:noWrap w:val="0"/>
            <w:vAlign w:val="center"/>
          </w:tcPr>
          <w:p w14:paraId="4109CB4F">
            <w:pPr>
              <w:jc w:val="center"/>
              <w:rPr>
                <w:rFonts w:hint="eastAsia" w:ascii="宋体" w:hAnsi="宋体"/>
                <w:color w:val="auto"/>
                <w:szCs w:val="21"/>
                <w:highlight w:val="none"/>
              </w:rPr>
            </w:pPr>
          </w:p>
        </w:tc>
      </w:tr>
      <w:tr w14:paraId="732F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EA08DEF">
            <w:pPr>
              <w:jc w:val="center"/>
              <w:rPr>
                <w:rFonts w:hint="eastAsia" w:ascii="宋体" w:hAnsi="宋体"/>
                <w:color w:val="auto"/>
                <w:szCs w:val="21"/>
                <w:highlight w:val="none"/>
              </w:rPr>
            </w:pPr>
          </w:p>
        </w:tc>
        <w:tc>
          <w:tcPr>
            <w:tcW w:w="1064" w:type="dxa"/>
            <w:noWrap w:val="0"/>
            <w:vAlign w:val="center"/>
          </w:tcPr>
          <w:p w14:paraId="2898B614">
            <w:pPr>
              <w:jc w:val="center"/>
              <w:rPr>
                <w:rFonts w:hint="eastAsia" w:ascii="宋体" w:hAnsi="宋体"/>
                <w:color w:val="auto"/>
                <w:szCs w:val="21"/>
                <w:highlight w:val="none"/>
              </w:rPr>
            </w:pPr>
          </w:p>
        </w:tc>
        <w:tc>
          <w:tcPr>
            <w:tcW w:w="672" w:type="dxa"/>
            <w:noWrap w:val="0"/>
            <w:vAlign w:val="center"/>
          </w:tcPr>
          <w:p w14:paraId="1F864DA3">
            <w:pPr>
              <w:jc w:val="center"/>
              <w:rPr>
                <w:rFonts w:hint="eastAsia" w:ascii="宋体" w:hAnsi="宋体"/>
                <w:color w:val="auto"/>
                <w:szCs w:val="21"/>
                <w:highlight w:val="none"/>
              </w:rPr>
            </w:pPr>
          </w:p>
        </w:tc>
        <w:tc>
          <w:tcPr>
            <w:tcW w:w="1022" w:type="dxa"/>
            <w:noWrap w:val="0"/>
            <w:vAlign w:val="center"/>
          </w:tcPr>
          <w:p w14:paraId="01AB51C4">
            <w:pPr>
              <w:jc w:val="center"/>
              <w:rPr>
                <w:rFonts w:hint="eastAsia" w:ascii="宋体" w:hAnsi="宋体"/>
                <w:color w:val="auto"/>
                <w:szCs w:val="21"/>
                <w:highlight w:val="none"/>
              </w:rPr>
            </w:pPr>
          </w:p>
        </w:tc>
        <w:tc>
          <w:tcPr>
            <w:tcW w:w="709" w:type="dxa"/>
            <w:noWrap w:val="0"/>
            <w:vAlign w:val="center"/>
          </w:tcPr>
          <w:p w14:paraId="02A1562A">
            <w:pPr>
              <w:jc w:val="center"/>
              <w:rPr>
                <w:rFonts w:hint="eastAsia" w:ascii="宋体" w:hAnsi="宋体"/>
                <w:color w:val="auto"/>
                <w:szCs w:val="21"/>
                <w:highlight w:val="none"/>
              </w:rPr>
            </w:pPr>
          </w:p>
        </w:tc>
        <w:tc>
          <w:tcPr>
            <w:tcW w:w="709" w:type="dxa"/>
            <w:noWrap w:val="0"/>
            <w:vAlign w:val="center"/>
          </w:tcPr>
          <w:p w14:paraId="797ACD80">
            <w:pPr>
              <w:jc w:val="center"/>
              <w:rPr>
                <w:rFonts w:hint="eastAsia" w:ascii="宋体" w:hAnsi="宋体"/>
                <w:color w:val="auto"/>
                <w:szCs w:val="21"/>
                <w:highlight w:val="none"/>
              </w:rPr>
            </w:pPr>
          </w:p>
        </w:tc>
        <w:tc>
          <w:tcPr>
            <w:tcW w:w="1176" w:type="dxa"/>
            <w:noWrap w:val="0"/>
            <w:vAlign w:val="center"/>
          </w:tcPr>
          <w:p w14:paraId="2186C60A">
            <w:pPr>
              <w:jc w:val="center"/>
              <w:rPr>
                <w:rFonts w:hint="eastAsia" w:ascii="宋体" w:hAnsi="宋体"/>
                <w:color w:val="auto"/>
                <w:szCs w:val="21"/>
                <w:highlight w:val="none"/>
              </w:rPr>
            </w:pPr>
          </w:p>
        </w:tc>
        <w:tc>
          <w:tcPr>
            <w:tcW w:w="872" w:type="dxa"/>
            <w:noWrap w:val="0"/>
            <w:vAlign w:val="center"/>
          </w:tcPr>
          <w:p w14:paraId="751FDE0B">
            <w:pPr>
              <w:jc w:val="center"/>
              <w:rPr>
                <w:rFonts w:hint="eastAsia" w:ascii="宋体" w:hAnsi="宋体"/>
                <w:color w:val="auto"/>
                <w:szCs w:val="21"/>
                <w:highlight w:val="none"/>
              </w:rPr>
            </w:pPr>
          </w:p>
        </w:tc>
        <w:tc>
          <w:tcPr>
            <w:tcW w:w="872" w:type="dxa"/>
            <w:noWrap w:val="0"/>
            <w:vAlign w:val="center"/>
          </w:tcPr>
          <w:p w14:paraId="10E81F81">
            <w:pPr>
              <w:jc w:val="center"/>
              <w:rPr>
                <w:rFonts w:hint="eastAsia" w:ascii="宋体" w:hAnsi="宋体"/>
                <w:color w:val="auto"/>
                <w:szCs w:val="21"/>
                <w:highlight w:val="none"/>
              </w:rPr>
            </w:pPr>
          </w:p>
        </w:tc>
        <w:tc>
          <w:tcPr>
            <w:tcW w:w="765" w:type="dxa"/>
            <w:noWrap w:val="0"/>
            <w:vAlign w:val="center"/>
          </w:tcPr>
          <w:p w14:paraId="02CD0EE2">
            <w:pPr>
              <w:jc w:val="center"/>
              <w:rPr>
                <w:rFonts w:hint="eastAsia" w:ascii="宋体" w:hAnsi="宋体"/>
                <w:color w:val="auto"/>
                <w:szCs w:val="21"/>
                <w:highlight w:val="none"/>
              </w:rPr>
            </w:pPr>
          </w:p>
        </w:tc>
      </w:tr>
      <w:tr w14:paraId="6A81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678EBC5">
            <w:pPr>
              <w:jc w:val="center"/>
              <w:rPr>
                <w:rFonts w:hint="eastAsia" w:ascii="宋体" w:hAnsi="宋体"/>
                <w:color w:val="auto"/>
                <w:szCs w:val="21"/>
                <w:highlight w:val="none"/>
              </w:rPr>
            </w:pPr>
          </w:p>
        </w:tc>
        <w:tc>
          <w:tcPr>
            <w:tcW w:w="1064" w:type="dxa"/>
            <w:noWrap w:val="0"/>
            <w:vAlign w:val="center"/>
          </w:tcPr>
          <w:p w14:paraId="5E3D7C8A">
            <w:pPr>
              <w:jc w:val="center"/>
              <w:rPr>
                <w:rFonts w:hint="eastAsia" w:ascii="宋体" w:hAnsi="宋体"/>
                <w:color w:val="auto"/>
                <w:szCs w:val="21"/>
                <w:highlight w:val="none"/>
              </w:rPr>
            </w:pPr>
          </w:p>
        </w:tc>
        <w:tc>
          <w:tcPr>
            <w:tcW w:w="672" w:type="dxa"/>
            <w:noWrap w:val="0"/>
            <w:vAlign w:val="center"/>
          </w:tcPr>
          <w:p w14:paraId="337B4D32">
            <w:pPr>
              <w:jc w:val="center"/>
              <w:rPr>
                <w:rFonts w:hint="eastAsia" w:ascii="宋体" w:hAnsi="宋体"/>
                <w:color w:val="auto"/>
                <w:szCs w:val="21"/>
                <w:highlight w:val="none"/>
              </w:rPr>
            </w:pPr>
          </w:p>
        </w:tc>
        <w:tc>
          <w:tcPr>
            <w:tcW w:w="1022" w:type="dxa"/>
            <w:noWrap w:val="0"/>
            <w:vAlign w:val="center"/>
          </w:tcPr>
          <w:p w14:paraId="79947130">
            <w:pPr>
              <w:jc w:val="center"/>
              <w:rPr>
                <w:rFonts w:hint="eastAsia" w:ascii="宋体" w:hAnsi="宋体"/>
                <w:color w:val="auto"/>
                <w:szCs w:val="21"/>
                <w:highlight w:val="none"/>
              </w:rPr>
            </w:pPr>
          </w:p>
        </w:tc>
        <w:tc>
          <w:tcPr>
            <w:tcW w:w="709" w:type="dxa"/>
            <w:noWrap w:val="0"/>
            <w:vAlign w:val="center"/>
          </w:tcPr>
          <w:p w14:paraId="4A112683">
            <w:pPr>
              <w:jc w:val="center"/>
              <w:rPr>
                <w:rFonts w:hint="eastAsia" w:ascii="宋体" w:hAnsi="宋体"/>
                <w:color w:val="auto"/>
                <w:szCs w:val="21"/>
                <w:highlight w:val="none"/>
              </w:rPr>
            </w:pPr>
          </w:p>
        </w:tc>
        <w:tc>
          <w:tcPr>
            <w:tcW w:w="709" w:type="dxa"/>
            <w:noWrap w:val="0"/>
            <w:vAlign w:val="center"/>
          </w:tcPr>
          <w:p w14:paraId="4561BA98">
            <w:pPr>
              <w:jc w:val="center"/>
              <w:rPr>
                <w:rFonts w:hint="eastAsia" w:ascii="宋体" w:hAnsi="宋体"/>
                <w:color w:val="auto"/>
                <w:szCs w:val="21"/>
                <w:highlight w:val="none"/>
              </w:rPr>
            </w:pPr>
          </w:p>
        </w:tc>
        <w:tc>
          <w:tcPr>
            <w:tcW w:w="1176" w:type="dxa"/>
            <w:noWrap w:val="0"/>
            <w:vAlign w:val="center"/>
          </w:tcPr>
          <w:p w14:paraId="2C079A27">
            <w:pPr>
              <w:jc w:val="center"/>
              <w:rPr>
                <w:rFonts w:hint="eastAsia" w:ascii="宋体" w:hAnsi="宋体"/>
                <w:color w:val="auto"/>
                <w:szCs w:val="21"/>
                <w:highlight w:val="none"/>
              </w:rPr>
            </w:pPr>
          </w:p>
        </w:tc>
        <w:tc>
          <w:tcPr>
            <w:tcW w:w="872" w:type="dxa"/>
            <w:noWrap w:val="0"/>
            <w:vAlign w:val="center"/>
          </w:tcPr>
          <w:p w14:paraId="319E7F44">
            <w:pPr>
              <w:jc w:val="center"/>
              <w:rPr>
                <w:rFonts w:hint="eastAsia" w:ascii="宋体" w:hAnsi="宋体"/>
                <w:color w:val="auto"/>
                <w:szCs w:val="21"/>
                <w:highlight w:val="none"/>
              </w:rPr>
            </w:pPr>
          </w:p>
        </w:tc>
        <w:tc>
          <w:tcPr>
            <w:tcW w:w="872" w:type="dxa"/>
            <w:noWrap w:val="0"/>
            <w:vAlign w:val="center"/>
          </w:tcPr>
          <w:p w14:paraId="0D532720">
            <w:pPr>
              <w:jc w:val="center"/>
              <w:rPr>
                <w:rFonts w:hint="eastAsia" w:ascii="宋体" w:hAnsi="宋体"/>
                <w:color w:val="auto"/>
                <w:szCs w:val="21"/>
                <w:highlight w:val="none"/>
              </w:rPr>
            </w:pPr>
          </w:p>
        </w:tc>
        <w:tc>
          <w:tcPr>
            <w:tcW w:w="765" w:type="dxa"/>
            <w:noWrap w:val="0"/>
            <w:vAlign w:val="center"/>
          </w:tcPr>
          <w:p w14:paraId="27907A6F">
            <w:pPr>
              <w:jc w:val="center"/>
              <w:rPr>
                <w:rFonts w:hint="eastAsia" w:ascii="宋体" w:hAnsi="宋体"/>
                <w:color w:val="auto"/>
                <w:szCs w:val="21"/>
                <w:highlight w:val="none"/>
              </w:rPr>
            </w:pPr>
          </w:p>
        </w:tc>
      </w:tr>
      <w:tr w14:paraId="7BF2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6091005">
            <w:pPr>
              <w:jc w:val="center"/>
              <w:rPr>
                <w:rFonts w:hint="eastAsia" w:ascii="宋体" w:hAnsi="宋体"/>
                <w:color w:val="auto"/>
                <w:szCs w:val="21"/>
                <w:highlight w:val="none"/>
              </w:rPr>
            </w:pPr>
          </w:p>
        </w:tc>
        <w:tc>
          <w:tcPr>
            <w:tcW w:w="1064" w:type="dxa"/>
            <w:noWrap w:val="0"/>
            <w:vAlign w:val="center"/>
          </w:tcPr>
          <w:p w14:paraId="53AC321C">
            <w:pPr>
              <w:jc w:val="center"/>
              <w:rPr>
                <w:rFonts w:hint="eastAsia" w:ascii="宋体" w:hAnsi="宋体"/>
                <w:color w:val="auto"/>
                <w:szCs w:val="21"/>
                <w:highlight w:val="none"/>
              </w:rPr>
            </w:pPr>
          </w:p>
        </w:tc>
        <w:tc>
          <w:tcPr>
            <w:tcW w:w="672" w:type="dxa"/>
            <w:noWrap w:val="0"/>
            <w:vAlign w:val="center"/>
          </w:tcPr>
          <w:p w14:paraId="68E79757">
            <w:pPr>
              <w:jc w:val="center"/>
              <w:rPr>
                <w:rFonts w:hint="eastAsia" w:ascii="宋体" w:hAnsi="宋体"/>
                <w:color w:val="auto"/>
                <w:szCs w:val="21"/>
                <w:highlight w:val="none"/>
              </w:rPr>
            </w:pPr>
          </w:p>
        </w:tc>
        <w:tc>
          <w:tcPr>
            <w:tcW w:w="1022" w:type="dxa"/>
            <w:noWrap w:val="0"/>
            <w:vAlign w:val="center"/>
          </w:tcPr>
          <w:p w14:paraId="2AA204DD">
            <w:pPr>
              <w:jc w:val="center"/>
              <w:rPr>
                <w:rFonts w:hint="eastAsia" w:ascii="宋体" w:hAnsi="宋体"/>
                <w:color w:val="auto"/>
                <w:szCs w:val="21"/>
                <w:highlight w:val="none"/>
              </w:rPr>
            </w:pPr>
          </w:p>
        </w:tc>
        <w:tc>
          <w:tcPr>
            <w:tcW w:w="709" w:type="dxa"/>
            <w:noWrap w:val="0"/>
            <w:vAlign w:val="center"/>
          </w:tcPr>
          <w:p w14:paraId="05E7BFD7">
            <w:pPr>
              <w:jc w:val="center"/>
              <w:rPr>
                <w:rFonts w:hint="eastAsia" w:ascii="宋体" w:hAnsi="宋体"/>
                <w:color w:val="auto"/>
                <w:szCs w:val="21"/>
                <w:highlight w:val="none"/>
              </w:rPr>
            </w:pPr>
          </w:p>
        </w:tc>
        <w:tc>
          <w:tcPr>
            <w:tcW w:w="709" w:type="dxa"/>
            <w:noWrap w:val="0"/>
            <w:vAlign w:val="center"/>
          </w:tcPr>
          <w:p w14:paraId="383A01C4">
            <w:pPr>
              <w:jc w:val="center"/>
              <w:rPr>
                <w:rFonts w:hint="eastAsia" w:ascii="宋体" w:hAnsi="宋体"/>
                <w:color w:val="auto"/>
                <w:szCs w:val="21"/>
                <w:highlight w:val="none"/>
              </w:rPr>
            </w:pPr>
          </w:p>
        </w:tc>
        <w:tc>
          <w:tcPr>
            <w:tcW w:w="1176" w:type="dxa"/>
            <w:noWrap w:val="0"/>
            <w:vAlign w:val="center"/>
          </w:tcPr>
          <w:p w14:paraId="4F636B15">
            <w:pPr>
              <w:jc w:val="center"/>
              <w:rPr>
                <w:rFonts w:hint="eastAsia" w:ascii="宋体" w:hAnsi="宋体"/>
                <w:color w:val="auto"/>
                <w:szCs w:val="21"/>
                <w:highlight w:val="none"/>
              </w:rPr>
            </w:pPr>
          </w:p>
        </w:tc>
        <w:tc>
          <w:tcPr>
            <w:tcW w:w="872" w:type="dxa"/>
            <w:noWrap w:val="0"/>
            <w:vAlign w:val="center"/>
          </w:tcPr>
          <w:p w14:paraId="3C025577">
            <w:pPr>
              <w:jc w:val="center"/>
              <w:rPr>
                <w:rFonts w:hint="eastAsia" w:ascii="宋体" w:hAnsi="宋体"/>
                <w:color w:val="auto"/>
                <w:szCs w:val="21"/>
                <w:highlight w:val="none"/>
              </w:rPr>
            </w:pPr>
          </w:p>
        </w:tc>
        <w:tc>
          <w:tcPr>
            <w:tcW w:w="872" w:type="dxa"/>
            <w:noWrap w:val="0"/>
            <w:vAlign w:val="center"/>
          </w:tcPr>
          <w:p w14:paraId="0384E312">
            <w:pPr>
              <w:jc w:val="center"/>
              <w:rPr>
                <w:rFonts w:hint="eastAsia" w:ascii="宋体" w:hAnsi="宋体"/>
                <w:color w:val="auto"/>
                <w:szCs w:val="21"/>
                <w:highlight w:val="none"/>
              </w:rPr>
            </w:pPr>
          </w:p>
        </w:tc>
        <w:tc>
          <w:tcPr>
            <w:tcW w:w="765" w:type="dxa"/>
            <w:noWrap w:val="0"/>
            <w:vAlign w:val="center"/>
          </w:tcPr>
          <w:p w14:paraId="0A6021BF">
            <w:pPr>
              <w:jc w:val="center"/>
              <w:rPr>
                <w:rFonts w:hint="eastAsia" w:ascii="宋体" w:hAnsi="宋体"/>
                <w:color w:val="auto"/>
                <w:szCs w:val="21"/>
                <w:highlight w:val="none"/>
              </w:rPr>
            </w:pPr>
          </w:p>
        </w:tc>
      </w:tr>
      <w:tr w14:paraId="05E8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A94047E">
            <w:pPr>
              <w:jc w:val="center"/>
              <w:rPr>
                <w:rFonts w:hint="eastAsia" w:ascii="宋体" w:hAnsi="宋体"/>
                <w:color w:val="auto"/>
                <w:szCs w:val="21"/>
                <w:highlight w:val="none"/>
              </w:rPr>
            </w:pPr>
          </w:p>
        </w:tc>
        <w:tc>
          <w:tcPr>
            <w:tcW w:w="1064" w:type="dxa"/>
            <w:noWrap w:val="0"/>
            <w:vAlign w:val="center"/>
          </w:tcPr>
          <w:p w14:paraId="210447F6">
            <w:pPr>
              <w:jc w:val="center"/>
              <w:rPr>
                <w:rFonts w:hint="eastAsia" w:ascii="宋体" w:hAnsi="宋体"/>
                <w:color w:val="auto"/>
                <w:szCs w:val="21"/>
                <w:highlight w:val="none"/>
              </w:rPr>
            </w:pPr>
          </w:p>
        </w:tc>
        <w:tc>
          <w:tcPr>
            <w:tcW w:w="672" w:type="dxa"/>
            <w:noWrap w:val="0"/>
            <w:vAlign w:val="center"/>
          </w:tcPr>
          <w:p w14:paraId="710BDB2E">
            <w:pPr>
              <w:jc w:val="center"/>
              <w:rPr>
                <w:rFonts w:hint="eastAsia" w:ascii="宋体" w:hAnsi="宋体"/>
                <w:color w:val="auto"/>
                <w:szCs w:val="21"/>
                <w:highlight w:val="none"/>
              </w:rPr>
            </w:pPr>
          </w:p>
        </w:tc>
        <w:tc>
          <w:tcPr>
            <w:tcW w:w="1022" w:type="dxa"/>
            <w:noWrap w:val="0"/>
            <w:vAlign w:val="center"/>
          </w:tcPr>
          <w:p w14:paraId="506DA907">
            <w:pPr>
              <w:jc w:val="center"/>
              <w:rPr>
                <w:rFonts w:hint="eastAsia" w:ascii="宋体" w:hAnsi="宋体"/>
                <w:color w:val="auto"/>
                <w:szCs w:val="21"/>
                <w:highlight w:val="none"/>
              </w:rPr>
            </w:pPr>
          </w:p>
        </w:tc>
        <w:tc>
          <w:tcPr>
            <w:tcW w:w="709" w:type="dxa"/>
            <w:noWrap w:val="0"/>
            <w:vAlign w:val="center"/>
          </w:tcPr>
          <w:p w14:paraId="08B736C8">
            <w:pPr>
              <w:jc w:val="center"/>
              <w:rPr>
                <w:rFonts w:hint="eastAsia" w:ascii="宋体" w:hAnsi="宋体"/>
                <w:color w:val="auto"/>
                <w:szCs w:val="21"/>
                <w:highlight w:val="none"/>
              </w:rPr>
            </w:pPr>
          </w:p>
        </w:tc>
        <w:tc>
          <w:tcPr>
            <w:tcW w:w="709" w:type="dxa"/>
            <w:noWrap w:val="0"/>
            <w:vAlign w:val="center"/>
          </w:tcPr>
          <w:p w14:paraId="3DDBA5E7">
            <w:pPr>
              <w:jc w:val="center"/>
              <w:rPr>
                <w:rFonts w:hint="eastAsia" w:ascii="宋体" w:hAnsi="宋体"/>
                <w:color w:val="auto"/>
                <w:szCs w:val="21"/>
                <w:highlight w:val="none"/>
              </w:rPr>
            </w:pPr>
          </w:p>
        </w:tc>
        <w:tc>
          <w:tcPr>
            <w:tcW w:w="1176" w:type="dxa"/>
            <w:noWrap w:val="0"/>
            <w:vAlign w:val="center"/>
          </w:tcPr>
          <w:p w14:paraId="550A4DED">
            <w:pPr>
              <w:jc w:val="center"/>
              <w:rPr>
                <w:rFonts w:hint="eastAsia" w:ascii="宋体" w:hAnsi="宋体"/>
                <w:color w:val="auto"/>
                <w:szCs w:val="21"/>
                <w:highlight w:val="none"/>
              </w:rPr>
            </w:pPr>
          </w:p>
        </w:tc>
        <w:tc>
          <w:tcPr>
            <w:tcW w:w="872" w:type="dxa"/>
            <w:noWrap w:val="0"/>
            <w:vAlign w:val="center"/>
          </w:tcPr>
          <w:p w14:paraId="6855DA04">
            <w:pPr>
              <w:jc w:val="center"/>
              <w:rPr>
                <w:rFonts w:hint="eastAsia" w:ascii="宋体" w:hAnsi="宋体"/>
                <w:color w:val="auto"/>
                <w:szCs w:val="21"/>
                <w:highlight w:val="none"/>
              </w:rPr>
            </w:pPr>
          </w:p>
        </w:tc>
        <w:tc>
          <w:tcPr>
            <w:tcW w:w="872" w:type="dxa"/>
            <w:noWrap w:val="0"/>
            <w:vAlign w:val="center"/>
          </w:tcPr>
          <w:p w14:paraId="10B41F50">
            <w:pPr>
              <w:jc w:val="center"/>
              <w:rPr>
                <w:rFonts w:hint="eastAsia" w:ascii="宋体" w:hAnsi="宋体"/>
                <w:color w:val="auto"/>
                <w:szCs w:val="21"/>
                <w:highlight w:val="none"/>
              </w:rPr>
            </w:pPr>
          </w:p>
        </w:tc>
        <w:tc>
          <w:tcPr>
            <w:tcW w:w="765" w:type="dxa"/>
            <w:noWrap w:val="0"/>
            <w:vAlign w:val="center"/>
          </w:tcPr>
          <w:p w14:paraId="3EC03D9D">
            <w:pPr>
              <w:jc w:val="center"/>
              <w:rPr>
                <w:rFonts w:hint="eastAsia" w:ascii="宋体" w:hAnsi="宋体"/>
                <w:color w:val="auto"/>
                <w:szCs w:val="21"/>
                <w:highlight w:val="none"/>
              </w:rPr>
            </w:pPr>
          </w:p>
        </w:tc>
      </w:tr>
    </w:tbl>
    <w:p w14:paraId="3BEB45BF">
      <w:pPr>
        <w:spacing w:line="420" w:lineRule="exact"/>
        <w:rPr>
          <w:rFonts w:ascii="宋体" w:hAnsi="宋体"/>
          <w:color w:val="auto"/>
          <w:szCs w:val="21"/>
          <w:highlight w:val="none"/>
        </w:rPr>
      </w:pPr>
    </w:p>
    <w:p w14:paraId="76E86D49">
      <w:pPr>
        <w:spacing w:before="156" w:beforeLines="50" w:after="312" w:afterLines="100" w:line="420" w:lineRule="exact"/>
        <w:rPr>
          <w:rFonts w:hint="eastAsia" w:ascii="黑体" w:hAnsi="宋体" w:eastAsia="黑体"/>
          <w:color w:val="auto"/>
          <w:sz w:val="24"/>
          <w:highlight w:val="none"/>
        </w:rPr>
      </w:pPr>
      <w:r>
        <w:rPr>
          <w:rFonts w:ascii="宋体" w:hAnsi="宋体"/>
          <w:color w:val="auto"/>
          <w:szCs w:val="21"/>
          <w:highlight w:val="none"/>
        </w:rPr>
        <w:br w:type="page"/>
      </w:r>
      <w:r>
        <w:rPr>
          <w:rFonts w:hint="eastAsia" w:ascii="黑体" w:hAnsi="宋体" w:eastAsia="黑体"/>
          <w:color w:val="auto"/>
          <w:sz w:val="24"/>
          <w:highlight w:val="none"/>
        </w:rPr>
        <w:t>附表二：拟配备本工程的试验和检测仪器设备表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1F7B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jc w:val="center"/>
        </w:trPr>
        <w:tc>
          <w:tcPr>
            <w:tcW w:w="644" w:type="dxa"/>
            <w:noWrap w:val="0"/>
            <w:vAlign w:val="center"/>
          </w:tcPr>
          <w:p w14:paraId="36792798">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064" w:type="dxa"/>
            <w:noWrap w:val="0"/>
            <w:vAlign w:val="center"/>
          </w:tcPr>
          <w:p w14:paraId="24F39690">
            <w:pPr>
              <w:jc w:val="center"/>
              <w:rPr>
                <w:rFonts w:hint="eastAsia" w:ascii="宋体" w:hAnsi="宋体"/>
                <w:color w:val="auto"/>
                <w:szCs w:val="21"/>
                <w:highlight w:val="none"/>
              </w:rPr>
            </w:pPr>
            <w:r>
              <w:rPr>
                <w:rFonts w:hint="eastAsia" w:ascii="宋体" w:hAnsi="宋体"/>
                <w:color w:val="auto"/>
                <w:szCs w:val="21"/>
                <w:highlight w:val="none"/>
              </w:rPr>
              <w:t>仪器设备</w:t>
            </w:r>
          </w:p>
          <w:p w14:paraId="61152B9B">
            <w:pPr>
              <w:jc w:val="center"/>
              <w:rPr>
                <w:rFonts w:hint="eastAsia" w:ascii="宋体" w:hAnsi="宋体"/>
                <w:color w:val="auto"/>
                <w:szCs w:val="21"/>
                <w:highlight w:val="none"/>
              </w:rPr>
            </w:pPr>
            <w:r>
              <w:rPr>
                <w:rFonts w:hint="eastAsia" w:ascii="宋体" w:hAnsi="宋体"/>
                <w:color w:val="auto"/>
                <w:szCs w:val="21"/>
                <w:highlight w:val="none"/>
              </w:rPr>
              <w:t>名    称</w:t>
            </w:r>
          </w:p>
        </w:tc>
        <w:tc>
          <w:tcPr>
            <w:tcW w:w="672" w:type="dxa"/>
            <w:noWrap w:val="0"/>
            <w:vAlign w:val="center"/>
          </w:tcPr>
          <w:p w14:paraId="0B325F29">
            <w:pPr>
              <w:jc w:val="center"/>
              <w:rPr>
                <w:rFonts w:hint="eastAsia" w:ascii="宋体" w:hAnsi="宋体"/>
                <w:color w:val="auto"/>
                <w:szCs w:val="21"/>
                <w:highlight w:val="none"/>
              </w:rPr>
            </w:pPr>
            <w:r>
              <w:rPr>
                <w:rFonts w:hint="eastAsia" w:ascii="宋体" w:hAnsi="宋体"/>
                <w:color w:val="auto"/>
                <w:szCs w:val="21"/>
                <w:highlight w:val="none"/>
              </w:rPr>
              <w:t>型号</w:t>
            </w:r>
          </w:p>
          <w:p w14:paraId="741ED2EF">
            <w:pPr>
              <w:jc w:val="center"/>
              <w:rPr>
                <w:rFonts w:hint="eastAsia" w:ascii="宋体" w:hAnsi="宋体"/>
                <w:color w:val="auto"/>
                <w:szCs w:val="21"/>
                <w:highlight w:val="none"/>
              </w:rPr>
            </w:pPr>
            <w:r>
              <w:rPr>
                <w:rFonts w:hint="eastAsia" w:ascii="宋体" w:hAnsi="宋体"/>
                <w:color w:val="auto"/>
                <w:szCs w:val="21"/>
                <w:highlight w:val="none"/>
              </w:rPr>
              <w:t>规格</w:t>
            </w:r>
          </w:p>
        </w:tc>
        <w:tc>
          <w:tcPr>
            <w:tcW w:w="1022" w:type="dxa"/>
            <w:noWrap w:val="0"/>
            <w:vAlign w:val="center"/>
          </w:tcPr>
          <w:p w14:paraId="249A5E35">
            <w:pPr>
              <w:jc w:val="center"/>
              <w:rPr>
                <w:rFonts w:hint="eastAsia" w:ascii="宋体" w:hAnsi="宋体"/>
                <w:color w:val="auto"/>
                <w:szCs w:val="21"/>
                <w:highlight w:val="none"/>
              </w:rPr>
            </w:pPr>
            <w:r>
              <w:rPr>
                <w:rFonts w:hint="eastAsia" w:ascii="宋体" w:hAnsi="宋体"/>
                <w:color w:val="auto"/>
                <w:szCs w:val="21"/>
                <w:highlight w:val="none"/>
              </w:rPr>
              <w:t>数  量</w:t>
            </w:r>
          </w:p>
        </w:tc>
        <w:tc>
          <w:tcPr>
            <w:tcW w:w="709" w:type="dxa"/>
            <w:noWrap w:val="0"/>
            <w:vAlign w:val="center"/>
          </w:tcPr>
          <w:p w14:paraId="4EBEA198">
            <w:pPr>
              <w:jc w:val="center"/>
              <w:rPr>
                <w:rFonts w:hint="eastAsia" w:ascii="宋体" w:hAnsi="宋体"/>
                <w:color w:val="auto"/>
                <w:szCs w:val="21"/>
                <w:highlight w:val="none"/>
              </w:rPr>
            </w:pPr>
            <w:r>
              <w:rPr>
                <w:rFonts w:hint="eastAsia" w:ascii="宋体" w:hAnsi="宋体"/>
                <w:color w:val="auto"/>
                <w:szCs w:val="21"/>
                <w:highlight w:val="none"/>
              </w:rPr>
              <w:t>国别</w:t>
            </w:r>
          </w:p>
          <w:p w14:paraId="2DBB0393">
            <w:pPr>
              <w:jc w:val="center"/>
              <w:rPr>
                <w:rFonts w:hint="eastAsia" w:ascii="宋体" w:hAnsi="宋体"/>
                <w:color w:val="auto"/>
                <w:szCs w:val="21"/>
                <w:highlight w:val="none"/>
              </w:rPr>
            </w:pPr>
            <w:r>
              <w:rPr>
                <w:rFonts w:hint="eastAsia" w:ascii="宋体" w:hAnsi="宋体"/>
                <w:color w:val="auto"/>
                <w:szCs w:val="21"/>
                <w:highlight w:val="none"/>
              </w:rPr>
              <w:t>产地</w:t>
            </w:r>
          </w:p>
        </w:tc>
        <w:tc>
          <w:tcPr>
            <w:tcW w:w="709" w:type="dxa"/>
            <w:noWrap w:val="0"/>
            <w:vAlign w:val="center"/>
          </w:tcPr>
          <w:p w14:paraId="07AFC3C7">
            <w:pPr>
              <w:jc w:val="center"/>
              <w:rPr>
                <w:rFonts w:hint="eastAsia" w:ascii="宋体" w:hAnsi="宋体"/>
                <w:color w:val="auto"/>
                <w:szCs w:val="21"/>
                <w:highlight w:val="none"/>
              </w:rPr>
            </w:pPr>
            <w:r>
              <w:rPr>
                <w:rFonts w:hint="eastAsia" w:ascii="宋体" w:hAnsi="宋体"/>
                <w:color w:val="auto"/>
                <w:szCs w:val="21"/>
                <w:highlight w:val="none"/>
              </w:rPr>
              <w:t>制造</w:t>
            </w:r>
          </w:p>
          <w:p w14:paraId="630BD007">
            <w:pPr>
              <w:jc w:val="center"/>
              <w:rPr>
                <w:rFonts w:hint="eastAsia" w:ascii="宋体" w:hAnsi="宋体"/>
                <w:color w:val="auto"/>
                <w:szCs w:val="21"/>
                <w:highlight w:val="none"/>
              </w:rPr>
            </w:pPr>
            <w:r>
              <w:rPr>
                <w:rFonts w:hint="eastAsia" w:ascii="宋体" w:hAnsi="宋体"/>
                <w:color w:val="auto"/>
                <w:szCs w:val="21"/>
                <w:highlight w:val="none"/>
              </w:rPr>
              <w:t>年份</w:t>
            </w:r>
          </w:p>
        </w:tc>
        <w:tc>
          <w:tcPr>
            <w:tcW w:w="1176" w:type="dxa"/>
            <w:noWrap w:val="0"/>
            <w:vAlign w:val="center"/>
          </w:tcPr>
          <w:p w14:paraId="199FA341">
            <w:pPr>
              <w:jc w:val="center"/>
              <w:rPr>
                <w:rFonts w:hint="eastAsia" w:ascii="宋体" w:hAnsi="宋体"/>
                <w:color w:val="auto"/>
                <w:szCs w:val="21"/>
                <w:highlight w:val="none"/>
              </w:rPr>
            </w:pPr>
            <w:r>
              <w:rPr>
                <w:rFonts w:hint="eastAsia" w:ascii="宋体" w:hAnsi="宋体"/>
                <w:color w:val="auto"/>
                <w:szCs w:val="21"/>
                <w:highlight w:val="none"/>
              </w:rPr>
              <w:t>已使用台</w:t>
            </w:r>
          </w:p>
          <w:p w14:paraId="44729BDF">
            <w:pPr>
              <w:jc w:val="center"/>
              <w:rPr>
                <w:rFonts w:hint="eastAsia" w:ascii="宋体" w:hAnsi="宋体"/>
                <w:color w:val="auto"/>
                <w:szCs w:val="21"/>
                <w:highlight w:val="none"/>
              </w:rPr>
            </w:pPr>
            <w:r>
              <w:rPr>
                <w:rFonts w:hint="eastAsia" w:ascii="宋体" w:hAnsi="宋体"/>
                <w:color w:val="auto"/>
                <w:szCs w:val="21"/>
                <w:highlight w:val="none"/>
              </w:rPr>
              <w:t>时    数</w:t>
            </w:r>
          </w:p>
        </w:tc>
        <w:tc>
          <w:tcPr>
            <w:tcW w:w="1659" w:type="dxa"/>
            <w:noWrap w:val="0"/>
            <w:vAlign w:val="center"/>
          </w:tcPr>
          <w:p w14:paraId="0E97A8DC">
            <w:pPr>
              <w:jc w:val="center"/>
              <w:rPr>
                <w:rFonts w:hint="eastAsia" w:ascii="宋体" w:hAnsi="宋体"/>
                <w:color w:val="auto"/>
                <w:szCs w:val="21"/>
                <w:highlight w:val="none"/>
              </w:rPr>
            </w:pPr>
            <w:r>
              <w:rPr>
                <w:rFonts w:hint="eastAsia" w:ascii="宋体" w:hAnsi="宋体"/>
                <w:color w:val="auto"/>
                <w:szCs w:val="21"/>
                <w:highlight w:val="none"/>
              </w:rPr>
              <w:t>用  途</w:t>
            </w:r>
          </w:p>
        </w:tc>
        <w:tc>
          <w:tcPr>
            <w:tcW w:w="850" w:type="dxa"/>
            <w:noWrap w:val="0"/>
            <w:vAlign w:val="center"/>
          </w:tcPr>
          <w:p w14:paraId="4B480BDB">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69FC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F171021">
            <w:pPr>
              <w:jc w:val="center"/>
              <w:rPr>
                <w:rFonts w:hint="eastAsia" w:ascii="宋体" w:hAnsi="宋体"/>
                <w:color w:val="auto"/>
                <w:szCs w:val="21"/>
                <w:highlight w:val="none"/>
              </w:rPr>
            </w:pPr>
          </w:p>
        </w:tc>
        <w:tc>
          <w:tcPr>
            <w:tcW w:w="1064" w:type="dxa"/>
            <w:noWrap w:val="0"/>
            <w:vAlign w:val="center"/>
          </w:tcPr>
          <w:p w14:paraId="04C753F6">
            <w:pPr>
              <w:jc w:val="center"/>
              <w:rPr>
                <w:rFonts w:hint="eastAsia" w:ascii="宋体" w:hAnsi="宋体"/>
                <w:color w:val="auto"/>
                <w:szCs w:val="21"/>
                <w:highlight w:val="none"/>
              </w:rPr>
            </w:pPr>
          </w:p>
        </w:tc>
        <w:tc>
          <w:tcPr>
            <w:tcW w:w="672" w:type="dxa"/>
            <w:noWrap w:val="0"/>
            <w:vAlign w:val="center"/>
          </w:tcPr>
          <w:p w14:paraId="2F673D04">
            <w:pPr>
              <w:jc w:val="center"/>
              <w:rPr>
                <w:rFonts w:hint="eastAsia" w:ascii="宋体" w:hAnsi="宋体"/>
                <w:color w:val="auto"/>
                <w:szCs w:val="21"/>
                <w:highlight w:val="none"/>
              </w:rPr>
            </w:pPr>
          </w:p>
        </w:tc>
        <w:tc>
          <w:tcPr>
            <w:tcW w:w="1022" w:type="dxa"/>
            <w:noWrap w:val="0"/>
            <w:vAlign w:val="center"/>
          </w:tcPr>
          <w:p w14:paraId="62B37C6D">
            <w:pPr>
              <w:jc w:val="center"/>
              <w:rPr>
                <w:rFonts w:hint="eastAsia" w:ascii="宋体" w:hAnsi="宋体"/>
                <w:color w:val="auto"/>
                <w:szCs w:val="21"/>
                <w:highlight w:val="none"/>
              </w:rPr>
            </w:pPr>
          </w:p>
        </w:tc>
        <w:tc>
          <w:tcPr>
            <w:tcW w:w="709" w:type="dxa"/>
            <w:noWrap w:val="0"/>
            <w:vAlign w:val="center"/>
          </w:tcPr>
          <w:p w14:paraId="235CD786">
            <w:pPr>
              <w:jc w:val="center"/>
              <w:rPr>
                <w:rFonts w:hint="eastAsia" w:ascii="宋体" w:hAnsi="宋体"/>
                <w:color w:val="auto"/>
                <w:szCs w:val="21"/>
                <w:highlight w:val="none"/>
              </w:rPr>
            </w:pPr>
          </w:p>
        </w:tc>
        <w:tc>
          <w:tcPr>
            <w:tcW w:w="709" w:type="dxa"/>
            <w:noWrap w:val="0"/>
            <w:vAlign w:val="center"/>
          </w:tcPr>
          <w:p w14:paraId="2339A759">
            <w:pPr>
              <w:jc w:val="center"/>
              <w:rPr>
                <w:rFonts w:hint="eastAsia" w:ascii="宋体" w:hAnsi="宋体"/>
                <w:color w:val="auto"/>
                <w:szCs w:val="21"/>
                <w:highlight w:val="none"/>
              </w:rPr>
            </w:pPr>
          </w:p>
        </w:tc>
        <w:tc>
          <w:tcPr>
            <w:tcW w:w="1176" w:type="dxa"/>
            <w:noWrap w:val="0"/>
            <w:vAlign w:val="center"/>
          </w:tcPr>
          <w:p w14:paraId="1F347A4E">
            <w:pPr>
              <w:jc w:val="center"/>
              <w:rPr>
                <w:rFonts w:hint="eastAsia" w:ascii="宋体" w:hAnsi="宋体"/>
                <w:color w:val="auto"/>
                <w:szCs w:val="21"/>
                <w:highlight w:val="none"/>
              </w:rPr>
            </w:pPr>
          </w:p>
        </w:tc>
        <w:tc>
          <w:tcPr>
            <w:tcW w:w="1659" w:type="dxa"/>
            <w:noWrap w:val="0"/>
            <w:vAlign w:val="center"/>
          </w:tcPr>
          <w:p w14:paraId="69D53E25">
            <w:pPr>
              <w:jc w:val="center"/>
              <w:rPr>
                <w:rFonts w:hint="eastAsia" w:ascii="宋体" w:hAnsi="宋体"/>
                <w:color w:val="auto"/>
                <w:szCs w:val="21"/>
                <w:highlight w:val="none"/>
              </w:rPr>
            </w:pPr>
          </w:p>
        </w:tc>
        <w:tc>
          <w:tcPr>
            <w:tcW w:w="850" w:type="dxa"/>
            <w:noWrap w:val="0"/>
            <w:vAlign w:val="center"/>
          </w:tcPr>
          <w:p w14:paraId="1BA59D32">
            <w:pPr>
              <w:jc w:val="center"/>
              <w:rPr>
                <w:rFonts w:hint="eastAsia" w:ascii="宋体" w:hAnsi="宋体"/>
                <w:color w:val="auto"/>
                <w:szCs w:val="21"/>
                <w:highlight w:val="none"/>
              </w:rPr>
            </w:pPr>
          </w:p>
        </w:tc>
      </w:tr>
      <w:tr w14:paraId="4653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05862F9">
            <w:pPr>
              <w:jc w:val="center"/>
              <w:rPr>
                <w:rFonts w:hint="eastAsia" w:ascii="宋体" w:hAnsi="宋体"/>
                <w:color w:val="auto"/>
                <w:szCs w:val="21"/>
                <w:highlight w:val="none"/>
              </w:rPr>
            </w:pPr>
          </w:p>
        </w:tc>
        <w:tc>
          <w:tcPr>
            <w:tcW w:w="1064" w:type="dxa"/>
            <w:noWrap w:val="0"/>
            <w:vAlign w:val="center"/>
          </w:tcPr>
          <w:p w14:paraId="2A98B6B6">
            <w:pPr>
              <w:jc w:val="center"/>
              <w:rPr>
                <w:rFonts w:hint="eastAsia" w:ascii="宋体" w:hAnsi="宋体"/>
                <w:color w:val="auto"/>
                <w:szCs w:val="21"/>
                <w:highlight w:val="none"/>
              </w:rPr>
            </w:pPr>
          </w:p>
        </w:tc>
        <w:tc>
          <w:tcPr>
            <w:tcW w:w="672" w:type="dxa"/>
            <w:noWrap w:val="0"/>
            <w:vAlign w:val="center"/>
          </w:tcPr>
          <w:p w14:paraId="3D5DB58E">
            <w:pPr>
              <w:jc w:val="center"/>
              <w:rPr>
                <w:rFonts w:hint="eastAsia" w:ascii="宋体" w:hAnsi="宋体"/>
                <w:color w:val="auto"/>
                <w:szCs w:val="21"/>
                <w:highlight w:val="none"/>
              </w:rPr>
            </w:pPr>
          </w:p>
        </w:tc>
        <w:tc>
          <w:tcPr>
            <w:tcW w:w="1022" w:type="dxa"/>
            <w:noWrap w:val="0"/>
            <w:vAlign w:val="center"/>
          </w:tcPr>
          <w:p w14:paraId="7BF1E69B">
            <w:pPr>
              <w:jc w:val="center"/>
              <w:rPr>
                <w:rFonts w:hint="eastAsia" w:ascii="宋体" w:hAnsi="宋体"/>
                <w:color w:val="auto"/>
                <w:szCs w:val="21"/>
                <w:highlight w:val="none"/>
              </w:rPr>
            </w:pPr>
          </w:p>
        </w:tc>
        <w:tc>
          <w:tcPr>
            <w:tcW w:w="709" w:type="dxa"/>
            <w:noWrap w:val="0"/>
            <w:vAlign w:val="center"/>
          </w:tcPr>
          <w:p w14:paraId="7AB89F50">
            <w:pPr>
              <w:jc w:val="center"/>
              <w:rPr>
                <w:rFonts w:hint="eastAsia" w:ascii="宋体" w:hAnsi="宋体"/>
                <w:color w:val="auto"/>
                <w:szCs w:val="21"/>
                <w:highlight w:val="none"/>
              </w:rPr>
            </w:pPr>
          </w:p>
        </w:tc>
        <w:tc>
          <w:tcPr>
            <w:tcW w:w="709" w:type="dxa"/>
            <w:noWrap w:val="0"/>
            <w:vAlign w:val="center"/>
          </w:tcPr>
          <w:p w14:paraId="12E0A496">
            <w:pPr>
              <w:jc w:val="center"/>
              <w:rPr>
                <w:rFonts w:hint="eastAsia" w:ascii="宋体" w:hAnsi="宋体"/>
                <w:color w:val="auto"/>
                <w:szCs w:val="21"/>
                <w:highlight w:val="none"/>
              </w:rPr>
            </w:pPr>
          </w:p>
        </w:tc>
        <w:tc>
          <w:tcPr>
            <w:tcW w:w="1176" w:type="dxa"/>
            <w:noWrap w:val="0"/>
            <w:vAlign w:val="center"/>
          </w:tcPr>
          <w:p w14:paraId="7B58AA01">
            <w:pPr>
              <w:jc w:val="center"/>
              <w:rPr>
                <w:rFonts w:hint="eastAsia" w:ascii="宋体" w:hAnsi="宋体"/>
                <w:color w:val="auto"/>
                <w:szCs w:val="21"/>
                <w:highlight w:val="none"/>
              </w:rPr>
            </w:pPr>
          </w:p>
        </w:tc>
        <w:tc>
          <w:tcPr>
            <w:tcW w:w="1659" w:type="dxa"/>
            <w:noWrap w:val="0"/>
            <w:vAlign w:val="center"/>
          </w:tcPr>
          <w:p w14:paraId="15C3D921">
            <w:pPr>
              <w:jc w:val="center"/>
              <w:rPr>
                <w:rFonts w:hint="eastAsia" w:ascii="宋体" w:hAnsi="宋体"/>
                <w:color w:val="auto"/>
                <w:szCs w:val="21"/>
                <w:highlight w:val="none"/>
              </w:rPr>
            </w:pPr>
          </w:p>
        </w:tc>
        <w:tc>
          <w:tcPr>
            <w:tcW w:w="850" w:type="dxa"/>
            <w:noWrap w:val="0"/>
            <w:vAlign w:val="center"/>
          </w:tcPr>
          <w:p w14:paraId="0F6010E8">
            <w:pPr>
              <w:jc w:val="center"/>
              <w:rPr>
                <w:rFonts w:hint="eastAsia" w:ascii="宋体" w:hAnsi="宋体"/>
                <w:color w:val="auto"/>
                <w:szCs w:val="21"/>
                <w:highlight w:val="none"/>
              </w:rPr>
            </w:pPr>
          </w:p>
        </w:tc>
      </w:tr>
      <w:tr w14:paraId="17E9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BAB9E7A">
            <w:pPr>
              <w:jc w:val="center"/>
              <w:rPr>
                <w:rFonts w:hint="eastAsia" w:ascii="宋体" w:hAnsi="宋体"/>
                <w:color w:val="auto"/>
                <w:szCs w:val="21"/>
                <w:highlight w:val="none"/>
              </w:rPr>
            </w:pPr>
          </w:p>
        </w:tc>
        <w:tc>
          <w:tcPr>
            <w:tcW w:w="1064" w:type="dxa"/>
            <w:noWrap w:val="0"/>
            <w:vAlign w:val="center"/>
          </w:tcPr>
          <w:p w14:paraId="3DF855CF">
            <w:pPr>
              <w:jc w:val="center"/>
              <w:rPr>
                <w:rFonts w:hint="eastAsia" w:ascii="宋体" w:hAnsi="宋体"/>
                <w:color w:val="auto"/>
                <w:szCs w:val="21"/>
                <w:highlight w:val="none"/>
              </w:rPr>
            </w:pPr>
          </w:p>
        </w:tc>
        <w:tc>
          <w:tcPr>
            <w:tcW w:w="672" w:type="dxa"/>
            <w:noWrap w:val="0"/>
            <w:vAlign w:val="center"/>
          </w:tcPr>
          <w:p w14:paraId="17434ED1">
            <w:pPr>
              <w:jc w:val="center"/>
              <w:rPr>
                <w:rFonts w:hint="eastAsia" w:ascii="宋体" w:hAnsi="宋体"/>
                <w:color w:val="auto"/>
                <w:szCs w:val="21"/>
                <w:highlight w:val="none"/>
              </w:rPr>
            </w:pPr>
          </w:p>
        </w:tc>
        <w:tc>
          <w:tcPr>
            <w:tcW w:w="1022" w:type="dxa"/>
            <w:noWrap w:val="0"/>
            <w:vAlign w:val="center"/>
          </w:tcPr>
          <w:p w14:paraId="3E4D99DC">
            <w:pPr>
              <w:jc w:val="center"/>
              <w:rPr>
                <w:rFonts w:hint="eastAsia" w:ascii="宋体" w:hAnsi="宋体"/>
                <w:color w:val="auto"/>
                <w:szCs w:val="21"/>
                <w:highlight w:val="none"/>
              </w:rPr>
            </w:pPr>
          </w:p>
        </w:tc>
        <w:tc>
          <w:tcPr>
            <w:tcW w:w="709" w:type="dxa"/>
            <w:noWrap w:val="0"/>
            <w:vAlign w:val="center"/>
          </w:tcPr>
          <w:p w14:paraId="0F4C0DE0">
            <w:pPr>
              <w:jc w:val="center"/>
              <w:rPr>
                <w:rFonts w:hint="eastAsia" w:ascii="宋体" w:hAnsi="宋体"/>
                <w:color w:val="auto"/>
                <w:szCs w:val="21"/>
                <w:highlight w:val="none"/>
              </w:rPr>
            </w:pPr>
          </w:p>
        </w:tc>
        <w:tc>
          <w:tcPr>
            <w:tcW w:w="709" w:type="dxa"/>
            <w:noWrap w:val="0"/>
            <w:vAlign w:val="center"/>
          </w:tcPr>
          <w:p w14:paraId="719ADA5C">
            <w:pPr>
              <w:jc w:val="center"/>
              <w:rPr>
                <w:rFonts w:hint="eastAsia" w:ascii="宋体" w:hAnsi="宋体"/>
                <w:color w:val="auto"/>
                <w:szCs w:val="21"/>
                <w:highlight w:val="none"/>
              </w:rPr>
            </w:pPr>
          </w:p>
        </w:tc>
        <w:tc>
          <w:tcPr>
            <w:tcW w:w="1176" w:type="dxa"/>
            <w:noWrap w:val="0"/>
            <w:vAlign w:val="center"/>
          </w:tcPr>
          <w:p w14:paraId="02583CA8">
            <w:pPr>
              <w:jc w:val="center"/>
              <w:rPr>
                <w:rFonts w:hint="eastAsia" w:ascii="宋体" w:hAnsi="宋体"/>
                <w:color w:val="auto"/>
                <w:szCs w:val="21"/>
                <w:highlight w:val="none"/>
              </w:rPr>
            </w:pPr>
          </w:p>
        </w:tc>
        <w:tc>
          <w:tcPr>
            <w:tcW w:w="1659" w:type="dxa"/>
            <w:noWrap w:val="0"/>
            <w:vAlign w:val="center"/>
          </w:tcPr>
          <w:p w14:paraId="6C60DADE">
            <w:pPr>
              <w:jc w:val="center"/>
              <w:rPr>
                <w:rFonts w:hint="eastAsia" w:ascii="宋体" w:hAnsi="宋体"/>
                <w:color w:val="auto"/>
                <w:szCs w:val="21"/>
                <w:highlight w:val="none"/>
              </w:rPr>
            </w:pPr>
          </w:p>
        </w:tc>
        <w:tc>
          <w:tcPr>
            <w:tcW w:w="850" w:type="dxa"/>
            <w:noWrap w:val="0"/>
            <w:vAlign w:val="center"/>
          </w:tcPr>
          <w:p w14:paraId="6B8662BB">
            <w:pPr>
              <w:jc w:val="center"/>
              <w:rPr>
                <w:rFonts w:hint="eastAsia" w:ascii="宋体" w:hAnsi="宋体"/>
                <w:color w:val="auto"/>
                <w:szCs w:val="21"/>
                <w:highlight w:val="none"/>
              </w:rPr>
            </w:pPr>
          </w:p>
        </w:tc>
      </w:tr>
      <w:tr w14:paraId="0202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1A3D1F8">
            <w:pPr>
              <w:jc w:val="center"/>
              <w:rPr>
                <w:rFonts w:hint="eastAsia" w:ascii="宋体" w:hAnsi="宋体"/>
                <w:color w:val="auto"/>
                <w:szCs w:val="21"/>
                <w:highlight w:val="none"/>
              </w:rPr>
            </w:pPr>
          </w:p>
        </w:tc>
        <w:tc>
          <w:tcPr>
            <w:tcW w:w="1064" w:type="dxa"/>
            <w:noWrap w:val="0"/>
            <w:vAlign w:val="center"/>
          </w:tcPr>
          <w:p w14:paraId="2166808C">
            <w:pPr>
              <w:jc w:val="center"/>
              <w:rPr>
                <w:rFonts w:hint="eastAsia" w:ascii="宋体" w:hAnsi="宋体"/>
                <w:color w:val="auto"/>
                <w:szCs w:val="21"/>
                <w:highlight w:val="none"/>
              </w:rPr>
            </w:pPr>
          </w:p>
        </w:tc>
        <w:tc>
          <w:tcPr>
            <w:tcW w:w="672" w:type="dxa"/>
            <w:noWrap w:val="0"/>
            <w:vAlign w:val="center"/>
          </w:tcPr>
          <w:p w14:paraId="637BDCB1">
            <w:pPr>
              <w:jc w:val="center"/>
              <w:rPr>
                <w:rFonts w:hint="eastAsia" w:ascii="宋体" w:hAnsi="宋体"/>
                <w:color w:val="auto"/>
                <w:szCs w:val="21"/>
                <w:highlight w:val="none"/>
              </w:rPr>
            </w:pPr>
          </w:p>
        </w:tc>
        <w:tc>
          <w:tcPr>
            <w:tcW w:w="1022" w:type="dxa"/>
            <w:noWrap w:val="0"/>
            <w:vAlign w:val="center"/>
          </w:tcPr>
          <w:p w14:paraId="012E085E">
            <w:pPr>
              <w:jc w:val="center"/>
              <w:rPr>
                <w:rFonts w:hint="eastAsia" w:ascii="宋体" w:hAnsi="宋体"/>
                <w:color w:val="auto"/>
                <w:szCs w:val="21"/>
                <w:highlight w:val="none"/>
              </w:rPr>
            </w:pPr>
          </w:p>
        </w:tc>
        <w:tc>
          <w:tcPr>
            <w:tcW w:w="709" w:type="dxa"/>
            <w:noWrap w:val="0"/>
            <w:vAlign w:val="center"/>
          </w:tcPr>
          <w:p w14:paraId="5441C18B">
            <w:pPr>
              <w:jc w:val="center"/>
              <w:rPr>
                <w:rFonts w:hint="eastAsia" w:ascii="宋体" w:hAnsi="宋体"/>
                <w:color w:val="auto"/>
                <w:szCs w:val="21"/>
                <w:highlight w:val="none"/>
              </w:rPr>
            </w:pPr>
          </w:p>
        </w:tc>
        <w:tc>
          <w:tcPr>
            <w:tcW w:w="709" w:type="dxa"/>
            <w:noWrap w:val="0"/>
            <w:vAlign w:val="center"/>
          </w:tcPr>
          <w:p w14:paraId="514BF055">
            <w:pPr>
              <w:jc w:val="center"/>
              <w:rPr>
                <w:rFonts w:hint="eastAsia" w:ascii="宋体" w:hAnsi="宋体"/>
                <w:color w:val="auto"/>
                <w:szCs w:val="21"/>
                <w:highlight w:val="none"/>
              </w:rPr>
            </w:pPr>
          </w:p>
        </w:tc>
        <w:tc>
          <w:tcPr>
            <w:tcW w:w="1176" w:type="dxa"/>
            <w:noWrap w:val="0"/>
            <w:vAlign w:val="center"/>
          </w:tcPr>
          <w:p w14:paraId="2465EFB5">
            <w:pPr>
              <w:jc w:val="center"/>
              <w:rPr>
                <w:rFonts w:hint="eastAsia" w:ascii="宋体" w:hAnsi="宋体"/>
                <w:color w:val="auto"/>
                <w:szCs w:val="21"/>
                <w:highlight w:val="none"/>
              </w:rPr>
            </w:pPr>
          </w:p>
        </w:tc>
        <w:tc>
          <w:tcPr>
            <w:tcW w:w="1659" w:type="dxa"/>
            <w:noWrap w:val="0"/>
            <w:vAlign w:val="center"/>
          </w:tcPr>
          <w:p w14:paraId="5719B37D">
            <w:pPr>
              <w:jc w:val="center"/>
              <w:rPr>
                <w:rFonts w:hint="eastAsia" w:ascii="宋体" w:hAnsi="宋体"/>
                <w:color w:val="auto"/>
                <w:szCs w:val="21"/>
                <w:highlight w:val="none"/>
              </w:rPr>
            </w:pPr>
          </w:p>
        </w:tc>
        <w:tc>
          <w:tcPr>
            <w:tcW w:w="850" w:type="dxa"/>
            <w:noWrap w:val="0"/>
            <w:vAlign w:val="center"/>
          </w:tcPr>
          <w:p w14:paraId="4ACABD7D">
            <w:pPr>
              <w:jc w:val="center"/>
              <w:rPr>
                <w:rFonts w:hint="eastAsia" w:ascii="宋体" w:hAnsi="宋体"/>
                <w:color w:val="auto"/>
                <w:szCs w:val="21"/>
                <w:highlight w:val="none"/>
              </w:rPr>
            </w:pPr>
          </w:p>
        </w:tc>
      </w:tr>
      <w:tr w14:paraId="5AE9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15B1E77">
            <w:pPr>
              <w:jc w:val="center"/>
              <w:rPr>
                <w:rFonts w:hint="eastAsia" w:ascii="宋体" w:hAnsi="宋体"/>
                <w:color w:val="auto"/>
                <w:szCs w:val="21"/>
                <w:highlight w:val="none"/>
              </w:rPr>
            </w:pPr>
          </w:p>
        </w:tc>
        <w:tc>
          <w:tcPr>
            <w:tcW w:w="1064" w:type="dxa"/>
            <w:noWrap w:val="0"/>
            <w:vAlign w:val="center"/>
          </w:tcPr>
          <w:p w14:paraId="3A077331">
            <w:pPr>
              <w:jc w:val="center"/>
              <w:rPr>
                <w:rFonts w:hint="eastAsia" w:ascii="宋体" w:hAnsi="宋体"/>
                <w:color w:val="auto"/>
                <w:szCs w:val="21"/>
                <w:highlight w:val="none"/>
              </w:rPr>
            </w:pPr>
          </w:p>
        </w:tc>
        <w:tc>
          <w:tcPr>
            <w:tcW w:w="672" w:type="dxa"/>
            <w:noWrap w:val="0"/>
            <w:vAlign w:val="center"/>
          </w:tcPr>
          <w:p w14:paraId="1FB93F16">
            <w:pPr>
              <w:jc w:val="center"/>
              <w:rPr>
                <w:rFonts w:hint="eastAsia" w:ascii="宋体" w:hAnsi="宋体"/>
                <w:color w:val="auto"/>
                <w:szCs w:val="21"/>
                <w:highlight w:val="none"/>
              </w:rPr>
            </w:pPr>
          </w:p>
        </w:tc>
        <w:tc>
          <w:tcPr>
            <w:tcW w:w="1022" w:type="dxa"/>
            <w:noWrap w:val="0"/>
            <w:vAlign w:val="center"/>
          </w:tcPr>
          <w:p w14:paraId="17487B52">
            <w:pPr>
              <w:jc w:val="center"/>
              <w:rPr>
                <w:rFonts w:hint="eastAsia" w:ascii="宋体" w:hAnsi="宋体"/>
                <w:color w:val="auto"/>
                <w:szCs w:val="21"/>
                <w:highlight w:val="none"/>
              </w:rPr>
            </w:pPr>
          </w:p>
        </w:tc>
        <w:tc>
          <w:tcPr>
            <w:tcW w:w="709" w:type="dxa"/>
            <w:noWrap w:val="0"/>
            <w:vAlign w:val="center"/>
          </w:tcPr>
          <w:p w14:paraId="314611DF">
            <w:pPr>
              <w:jc w:val="center"/>
              <w:rPr>
                <w:rFonts w:hint="eastAsia" w:ascii="宋体" w:hAnsi="宋体"/>
                <w:color w:val="auto"/>
                <w:szCs w:val="21"/>
                <w:highlight w:val="none"/>
              </w:rPr>
            </w:pPr>
          </w:p>
        </w:tc>
        <w:tc>
          <w:tcPr>
            <w:tcW w:w="709" w:type="dxa"/>
            <w:noWrap w:val="0"/>
            <w:vAlign w:val="center"/>
          </w:tcPr>
          <w:p w14:paraId="15A13881">
            <w:pPr>
              <w:jc w:val="center"/>
              <w:rPr>
                <w:rFonts w:hint="eastAsia" w:ascii="宋体" w:hAnsi="宋体"/>
                <w:color w:val="auto"/>
                <w:szCs w:val="21"/>
                <w:highlight w:val="none"/>
              </w:rPr>
            </w:pPr>
          </w:p>
        </w:tc>
        <w:tc>
          <w:tcPr>
            <w:tcW w:w="1176" w:type="dxa"/>
            <w:noWrap w:val="0"/>
            <w:vAlign w:val="center"/>
          </w:tcPr>
          <w:p w14:paraId="16127115">
            <w:pPr>
              <w:jc w:val="center"/>
              <w:rPr>
                <w:rFonts w:hint="eastAsia" w:ascii="宋体" w:hAnsi="宋体"/>
                <w:color w:val="auto"/>
                <w:szCs w:val="21"/>
                <w:highlight w:val="none"/>
              </w:rPr>
            </w:pPr>
          </w:p>
        </w:tc>
        <w:tc>
          <w:tcPr>
            <w:tcW w:w="1659" w:type="dxa"/>
            <w:noWrap w:val="0"/>
            <w:vAlign w:val="center"/>
          </w:tcPr>
          <w:p w14:paraId="0DFAECA4">
            <w:pPr>
              <w:jc w:val="center"/>
              <w:rPr>
                <w:rFonts w:hint="eastAsia" w:ascii="宋体" w:hAnsi="宋体"/>
                <w:color w:val="auto"/>
                <w:szCs w:val="21"/>
                <w:highlight w:val="none"/>
              </w:rPr>
            </w:pPr>
          </w:p>
        </w:tc>
        <w:tc>
          <w:tcPr>
            <w:tcW w:w="850" w:type="dxa"/>
            <w:noWrap w:val="0"/>
            <w:vAlign w:val="center"/>
          </w:tcPr>
          <w:p w14:paraId="756F1721">
            <w:pPr>
              <w:jc w:val="center"/>
              <w:rPr>
                <w:rFonts w:hint="eastAsia" w:ascii="宋体" w:hAnsi="宋体"/>
                <w:color w:val="auto"/>
                <w:szCs w:val="21"/>
                <w:highlight w:val="none"/>
              </w:rPr>
            </w:pPr>
          </w:p>
        </w:tc>
      </w:tr>
      <w:tr w14:paraId="7720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127526D">
            <w:pPr>
              <w:jc w:val="center"/>
              <w:rPr>
                <w:rFonts w:hint="eastAsia" w:ascii="宋体" w:hAnsi="宋体"/>
                <w:color w:val="auto"/>
                <w:szCs w:val="21"/>
                <w:highlight w:val="none"/>
              </w:rPr>
            </w:pPr>
          </w:p>
        </w:tc>
        <w:tc>
          <w:tcPr>
            <w:tcW w:w="1064" w:type="dxa"/>
            <w:noWrap w:val="0"/>
            <w:vAlign w:val="center"/>
          </w:tcPr>
          <w:p w14:paraId="03A23560">
            <w:pPr>
              <w:jc w:val="center"/>
              <w:rPr>
                <w:rFonts w:hint="eastAsia" w:ascii="宋体" w:hAnsi="宋体"/>
                <w:color w:val="auto"/>
                <w:szCs w:val="21"/>
                <w:highlight w:val="none"/>
              </w:rPr>
            </w:pPr>
          </w:p>
        </w:tc>
        <w:tc>
          <w:tcPr>
            <w:tcW w:w="672" w:type="dxa"/>
            <w:noWrap w:val="0"/>
            <w:vAlign w:val="center"/>
          </w:tcPr>
          <w:p w14:paraId="234ED91B">
            <w:pPr>
              <w:jc w:val="center"/>
              <w:rPr>
                <w:rFonts w:hint="eastAsia" w:ascii="宋体" w:hAnsi="宋体"/>
                <w:color w:val="auto"/>
                <w:szCs w:val="21"/>
                <w:highlight w:val="none"/>
              </w:rPr>
            </w:pPr>
          </w:p>
        </w:tc>
        <w:tc>
          <w:tcPr>
            <w:tcW w:w="1022" w:type="dxa"/>
            <w:noWrap w:val="0"/>
            <w:vAlign w:val="center"/>
          </w:tcPr>
          <w:p w14:paraId="259A3600">
            <w:pPr>
              <w:jc w:val="center"/>
              <w:rPr>
                <w:rFonts w:hint="eastAsia" w:ascii="宋体" w:hAnsi="宋体"/>
                <w:color w:val="auto"/>
                <w:szCs w:val="21"/>
                <w:highlight w:val="none"/>
              </w:rPr>
            </w:pPr>
          </w:p>
        </w:tc>
        <w:tc>
          <w:tcPr>
            <w:tcW w:w="709" w:type="dxa"/>
            <w:noWrap w:val="0"/>
            <w:vAlign w:val="center"/>
          </w:tcPr>
          <w:p w14:paraId="4A34160D">
            <w:pPr>
              <w:jc w:val="center"/>
              <w:rPr>
                <w:rFonts w:hint="eastAsia" w:ascii="宋体" w:hAnsi="宋体"/>
                <w:color w:val="auto"/>
                <w:szCs w:val="21"/>
                <w:highlight w:val="none"/>
              </w:rPr>
            </w:pPr>
          </w:p>
        </w:tc>
        <w:tc>
          <w:tcPr>
            <w:tcW w:w="709" w:type="dxa"/>
            <w:noWrap w:val="0"/>
            <w:vAlign w:val="center"/>
          </w:tcPr>
          <w:p w14:paraId="01494D33">
            <w:pPr>
              <w:jc w:val="center"/>
              <w:rPr>
                <w:rFonts w:hint="eastAsia" w:ascii="宋体" w:hAnsi="宋体"/>
                <w:color w:val="auto"/>
                <w:szCs w:val="21"/>
                <w:highlight w:val="none"/>
              </w:rPr>
            </w:pPr>
          </w:p>
        </w:tc>
        <w:tc>
          <w:tcPr>
            <w:tcW w:w="1176" w:type="dxa"/>
            <w:noWrap w:val="0"/>
            <w:vAlign w:val="center"/>
          </w:tcPr>
          <w:p w14:paraId="219C780C">
            <w:pPr>
              <w:jc w:val="center"/>
              <w:rPr>
                <w:rFonts w:hint="eastAsia" w:ascii="宋体" w:hAnsi="宋体"/>
                <w:color w:val="auto"/>
                <w:szCs w:val="21"/>
                <w:highlight w:val="none"/>
              </w:rPr>
            </w:pPr>
          </w:p>
        </w:tc>
        <w:tc>
          <w:tcPr>
            <w:tcW w:w="1659" w:type="dxa"/>
            <w:noWrap w:val="0"/>
            <w:vAlign w:val="center"/>
          </w:tcPr>
          <w:p w14:paraId="6A01CBBB">
            <w:pPr>
              <w:jc w:val="center"/>
              <w:rPr>
                <w:rFonts w:hint="eastAsia" w:ascii="宋体" w:hAnsi="宋体"/>
                <w:color w:val="auto"/>
                <w:szCs w:val="21"/>
                <w:highlight w:val="none"/>
              </w:rPr>
            </w:pPr>
          </w:p>
        </w:tc>
        <w:tc>
          <w:tcPr>
            <w:tcW w:w="850" w:type="dxa"/>
            <w:noWrap w:val="0"/>
            <w:vAlign w:val="center"/>
          </w:tcPr>
          <w:p w14:paraId="5163F703">
            <w:pPr>
              <w:jc w:val="center"/>
              <w:rPr>
                <w:rFonts w:hint="eastAsia" w:ascii="宋体" w:hAnsi="宋体"/>
                <w:color w:val="auto"/>
                <w:szCs w:val="21"/>
                <w:highlight w:val="none"/>
              </w:rPr>
            </w:pPr>
          </w:p>
        </w:tc>
      </w:tr>
      <w:tr w14:paraId="54E0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7342F3E">
            <w:pPr>
              <w:jc w:val="center"/>
              <w:rPr>
                <w:rFonts w:hint="eastAsia" w:ascii="宋体" w:hAnsi="宋体"/>
                <w:color w:val="auto"/>
                <w:szCs w:val="21"/>
                <w:highlight w:val="none"/>
              </w:rPr>
            </w:pPr>
          </w:p>
        </w:tc>
        <w:tc>
          <w:tcPr>
            <w:tcW w:w="1064" w:type="dxa"/>
            <w:noWrap w:val="0"/>
            <w:vAlign w:val="center"/>
          </w:tcPr>
          <w:p w14:paraId="5C08CAD6">
            <w:pPr>
              <w:jc w:val="center"/>
              <w:rPr>
                <w:rFonts w:hint="eastAsia" w:ascii="宋体" w:hAnsi="宋体"/>
                <w:color w:val="auto"/>
                <w:szCs w:val="21"/>
                <w:highlight w:val="none"/>
              </w:rPr>
            </w:pPr>
          </w:p>
        </w:tc>
        <w:tc>
          <w:tcPr>
            <w:tcW w:w="672" w:type="dxa"/>
            <w:noWrap w:val="0"/>
            <w:vAlign w:val="center"/>
          </w:tcPr>
          <w:p w14:paraId="54E3A07B">
            <w:pPr>
              <w:jc w:val="center"/>
              <w:rPr>
                <w:rFonts w:hint="eastAsia" w:ascii="宋体" w:hAnsi="宋体"/>
                <w:color w:val="auto"/>
                <w:szCs w:val="21"/>
                <w:highlight w:val="none"/>
              </w:rPr>
            </w:pPr>
          </w:p>
        </w:tc>
        <w:tc>
          <w:tcPr>
            <w:tcW w:w="1022" w:type="dxa"/>
            <w:noWrap w:val="0"/>
            <w:vAlign w:val="center"/>
          </w:tcPr>
          <w:p w14:paraId="32E450A2">
            <w:pPr>
              <w:jc w:val="center"/>
              <w:rPr>
                <w:rFonts w:hint="eastAsia" w:ascii="宋体" w:hAnsi="宋体"/>
                <w:color w:val="auto"/>
                <w:szCs w:val="21"/>
                <w:highlight w:val="none"/>
              </w:rPr>
            </w:pPr>
          </w:p>
        </w:tc>
        <w:tc>
          <w:tcPr>
            <w:tcW w:w="709" w:type="dxa"/>
            <w:noWrap w:val="0"/>
            <w:vAlign w:val="center"/>
          </w:tcPr>
          <w:p w14:paraId="144EBD91">
            <w:pPr>
              <w:jc w:val="center"/>
              <w:rPr>
                <w:rFonts w:hint="eastAsia" w:ascii="宋体" w:hAnsi="宋体"/>
                <w:color w:val="auto"/>
                <w:szCs w:val="21"/>
                <w:highlight w:val="none"/>
              </w:rPr>
            </w:pPr>
          </w:p>
        </w:tc>
        <w:tc>
          <w:tcPr>
            <w:tcW w:w="709" w:type="dxa"/>
            <w:noWrap w:val="0"/>
            <w:vAlign w:val="center"/>
          </w:tcPr>
          <w:p w14:paraId="3B3C1B16">
            <w:pPr>
              <w:jc w:val="center"/>
              <w:rPr>
                <w:rFonts w:hint="eastAsia" w:ascii="宋体" w:hAnsi="宋体"/>
                <w:color w:val="auto"/>
                <w:szCs w:val="21"/>
                <w:highlight w:val="none"/>
              </w:rPr>
            </w:pPr>
          </w:p>
        </w:tc>
        <w:tc>
          <w:tcPr>
            <w:tcW w:w="1176" w:type="dxa"/>
            <w:noWrap w:val="0"/>
            <w:vAlign w:val="center"/>
          </w:tcPr>
          <w:p w14:paraId="47F9C3CE">
            <w:pPr>
              <w:jc w:val="center"/>
              <w:rPr>
                <w:rFonts w:hint="eastAsia" w:ascii="宋体" w:hAnsi="宋体"/>
                <w:color w:val="auto"/>
                <w:szCs w:val="21"/>
                <w:highlight w:val="none"/>
              </w:rPr>
            </w:pPr>
          </w:p>
        </w:tc>
        <w:tc>
          <w:tcPr>
            <w:tcW w:w="1659" w:type="dxa"/>
            <w:noWrap w:val="0"/>
            <w:vAlign w:val="center"/>
          </w:tcPr>
          <w:p w14:paraId="03696074">
            <w:pPr>
              <w:jc w:val="center"/>
              <w:rPr>
                <w:rFonts w:hint="eastAsia" w:ascii="宋体" w:hAnsi="宋体"/>
                <w:color w:val="auto"/>
                <w:szCs w:val="21"/>
                <w:highlight w:val="none"/>
              </w:rPr>
            </w:pPr>
          </w:p>
        </w:tc>
        <w:tc>
          <w:tcPr>
            <w:tcW w:w="850" w:type="dxa"/>
            <w:noWrap w:val="0"/>
            <w:vAlign w:val="center"/>
          </w:tcPr>
          <w:p w14:paraId="18CB3618">
            <w:pPr>
              <w:jc w:val="center"/>
              <w:rPr>
                <w:rFonts w:hint="eastAsia" w:ascii="宋体" w:hAnsi="宋体"/>
                <w:color w:val="auto"/>
                <w:szCs w:val="21"/>
                <w:highlight w:val="none"/>
              </w:rPr>
            </w:pPr>
          </w:p>
        </w:tc>
      </w:tr>
      <w:tr w14:paraId="7197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217F589">
            <w:pPr>
              <w:jc w:val="center"/>
              <w:rPr>
                <w:rFonts w:hint="eastAsia" w:ascii="宋体" w:hAnsi="宋体"/>
                <w:color w:val="auto"/>
                <w:szCs w:val="21"/>
                <w:highlight w:val="none"/>
              </w:rPr>
            </w:pPr>
          </w:p>
        </w:tc>
        <w:tc>
          <w:tcPr>
            <w:tcW w:w="1064" w:type="dxa"/>
            <w:noWrap w:val="0"/>
            <w:vAlign w:val="center"/>
          </w:tcPr>
          <w:p w14:paraId="39D83024">
            <w:pPr>
              <w:jc w:val="center"/>
              <w:rPr>
                <w:rFonts w:hint="eastAsia" w:ascii="宋体" w:hAnsi="宋体"/>
                <w:color w:val="auto"/>
                <w:szCs w:val="21"/>
                <w:highlight w:val="none"/>
              </w:rPr>
            </w:pPr>
          </w:p>
        </w:tc>
        <w:tc>
          <w:tcPr>
            <w:tcW w:w="672" w:type="dxa"/>
            <w:noWrap w:val="0"/>
            <w:vAlign w:val="center"/>
          </w:tcPr>
          <w:p w14:paraId="23133F41">
            <w:pPr>
              <w:jc w:val="center"/>
              <w:rPr>
                <w:rFonts w:hint="eastAsia" w:ascii="宋体" w:hAnsi="宋体"/>
                <w:color w:val="auto"/>
                <w:szCs w:val="21"/>
                <w:highlight w:val="none"/>
              </w:rPr>
            </w:pPr>
          </w:p>
        </w:tc>
        <w:tc>
          <w:tcPr>
            <w:tcW w:w="1022" w:type="dxa"/>
            <w:noWrap w:val="0"/>
            <w:vAlign w:val="center"/>
          </w:tcPr>
          <w:p w14:paraId="4924BE69">
            <w:pPr>
              <w:jc w:val="center"/>
              <w:rPr>
                <w:rFonts w:hint="eastAsia" w:ascii="宋体" w:hAnsi="宋体"/>
                <w:color w:val="auto"/>
                <w:szCs w:val="21"/>
                <w:highlight w:val="none"/>
              </w:rPr>
            </w:pPr>
          </w:p>
        </w:tc>
        <w:tc>
          <w:tcPr>
            <w:tcW w:w="709" w:type="dxa"/>
            <w:noWrap w:val="0"/>
            <w:vAlign w:val="center"/>
          </w:tcPr>
          <w:p w14:paraId="7C56E95F">
            <w:pPr>
              <w:jc w:val="center"/>
              <w:rPr>
                <w:rFonts w:hint="eastAsia" w:ascii="宋体" w:hAnsi="宋体"/>
                <w:color w:val="auto"/>
                <w:szCs w:val="21"/>
                <w:highlight w:val="none"/>
              </w:rPr>
            </w:pPr>
          </w:p>
        </w:tc>
        <w:tc>
          <w:tcPr>
            <w:tcW w:w="709" w:type="dxa"/>
            <w:noWrap w:val="0"/>
            <w:vAlign w:val="center"/>
          </w:tcPr>
          <w:p w14:paraId="73D354E3">
            <w:pPr>
              <w:jc w:val="center"/>
              <w:rPr>
                <w:rFonts w:hint="eastAsia" w:ascii="宋体" w:hAnsi="宋体"/>
                <w:color w:val="auto"/>
                <w:szCs w:val="21"/>
                <w:highlight w:val="none"/>
              </w:rPr>
            </w:pPr>
          </w:p>
        </w:tc>
        <w:tc>
          <w:tcPr>
            <w:tcW w:w="1176" w:type="dxa"/>
            <w:noWrap w:val="0"/>
            <w:vAlign w:val="center"/>
          </w:tcPr>
          <w:p w14:paraId="3A820935">
            <w:pPr>
              <w:jc w:val="center"/>
              <w:rPr>
                <w:rFonts w:hint="eastAsia" w:ascii="宋体" w:hAnsi="宋体"/>
                <w:color w:val="auto"/>
                <w:szCs w:val="21"/>
                <w:highlight w:val="none"/>
              </w:rPr>
            </w:pPr>
          </w:p>
        </w:tc>
        <w:tc>
          <w:tcPr>
            <w:tcW w:w="1659" w:type="dxa"/>
            <w:noWrap w:val="0"/>
            <w:vAlign w:val="center"/>
          </w:tcPr>
          <w:p w14:paraId="413CA440">
            <w:pPr>
              <w:jc w:val="center"/>
              <w:rPr>
                <w:rFonts w:hint="eastAsia" w:ascii="宋体" w:hAnsi="宋体"/>
                <w:color w:val="auto"/>
                <w:szCs w:val="21"/>
                <w:highlight w:val="none"/>
              </w:rPr>
            </w:pPr>
          </w:p>
        </w:tc>
        <w:tc>
          <w:tcPr>
            <w:tcW w:w="850" w:type="dxa"/>
            <w:noWrap w:val="0"/>
            <w:vAlign w:val="center"/>
          </w:tcPr>
          <w:p w14:paraId="5BC1260A">
            <w:pPr>
              <w:jc w:val="center"/>
              <w:rPr>
                <w:rFonts w:hint="eastAsia" w:ascii="宋体" w:hAnsi="宋体"/>
                <w:color w:val="auto"/>
                <w:szCs w:val="21"/>
                <w:highlight w:val="none"/>
              </w:rPr>
            </w:pPr>
          </w:p>
        </w:tc>
      </w:tr>
      <w:tr w14:paraId="33E1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FE7BC1B">
            <w:pPr>
              <w:jc w:val="center"/>
              <w:rPr>
                <w:rFonts w:hint="eastAsia" w:ascii="宋体" w:hAnsi="宋体"/>
                <w:color w:val="auto"/>
                <w:szCs w:val="21"/>
                <w:highlight w:val="none"/>
              </w:rPr>
            </w:pPr>
          </w:p>
        </w:tc>
        <w:tc>
          <w:tcPr>
            <w:tcW w:w="1064" w:type="dxa"/>
            <w:noWrap w:val="0"/>
            <w:vAlign w:val="center"/>
          </w:tcPr>
          <w:p w14:paraId="6373D6C8">
            <w:pPr>
              <w:jc w:val="center"/>
              <w:rPr>
                <w:rFonts w:hint="eastAsia" w:ascii="宋体" w:hAnsi="宋体"/>
                <w:color w:val="auto"/>
                <w:szCs w:val="21"/>
                <w:highlight w:val="none"/>
              </w:rPr>
            </w:pPr>
          </w:p>
        </w:tc>
        <w:tc>
          <w:tcPr>
            <w:tcW w:w="672" w:type="dxa"/>
            <w:noWrap w:val="0"/>
            <w:vAlign w:val="center"/>
          </w:tcPr>
          <w:p w14:paraId="0EC61BB9">
            <w:pPr>
              <w:jc w:val="center"/>
              <w:rPr>
                <w:rFonts w:hint="eastAsia" w:ascii="宋体" w:hAnsi="宋体"/>
                <w:color w:val="auto"/>
                <w:szCs w:val="21"/>
                <w:highlight w:val="none"/>
              </w:rPr>
            </w:pPr>
          </w:p>
        </w:tc>
        <w:tc>
          <w:tcPr>
            <w:tcW w:w="1022" w:type="dxa"/>
            <w:noWrap w:val="0"/>
            <w:vAlign w:val="center"/>
          </w:tcPr>
          <w:p w14:paraId="5DE762E3">
            <w:pPr>
              <w:jc w:val="center"/>
              <w:rPr>
                <w:rFonts w:hint="eastAsia" w:ascii="宋体" w:hAnsi="宋体"/>
                <w:color w:val="auto"/>
                <w:szCs w:val="21"/>
                <w:highlight w:val="none"/>
              </w:rPr>
            </w:pPr>
          </w:p>
        </w:tc>
        <w:tc>
          <w:tcPr>
            <w:tcW w:w="709" w:type="dxa"/>
            <w:noWrap w:val="0"/>
            <w:vAlign w:val="center"/>
          </w:tcPr>
          <w:p w14:paraId="5418EC9E">
            <w:pPr>
              <w:jc w:val="center"/>
              <w:rPr>
                <w:rFonts w:hint="eastAsia" w:ascii="宋体" w:hAnsi="宋体"/>
                <w:color w:val="auto"/>
                <w:szCs w:val="21"/>
                <w:highlight w:val="none"/>
              </w:rPr>
            </w:pPr>
          </w:p>
        </w:tc>
        <w:tc>
          <w:tcPr>
            <w:tcW w:w="709" w:type="dxa"/>
            <w:noWrap w:val="0"/>
            <w:vAlign w:val="center"/>
          </w:tcPr>
          <w:p w14:paraId="3779DFCB">
            <w:pPr>
              <w:jc w:val="center"/>
              <w:rPr>
                <w:rFonts w:hint="eastAsia" w:ascii="宋体" w:hAnsi="宋体"/>
                <w:color w:val="auto"/>
                <w:szCs w:val="21"/>
                <w:highlight w:val="none"/>
              </w:rPr>
            </w:pPr>
          </w:p>
        </w:tc>
        <w:tc>
          <w:tcPr>
            <w:tcW w:w="1176" w:type="dxa"/>
            <w:noWrap w:val="0"/>
            <w:vAlign w:val="center"/>
          </w:tcPr>
          <w:p w14:paraId="4BDD3243">
            <w:pPr>
              <w:jc w:val="center"/>
              <w:rPr>
                <w:rFonts w:hint="eastAsia" w:ascii="宋体" w:hAnsi="宋体"/>
                <w:color w:val="auto"/>
                <w:szCs w:val="21"/>
                <w:highlight w:val="none"/>
              </w:rPr>
            </w:pPr>
          </w:p>
        </w:tc>
        <w:tc>
          <w:tcPr>
            <w:tcW w:w="1659" w:type="dxa"/>
            <w:noWrap w:val="0"/>
            <w:vAlign w:val="center"/>
          </w:tcPr>
          <w:p w14:paraId="5CF7822E">
            <w:pPr>
              <w:jc w:val="center"/>
              <w:rPr>
                <w:rFonts w:hint="eastAsia" w:ascii="宋体" w:hAnsi="宋体"/>
                <w:color w:val="auto"/>
                <w:szCs w:val="21"/>
                <w:highlight w:val="none"/>
              </w:rPr>
            </w:pPr>
          </w:p>
        </w:tc>
        <w:tc>
          <w:tcPr>
            <w:tcW w:w="850" w:type="dxa"/>
            <w:noWrap w:val="0"/>
            <w:vAlign w:val="center"/>
          </w:tcPr>
          <w:p w14:paraId="30ECD13F">
            <w:pPr>
              <w:jc w:val="center"/>
              <w:rPr>
                <w:rFonts w:hint="eastAsia" w:ascii="宋体" w:hAnsi="宋体"/>
                <w:color w:val="auto"/>
                <w:szCs w:val="21"/>
                <w:highlight w:val="none"/>
              </w:rPr>
            </w:pPr>
          </w:p>
        </w:tc>
      </w:tr>
      <w:tr w14:paraId="1D53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FCEC2F2">
            <w:pPr>
              <w:jc w:val="center"/>
              <w:rPr>
                <w:rFonts w:hint="eastAsia" w:ascii="宋体" w:hAnsi="宋体"/>
                <w:color w:val="auto"/>
                <w:szCs w:val="21"/>
                <w:highlight w:val="none"/>
              </w:rPr>
            </w:pPr>
          </w:p>
        </w:tc>
        <w:tc>
          <w:tcPr>
            <w:tcW w:w="1064" w:type="dxa"/>
            <w:noWrap w:val="0"/>
            <w:vAlign w:val="center"/>
          </w:tcPr>
          <w:p w14:paraId="5C24E954">
            <w:pPr>
              <w:jc w:val="center"/>
              <w:rPr>
                <w:rFonts w:hint="eastAsia" w:ascii="宋体" w:hAnsi="宋体"/>
                <w:color w:val="auto"/>
                <w:szCs w:val="21"/>
                <w:highlight w:val="none"/>
              </w:rPr>
            </w:pPr>
          </w:p>
        </w:tc>
        <w:tc>
          <w:tcPr>
            <w:tcW w:w="672" w:type="dxa"/>
            <w:noWrap w:val="0"/>
            <w:vAlign w:val="center"/>
          </w:tcPr>
          <w:p w14:paraId="20907C31">
            <w:pPr>
              <w:jc w:val="center"/>
              <w:rPr>
                <w:rFonts w:hint="eastAsia" w:ascii="宋体" w:hAnsi="宋体"/>
                <w:color w:val="auto"/>
                <w:szCs w:val="21"/>
                <w:highlight w:val="none"/>
              </w:rPr>
            </w:pPr>
          </w:p>
        </w:tc>
        <w:tc>
          <w:tcPr>
            <w:tcW w:w="1022" w:type="dxa"/>
            <w:noWrap w:val="0"/>
            <w:vAlign w:val="center"/>
          </w:tcPr>
          <w:p w14:paraId="1DBD72EA">
            <w:pPr>
              <w:jc w:val="center"/>
              <w:rPr>
                <w:rFonts w:hint="eastAsia" w:ascii="宋体" w:hAnsi="宋体"/>
                <w:color w:val="auto"/>
                <w:szCs w:val="21"/>
                <w:highlight w:val="none"/>
              </w:rPr>
            </w:pPr>
          </w:p>
        </w:tc>
        <w:tc>
          <w:tcPr>
            <w:tcW w:w="709" w:type="dxa"/>
            <w:noWrap w:val="0"/>
            <w:vAlign w:val="center"/>
          </w:tcPr>
          <w:p w14:paraId="7913517F">
            <w:pPr>
              <w:jc w:val="center"/>
              <w:rPr>
                <w:rFonts w:hint="eastAsia" w:ascii="宋体" w:hAnsi="宋体"/>
                <w:color w:val="auto"/>
                <w:szCs w:val="21"/>
                <w:highlight w:val="none"/>
              </w:rPr>
            </w:pPr>
          </w:p>
        </w:tc>
        <w:tc>
          <w:tcPr>
            <w:tcW w:w="709" w:type="dxa"/>
            <w:noWrap w:val="0"/>
            <w:vAlign w:val="center"/>
          </w:tcPr>
          <w:p w14:paraId="5164D289">
            <w:pPr>
              <w:jc w:val="center"/>
              <w:rPr>
                <w:rFonts w:hint="eastAsia" w:ascii="宋体" w:hAnsi="宋体"/>
                <w:color w:val="auto"/>
                <w:szCs w:val="21"/>
                <w:highlight w:val="none"/>
              </w:rPr>
            </w:pPr>
          </w:p>
        </w:tc>
        <w:tc>
          <w:tcPr>
            <w:tcW w:w="1176" w:type="dxa"/>
            <w:noWrap w:val="0"/>
            <w:vAlign w:val="center"/>
          </w:tcPr>
          <w:p w14:paraId="185A6E1D">
            <w:pPr>
              <w:jc w:val="center"/>
              <w:rPr>
                <w:rFonts w:hint="eastAsia" w:ascii="宋体" w:hAnsi="宋体"/>
                <w:color w:val="auto"/>
                <w:szCs w:val="21"/>
                <w:highlight w:val="none"/>
              </w:rPr>
            </w:pPr>
          </w:p>
        </w:tc>
        <w:tc>
          <w:tcPr>
            <w:tcW w:w="1659" w:type="dxa"/>
            <w:noWrap w:val="0"/>
            <w:vAlign w:val="center"/>
          </w:tcPr>
          <w:p w14:paraId="1BA9D317">
            <w:pPr>
              <w:jc w:val="center"/>
              <w:rPr>
                <w:rFonts w:hint="eastAsia" w:ascii="宋体" w:hAnsi="宋体"/>
                <w:color w:val="auto"/>
                <w:szCs w:val="21"/>
                <w:highlight w:val="none"/>
              </w:rPr>
            </w:pPr>
          </w:p>
        </w:tc>
        <w:tc>
          <w:tcPr>
            <w:tcW w:w="850" w:type="dxa"/>
            <w:noWrap w:val="0"/>
            <w:vAlign w:val="center"/>
          </w:tcPr>
          <w:p w14:paraId="0ED1EC2F">
            <w:pPr>
              <w:jc w:val="center"/>
              <w:rPr>
                <w:rFonts w:hint="eastAsia" w:ascii="宋体" w:hAnsi="宋体"/>
                <w:color w:val="auto"/>
                <w:szCs w:val="21"/>
                <w:highlight w:val="none"/>
              </w:rPr>
            </w:pPr>
          </w:p>
        </w:tc>
      </w:tr>
      <w:tr w14:paraId="551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449E6BC">
            <w:pPr>
              <w:jc w:val="center"/>
              <w:rPr>
                <w:rFonts w:hint="eastAsia" w:ascii="宋体" w:hAnsi="宋体"/>
                <w:color w:val="auto"/>
                <w:szCs w:val="21"/>
                <w:highlight w:val="none"/>
              </w:rPr>
            </w:pPr>
          </w:p>
        </w:tc>
        <w:tc>
          <w:tcPr>
            <w:tcW w:w="1064" w:type="dxa"/>
            <w:noWrap w:val="0"/>
            <w:vAlign w:val="center"/>
          </w:tcPr>
          <w:p w14:paraId="051D72DB">
            <w:pPr>
              <w:jc w:val="center"/>
              <w:rPr>
                <w:rFonts w:hint="eastAsia" w:ascii="宋体" w:hAnsi="宋体"/>
                <w:color w:val="auto"/>
                <w:szCs w:val="21"/>
                <w:highlight w:val="none"/>
              </w:rPr>
            </w:pPr>
          </w:p>
        </w:tc>
        <w:tc>
          <w:tcPr>
            <w:tcW w:w="672" w:type="dxa"/>
            <w:noWrap w:val="0"/>
            <w:vAlign w:val="center"/>
          </w:tcPr>
          <w:p w14:paraId="5C01F33A">
            <w:pPr>
              <w:jc w:val="center"/>
              <w:rPr>
                <w:rFonts w:hint="eastAsia" w:ascii="宋体" w:hAnsi="宋体"/>
                <w:color w:val="auto"/>
                <w:szCs w:val="21"/>
                <w:highlight w:val="none"/>
              </w:rPr>
            </w:pPr>
          </w:p>
        </w:tc>
        <w:tc>
          <w:tcPr>
            <w:tcW w:w="1022" w:type="dxa"/>
            <w:noWrap w:val="0"/>
            <w:vAlign w:val="center"/>
          </w:tcPr>
          <w:p w14:paraId="693EA041">
            <w:pPr>
              <w:jc w:val="center"/>
              <w:rPr>
                <w:rFonts w:hint="eastAsia" w:ascii="宋体" w:hAnsi="宋体"/>
                <w:color w:val="auto"/>
                <w:szCs w:val="21"/>
                <w:highlight w:val="none"/>
              </w:rPr>
            </w:pPr>
          </w:p>
        </w:tc>
        <w:tc>
          <w:tcPr>
            <w:tcW w:w="709" w:type="dxa"/>
            <w:noWrap w:val="0"/>
            <w:vAlign w:val="center"/>
          </w:tcPr>
          <w:p w14:paraId="2DD6780B">
            <w:pPr>
              <w:jc w:val="center"/>
              <w:rPr>
                <w:rFonts w:hint="eastAsia" w:ascii="宋体" w:hAnsi="宋体"/>
                <w:color w:val="auto"/>
                <w:szCs w:val="21"/>
                <w:highlight w:val="none"/>
              </w:rPr>
            </w:pPr>
          </w:p>
        </w:tc>
        <w:tc>
          <w:tcPr>
            <w:tcW w:w="709" w:type="dxa"/>
            <w:noWrap w:val="0"/>
            <w:vAlign w:val="center"/>
          </w:tcPr>
          <w:p w14:paraId="6ED236EC">
            <w:pPr>
              <w:jc w:val="center"/>
              <w:rPr>
                <w:rFonts w:hint="eastAsia" w:ascii="宋体" w:hAnsi="宋体"/>
                <w:color w:val="auto"/>
                <w:szCs w:val="21"/>
                <w:highlight w:val="none"/>
              </w:rPr>
            </w:pPr>
          </w:p>
        </w:tc>
        <w:tc>
          <w:tcPr>
            <w:tcW w:w="1176" w:type="dxa"/>
            <w:noWrap w:val="0"/>
            <w:vAlign w:val="center"/>
          </w:tcPr>
          <w:p w14:paraId="2E3356AD">
            <w:pPr>
              <w:jc w:val="center"/>
              <w:rPr>
                <w:rFonts w:hint="eastAsia" w:ascii="宋体" w:hAnsi="宋体"/>
                <w:color w:val="auto"/>
                <w:szCs w:val="21"/>
                <w:highlight w:val="none"/>
              </w:rPr>
            </w:pPr>
          </w:p>
        </w:tc>
        <w:tc>
          <w:tcPr>
            <w:tcW w:w="1659" w:type="dxa"/>
            <w:noWrap w:val="0"/>
            <w:vAlign w:val="center"/>
          </w:tcPr>
          <w:p w14:paraId="0EC587DB">
            <w:pPr>
              <w:jc w:val="center"/>
              <w:rPr>
                <w:rFonts w:hint="eastAsia" w:ascii="宋体" w:hAnsi="宋体"/>
                <w:color w:val="auto"/>
                <w:szCs w:val="21"/>
                <w:highlight w:val="none"/>
              </w:rPr>
            </w:pPr>
          </w:p>
        </w:tc>
        <w:tc>
          <w:tcPr>
            <w:tcW w:w="850" w:type="dxa"/>
            <w:noWrap w:val="0"/>
            <w:vAlign w:val="center"/>
          </w:tcPr>
          <w:p w14:paraId="28F7FF46">
            <w:pPr>
              <w:jc w:val="center"/>
              <w:rPr>
                <w:rFonts w:hint="eastAsia" w:ascii="宋体" w:hAnsi="宋体"/>
                <w:color w:val="auto"/>
                <w:szCs w:val="21"/>
                <w:highlight w:val="none"/>
              </w:rPr>
            </w:pPr>
          </w:p>
        </w:tc>
      </w:tr>
      <w:tr w14:paraId="3947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5426F79">
            <w:pPr>
              <w:jc w:val="center"/>
              <w:rPr>
                <w:rFonts w:hint="eastAsia" w:ascii="宋体" w:hAnsi="宋体"/>
                <w:color w:val="auto"/>
                <w:szCs w:val="21"/>
                <w:highlight w:val="none"/>
              </w:rPr>
            </w:pPr>
          </w:p>
        </w:tc>
        <w:tc>
          <w:tcPr>
            <w:tcW w:w="1064" w:type="dxa"/>
            <w:noWrap w:val="0"/>
            <w:vAlign w:val="center"/>
          </w:tcPr>
          <w:p w14:paraId="0F529101">
            <w:pPr>
              <w:jc w:val="center"/>
              <w:rPr>
                <w:rFonts w:hint="eastAsia" w:ascii="宋体" w:hAnsi="宋体"/>
                <w:color w:val="auto"/>
                <w:szCs w:val="21"/>
                <w:highlight w:val="none"/>
              </w:rPr>
            </w:pPr>
          </w:p>
        </w:tc>
        <w:tc>
          <w:tcPr>
            <w:tcW w:w="672" w:type="dxa"/>
            <w:noWrap w:val="0"/>
            <w:vAlign w:val="center"/>
          </w:tcPr>
          <w:p w14:paraId="5182E51B">
            <w:pPr>
              <w:jc w:val="center"/>
              <w:rPr>
                <w:rFonts w:hint="eastAsia" w:ascii="宋体" w:hAnsi="宋体"/>
                <w:color w:val="auto"/>
                <w:szCs w:val="21"/>
                <w:highlight w:val="none"/>
              </w:rPr>
            </w:pPr>
          </w:p>
        </w:tc>
        <w:tc>
          <w:tcPr>
            <w:tcW w:w="1022" w:type="dxa"/>
            <w:noWrap w:val="0"/>
            <w:vAlign w:val="center"/>
          </w:tcPr>
          <w:p w14:paraId="0571903B">
            <w:pPr>
              <w:jc w:val="center"/>
              <w:rPr>
                <w:rFonts w:hint="eastAsia" w:ascii="宋体" w:hAnsi="宋体"/>
                <w:color w:val="auto"/>
                <w:szCs w:val="21"/>
                <w:highlight w:val="none"/>
              </w:rPr>
            </w:pPr>
          </w:p>
        </w:tc>
        <w:tc>
          <w:tcPr>
            <w:tcW w:w="709" w:type="dxa"/>
            <w:noWrap w:val="0"/>
            <w:vAlign w:val="center"/>
          </w:tcPr>
          <w:p w14:paraId="4F752771">
            <w:pPr>
              <w:jc w:val="center"/>
              <w:rPr>
                <w:rFonts w:hint="eastAsia" w:ascii="宋体" w:hAnsi="宋体"/>
                <w:color w:val="auto"/>
                <w:szCs w:val="21"/>
                <w:highlight w:val="none"/>
              </w:rPr>
            </w:pPr>
          </w:p>
        </w:tc>
        <w:tc>
          <w:tcPr>
            <w:tcW w:w="709" w:type="dxa"/>
            <w:noWrap w:val="0"/>
            <w:vAlign w:val="center"/>
          </w:tcPr>
          <w:p w14:paraId="5A51CF4A">
            <w:pPr>
              <w:jc w:val="center"/>
              <w:rPr>
                <w:rFonts w:hint="eastAsia" w:ascii="宋体" w:hAnsi="宋体"/>
                <w:color w:val="auto"/>
                <w:szCs w:val="21"/>
                <w:highlight w:val="none"/>
              </w:rPr>
            </w:pPr>
          </w:p>
        </w:tc>
        <w:tc>
          <w:tcPr>
            <w:tcW w:w="1176" w:type="dxa"/>
            <w:noWrap w:val="0"/>
            <w:vAlign w:val="center"/>
          </w:tcPr>
          <w:p w14:paraId="496C7602">
            <w:pPr>
              <w:jc w:val="center"/>
              <w:rPr>
                <w:rFonts w:hint="eastAsia" w:ascii="宋体" w:hAnsi="宋体"/>
                <w:color w:val="auto"/>
                <w:szCs w:val="21"/>
                <w:highlight w:val="none"/>
              </w:rPr>
            </w:pPr>
          </w:p>
        </w:tc>
        <w:tc>
          <w:tcPr>
            <w:tcW w:w="1659" w:type="dxa"/>
            <w:noWrap w:val="0"/>
            <w:vAlign w:val="center"/>
          </w:tcPr>
          <w:p w14:paraId="1A75EDE9">
            <w:pPr>
              <w:jc w:val="center"/>
              <w:rPr>
                <w:rFonts w:hint="eastAsia" w:ascii="宋体" w:hAnsi="宋体"/>
                <w:color w:val="auto"/>
                <w:szCs w:val="21"/>
                <w:highlight w:val="none"/>
              </w:rPr>
            </w:pPr>
          </w:p>
        </w:tc>
        <w:tc>
          <w:tcPr>
            <w:tcW w:w="850" w:type="dxa"/>
            <w:noWrap w:val="0"/>
            <w:vAlign w:val="center"/>
          </w:tcPr>
          <w:p w14:paraId="7AD3601D">
            <w:pPr>
              <w:jc w:val="center"/>
              <w:rPr>
                <w:rFonts w:hint="eastAsia" w:ascii="宋体" w:hAnsi="宋体"/>
                <w:color w:val="auto"/>
                <w:szCs w:val="21"/>
                <w:highlight w:val="none"/>
              </w:rPr>
            </w:pPr>
          </w:p>
        </w:tc>
      </w:tr>
      <w:tr w14:paraId="5CFA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42736B0">
            <w:pPr>
              <w:jc w:val="center"/>
              <w:rPr>
                <w:rFonts w:hint="eastAsia" w:ascii="宋体" w:hAnsi="宋体"/>
                <w:color w:val="auto"/>
                <w:szCs w:val="21"/>
                <w:highlight w:val="none"/>
              </w:rPr>
            </w:pPr>
          </w:p>
        </w:tc>
        <w:tc>
          <w:tcPr>
            <w:tcW w:w="1064" w:type="dxa"/>
            <w:noWrap w:val="0"/>
            <w:vAlign w:val="center"/>
          </w:tcPr>
          <w:p w14:paraId="77070B99">
            <w:pPr>
              <w:jc w:val="center"/>
              <w:rPr>
                <w:rFonts w:hint="eastAsia" w:ascii="宋体" w:hAnsi="宋体"/>
                <w:color w:val="auto"/>
                <w:szCs w:val="21"/>
                <w:highlight w:val="none"/>
              </w:rPr>
            </w:pPr>
          </w:p>
        </w:tc>
        <w:tc>
          <w:tcPr>
            <w:tcW w:w="672" w:type="dxa"/>
            <w:noWrap w:val="0"/>
            <w:vAlign w:val="center"/>
          </w:tcPr>
          <w:p w14:paraId="56D85247">
            <w:pPr>
              <w:jc w:val="center"/>
              <w:rPr>
                <w:rFonts w:hint="eastAsia" w:ascii="宋体" w:hAnsi="宋体"/>
                <w:color w:val="auto"/>
                <w:szCs w:val="21"/>
                <w:highlight w:val="none"/>
              </w:rPr>
            </w:pPr>
          </w:p>
        </w:tc>
        <w:tc>
          <w:tcPr>
            <w:tcW w:w="1022" w:type="dxa"/>
            <w:noWrap w:val="0"/>
            <w:vAlign w:val="center"/>
          </w:tcPr>
          <w:p w14:paraId="14E71192">
            <w:pPr>
              <w:jc w:val="center"/>
              <w:rPr>
                <w:rFonts w:hint="eastAsia" w:ascii="宋体" w:hAnsi="宋体"/>
                <w:color w:val="auto"/>
                <w:szCs w:val="21"/>
                <w:highlight w:val="none"/>
              </w:rPr>
            </w:pPr>
          </w:p>
        </w:tc>
        <w:tc>
          <w:tcPr>
            <w:tcW w:w="709" w:type="dxa"/>
            <w:noWrap w:val="0"/>
            <w:vAlign w:val="center"/>
          </w:tcPr>
          <w:p w14:paraId="234B83F8">
            <w:pPr>
              <w:jc w:val="center"/>
              <w:rPr>
                <w:rFonts w:hint="eastAsia" w:ascii="宋体" w:hAnsi="宋体"/>
                <w:color w:val="auto"/>
                <w:szCs w:val="21"/>
                <w:highlight w:val="none"/>
              </w:rPr>
            </w:pPr>
          </w:p>
        </w:tc>
        <w:tc>
          <w:tcPr>
            <w:tcW w:w="709" w:type="dxa"/>
            <w:noWrap w:val="0"/>
            <w:vAlign w:val="center"/>
          </w:tcPr>
          <w:p w14:paraId="7D0B7E16">
            <w:pPr>
              <w:jc w:val="center"/>
              <w:rPr>
                <w:rFonts w:hint="eastAsia" w:ascii="宋体" w:hAnsi="宋体"/>
                <w:color w:val="auto"/>
                <w:szCs w:val="21"/>
                <w:highlight w:val="none"/>
              </w:rPr>
            </w:pPr>
          </w:p>
        </w:tc>
        <w:tc>
          <w:tcPr>
            <w:tcW w:w="1176" w:type="dxa"/>
            <w:noWrap w:val="0"/>
            <w:vAlign w:val="center"/>
          </w:tcPr>
          <w:p w14:paraId="70D27AA5">
            <w:pPr>
              <w:jc w:val="center"/>
              <w:rPr>
                <w:rFonts w:hint="eastAsia" w:ascii="宋体" w:hAnsi="宋体"/>
                <w:color w:val="auto"/>
                <w:szCs w:val="21"/>
                <w:highlight w:val="none"/>
              </w:rPr>
            </w:pPr>
          </w:p>
        </w:tc>
        <w:tc>
          <w:tcPr>
            <w:tcW w:w="1659" w:type="dxa"/>
            <w:noWrap w:val="0"/>
            <w:vAlign w:val="center"/>
          </w:tcPr>
          <w:p w14:paraId="1F179B8E">
            <w:pPr>
              <w:jc w:val="center"/>
              <w:rPr>
                <w:rFonts w:hint="eastAsia" w:ascii="宋体" w:hAnsi="宋体"/>
                <w:color w:val="auto"/>
                <w:szCs w:val="21"/>
                <w:highlight w:val="none"/>
              </w:rPr>
            </w:pPr>
          </w:p>
        </w:tc>
        <w:tc>
          <w:tcPr>
            <w:tcW w:w="850" w:type="dxa"/>
            <w:noWrap w:val="0"/>
            <w:vAlign w:val="center"/>
          </w:tcPr>
          <w:p w14:paraId="2A1831F7">
            <w:pPr>
              <w:jc w:val="center"/>
              <w:rPr>
                <w:rFonts w:hint="eastAsia" w:ascii="宋体" w:hAnsi="宋体"/>
                <w:color w:val="auto"/>
                <w:szCs w:val="21"/>
                <w:highlight w:val="none"/>
              </w:rPr>
            </w:pPr>
          </w:p>
        </w:tc>
      </w:tr>
      <w:tr w14:paraId="4B24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57ECE99">
            <w:pPr>
              <w:jc w:val="center"/>
              <w:rPr>
                <w:rFonts w:hint="eastAsia" w:ascii="宋体" w:hAnsi="宋体"/>
                <w:color w:val="auto"/>
                <w:szCs w:val="21"/>
                <w:highlight w:val="none"/>
              </w:rPr>
            </w:pPr>
          </w:p>
        </w:tc>
        <w:tc>
          <w:tcPr>
            <w:tcW w:w="1064" w:type="dxa"/>
            <w:noWrap w:val="0"/>
            <w:vAlign w:val="center"/>
          </w:tcPr>
          <w:p w14:paraId="44D7B149">
            <w:pPr>
              <w:jc w:val="center"/>
              <w:rPr>
                <w:rFonts w:hint="eastAsia" w:ascii="宋体" w:hAnsi="宋体"/>
                <w:color w:val="auto"/>
                <w:szCs w:val="21"/>
                <w:highlight w:val="none"/>
              </w:rPr>
            </w:pPr>
          </w:p>
        </w:tc>
        <w:tc>
          <w:tcPr>
            <w:tcW w:w="672" w:type="dxa"/>
            <w:noWrap w:val="0"/>
            <w:vAlign w:val="center"/>
          </w:tcPr>
          <w:p w14:paraId="555BD12C">
            <w:pPr>
              <w:jc w:val="center"/>
              <w:rPr>
                <w:rFonts w:hint="eastAsia" w:ascii="宋体" w:hAnsi="宋体"/>
                <w:color w:val="auto"/>
                <w:szCs w:val="21"/>
                <w:highlight w:val="none"/>
              </w:rPr>
            </w:pPr>
          </w:p>
        </w:tc>
        <w:tc>
          <w:tcPr>
            <w:tcW w:w="1022" w:type="dxa"/>
            <w:noWrap w:val="0"/>
            <w:vAlign w:val="center"/>
          </w:tcPr>
          <w:p w14:paraId="6CFED199">
            <w:pPr>
              <w:jc w:val="center"/>
              <w:rPr>
                <w:rFonts w:hint="eastAsia" w:ascii="宋体" w:hAnsi="宋体"/>
                <w:color w:val="auto"/>
                <w:szCs w:val="21"/>
                <w:highlight w:val="none"/>
              </w:rPr>
            </w:pPr>
          </w:p>
        </w:tc>
        <w:tc>
          <w:tcPr>
            <w:tcW w:w="709" w:type="dxa"/>
            <w:noWrap w:val="0"/>
            <w:vAlign w:val="center"/>
          </w:tcPr>
          <w:p w14:paraId="1B15F3FB">
            <w:pPr>
              <w:jc w:val="center"/>
              <w:rPr>
                <w:rFonts w:hint="eastAsia" w:ascii="宋体" w:hAnsi="宋体"/>
                <w:color w:val="auto"/>
                <w:szCs w:val="21"/>
                <w:highlight w:val="none"/>
              </w:rPr>
            </w:pPr>
          </w:p>
        </w:tc>
        <w:tc>
          <w:tcPr>
            <w:tcW w:w="709" w:type="dxa"/>
            <w:noWrap w:val="0"/>
            <w:vAlign w:val="center"/>
          </w:tcPr>
          <w:p w14:paraId="7F6FE7C2">
            <w:pPr>
              <w:jc w:val="center"/>
              <w:rPr>
                <w:rFonts w:hint="eastAsia" w:ascii="宋体" w:hAnsi="宋体"/>
                <w:color w:val="auto"/>
                <w:szCs w:val="21"/>
                <w:highlight w:val="none"/>
              </w:rPr>
            </w:pPr>
          </w:p>
        </w:tc>
        <w:tc>
          <w:tcPr>
            <w:tcW w:w="1176" w:type="dxa"/>
            <w:noWrap w:val="0"/>
            <w:vAlign w:val="center"/>
          </w:tcPr>
          <w:p w14:paraId="4CDC7CC6">
            <w:pPr>
              <w:jc w:val="center"/>
              <w:rPr>
                <w:rFonts w:hint="eastAsia" w:ascii="宋体" w:hAnsi="宋体"/>
                <w:color w:val="auto"/>
                <w:szCs w:val="21"/>
                <w:highlight w:val="none"/>
              </w:rPr>
            </w:pPr>
          </w:p>
        </w:tc>
        <w:tc>
          <w:tcPr>
            <w:tcW w:w="1659" w:type="dxa"/>
            <w:noWrap w:val="0"/>
            <w:vAlign w:val="center"/>
          </w:tcPr>
          <w:p w14:paraId="441C48D5">
            <w:pPr>
              <w:jc w:val="center"/>
              <w:rPr>
                <w:rFonts w:hint="eastAsia" w:ascii="宋体" w:hAnsi="宋体"/>
                <w:color w:val="auto"/>
                <w:szCs w:val="21"/>
                <w:highlight w:val="none"/>
              </w:rPr>
            </w:pPr>
          </w:p>
        </w:tc>
        <w:tc>
          <w:tcPr>
            <w:tcW w:w="850" w:type="dxa"/>
            <w:noWrap w:val="0"/>
            <w:vAlign w:val="center"/>
          </w:tcPr>
          <w:p w14:paraId="03ADB413">
            <w:pPr>
              <w:jc w:val="center"/>
              <w:rPr>
                <w:rFonts w:hint="eastAsia" w:ascii="宋体" w:hAnsi="宋体"/>
                <w:color w:val="auto"/>
                <w:szCs w:val="21"/>
                <w:highlight w:val="none"/>
              </w:rPr>
            </w:pPr>
          </w:p>
        </w:tc>
      </w:tr>
      <w:tr w14:paraId="5E81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6803268">
            <w:pPr>
              <w:jc w:val="center"/>
              <w:rPr>
                <w:rFonts w:hint="eastAsia" w:ascii="宋体" w:hAnsi="宋体"/>
                <w:color w:val="auto"/>
                <w:szCs w:val="21"/>
                <w:highlight w:val="none"/>
              </w:rPr>
            </w:pPr>
          </w:p>
        </w:tc>
        <w:tc>
          <w:tcPr>
            <w:tcW w:w="1064" w:type="dxa"/>
            <w:noWrap w:val="0"/>
            <w:vAlign w:val="center"/>
          </w:tcPr>
          <w:p w14:paraId="7A7A2C4B">
            <w:pPr>
              <w:jc w:val="center"/>
              <w:rPr>
                <w:rFonts w:hint="eastAsia" w:ascii="宋体" w:hAnsi="宋体"/>
                <w:color w:val="auto"/>
                <w:szCs w:val="21"/>
                <w:highlight w:val="none"/>
              </w:rPr>
            </w:pPr>
          </w:p>
        </w:tc>
        <w:tc>
          <w:tcPr>
            <w:tcW w:w="672" w:type="dxa"/>
            <w:noWrap w:val="0"/>
            <w:vAlign w:val="center"/>
          </w:tcPr>
          <w:p w14:paraId="548E8C92">
            <w:pPr>
              <w:jc w:val="center"/>
              <w:rPr>
                <w:rFonts w:hint="eastAsia" w:ascii="宋体" w:hAnsi="宋体"/>
                <w:color w:val="auto"/>
                <w:szCs w:val="21"/>
                <w:highlight w:val="none"/>
              </w:rPr>
            </w:pPr>
          </w:p>
        </w:tc>
        <w:tc>
          <w:tcPr>
            <w:tcW w:w="1022" w:type="dxa"/>
            <w:noWrap w:val="0"/>
            <w:vAlign w:val="center"/>
          </w:tcPr>
          <w:p w14:paraId="738F8B41">
            <w:pPr>
              <w:jc w:val="center"/>
              <w:rPr>
                <w:rFonts w:hint="eastAsia" w:ascii="宋体" w:hAnsi="宋体"/>
                <w:color w:val="auto"/>
                <w:szCs w:val="21"/>
                <w:highlight w:val="none"/>
              </w:rPr>
            </w:pPr>
          </w:p>
        </w:tc>
        <w:tc>
          <w:tcPr>
            <w:tcW w:w="709" w:type="dxa"/>
            <w:noWrap w:val="0"/>
            <w:vAlign w:val="center"/>
          </w:tcPr>
          <w:p w14:paraId="6E1F1AFC">
            <w:pPr>
              <w:jc w:val="center"/>
              <w:rPr>
                <w:rFonts w:hint="eastAsia" w:ascii="宋体" w:hAnsi="宋体"/>
                <w:color w:val="auto"/>
                <w:szCs w:val="21"/>
                <w:highlight w:val="none"/>
              </w:rPr>
            </w:pPr>
          </w:p>
        </w:tc>
        <w:tc>
          <w:tcPr>
            <w:tcW w:w="709" w:type="dxa"/>
            <w:noWrap w:val="0"/>
            <w:vAlign w:val="center"/>
          </w:tcPr>
          <w:p w14:paraId="6DA0471E">
            <w:pPr>
              <w:jc w:val="center"/>
              <w:rPr>
                <w:rFonts w:hint="eastAsia" w:ascii="宋体" w:hAnsi="宋体"/>
                <w:color w:val="auto"/>
                <w:szCs w:val="21"/>
                <w:highlight w:val="none"/>
              </w:rPr>
            </w:pPr>
          </w:p>
        </w:tc>
        <w:tc>
          <w:tcPr>
            <w:tcW w:w="1176" w:type="dxa"/>
            <w:noWrap w:val="0"/>
            <w:vAlign w:val="center"/>
          </w:tcPr>
          <w:p w14:paraId="6480F82F">
            <w:pPr>
              <w:jc w:val="center"/>
              <w:rPr>
                <w:rFonts w:hint="eastAsia" w:ascii="宋体" w:hAnsi="宋体"/>
                <w:color w:val="auto"/>
                <w:szCs w:val="21"/>
                <w:highlight w:val="none"/>
              </w:rPr>
            </w:pPr>
          </w:p>
        </w:tc>
        <w:tc>
          <w:tcPr>
            <w:tcW w:w="1659" w:type="dxa"/>
            <w:noWrap w:val="0"/>
            <w:vAlign w:val="center"/>
          </w:tcPr>
          <w:p w14:paraId="75EC2279">
            <w:pPr>
              <w:jc w:val="center"/>
              <w:rPr>
                <w:rFonts w:hint="eastAsia" w:ascii="宋体" w:hAnsi="宋体"/>
                <w:color w:val="auto"/>
                <w:szCs w:val="21"/>
                <w:highlight w:val="none"/>
              </w:rPr>
            </w:pPr>
          </w:p>
        </w:tc>
        <w:tc>
          <w:tcPr>
            <w:tcW w:w="850" w:type="dxa"/>
            <w:noWrap w:val="0"/>
            <w:vAlign w:val="center"/>
          </w:tcPr>
          <w:p w14:paraId="7EC7AF37">
            <w:pPr>
              <w:jc w:val="center"/>
              <w:rPr>
                <w:rFonts w:hint="eastAsia" w:ascii="宋体" w:hAnsi="宋体"/>
                <w:color w:val="auto"/>
                <w:szCs w:val="21"/>
                <w:highlight w:val="none"/>
              </w:rPr>
            </w:pPr>
          </w:p>
        </w:tc>
      </w:tr>
      <w:tr w14:paraId="3262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DE02ACC">
            <w:pPr>
              <w:jc w:val="center"/>
              <w:rPr>
                <w:rFonts w:hint="eastAsia" w:ascii="宋体" w:hAnsi="宋体"/>
                <w:color w:val="auto"/>
                <w:szCs w:val="21"/>
                <w:highlight w:val="none"/>
              </w:rPr>
            </w:pPr>
          </w:p>
        </w:tc>
        <w:tc>
          <w:tcPr>
            <w:tcW w:w="1064" w:type="dxa"/>
            <w:noWrap w:val="0"/>
            <w:vAlign w:val="center"/>
          </w:tcPr>
          <w:p w14:paraId="060C3974">
            <w:pPr>
              <w:jc w:val="center"/>
              <w:rPr>
                <w:rFonts w:hint="eastAsia" w:ascii="宋体" w:hAnsi="宋体"/>
                <w:color w:val="auto"/>
                <w:szCs w:val="21"/>
                <w:highlight w:val="none"/>
              </w:rPr>
            </w:pPr>
          </w:p>
        </w:tc>
        <w:tc>
          <w:tcPr>
            <w:tcW w:w="672" w:type="dxa"/>
            <w:noWrap w:val="0"/>
            <w:vAlign w:val="center"/>
          </w:tcPr>
          <w:p w14:paraId="021EC14D">
            <w:pPr>
              <w:jc w:val="center"/>
              <w:rPr>
                <w:rFonts w:hint="eastAsia" w:ascii="宋体" w:hAnsi="宋体"/>
                <w:color w:val="auto"/>
                <w:szCs w:val="21"/>
                <w:highlight w:val="none"/>
              </w:rPr>
            </w:pPr>
          </w:p>
        </w:tc>
        <w:tc>
          <w:tcPr>
            <w:tcW w:w="1022" w:type="dxa"/>
            <w:noWrap w:val="0"/>
            <w:vAlign w:val="center"/>
          </w:tcPr>
          <w:p w14:paraId="6070CE78">
            <w:pPr>
              <w:jc w:val="center"/>
              <w:rPr>
                <w:rFonts w:hint="eastAsia" w:ascii="宋体" w:hAnsi="宋体"/>
                <w:color w:val="auto"/>
                <w:szCs w:val="21"/>
                <w:highlight w:val="none"/>
              </w:rPr>
            </w:pPr>
          </w:p>
        </w:tc>
        <w:tc>
          <w:tcPr>
            <w:tcW w:w="709" w:type="dxa"/>
            <w:noWrap w:val="0"/>
            <w:vAlign w:val="center"/>
          </w:tcPr>
          <w:p w14:paraId="3C8F6D28">
            <w:pPr>
              <w:jc w:val="center"/>
              <w:rPr>
                <w:rFonts w:hint="eastAsia" w:ascii="宋体" w:hAnsi="宋体"/>
                <w:color w:val="auto"/>
                <w:szCs w:val="21"/>
                <w:highlight w:val="none"/>
              </w:rPr>
            </w:pPr>
          </w:p>
        </w:tc>
        <w:tc>
          <w:tcPr>
            <w:tcW w:w="709" w:type="dxa"/>
            <w:noWrap w:val="0"/>
            <w:vAlign w:val="center"/>
          </w:tcPr>
          <w:p w14:paraId="5E90FC29">
            <w:pPr>
              <w:jc w:val="center"/>
              <w:rPr>
                <w:rFonts w:hint="eastAsia" w:ascii="宋体" w:hAnsi="宋体"/>
                <w:color w:val="auto"/>
                <w:szCs w:val="21"/>
                <w:highlight w:val="none"/>
              </w:rPr>
            </w:pPr>
          </w:p>
        </w:tc>
        <w:tc>
          <w:tcPr>
            <w:tcW w:w="1176" w:type="dxa"/>
            <w:noWrap w:val="0"/>
            <w:vAlign w:val="center"/>
          </w:tcPr>
          <w:p w14:paraId="409477DA">
            <w:pPr>
              <w:jc w:val="center"/>
              <w:rPr>
                <w:rFonts w:hint="eastAsia" w:ascii="宋体" w:hAnsi="宋体"/>
                <w:color w:val="auto"/>
                <w:szCs w:val="21"/>
                <w:highlight w:val="none"/>
              </w:rPr>
            </w:pPr>
          </w:p>
        </w:tc>
        <w:tc>
          <w:tcPr>
            <w:tcW w:w="1659" w:type="dxa"/>
            <w:noWrap w:val="0"/>
            <w:vAlign w:val="center"/>
          </w:tcPr>
          <w:p w14:paraId="1D2B8A18">
            <w:pPr>
              <w:jc w:val="center"/>
              <w:rPr>
                <w:rFonts w:hint="eastAsia" w:ascii="宋体" w:hAnsi="宋体"/>
                <w:color w:val="auto"/>
                <w:szCs w:val="21"/>
                <w:highlight w:val="none"/>
              </w:rPr>
            </w:pPr>
          </w:p>
        </w:tc>
        <w:tc>
          <w:tcPr>
            <w:tcW w:w="850" w:type="dxa"/>
            <w:noWrap w:val="0"/>
            <w:vAlign w:val="center"/>
          </w:tcPr>
          <w:p w14:paraId="2F7FA74B">
            <w:pPr>
              <w:jc w:val="center"/>
              <w:rPr>
                <w:rFonts w:hint="eastAsia" w:ascii="宋体" w:hAnsi="宋体"/>
                <w:color w:val="auto"/>
                <w:szCs w:val="21"/>
                <w:highlight w:val="none"/>
              </w:rPr>
            </w:pPr>
          </w:p>
        </w:tc>
      </w:tr>
      <w:tr w14:paraId="6926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6806182">
            <w:pPr>
              <w:jc w:val="center"/>
              <w:rPr>
                <w:rFonts w:hint="eastAsia" w:ascii="宋体" w:hAnsi="宋体"/>
                <w:color w:val="auto"/>
                <w:szCs w:val="21"/>
                <w:highlight w:val="none"/>
              </w:rPr>
            </w:pPr>
          </w:p>
        </w:tc>
        <w:tc>
          <w:tcPr>
            <w:tcW w:w="1064" w:type="dxa"/>
            <w:noWrap w:val="0"/>
            <w:vAlign w:val="center"/>
          </w:tcPr>
          <w:p w14:paraId="4962796C">
            <w:pPr>
              <w:jc w:val="center"/>
              <w:rPr>
                <w:rFonts w:hint="eastAsia" w:ascii="宋体" w:hAnsi="宋体"/>
                <w:color w:val="auto"/>
                <w:szCs w:val="21"/>
                <w:highlight w:val="none"/>
              </w:rPr>
            </w:pPr>
          </w:p>
        </w:tc>
        <w:tc>
          <w:tcPr>
            <w:tcW w:w="672" w:type="dxa"/>
            <w:noWrap w:val="0"/>
            <w:vAlign w:val="center"/>
          </w:tcPr>
          <w:p w14:paraId="0B5E8879">
            <w:pPr>
              <w:jc w:val="center"/>
              <w:rPr>
                <w:rFonts w:hint="eastAsia" w:ascii="宋体" w:hAnsi="宋体"/>
                <w:color w:val="auto"/>
                <w:szCs w:val="21"/>
                <w:highlight w:val="none"/>
              </w:rPr>
            </w:pPr>
          </w:p>
        </w:tc>
        <w:tc>
          <w:tcPr>
            <w:tcW w:w="1022" w:type="dxa"/>
            <w:noWrap w:val="0"/>
            <w:vAlign w:val="center"/>
          </w:tcPr>
          <w:p w14:paraId="0D4D6222">
            <w:pPr>
              <w:jc w:val="center"/>
              <w:rPr>
                <w:rFonts w:hint="eastAsia" w:ascii="宋体" w:hAnsi="宋体"/>
                <w:color w:val="auto"/>
                <w:szCs w:val="21"/>
                <w:highlight w:val="none"/>
              </w:rPr>
            </w:pPr>
          </w:p>
        </w:tc>
        <w:tc>
          <w:tcPr>
            <w:tcW w:w="709" w:type="dxa"/>
            <w:noWrap w:val="0"/>
            <w:vAlign w:val="center"/>
          </w:tcPr>
          <w:p w14:paraId="1284040C">
            <w:pPr>
              <w:jc w:val="center"/>
              <w:rPr>
                <w:rFonts w:hint="eastAsia" w:ascii="宋体" w:hAnsi="宋体"/>
                <w:color w:val="auto"/>
                <w:szCs w:val="21"/>
                <w:highlight w:val="none"/>
              </w:rPr>
            </w:pPr>
          </w:p>
        </w:tc>
        <w:tc>
          <w:tcPr>
            <w:tcW w:w="709" w:type="dxa"/>
            <w:noWrap w:val="0"/>
            <w:vAlign w:val="center"/>
          </w:tcPr>
          <w:p w14:paraId="29C7D237">
            <w:pPr>
              <w:jc w:val="center"/>
              <w:rPr>
                <w:rFonts w:hint="eastAsia" w:ascii="宋体" w:hAnsi="宋体"/>
                <w:color w:val="auto"/>
                <w:szCs w:val="21"/>
                <w:highlight w:val="none"/>
              </w:rPr>
            </w:pPr>
          </w:p>
        </w:tc>
        <w:tc>
          <w:tcPr>
            <w:tcW w:w="1176" w:type="dxa"/>
            <w:noWrap w:val="0"/>
            <w:vAlign w:val="center"/>
          </w:tcPr>
          <w:p w14:paraId="4D804997">
            <w:pPr>
              <w:jc w:val="center"/>
              <w:rPr>
                <w:rFonts w:hint="eastAsia" w:ascii="宋体" w:hAnsi="宋体"/>
                <w:color w:val="auto"/>
                <w:szCs w:val="21"/>
                <w:highlight w:val="none"/>
              </w:rPr>
            </w:pPr>
          </w:p>
        </w:tc>
        <w:tc>
          <w:tcPr>
            <w:tcW w:w="1659" w:type="dxa"/>
            <w:noWrap w:val="0"/>
            <w:vAlign w:val="center"/>
          </w:tcPr>
          <w:p w14:paraId="1C38AB27">
            <w:pPr>
              <w:jc w:val="center"/>
              <w:rPr>
                <w:rFonts w:hint="eastAsia" w:ascii="宋体" w:hAnsi="宋体"/>
                <w:color w:val="auto"/>
                <w:szCs w:val="21"/>
                <w:highlight w:val="none"/>
              </w:rPr>
            </w:pPr>
          </w:p>
        </w:tc>
        <w:tc>
          <w:tcPr>
            <w:tcW w:w="850" w:type="dxa"/>
            <w:noWrap w:val="0"/>
            <w:vAlign w:val="center"/>
          </w:tcPr>
          <w:p w14:paraId="417704EF">
            <w:pPr>
              <w:jc w:val="center"/>
              <w:rPr>
                <w:rFonts w:hint="eastAsia" w:ascii="宋体" w:hAnsi="宋体"/>
                <w:color w:val="auto"/>
                <w:szCs w:val="21"/>
                <w:highlight w:val="none"/>
              </w:rPr>
            </w:pPr>
          </w:p>
        </w:tc>
      </w:tr>
      <w:tr w14:paraId="3EF0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B46D74C">
            <w:pPr>
              <w:jc w:val="center"/>
              <w:rPr>
                <w:rFonts w:hint="eastAsia" w:ascii="宋体" w:hAnsi="宋体"/>
                <w:color w:val="auto"/>
                <w:szCs w:val="21"/>
                <w:highlight w:val="none"/>
              </w:rPr>
            </w:pPr>
          </w:p>
        </w:tc>
        <w:tc>
          <w:tcPr>
            <w:tcW w:w="1064" w:type="dxa"/>
            <w:noWrap w:val="0"/>
            <w:vAlign w:val="center"/>
          </w:tcPr>
          <w:p w14:paraId="52AAEE03">
            <w:pPr>
              <w:jc w:val="center"/>
              <w:rPr>
                <w:rFonts w:hint="eastAsia" w:ascii="宋体" w:hAnsi="宋体"/>
                <w:color w:val="auto"/>
                <w:szCs w:val="21"/>
                <w:highlight w:val="none"/>
              </w:rPr>
            </w:pPr>
          </w:p>
        </w:tc>
        <w:tc>
          <w:tcPr>
            <w:tcW w:w="672" w:type="dxa"/>
            <w:noWrap w:val="0"/>
            <w:vAlign w:val="center"/>
          </w:tcPr>
          <w:p w14:paraId="6EBB8318">
            <w:pPr>
              <w:jc w:val="center"/>
              <w:rPr>
                <w:rFonts w:hint="eastAsia" w:ascii="宋体" w:hAnsi="宋体"/>
                <w:color w:val="auto"/>
                <w:szCs w:val="21"/>
                <w:highlight w:val="none"/>
              </w:rPr>
            </w:pPr>
          </w:p>
        </w:tc>
        <w:tc>
          <w:tcPr>
            <w:tcW w:w="1022" w:type="dxa"/>
            <w:noWrap w:val="0"/>
            <w:vAlign w:val="center"/>
          </w:tcPr>
          <w:p w14:paraId="0BD4FA7A">
            <w:pPr>
              <w:jc w:val="center"/>
              <w:rPr>
                <w:rFonts w:hint="eastAsia" w:ascii="宋体" w:hAnsi="宋体"/>
                <w:color w:val="auto"/>
                <w:szCs w:val="21"/>
                <w:highlight w:val="none"/>
              </w:rPr>
            </w:pPr>
          </w:p>
        </w:tc>
        <w:tc>
          <w:tcPr>
            <w:tcW w:w="709" w:type="dxa"/>
            <w:noWrap w:val="0"/>
            <w:vAlign w:val="center"/>
          </w:tcPr>
          <w:p w14:paraId="5908C9A2">
            <w:pPr>
              <w:jc w:val="center"/>
              <w:rPr>
                <w:rFonts w:hint="eastAsia" w:ascii="宋体" w:hAnsi="宋体"/>
                <w:color w:val="auto"/>
                <w:szCs w:val="21"/>
                <w:highlight w:val="none"/>
              </w:rPr>
            </w:pPr>
          </w:p>
        </w:tc>
        <w:tc>
          <w:tcPr>
            <w:tcW w:w="709" w:type="dxa"/>
            <w:noWrap w:val="0"/>
            <w:vAlign w:val="center"/>
          </w:tcPr>
          <w:p w14:paraId="1DAC1ECC">
            <w:pPr>
              <w:jc w:val="center"/>
              <w:rPr>
                <w:rFonts w:hint="eastAsia" w:ascii="宋体" w:hAnsi="宋体"/>
                <w:color w:val="auto"/>
                <w:szCs w:val="21"/>
                <w:highlight w:val="none"/>
              </w:rPr>
            </w:pPr>
          </w:p>
        </w:tc>
        <w:tc>
          <w:tcPr>
            <w:tcW w:w="1176" w:type="dxa"/>
            <w:noWrap w:val="0"/>
            <w:vAlign w:val="center"/>
          </w:tcPr>
          <w:p w14:paraId="0F9146BD">
            <w:pPr>
              <w:jc w:val="center"/>
              <w:rPr>
                <w:rFonts w:hint="eastAsia" w:ascii="宋体" w:hAnsi="宋体"/>
                <w:color w:val="auto"/>
                <w:szCs w:val="21"/>
                <w:highlight w:val="none"/>
              </w:rPr>
            </w:pPr>
          </w:p>
        </w:tc>
        <w:tc>
          <w:tcPr>
            <w:tcW w:w="1659" w:type="dxa"/>
            <w:noWrap w:val="0"/>
            <w:vAlign w:val="center"/>
          </w:tcPr>
          <w:p w14:paraId="282305F7">
            <w:pPr>
              <w:jc w:val="center"/>
              <w:rPr>
                <w:rFonts w:hint="eastAsia" w:ascii="宋体" w:hAnsi="宋体"/>
                <w:color w:val="auto"/>
                <w:szCs w:val="21"/>
                <w:highlight w:val="none"/>
              </w:rPr>
            </w:pPr>
          </w:p>
        </w:tc>
        <w:tc>
          <w:tcPr>
            <w:tcW w:w="850" w:type="dxa"/>
            <w:noWrap w:val="0"/>
            <w:vAlign w:val="center"/>
          </w:tcPr>
          <w:p w14:paraId="75452E83">
            <w:pPr>
              <w:jc w:val="center"/>
              <w:rPr>
                <w:rFonts w:hint="eastAsia" w:ascii="宋体" w:hAnsi="宋体"/>
                <w:color w:val="auto"/>
                <w:szCs w:val="21"/>
                <w:highlight w:val="none"/>
              </w:rPr>
            </w:pPr>
          </w:p>
        </w:tc>
      </w:tr>
      <w:tr w14:paraId="27FF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E168404">
            <w:pPr>
              <w:jc w:val="center"/>
              <w:rPr>
                <w:rFonts w:hint="eastAsia" w:ascii="宋体" w:hAnsi="宋体"/>
                <w:color w:val="auto"/>
                <w:szCs w:val="21"/>
                <w:highlight w:val="none"/>
              </w:rPr>
            </w:pPr>
          </w:p>
        </w:tc>
        <w:tc>
          <w:tcPr>
            <w:tcW w:w="1064" w:type="dxa"/>
            <w:noWrap w:val="0"/>
            <w:vAlign w:val="center"/>
          </w:tcPr>
          <w:p w14:paraId="214A70FA">
            <w:pPr>
              <w:jc w:val="center"/>
              <w:rPr>
                <w:rFonts w:hint="eastAsia" w:ascii="宋体" w:hAnsi="宋体"/>
                <w:color w:val="auto"/>
                <w:szCs w:val="21"/>
                <w:highlight w:val="none"/>
              </w:rPr>
            </w:pPr>
          </w:p>
        </w:tc>
        <w:tc>
          <w:tcPr>
            <w:tcW w:w="672" w:type="dxa"/>
            <w:noWrap w:val="0"/>
            <w:vAlign w:val="center"/>
          </w:tcPr>
          <w:p w14:paraId="5C38BE50">
            <w:pPr>
              <w:jc w:val="center"/>
              <w:rPr>
                <w:rFonts w:hint="eastAsia" w:ascii="宋体" w:hAnsi="宋体"/>
                <w:color w:val="auto"/>
                <w:szCs w:val="21"/>
                <w:highlight w:val="none"/>
              </w:rPr>
            </w:pPr>
          </w:p>
        </w:tc>
        <w:tc>
          <w:tcPr>
            <w:tcW w:w="1022" w:type="dxa"/>
            <w:noWrap w:val="0"/>
            <w:vAlign w:val="center"/>
          </w:tcPr>
          <w:p w14:paraId="4955FC26">
            <w:pPr>
              <w:jc w:val="center"/>
              <w:rPr>
                <w:rFonts w:hint="eastAsia" w:ascii="宋体" w:hAnsi="宋体"/>
                <w:color w:val="auto"/>
                <w:szCs w:val="21"/>
                <w:highlight w:val="none"/>
              </w:rPr>
            </w:pPr>
          </w:p>
        </w:tc>
        <w:tc>
          <w:tcPr>
            <w:tcW w:w="709" w:type="dxa"/>
            <w:noWrap w:val="0"/>
            <w:vAlign w:val="center"/>
          </w:tcPr>
          <w:p w14:paraId="5A297A42">
            <w:pPr>
              <w:jc w:val="center"/>
              <w:rPr>
                <w:rFonts w:hint="eastAsia" w:ascii="宋体" w:hAnsi="宋体"/>
                <w:color w:val="auto"/>
                <w:szCs w:val="21"/>
                <w:highlight w:val="none"/>
              </w:rPr>
            </w:pPr>
          </w:p>
        </w:tc>
        <w:tc>
          <w:tcPr>
            <w:tcW w:w="709" w:type="dxa"/>
            <w:noWrap w:val="0"/>
            <w:vAlign w:val="center"/>
          </w:tcPr>
          <w:p w14:paraId="37D5F28E">
            <w:pPr>
              <w:jc w:val="center"/>
              <w:rPr>
                <w:rFonts w:hint="eastAsia" w:ascii="宋体" w:hAnsi="宋体"/>
                <w:color w:val="auto"/>
                <w:szCs w:val="21"/>
                <w:highlight w:val="none"/>
              </w:rPr>
            </w:pPr>
          </w:p>
        </w:tc>
        <w:tc>
          <w:tcPr>
            <w:tcW w:w="1176" w:type="dxa"/>
            <w:noWrap w:val="0"/>
            <w:vAlign w:val="center"/>
          </w:tcPr>
          <w:p w14:paraId="4E16A1D1">
            <w:pPr>
              <w:jc w:val="center"/>
              <w:rPr>
                <w:rFonts w:hint="eastAsia" w:ascii="宋体" w:hAnsi="宋体"/>
                <w:color w:val="auto"/>
                <w:szCs w:val="21"/>
                <w:highlight w:val="none"/>
              </w:rPr>
            </w:pPr>
          </w:p>
        </w:tc>
        <w:tc>
          <w:tcPr>
            <w:tcW w:w="1659" w:type="dxa"/>
            <w:noWrap w:val="0"/>
            <w:vAlign w:val="center"/>
          </w:tcPr>
          <w:p w14:paraId="23CF641C">
            <w:pPr>
              <w:jc w:val="center"/>
              <w:rPr>
                <w:rFonts w:hint="eastAsia" w:ascii="宋体" w:hAnsi="宋体"/>
                <w:color w:val="auto"/>
                <w:szCs w:val="21"/>
                <w:highlight w:val="none"/>
              </w:rPr>
            </w:pPr>
          </w:p>
        </w:tc>
        <w:tc>
          <w:tcPr>
            <w:tcW w:w="850" w:type="dxa"/>
            <w:noWrap w:val="0"/>
            <w:vAlign w:val="center"/>
          </w:tcPr>
          <w:p w14:paraId="537EE929">
            <w:pPr>
              <w:jc w:val="center"/>
              <w:rPr>
                <w:rFonts w:hint="eastAsia" w:ascii="宋体" w:hAnsi="宋体"/>
                <w:color w:val="auto"/>
                <w:szCs w:val="21"/>
                <w:highlight w:val="none"/>
              </w:rPr>
            </w:pPr>
          </w:p>
        </w:tc>
      </w:tr>
      <w:tr w14:paraId="738F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8A9D540">
            <w:pPr>
              <w:jc w:val="center"/>
              <w:rPr>
                <w:rFonts w:hint="eastAsia" w:ascii="宋体" w:hAnsi="宋体"/>
                <w:color w:val="auto"/>
                <w:szCs w:val="21"/>
                <w:highlight w:val="none"/>
              </w:rPr>
            </w:pPr>
          </w:p>
        </w:tc>
        <w:tc>
          <w:tcPr>
            <w:tcW w:w="1064" w:type="dxa"/>
            <w:noWrap w:val="0"/>
            <w:vAlign w:val="center"/>
          </w:tcPr>
          <w:p w14:paraId="791A84DC">
            <w:pPr>
              <w:jc w:val="center"/>
              <w:rPr>
                <w:rFonts w:hint="eastAsia" w:ascii="宋体" w:hAnsi="宋体"/>
                <w:color w:val="auto"/>
                <w:szCs w:val="21"/>
                <w:highlight w:val="none"/>
              </w:rPr>
            </w:pPr>
          </w:p>
        </w:tc>
        <w:tc>
          <w:tcPr>
            <w:tcW w:w="672" w:type="dxa"/>
            <w:noWrap w:val="0"/>
            <w:vAlign w:val="center"/>
          </w:tcPr>
          <w:p w14:paraId="5DFFE185">
            <w:pPr>
              <w:jc w:val="center"/>
              <w:rPr>
                <w:rFonts w:hint="eastAsia" w:ascii="宋体" w:hAnsi="宋体"/>
                <w:color w:val="auto"/>
                <w:szCs w:val="21"/>
                <w:highlight w:val="none"/>
              </w:rPr>
            </w:pPr>
          </w:p>
        </w:tc>
        <w:tc>
          <w:tcPr>
            <w:tcW w:w="1022" w:type="dxa"/>
            <w:noWrap w:val="0"/>
            <w:vAlign w:val="center"/>
          </w:tcPr>
          <w:p w14:paraId="1DEB36BD">
            <w:pPr>
              <w:jc w:val="center"/>
              <w:rPr>
                <w:rFonts w:hint="eastAsia" w:ascii="宋体" w:hAnsi="宋体"/>
                <w:color w:val="auto"/>
                <w:szCs w:val="21"/>
                <w:highlight w:val="none"/>
              </w:rPr>
            </w:pPr>
          </w:p>
        </w:tc>
        <w:tc>
          <w:tcPr>
            <w:tcW w:w="709" w:type="dxa"/>
            <w:noWrap w:val="0"/>
            <w:vAlign w:val="center"/>
          </w:tcPr>
          <w:p w14:paraId="707138D5">
            <w:pPr>
              <w:jc w:val="center"/>
              <w:rPr>
                <w:rFonts w:hint="eastAsia" w:ascii="宋体" w:hAnsi="宋体"/>
                <w:color w:val="auto"/>
                <w:szCs w:val="21"/>
                <w:highlight w:val="none"/>
              </w:rPr>
            </w:pPr>
          </w:p>
        </w:tc>
        <w:tc>
          <w:tcPr>
            <w:tcW w:w="709" w:type="dxa"/>
            <w:noWrap w:val="0"/>
            <w:vAlign w:val="center"/>
          </w:tcPr>
          <w:p w14:paraId="6A2BB4F6">
            <w:pPr>
              <w:jc w:val="center"/>
              <w:rPr>
                <w:rFonts w:hint="eastAsia" w:ascii="宋体" w:hAnsi="宋体"/>
                <w:color w:val="auto"/>
                <w:szCs w:val="21"/>
                <w:highlight w:val="none"/>
              </w:rPr>
            </w:pPr>
          </w:p>
        </w:tc>
        <w:tc>
          <w:tcPr>
            <w:tcW w:w="1176" w:type="dxa"/>
            <w:noWrap w:val="0"/>
            <w:vAlign w:val="center"/>
          </w:tcPr>
          <w:p w14:paraId="5B3751B1">
            <w:pPr>
              <w:jc w:val="center"/>
              <w:rPr>
                <w:rFonts w:hint="eastAsia" w:ascii="宋体" w:hAnsi="宋体"/>
                <w:color w:val="auto"/>
                <w:szCs w:val="21"/>
                <w:highlight w:val="none"/>
              </w:rPr>
            </w:pPr>
          </w:p>
        </w:tc>
        <w:tc>
          <w:tcPr>
            <w:tcW w:w="1659" w:type="dxa"/>
            <w:noWrap w:val="0"/>
            <w:vAlign w:val="center"/>
          </w:tcPr>
          <w:p w14:paraId="0C72795C">
            <w:pPr>
              <w:jc w:val="center"/>
              <w:rPr>
                <w:rFonts w:hint="eastAsia" w:ascii="宋体" w:hAnsi="宋体"/>
                <w:color w:val="auto"/>
                <w:szCs w:val="21"/>
                <w:highlight w:val="none"/>
              </w:rPr>
            </w:pPr>
          </w:p>
        </w:tc>
        <w:tc>
          <w:tcPr>
            <w:tcW w:w="850" w:type="dxa"/>
            <w:noWrap w:val="0"/>
            <w:vAlign w:val="center"/>
          </w:tcPr>
          <w:p w14:paraId="33BDA37A">
            <w:pPr>
              <w:jc w:val="center"/>
              <w:rPr>
                <w:rFonts w:hint="eastAsia" w:ascii="宋体" w:hAnsi="宋体"/>
                <w:color w:val="auto"/>
                <w:szCs w:val="21"/>
                <w:highlight w:val="none"/>
              </w:rPr>
            </w:pPr>
          </w:p>
        </w:tc>
      </w:tr>
      <w:tr w14:paraId="2027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DC1BE95">
            <w:pPr>
              <w:jc w:val="center"/>
              <w:rPr>
                <w:rFonts w:hint="eastAsia" w:ascii="宋体" w:hAnsi="宋体"/>
                <w:color w:val="auto"/>
                <w:szCs w:val="21"/>
                <w:highlight w:val="none"/>
              </w:rPr>
            </w:pPr>
          </w:p>
        </w:tc>
        <w:tc>
          <w:tcPr>
            <w:tcW w:w="1064" w:type="dxa"/>
            <w:noWrap w:val="0"/>
            <w:vAlign w:val="center"/>
          </w:tcPr>
          <w:p w14:paraId="4102B6B7">
            <w:pPr>
              <w:jc w:val="center"/>
              <w:rPr>
                <w:rFonts w:hint="eastAsia" w:ascii="宋体" w:hAnsi="宋体"/>
                <w:color w:val="auto"/>
                <w:szCs w:val="21"/>
                <w:highlight w:val="none"/>
              </w:rPr>
            </w:pPr>
          </w:p>
        </w:tc>
        <w:tc>
          <w:tcPr>
            <w:tcW w:w="672" w:type="dxa"/>
            <w:noWrap w:val="0"/>
            <w:vAlign w:val="center"/>
          </w:tcPr>
          <w:p w14:paraId="437D46CD">
            <w:pPr>
              <w:jc w:val="center"/>
              <w:rPr>
                <w:rFonts w:hint="eastAsia" w:ascii="宋体" w:hAnsi="宋体"/>
                <w:color w:val="auto"/>
                <w:szCs w:val="21"/>
                <w:highlight w:val="none"/>
              </w:rPr>
            </w:pPr>
          </w:p>
        </w:tc>
        <w:tc>
          <w:tcPr>
            <w:tcW w:w="1022" w:type="dxa"/>
            <w:noWrap w:val="0"/>
            <w:vAlign w:val="center"/>
          </w:tcPr>
          <w:p w14:paraId="5A3A54B5">
            <w:pPr>
              <w:jc w:val="center"/>
              <w:rPr>
                <w:rFonts w:hint="eastAsia" w:ascii="宋体" w:hAnsi="宋体"/>
                <w:color w:val="auto"/>
                <w:szCs w:val="21"/>
                <w:highlight w:val="none"/>
              </w:rPr>
            </w:pPr>
          </w:p>
        </w:tc>
        <w:tc>
          <w:tcPr>
            <w:tcW w:w="709" w:type="dxa"/>
            <w:noWrap w:val="0"/>
            <w:vAlign w:val="center"/>
          </w:tcPr>
          <w:p w14:paraId="3D948EBE">
            <w:pPr>
              <w:jc w:val="center"/>
              <w:rPr>
                <w:rFonts w:hint="eastAsia" w:ascii="宋体" w:hAnsi="宋体"/>
                <w:color w:val="auto"/>
                <w:szCs w:val="21"/>
                <w:highlight w:val="none"/>
              </w:rPr>
            </w:pPr>
          </w:p>
        </w:tc>
        <w:tc>
          <w:tcPr>
            <w:tcW w:w="709" w:type="dxa"/>
            <w:noWrap w:val="0"/>
            <w:vAlign w:val="center"/>
          </w:tcPr>
          <w:p w14:paraId="05429B68">
            <w:pPr>
              <w:jc w:val="center"/>
              <w:rPr>
                <w:rFonts w:hint="eastAsia" w:ascii="宋体" w:hAnsi="宋体"/>
                <w:color w:val="auto"/>
                <w:szCs w:val="21"/>
                <w:highlight w:val="none"/>
              </w:rPr>
            </w:pPr>
          </w:p>
        </w:tc>
        <w:tc>
          <w:tcPr>
            <w:tcW w:w="1176" w:type="dxa"/>
            <w:noWrap w:val="0"/>
            <w:vAlign w:val="center"/>
          </w:tcPr>
          <w:p w14:paraId="0D64A83C">
            <w:pPr>
              <w:jc w:val="center"/>
              <w:rPr>
                <w:rFonts w:hint="eastAsia" w:ascii="宋体" w:hAnsi="宋体"/>
                <w:color w:val="auto"/>
                <w:szCs w:val="21"/>
                <w:highlight w:val="none"/>
              </w:rPr>
            </w:pPr>
          </w:p>
        </w:tc>
        <w:tc>
          <w:tcPr>
            <w:tcW w:w="1659" w:type="dxa"/>
            <w:noWrap w:val="0"/>
            <w:vAlign w:val="center"/>
          </w:tcPr>
          <w:p w14:paraId="26E7C59B">
            <w:pPr>
              <w:jc w:val="center"/>
              <w:rPr>
                <w:rFonts w:hint="eastAsia" w:ascii="宋体" w:hAnsi="宋体"/>
                <w:color w:val="auto"/>
                <w:szCs w:val="21"/>
                <w:highlight w:val="none"/>
              </w:rPr>
            </w:pPr>
          </w:p>
        </w:tc>
        <w:tc>
          <w:tcPr>
            <w:tcW w:w="850" w:type="dxa"/>
            <w:noWrap w:val="0"/>
            <w:vAlign w:val="center"/>
          </w:tcPr>
          <w:p w14:paraId="09EECD21">
            <w:pPr>
              <w:jc w:val="center"/>
              <w:rPr>
                <w:rFonts w:hint="eastAsia" w:ascii="宋体" w:hAnsi="宋体"/>
                <w:color w:val="auto"/>
                <w:szCs w:val="21"/>
                <w:highlight w:val="none"/>
              </w:rPr>
            </w:pPr>
          </w:p>
        </w:tc>
      </w:tr>
      <w:tr w14:paraId="4308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D9B82F1">
            <w:pPr>
              <w:jc w:val="center"/>
              <w:rPr>
                <w:rFonts w:hint="eastAsia" w:ascii="宋体" w:hAnsi="宋体"/>
                <w:color w:val="auto"/>
                <w:szCs w:val="21"/>
                <w:highlight w:val="none"/>
              </w:rPr>
            </w:pPr>
          </w:p>
        </w:tc>
        <w:tc>
          <w:tcPr>
            <w:tcW w:w="1064" w:type="dxa"/>
            <w:noWrap w:val="0"/>
            <w:vAlign w:val="center"/>
          </w:tcPr>
          <w:p w14:paraId="4EDA6960">
            <w:pPr>
              <w:jc w:val="center"/>
              <w:rPr>
                <w:rFonts w:hint="eastAsia" w:ascii="宋体" w:hAnsi="宋体"/>
                <w:color w:val="auto"/>
                <w:szCs w:val="21"/>
                <w:highlight w:val="none"/>
              </w:rPr>
            </w:pPr>
          </w:p>
        </w:tc>
        <w:tc>
          <w:tcPr>
            <w:tcW w:w="672" w:type="dxa"/>
            <w:noWrap w:val="0"/>
            <w:vAlign w:val="center"/>
          </w:tcPr>
          <w:p w14:paraId="470CCB55">
            <w:pPr>
              <w:jc w:val="center"/>
              <w:rPr>
                <w:rFonts w:hint="eastAsia" w:ascii="宋体" w:hAnsi="宋体"/>
                <w:color w:val="auto"/>
                <w:szCs w:val="21"/>
                <w:highlight w:val="none"/>
              </w:rPr>
            </w:pPr>
          </w:p>
        </w:tc>
        <w:tc>
          <w:tcPr>
            <w:tcW w:w="1022" w:type="dxa"/>
            <w:noWrap w:val="0"/>
            <w:vAlign w:val="center"/>
          </w:tcPr>
          <w:p w14:paraId="23E389BE">
            <w:pPr>
              <w:jc w:val="center"/>
              <w:rPr>
                <w:rFonts w:hint="eastAsia" w:ascii="宋体" w:hAnsi="宋体"/>
                <w:color w:val="auto"/>
                <w:szCs w:val="21"/>
                <w:highlight w:val="none"/>
              </w:rPr>
            </w:pPr>
          </w:p>
        </w:tc>
        <w:tc>
          <w:tcPr>
            <w:tcW w:w="709" w:type="dxa"/>
            <w:noWrap w:val="0"/>
            <w:vAlign w:val="center"/>
          </w:tcPr>
          <w:p w14:paraId="0354B434">
            <w:pPr>
              <w:jc w:val="center"/>
              <w:rPr>
                <w:rFonts w:hint="eastAsia" w:ascii="宋体" w:hAnsi="宋体"/>
                <w:color w:val="auto"/>
                <w:szCs w:val="21"/>
                <w:highlight w:val="none"/>
              </w:rPr>
            </w:pPr>
          </w:p>
        </w:tc>
        <w:tc>
          <w:tcPr>
            <w:tcW w:w="709" w:type="dxa"/>
            <w:noWrap w:val="0"/>
            <w:vAlign w:val="center"/>
          </w:tcPr>
          <w:p w14:paraId="45F9EBAA">
            <w:pPr>
              <w:jc w:val="center"/>
              <w:rPr>
                <w:rFonts w:hint="eastAsia" w:ascii="宋体" w:hAnsi="宋体"/>
                <w:color w:val="auto"/>
                <w:szCs w:val="21"/>
                <w:highlight w:val="none"/>
              </w:rPr>
            </w:pPr>
          </w:p>
        </w:tc>
        <w:tc>
          <w:tcPr>
            <w:tcW w:w="1176" w:type="dxa"/>
            <w:noWrap w:val="0"/>
            <w:vAlign w:val="center"/>
          </w:tcPr>
          <w:p w14:paraId="6BB5ADC6">
            <w:pPr>
              <w:jc w:val="center"/>
              <w:rPr>
                <w:rFonts w:hint="eastAsia" w:ascii="宋体" w:hAnsi="宋体"/>
                <w:color w:val="auto"/>
                <w:szCs w:val="21"/>
                <w:highlight w:val="none"/>
              </w:rPr>
            </w:pPr>
          </w:p>
        </w:tc>
        <w:tc>
          <w:tcPr>
            <w:tcW w:w="1659" w:type="dxa"/>
            <w:noWrap w:val="0"/>
            <w:vAlign w:val="center"/>
          </w:tcPr>
          <w:p w14:paraId="4F19BAF5">
            <w:pPr>
              <w:jc w:val="center"/>
              <w:rPr>
                <w:rFonts w:hint="eastAsia" w:ascii="宋体" w:hAnsi="宋体"/>
                <w:color w:val="auto"/>
                <w:szCs w:val="21"/>
                <w:highlight w:val="none"/>
              </w:rPr>
            </w:pPr>
          </w:p>
        </w:tc>
        <w:tc>
          <w:tcPr>
            <w:tcW w:w="850" w:type="dxa"/>
            <w:noWrap w:val="0"/>
            <w:vAlign w:val="center"/>
          </w:tcPr>
          <w:p w14:paraId="19B2EB7B">
            <w:pPr>
              <w:jc w:val="center"/>
              <w:rPr>
                <w:rFonts w:hint="eastAsia" w:ascii="宋体" w:hAnsi="宋体"/>
                <w:color w:val="auto"/>
                <w:szCs w:val="21"/>
                <w:highlight w:val="none"/>
              </w:rPr>
            </w:pPr>
          </w:p>
        </w:tc>
      </w:tr>
      <w:tr w14:paraId="01C5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BDCD7C8">
            <w:pPr>
              <w:jc w:val="center"/>
              <w:rPr>
                <w:rFonts w:hint="eastAsia" w:ascii="宋体" w:hAnsi="宋体"/>
                <w:color w:val="auto"/>
                <w:szCs w:val="21"/>
                <w:highlight w:val="none"/>
              </w:rPr>
            </w:pPr>
          </w:p>
        </w:tc>
        <w:tc>
          <w:tcPr>
            <w:tcW w:w="1064" w:type="dxa"/>
            <w:noWrap w:val="0"/>
            <w:vAlign w:val="center"/>
          </w:tcPr>
          <w:p w14:paraId="67E4AF38">
            <w:pPr>
              <w:jc w:val="center"/>
              <w:rPr>
                <w:rFonts w:hint="eastAsia" w:ascii="宋体" w:hAnsi="宋体"/>
                <w:color w:val="auto"/>
                <w:szCs w:val="21"/>
                <w:highlight w:val="none"/>
              </w:rPr>
            </w:pPr>
          </w:p>
        </w:tc>
        <w:tc>
          <w:tcPr>
            <w:tcW w:w="672" w:type="dxa"/>
            <w:noWrap w:val="0"/>
            <w:vAlign w:val="center"/>
          </w:tcPr>
          <w:p w14:paraId="135D1BBD">
            <w:pPr>
              <w:jc w:val="center"/>
              <w:rPr>
                <w:rFonts w:hint="eastAsia" w:ascii="宋体" w:hAnsi="宋体"/>
                <w:color w:val="auto"/>
                <w:szCs w:val="21"/>
                <w:highlight w:val="none"/>
              </w:rPr>
            </w:pPr>
          </w:p>
        </w:tc>
        <w:tc>
          <w:tcPr>
            <w:tcW w:w="1022" w:type="dxa"/>
            <w:noWrap w:val="0"/>
            <w:vAlign w:val="center"/>
          </w:tcPr>
          <w:p w14:paraId="636F7EDF">
            <w:pPr>
              <w:jc w:val="center"/>
              <w:rPr>
                <w:rFonts w:hint="eastAsia" w:ascii="宋体" w:hAnsi="宋体"/>
                <w:color w:val="auto"/>
                <w:szCs w:val="21"/>
                <w:highlight w:val="none"/>
              </w:rPr>
            </w:pPr>
          </w:p>
        </w:tc>
        <w:tc>
          <w:tcPr>
            <w:tcW w:w="709" w:type="dxa"/>
            <w:noWrap w:val="0"/>
            <w:vAlign w:val="center"/>
          </w:tcPr>
          <w:p w14:paraId="15D2AF9C">
            <w:pPr>
              <w:jc w:val="center"/>
              <w:rPr>
                <w:rFonts w:hint="eastAsia" w:ascii="宋体" w:hAnsi="宋体"/>
                <w:color w:val="auto"/>
                <w:szCs w:val="21"/>
                <w:highlight w:val="none"/>
              </w:rPr>
            </w:pPr>
          </w:p>
        </w:tc>
        <w:tc>
          <w:tcPr>
            <w:tcW w:w="709" w:type="dxa"/>
            <w:noWrap w:val="0"/>
            <w:vAlign w:val="center"/>
          </w:tcPr>
          <w:p w14:paraId="315F888E">
            <w:pPr>
              <w:jc w:val="center"/>
              <w:rPr>
                <w:rFonts w:hint="eastAsia" w:ascii="宋体" w:hAnsi="宋体"/>
                <w:color w:val="auto"/>
                <w:szCs w:val="21"/>
                <w:highlight w:val="none"/>
              </w:rPr>
            </w:pPr>
          </w:p>
        </w:tc>
        <w:tc>
          <w:tcPr>
            <w:tcW w:w="1176" w:type="dxa"/>
            <w:noWrap w:val="0"/>
            <w:vAlign w:val="center"/>
          </w:tcPr>
          <w:p w14:paraId="58099FD8">
            <w:pPr>
              <w:jc w:val="center"/>
              <w:rPr>
                <w:rFonts w:hint="eastAsia" w:ascii="宋体" w:hAnsi="宋体"/>
                <w:color w:val="auto"/>
                <w:szCs w:val="21"/>
                <w:highlight w:val="none"/>
              </w:rPr>
            </w:pPr>
          </w:p>
        </w:tc>
        <w:tc>
          <w:tcPr>
            <w:tcW w:w="1659" w:type="dxa"/>
            <w:noWrap w:val="0"/>
            <w:vAlign w:val="center"/>
          </w:tcPr>
          <w:p w14:paraId="4C0238FA">
            <w:pPr>
              <w:jc w:val="center"/>
              <w:rPr>
                <w:rFonts w:hint="eastAsia" w:ascii="宋体" w:hAnsi="宋体"/>
                <w:color w:val="auto"/>
                <w:szCs w:val="21"/>
                <w:highlight w:val="none"/>
              </w:rPr>
            </w:pPr>
          </w:p>
        </w:tc>
        <w:tc>
          <w:tcPr>
            <w:tcW w:w="850" w:type="dxa"/>
            <w:noWrap w:val="0"/>
            <w:vAlign w:val="center"/>
          </w:tcPr>
          <w:p w14:paraId="4B5FCF8E">
            <w:pPr>
              <w:jc w:val="center"/>
              <w:rPr>
                <w:rFonts w:hint="eastAsia" w:ascii="宋体" w:hAnsi="宋体"/>
                <w:color w:val="auto"/>
                <w:szCs w:val="21"/>
                <w:highlight w:val="none"/>
              </w:rPr>
            </w:pPr>
          </w:p>
        </w:tc>
      </w:tr>
    </w:tbl>
    <w:p w14:paraId="75A489C4">
      <w:pPr>
        <w:spacing w:line="420" w:lineRule="exact"/>
        <w:rPr>
          <w:rFonts w:ascii="宋体" w:hAnsi="宋体"/>
          <w:color w:val="auto"/>
          <w:szCs w:val="21"/>
          <w:highlight w:val="none"/>
        </w:rPr>
      </w:pPr>
    </w:p>
    <w:p w14:paraId="1005318A">
      <w:pPr>
        <w:spacing w:before="156" w:beforeLines="50" w:after="156" w:afterLines="50" w:line="420" w:lineRule="exact"/>
        <w:rPr>
          <w:rFonts w:hint="eastAsia" w:ascii="黑体" w:hAnsi="宋体" w:eastAsia="黑体"/>
          <w:color w:val="auto"/>
          <w:sz w:val="24"/>
          <w:highlight w:val="none"/>
        </w:rPr>
      </w:pPr>
      <w:r>
        <w:rPr>
          <w:rFonts w:ascii="宋体" w:hAnsi="宋体"/>
          <w:color w:val="auto"/>
          <w:szCs w:val="21"/>
          <w:highlight w:val="none"/>
        </w:rPr>
        <w:br w:type="page"/>
      </w:r>
      <w:r>
        <w:rPr>
          <w:rFonts w:hint="eastAsia" w:ascii="黑体" w:hAnsi="宋体" w:eastAsia="黑体"/>
          <w:color w:val="auto"/>
          <w:sz w:val="24"/>
          <w:highlight w:val="none"/>
        </w:rPr>
        <w:t>附表三：劳动力计划表</w:t>
      </w:r>
    </w:p>
    <w:p w14:paraId="626A3440">
      <w:pPr>
        <w:wordWrap w:val="0"/>
        <w:spacing w:line="420" w:lineRule="exact"/>
        <w:jc w:val="right"/>
        <w:rPr>
          <w:rFonts w:hint="eastAsia" w:ascii="黑体" w:hAnsi="宋体" w:eastAsia="黑体"/>
          <w:color w:val="auto"/>
          <w:szCs w:val="21"/>
          <w:highlight w:val="none"/>
        </w:rPr>
      </w:pPr>
      <w:r>
        <w:rPr>
          <w:rFonts w:hint="eastAsia" w:ascii="黑体" w:hAnsi="宋体" w:eastAsia="黑体"/>
          <w:color w:val="auto"/>
          <w:szCs w:val="21"/>
          <w:highlight w:val="none"/>
        </w:rPr>
        <w:t xml:space="preserve">单位：人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8"/>
        <w:gridCol w:w="1063"/>
        <w:gridCol w:w="1063"/>
        <w:gridCol w:w="1063"/>
        <w:gridCol w:w="1063"/>
        <w:gridCol w:w="1063"/>
        <w:gridCol w:w="1063"/>
      </w:tblGrid>
      <w:tr w14:paraId="32983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noWrap w:val="0"/>
            <w:vAlign w:val="center"/>
          </w:tcPr>
          <w:p w14:paraId="4F130A40">
            <w:pPr>
              <w:jc w:val="center"/>
              <w:rPr>
                <w:rFonts w:hint="eastAsia" w:ascii="宋体" w:hAnsi="宋体"/>
                <w:color w:val="auto"/>
                <w:szCs w:val="21"/>
                <w:highlight w:val="none"/>
              </w:rPr>
            </w:pPr>
            <w:r>
              <w:rPr>
                <w:rFonts w:hint="eastAsia" w:ascii="宋体" w:hAnsi="宋体"/>
                <w:color w:val="auto"/>
                <w:szCs w:val="21"/>
                <w:highlight w:val="none"/>
              </w:rPr>
              <w:t>工种</w:t>
            </w:r>
          </w:p>
        </w:tc>
        <w:tc>
          <w:tcPr>
            <w:tcW w:w="7796" w:type="dxa"/>
            <w:gridSpan w:val="7"/>
            <w:noWrap w:val="0"/>
            <w:vAlign w:val="center"/>
          </w:tcPr>
          <w:p w14:paraId="10888E10">
            <w:pPr>
              <w:jc w:val="center"/>
              <w:rPr>
                <w:rFonts w:hint="eastAsia" w:ascii="宋体" w:hAnsi="宋体"/>
                <w:color w:val="auto"/>
                <w:szCs w:val="21"/>
                <w:highlight w:val="none"/>
              </w:rPr>
            </w:pPr>
            <w:r>
              <w:rPr>
                <w:rFonts w:hint="eastAsia" w:ascii="宋体" w:hAnsi="宋体"/>
                <w:color w:val="auto"/>
                <w:szCs w:val="21"/>
                <w:highlight w:val="none"/>
              </w:rPr>
              <w:t>按工程施工阶段投入劳动力情况</w:t>
            </w:r>
          </w:p>
        </w:tc>
      </w:tr>
      <w:tr w14:paraId="7173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0DB8B5B9">
            <w:pPr>
              <w:jc w:val="center"/>
              <w:rPr>
                <w:rFonts w:hint="eastAsia" w:ascii="宋体" w:hAnsi="宋体"/>
                <w:color w:val="auto"/>
                <w:szCs w:val="21"/>
                <w:highlight w:val="none"/>
              </w:rPr>
            </w:pPr>
          </w:p>
        </w:tc>
        <w:tc>
          <w:tcPr>
            <w:tcW w:w="1418" w:type="dxa"/>
            <w:noWrap w:val="0"/>
            <w:vAlign w:val="center"/>
          </w:tcPr>
          <w:p w14:paraId="0AF39745">
            <w:pPr>
              <w:jc w:val="center"/>
              <w:rPr>
                <w:rFonts w:hint="eastAsia" w:ascii="宋体" w:hAnsi="宋体"/>
                <w:color w:val="auto"/>
                <w:szCs w:val="21"/>
                <w:highlight w:val="none"/>
              </w:rPr>
            </w:pPr>
          </w:p>
        </w:tc>
        <w:tc>
          <w:tcPr>
            <w:tcW w:w="1063" w:type="dxa"/>
            <w:noWrap w:val="0"/>
            <w:vAlign w:val="center"/>
          </w:tcPr>
          <w:p w14:paraId="00C60C97">
            <w:pPr>
              <w:jc w:val="center"/>
              <w:rPr>
                <w:rFonts w:hint="eastAsia" w:ascii="宋体" w:hAnsi="宋体"/>
                <w:color w:val="auto"/>
                <w:szCs w:val="21"/>
                <w:highlight w:val="none"/>
              </w:rPr>
            </w:pPr>
          </w:p>
        </w:tc>
        <w:tc>
          <w:tcPr>
            <w:tcW w:w="1063" w:type="dxa"/>
            <w:noWrap w:val="0"/>
            <w:vAlign w:val="center"/>
          </w:tcPr>
          <w:p w14:paraId="2B3B9AEE">
            <w:pPr>
              <w:jc w:val="center"/>
              <w:rPr>
                <w:rFonts w:hint="eastAsia" w:ascii="宋体" w:hAnsi="宋体"/>
                <w:color w:val="auto"/>
                <w:szCs w:val="21"/>
                <w:highlight w:val="none"/>
              </w:rPr>
            </w:pPr>
          </w:p>
        </w:tc>
        <w:tc>
          <w:tcPr>
            <w:tcW w:w="1063" w:type="dxa"/>
            <w:noWrap w:val="0"/>
            <w:vAlign w:val="center"/>
          </w:tcPr>
          <w:p w14:paraId="5E3C7DE0">
            <w:pPr>
              <w:jc w:val="center"/>
              <w:rPr>
                <w:rFonts w:hint="eastAsia" w:ascii="宋体" w:hAnsi="宋体"/>
                <w:color w:val="auto"/>
                <w:szCs w:val="21"/>
                <w:highlight w:val="none"/>
              </w:rPr>
            </w:pPr>
          </w:p>
        </w:tc>
        <w:tc>
          <w:tcPr>
            <w:tcW w:w="1063" w:type="dxa"/>
            <w:noWrap w:val="0"/>
            <w:vAlign w:val="center"/>
          </w:tcPr>
          <w:p w14:paraId="02EABE66">
            <w:pPr>
              <w:jc w:val="center"/>
              <w:rPr>
                <w:rFonts w:hint="eastAsia" w:ascii="宋体" w:hAnsi="宋体"/>
                <w:color w:val="auto"/>
                <w:szCs w:val="21"/>
                <w:highlight w:val="none"/>
              </w:rPr>
            </w:pPr>
          </w:p>
        </w:tc>
        <w:tc>
          <w:tcPr>
            <w:tcW w:w="1063" w:type="dxa"/>
            <w:noWrap w:val="0"/>
            <w:vAlign w:val="center"/>
          </w:tcPr>
          <w:p w14:paraId="696E2E07">
            <w:pPr>
              <w:jc w:val="center"/>
              <w:rPr>
                <w:rFonts w:hint="eastAsia" w:ascii="宋体" w:hAnsi="宋体"/>
                <w:color w:val="auto"/>
                <w:szCs w:val="21"/>
                <w:highlight w:val="none"/>
              </w:rPr>
            </w:pPr>
          </w:p>
        </w:tc>
        <w:tc>
          <w:tcPr>
            <w:tcW w:w="1063" w:type="dxa"/>
            <w:noWrap w:val="0"/>
            <w:vAlign w:val="center"/>
          </w:tcPr>
          <w:p w14:paraId="2E907437">
            <w:pPr>
              <w:jc w:val="center"/>
              <w:rPr>
                <w:rFonts w:hint="eastAsia" w:ascii="宋体" w:hAnsi="宋体"/>
                <w:color w:val="auto"/>
                <w:szCs w:val="21"/>
                <w:highlight w:val="none"/>
              </w:rPr>
            </w:pPr>
          </w:p>
        </w:tc>
      </w:tr>
      <w:tr w14:paraId="38C9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47C9B0C9">
            <w:pPr>
              <w:jc w:val="center"/>
              <w:rPr>
                <w:rFonts w:hint="eastAsia" w:ascii="宋体" w:hAnsi="宋体"/>
                <w:color w:val="auto"/>
                <w:szCs w:val="21"/>
                <w:highlight w:val="none"/>
              </w:rPr>
            </w:pPr>
          </w:p>
        </w:tc>
        <w:tc>
          <w:tcPr>
            <w:tcW w:w="1418" w:type="dxa"/>
            <w:noWrap w:val="0"/>
            <w:vAlign w:val="center"/>
          </w:tcPr>
          <w:p w14:paraId="6ECF4329">
            <w:pPr>
              <w:jc w:val="center"/>
              <w:rPr>
                <w:rFonts w:hint="eastAsia" w:ascii="宋体" w:hAnsi="宋体"/>
                <w:color w:val="auto"/>
                <w:szCs w:val="21"/>
                <w:highlight w:val="none"/>
              </w:rPr>
            </w:pPr>
          </w:p>
        </w:tc>
        <w:tc>
          <w:tcPr>
            <w:tcW w:w="1063" w:type="dxa"/>
            <w:noWrap w:val="0"/>
            <w:vAlign w:val="center"/>
          </w:tcPr>
          <w:p w14:paraId="490A66CD">
            <w:pPr>
              <w:jc w:val="center"/>
              <w:rPr>
                <w:rFonts w:hint="eastAsia" w:ascii="宋体" w:hAnsi="宋体"/>
                <w:color w:val="auto"/>
                <w:szCs w:val="21"/>
                <w:highlight w:val="none"/>
              </w:rPr>
            </w:pPr>
          </w:p>
        </w:tc>
        <w:tc>
          <w:tcPr>
            <w:tcW w:w="1063" w:type="dxa"/>
            <w:noWrap w:val="0"/>
            <w:vAlign w:val="center"/>
          </w:tcPr>
          <w:p w14:paraId="3836DE93">
            <w:pPr>
              <w:jc w:val="center"/>
              <w:rPr>
                <w:rFonts w:hint="eastAsia" w:ascii="宋体" w:hAnsi="宋体"/>
                <w:color w:val="auto"/>
                <w:szCs w:val="21"/>
                <w:highlight w:val="none"/>
              </w:rPr>
            </w:pPr>
          </w:p>
        </w:tc>
        <w:tc>
          <w:tcPr>
            <w:tcW w:w="1063" w:type="dxa"/>
            <w:noWrap w:val="0"/>
            <w:vAlign w:val="center"/>
          </w:tcPr>
          <w:p w14:paraId="1ABC0E17">
            <w:pPr>
              <w:jc w:val="center"/>
              <w:rPr>
                <w:rFonts w:hint="eastAsia" w:ascii="宋体" w:hAnsi="宋体"/>
                <w:color w:val="auto"/>
                <w:szCs w:val="21"/>
                <w:highlight w:val="none"/>
              </w:rPr>
            </w:pPr>
          </w:p>
        </w:tc>
        <w:tc>
          <w:tcPr>
            <w:tcW w:w="1063" w:type="dxa"/>
            <w:noWrap w:val="0"/>
            <w:vAlign w:val="center"/>
          </w:tcPr>
          <w:p w14:paraId="1B9CF6D2">
            <w:pPr>
              <w:jc w:val="center"/>
              <w:rPr>
                <w:rFonts w:hint="eastAsia" w:ascii="宋体" w:hAnsi="宋体"/>
                <w:color w:val="auto"/>
                <w:szCs w:val="21"/>
                <w:highlight w:val="none"/>
              </w:rPr>
            </w:pPr>
          </w:p>
        </w:tc>
        <w:tc>
          <w:tcPr>
            <w:tcW w:w="1063" w:type="dxa"/>
            <w:noWrap w:val="0"/>
            <w:vAlign w:val="center"/>
          </w:tcPr>
          <w:p w14:paraId="2DBD3895">
            <w:pPr>
              <w:jc w:val="center"/>
              <w:rPr>
                <w:rFonts w:hint="eastAsia" w:ascii="宋体" w:hAnsi="宋体"/>
                <w:color w:val="auto"/>
                <w:szCs w:val="21"/>
                <w:highlight w:val="none"/>
              </w:rPr>
            </w:pPr>
          </w:p>
        </w:tc>
        <w:tc>
          <w:tcPr>
            <w:tcW w:w="1063" w:type="dxa"/>
            <w:noWrap w:val="0"/>
            <w:vAlign w:val="center"/>
          </w:tcPr>
          <w:p w14:paraId="58BB2061">
            <w:pPr>
              <w:jc w:val="center"/>
              <w:rPr>
                <w:rFonts w:hint="eastAsia" w:ascii="宋体" w:hAnsi="宋体"/>
                <w:color w:val="auto"/>
                <w:szCs w:val="21"/>
                <w:highlight w:val="none"/>
              </w:rPr>
            </w:pPr>
          </w:p>
        </w:tc>
      </w:tr>
      <w:tr w14:paraId="719C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094D32A3">
            <w:pPr>
              <w:jc w:val="center"/>
              <w:rPr>
                <w:rFonts w:hint="eastAsia" w:ascii="宋体" w:hAnsi="宋体"/>
                <w:color w:val="auto"/>
                <w:szCs w:val="21"/>
                <w:highlight w:val="none"/>
              </w:rPr>
            </w:pPr>
          </w:p>
        </w:tc>
        <w:tc>
          <w:tcPr>
            <w:tcW w:w="1418" w:type="dxa"/>
            <w:noWrap w:val="0"/>
            <w:vAlign w:val="center"/>
          </w:tcPr>
          <w:p w14:paraId="38FFB5F5">
            <w:pPr>
              <w:jc w:val="center"/>
              <w:rPr>
                <w:rFonts w:hint="eastAsia" w:ascii="宋体" w:hAnsi="宋体"/>
                <w:color w:val="auto"/>
                <w:szCs w:val="21"/>
                <w:highlight w:val="none"/>
              </w:rPr>
            </w:pPr>
          </w:p>
        </w:tc>
        <w:tc>
          <w:tcPr>
            <w:tcW w:w="1063" w:type="dxa"/>
            <w:noWrap w:val="0"/>
            <w:vAlign w:val="center"/>
          </w:tcPr>
          <w:p w14:paraId="357E3B0B">
            <w:pPr>
              <w:jc w:val="center"/>
              <w:rPr>
                <w:rFonts w:hint="eastAsia" w:ascii="宋体" w:hAnsi="宋体"/>
                <w:color w:val="auto"/>
                <w:szCs w:val="21"/>
                <w:highlight w:val="none"/>
              </w:rPr>
            </w:pPr>
          </w:p>
        </w:tc>
        <w:tc>
          <w:tcPr>
            <w:tcW w:w="1063" w:type="dxa"/>
            <w:noWrap w:val="0"/>
            <w:vAlign w:val="center"/>
          </w:tcPr>
          <w:p w14:paraId="4DF051A8">
            <w:pPr>
              <w:jc w:val="center"/>
              <w:rPr>
                <w:rFonts w:hint="eastAsia" w:ascii="宋体" w:hAnsi="宋体"/>
                <w:color w:val="auto"/>
                <w:szCs w:val="21"/>
                <w:highlight w:val="none"/>
              </w:rPr>
            </w:pPr>
          </w:p>
        </w:tc>
        <w:tc>
          <w:tcPr>
            <w:tcW w:w="1063" w:type="dxa"/>
            <w:noWrap w:val="0"/>
            <w:vAlign w:val="center"/>
          </w:tcPr>
          <w:p w14:paraId="6671BEC7">
            <w:pPr>
              <w:jc w:val="center"/>
              <w:rPr>
                <w:rFonts w:hint="eastAsia" w:ascii="宋体" w:hAnsi="宋体"/>
                <w:color w:val="auto"/>
                <w:szCs w:val="21"/>
                <w:highlight w:val="none"/>
              </w:rPr>
            </w:pPr>
          </w:p>
        </w:tc>
        <w:tc>
          <w:tcPr>
            <w:tcW w:w="1063" w:type="dxa"/>
            <w:noWrap w:val="0"/>
            <w:vAlign w:val="center"/>
          </w:tcPr>
          <w:p w14:paraId="4709FC0F">
            <w:pPr>
              <w:jc w:val="center"/>
              <w:rPr>
                <w:rFonts w:hint="eastAsia" w:ascii="宋体" w:hAnsi="宋体"/>
                <w:color w:val="auto"/>
                <w:szCs w:val="21"/>
                <w:highlight w:val="none"/>
              </w:rPr>
            </w:pPr>
          </w:p>
        </w:tc>
        <w:tc>
          <w:tcPr>
            <w:tcW w:w="1063" w:type="dxa"/>
            <w:noWrap w:val="0"/>
            <w:vAlign w:val="center"/>
          </w:tcPr>
          <w:p w14:paraId="29F56F65">
            <w:pPr>
              <w:jc w:val="center"/>
              <w:rPr>
                <w:rFonts w:hint="eastAsia" w:ascii="宋体" w:hAnsi="宋体"/>
                <w:color w:val="auto"/>
                <w:szCs w:val="21"/>
                <w:highlight w:val="none"/>
              </w:rPr>
            </w:pPr>
          </w:p>
        </w:tc>
        <w:tc>
          <w:tcPr>
            <w:tcW w:w="1063" w:type="dxa"/>
            <w:noWrap w:val="0"/>
            <w:vAlign w:val="center"/>
          </w:tcPr>
          <w:p w14:paraId="18EDF1D4">
            <w:pPr>
              <w:jc w:val="center"/>
              <w:rPr>
                <w:rFonts w:hint="eastAsia" w:ascii="宋体" w:hAnsi="宋体"/>
                <w:color w:val="auto"/>
                <w:szCs w:val="21"/>
                <w:highlight w:val="none"/>
              </w:rPr>
            </w:pPr>
          </w:p>
        </w:tc>
      </w:tr>
      <w:tr w14:paraId="265E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6936A3FD">
            <w:pPr>
              <w:jc w:val="center"/>
              <w:rPr>
                <w:rFonts w:hint="eastAsia" w:ascii="宋体" w:hAnsi="宋体"/>
                <w:color w:val="auto"/>
                <w:szCs w:val="21"/>
                <w:highlight w:val="none"/>
              </w:rPr>
            </w:pPr>
          </w:p>
        </w:tc>
        <w:tc>
          <w:tcPr>
            <w:tcW w:w="1418" w:type="dxa"/>
            <w:noWrap w:val="0"/>
            <w:vAlign w:val="center"/>
          </w:tcPr>
          <w:p w14:paraId="33004DE3">
            <w:pPr>
              <w:jc w:val="center"/>
              <w:rPr>
                <w:rFonts w:hint="eastAsia" w:ascii="宋体" w:hAnsi="宋体"/>
                <w:color w:val="auto"/>
                <w:szCs w:val="21"/>
                <w:highlight w:val="none"/>
              </w:rPr>
            </w:pPr>
          </w:p>
        </w:tc>
        <w:tc>
          <w:tcPr>
            <w:tcW w:w="1063" w:type="dxa"/>
            <w:noWrap w:val="0"/>
            <w:vAlign w:val="center"/>
          </w:tcPr>
          <w:p w14:paraId="1F646EC4">
            <w:pPr>
              <w:jc w:val="center"/>
              <w:rPr>
                <w:rFonts w:hint="eastAsia" w:ascii="宋体" w:hAnsi="宋体"/>
                <w:color w:val="auto"/>
                <w:szCs w:val="21"/>
                <w:highlight w:val="none"/>
              </w:rPr>
            </w:pPr>
          </w:p>
        </w:tc>
        <w:tc>
          <w:tcPr>
            <w:tcW w:w="1063" w:type="dxa"/>
            <w:noWrap w:val="0"/>
            <w:vAlign w:val="center"/>
          </w:tcPr>
          <w:p w14:paraId="77C7E0CD">
            <w:pPr>
              <w:jc w:val="center"/>
              <w:rPr>
                <w:rFonts w:hint="eastAsia" w:ascii="宋体" w:hAnsi="宋体"/>
                <w:color w:val="auto"/>
                <w:szCs w:val="21"/>
                <w:highlight w:val="none"/>
              </w:rPr>
            </w:pPr>
          </w:p>
        </w:tc>
        <w:tc>
          <w:tcPr>
            <w:tcW w:w="1063" w:type="dxa"/>
            <w:noWrap w:val="0"/>
            <w:vAlign w:val="center"/>
          </w:tcPr>
          <w:p w14:paraId="04AEDD9F">
            <w:pPr>
              <w:jc w:val="center"/>
              <w:rPr>
                <w:rFonts w:hint="eastAsia" w:ascii="宋体" w:hAnsi="宋体"/>
                <w:color w:val="auto"/>
                <w:szCs w:val="21"/>
                <w:highlight w:val="none"/>
              </w:rPr>
            </w:pPr>
          </w:p>
        </w:tc>
        <w:tc>
          <w:tcPr>
            <w:tcW w:w="1063" w:type="dxa"/>
            <w:noWrap w:val="0"/>
            <w:vAlign w:val="center"/>
          </w:tcPr>
          <w:p w14:paraId="502A5488">
            <w:pPr>
              <w:jc w:val="center"/>
              <w:rPr>
                <w:rFonts w:hint="eastAsia" w:ascii="宋体" w:hAnsi="宋体"/>
                <w:color w:val="auto"/>
                <w:szCs w:val="21"/>
                <w:highlight w:val="none"/>
              </w:rPr>
            </w:pPr>
          </w:p>
        </w:tc>
        <w:tc>
          <w:tcPr>
            <w:tcW w:w="1063" w:type="dxa"/>
            <w:noWrap w:val="0"/>
            <w:vAlign w:val="center"/>
          </w:tcPr>
          <w:p w14:paraId="7F0B0C6F">
            <w:pPr>
              <w:jc w:val="center"/>
              <w:rPr>
                <w:rFonts w:hint="eastAsia" w:ascii="宋体" w:hAnsi="宋体"/>
                <w:color w:val="auto"/>
                <w:szCs w:val="21"/>
                <w:highlight w:val="none"/>
              </w:rPr>
            </w:pPr>
          </w:p>
        </w:tc>
        <w:tc>
          <w:tcPr>
            <w:tcW w:w="1063" w:type="dxa"/>
            <w:noWrap w:val="0"/>
            <w:vAlign w:val="center"/>
          </w:tcPr>
          <w:p w14:paraId="14E0EF9B">
            <w:pPr>
              <w:jc w:val="center"/>
              <w:rPr>
                <w:rFonts w:hint="eastAsia" w:ascii="宋体" w:hAnsi="宋体"/>
                <w:color w:val="auto"/>
                <w:szCs w:val="21"/>
                <w:highlight w:val="none"/>
              </w:rPr>
            </w:pPr>
          </w:p>
        </w:tc>
      </w:tr>
      <w:tr w14:paraId="4AC1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7726A5D9">
            <w:pPr>
              <w:jc w:val="center"/>
              <w:rPr>
                <w:rFonts w:hint="eastAsia" w:ascii="宋体" w:hAnsi="宋体"/>
                <w:color w:val="auto"/>
                <w:szCs w:val="21"/>
                <w:highlight w:val="none"/>
              </w:rPr>
            </w:pPr>
          </w:p>
        </w:tc>
        <w:tc>
          <w:tcPr>
            <w:tcW w:w="1418" w:type="dxa"/>
            <w:noWrap w:val="0"/>
            <w:vAlign w:val="center"/>
          </w:tcPr>
          <w:p w14:paraId="13902C7E">
            <w:pPr>
              <w:jc w:val="center"/>
              <w:rPr>
                <w:rFonts w:hint="eastAsia" w:ascii="宋体" w:hAnsi="宋体"/>
                <w:color w:val="auto"/>
                <w:szCs w:val="21"/>
                <w:highlight w:val="none"/>
              </w:rPr>
            </w:pPr>
          </w:p>
        </w:tc>
        <w:tc>
          <w:tcPr>
            <w:tcW w:w="1063" w:type="dxa"/>
            <w:noWrap w:val="0"/>
            <w:vAlign w:val="center"/>
          </w:tcPr>
          <w:p w14:paraId="2BFCC1FF">
            <w:pPr>
              <w:jc w:val="center"/>
              <w:rPr>
                <w:rFonts w:hint="eastAsia" w:ascii="宋体" w:hAnsi="宋体"/>
                <w:color w:val="auto"/>
                <w:szCs w:val="21"/>
                <w:highlight w:val="none"/>
              </w:rPr>
            </w:pPr>
          </w:p>
        </w:tc>
        <w:tc>
          <w:tcPr>
            <w:tcW w:w="1063" w:type="dxa"/>
            <w:noWrap w:val="0"/>
            <w:vAlign w:val="center"/>
          </w:tcPr>
          <w:p w14:paraId="5179ACE0">
            <w:pPr>
              <w:jc w:val="center"/>
              <w:rPr>
                <w:rFonts w:hint="eastAsia" w:ascii="宋体" w:hAnsi="宋体"/>
                <w:color w:val="auto"/>
                <w:szCs w:val="21"/>
                <w:highlight w:val="none"/>
              </w:rPr>
            </w:pPr>
          </w:p>
        </w:tc>
        <w:tc>
          <w:tcPr>
            <w:tcW w:w="1063" w:type="dxa"/>
            <w:noWrap w:val="0"/>
            <w:vAlign w:val="center"/>
          </w:tcPr>
          <w:p w14:paraId="2C6917B9">
            <w:pPr>
              <w:jc w:val="center"/>
              <w:rPr>
                <w:rFonts w:hint="eastAsia" w:ascii="宋体" w:hAnsi="宋体"/>
                <w:color w:val="auto"/>
                <w:szCs w:val="21"/>
                <w:highlight w:val="none"/>
              </w:rPr>
            </w:pPr>
          </w:p>
        </w:tc>
        <w:tc>
          <w:tcPr>
            <w:tcW w:w="1063" w:type="dxa"/>
            <w:noWrap w:val="0"/>
            <w:vAlign w:val="center"/>
          </w:tcPr>
          <w:p w14:paraId="74C0C4F3">
            <w:pPr>
              <w:jc w:val="center"/>
              <w:rPr>
                <w:rFonts w:hint="eastAsia" w:ascii="宋体" w:hAnsi="宋体"/>
                <w:color w:val="auto"/>
                <w:szCs w:val="21"/>
                <w:highlight w:val="none"/>
              </w:rPr>
            </w:pPr>
          </w:p>
        </w:tc>
        <w:tc>
          <w:tcPr>
            <w:tcW w:w="1063" w:type="dxa"/>
            <w:noWrap w:val="0"/>
            <w:vAlign w:val="center"/>
          </w:tcPr>
          <w:p w14:paraId="545F8018">
            <w:pPr>
              <w:jc w:val="center"/>
              <w:rPr>
                <w:rFonts w:hint="eastAsia" w:ascii="宋体" w:hAnsi="宋体"/>
                <w:color w:val="auto"/>
                <w:szCs w:val="21"/>
                <w:highlight w:val="none"/>
              </w:rPr>
            </w:pPr>
          </w:p>
        </w:tc>
        <w:tc>
          <w:tcPr>
            <w:tcW w:w="1063" w:type="dxa"/>
            <w:noWrap w:val="0"/>
            <w:vAlign w:val="center"/>
          </w:tcPr>
          <w:p w14:paraId="7DBF8234">
            <w:pPr>
              <w:jc w:val="center"/>
              <w:rPr>
                <w:rFonts w:hint="eastAsia" w:ascii="宋体" w:hAnsi="宋体"/>
                <w:color w:val="auto"/>
                <w:szCs w:val="21"/>
                <w:highlight w:val="none"/>
              </w:rPr>
            </w:pPr>
          </w:p>
        </w:tc>
      </w:tr>
      <w:tr w14:paraId="5811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4EAF801E">
            <w:pPr>
              <w:jc w:val="center"/>
              <w:rPr>
                <w:rFonts w:hint="eastAsia" w:ascii="宋体" w:hAnsi="宋体"/>
                <w:color w:val="auto"/>
                <w:szCs w:val="21"/>
                <w:highlight w:val="none"/>
              </w:rPr>
            </w:pPr>
          </w:p>
        </w:tc>
        <w:tc>
          <w:tcPr>
            <w:tcW w:w="1418" w:type="dxa"/>
            <w:noWrap w:val="0"/>
            <w:vAlign w:val="center"/>
          </w:tcPr>
          <w:p w14:paraId="2135FA7C">
            <w:pPr>
              <w:jc w:val="center"/>
              <w:rPr>
                <w:rFonts w:hint="eastAsia" w:ascii="宋体" w:hAnsi="宋体"/>
                <w:color w:val="auto"/>
                <w:szCs w:val="21"/>
                <w:highlight w:val="none"/>
              </w:rPr>
            </w:pPr>
          </w:p>
        </w:tc>
        <w:tc>
          <w:tcPr>
            <w:tcW w:w="1063" w:type="dxa"/>
            <w:noWrap w:val="0"/>
            <w:vAlign w:val="center"/>
          </w:tcPr>
          <w:p w14:paraId="7C84A975">
            <w:pPr>
              <w:jc w:val="center"/>
              <w:rPr>
                <w:rFonts w:hint="eastAsia" w:ascii="宋体" w:hAnsi="宋体"/>
                <w:color w:val="auto"/>
                <w:szCs w:val="21"/>
                <w:highlight w:val="none"/>
              </w:rPr>
            </w:pPr>
          </w:p>
        </w:tc>
        <w:tc>
          <w:tcPr>
            <w:tcW w:w="1063" w:type="dxa"/>
            <w:noWrap w:val="0"/>
            <w:vAlign w:val="center"/>
          </w:tcPr>
          <w:p w14:paraId="52D9E042">
            <w:pPr>
              <w:jc w:val="center"/>
              <w:rPr>
                <w:rFonts w:hint="eastAsia" w:ascii="宋体" w:hAnsi="宋体"/>
                <w:color w:val="auto"/>
                <w:szCs w:val="21"/>
                <w:highlight w:val="none"/>
              </w:rPr>
            </w:pPr>
          </w:p>
        </w:tc>
        <w:tc>
          <w:tcPr>
            <w:tcW w:w="1063" w:type="dxa"/>
            <w:noWrap w:val="0"/>
            <w:vAlign w:val="center"/>
          </w:tcPr>
          <w:p w14:paraId="6F45DEEF">
            <w:pPr>
              <w:jc w:val="center"/>
              <w:rPr>
                <w:rFonts w:hint="eastAsia" w:ascii="宋体" w:hAnsi="宋体"/>
                <w:color w:val="auto"/>
                <w:szCs w:val="21"/>
                <w:highlight w:val="none"/>
              </w:rPr>
            </w:pPr>
          </w:p>
        </w:tc>
        <w:tc>
          <w:tcPr>
            <w:tcW w:w="1063" w:type="dxa"/>
            <w:noWrap w:val="0"/>
            <w:vAlign w:val="center"/>
          </w:tcPr>
          <w:p w14:paraId="5F4B7A2B">
            <w:pPr>
              <w:jc w:val="center"/>
              <w:rPr>
                <w:rFonts w:hint="eastAsia" w:ascii="宋体" w:hAnsi="宋体"/>
                <w:color w:val="auto"/>
                <w:szCs w:val="21"/>
                <w:highlight w:val="none"/>
              </w:rPr>
            </w:pPr>
          </w:p>
        </w:tc>
        <w:tc>
          <w:tcPr>
            <w:tcW w:w="1063" w:type="dxa"/>
            <w:noWrap w:val="0"/>
            <w:vAlign w:val="center"/>
          </w:tcPr>
          <w:p w14:paraId="46010FBD">
            <w:pPr>
              <w:jc w:val="center"/>
              <w:rPr>
                <w:rFonts w:hint="eastAsia" w:ascii="宋体" w:hAnsi="宋体"/>
                <w:color w:val="auto"/>
                <w:szCs w:val="21"/>
                <w:highlight w:val="none"/>
              </w:rPr>
            </w:pPr>
          </w:p>
        </w:tc>
        <w:tc>
          <w:tcPr>
            <w:tcW w:w="1063" w:type="dxa"/>
            <w:noWrap w:val="0"/>
            <w:vAlign w:val="center"/>
          </w:tcPr>
          <w:p w14:paraId="1F7E7BC7">
            <w:pPr>
              <w:jc w:val="center"/>
              <w:rPr>
                <w:rFonts w:hint="eastAsia" w:ascii="宋体" w:hAnsi="宋体"/>
                <w:color w:val="auto"/>
                <w:szCs w:val="21"/>
                <w:highlight w:val="none"/>
              </w:rPr>
            </w:pPr>
          </w:p>
        </w:tc>
      </w:tr>
      <w:tr w14:paraId="2AA0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29E0658F">
            <w:pPr>
              <w:jc w:val="center"/>
              <w:rPr>
                <w:rFonts w:hint="eastAsia" w:ascii="宋体" w:hAnsi="宋体"/>
                <w:color w:val="auto"/>
                <w:szCs w:val="21"/>
                <w:highlight w:val="none"/>
              </w:rPr>
            </w:pPr>
          </w:p>
        </w:tc>
        <w:tc>
          <w:tcPr>
            <w:tcW w:w="1418" w:type="dxa"/>
            <w:noWrap w:val="0"/>
            <w:vAlign w:val="center"/>
          </w:tcPr>
          <w:p w14:paraId="0930092D">
            <w:pPr>
              <w:jc w:val="center"/>
              <w:rPr>
                <w:rFonts w:hint="eastAsia" w:ascii="宋体" w:hAnsi="宋体"/>
                <w:color w:val="auto"/>
                <w:szCs w:val="21"/>
                <w:highlight w:val="none"/>
              </w:rPr>
            </w:pPr>
          </w:p>
        </w:tc>
        <w:tc>
          <w:tcPr>
            <w:tcW w:w="1063" w:type="dxa"/>
            <w:noWrap w:val="0"/>
            <w:vAlign w:val="center"/>
          </w:tcPr>
          <w:p w14:paraId="720D8D37">
            <w:pPr>
              <w:jc w:val="center"/>
              <w:rPr>
                <w:rFonts w:hint="eastAsia" w:ascii="宋体" w:hAnsi="宋体"/>
                <w:color w:val="auto"/>
                <w:szCs w:val="21"/>
                <w:highlight w:val="none"/>
              </w:rPr>
            </w:pPr>
          </w:p>
        </w:tc>
        <w:tc>
          <w:tcPr>
            <w:tcW w:w="1063" w:type="dxa"/>
            <w:noWrap w:val="0"/>
            <w:vAlign w:val="center"/>
          </w:tcPr>
          <w:p w14:paraId="2F352C11">
            <w:pPr>
              <w:jc w:val="center"/>
              <w:rPr>
                <w:rFonts w:hint="eastAsia" w:ascii="宋体" w:hAnsi="宋体"/>
                <w:color w:val="auto"/>
                <w:szCs w:val="21"/>
                <w:highlight w:val="none"/>
              </w:rPr>
            </w:pPr>
          </w:p>
        </w:tc>
        <w:tc>
          <w:tcPr>
            <w:tcW w:w="1063" w:type="dxa"/>
            <w:noWrap w:val="0"/>
            <w:vAlign w:val="center"/>
          </w:tcPr>
          <w:p w14:paraId="01965694">
            <w:pPr>
              <w:jc w:val="center"/>
              <w:rPr>
                <w:rFonts w:hint="eastAsia" w:ascii="宋体" w:hAnsi="宋体"/>
                <w:color w:val="auto"/>
                <w:szCs w:val="21"/>
                <w:highlight w:val="none"/>
              </w:rPr>
            </w:pPr>
          </w:p>
        </w:tc>
        <w:tc>
          <w:tcPr>
            <w:tcW w:w="1063" w:type="dxa"/>
            <w:noWrap w:val="0"/>
            <w:vAlign w:val="center"/>
          </w:tcPr>
          <w:p w14:paraId="2C5CE6EA">
            <w:pPr>
              <w:jc w:val="center"/>
              <w:rPr>
                <w:rFonts w:hint="eastAsia" w:ascii="宋体" w:hAnsi="宋体"/>
                <w:color w:val="auto"/>
                <w:szCs w:val="21"/>
                <w:highlight w:val="none"/>
              </w:rPr>
            </w:pPr>
          </w:p>
        </w:tc>
        <w:tc>
          <w:tcPr>
            <w:tcW w:w="1063" w:type="dxa"/>
            <w:noWrap w:val="0"/>
            <w:vAlign w:val="center"/>
          </w:tcPr>
          <w:p w14:paraId="32F7BD2A">
            <w:pPr>
              <w:jc w:val="center"/>
              <w:rPr>
                <w:rFonts w:hint="eastAsia" w:ascii="宋体" w:hAnsi="宋体"/>
                <w:color w:val="auto"/>
                <w:szCs w:val="21"/>
                <w:highlight w:val="none"/>
              </w:rPr>
            </w:pPr>
          </w:p>
        </w:tc>
        <w:tc>
          <w:tcPr>
            <w:tcW w:w="1063" w:type="dxa"/>
            <w:noWrap w:val="0"/>
            <w:vAlign w:val="center"/>
          </w:tcPr>
          <w:p w14:paraId="0A8BE91E">
            <w:pPr>
              <w:jc w:val="center"/>
              <w:rPr>
                <w:rFonts w:hint="eastAsia" w:ascii="宋体" w:hAnsi="宋体"/>
                <w:color w:val="auto"/>
                <w:szCs w:val="21"/>
                <w:highlight w:val="none"/>
              </w:rPr>
            </w:pPr>
          </w:p>
        </w:tc>
      </w:tr>
      <w:tr w14:paraId="1EC4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48875719">
            <w:pPr>
              <w:jc w:val="center"/>
              <w:rPr>
                <w:rFonts w:hint="eastAsia" w:ascii="宋体" w:hAnsi="宋体"/>
                <w:color w:val="auto"/>
                <w:szCs w:val="21"/>
                <w:highlight w:val="none"/>
              </w:rPr>
            </w:pPr>
          </w:p>
        </w:tc>
        <w:tc>
          <w:tcPr>
            <w:tcW w:w="1418" w:type="dxa"/>
            <w:noWrap w:val="0"/>
            <w:vAlign w:val="center"/>
          </w:tcPr>
          <w:p w14:paraId="34B7E9B1">
            <w:pPr>
              <w:jc w:val="center"/>
              <w:rPr>
                <w:rFonts w:hint="eastAsia" w:ascii="宋体" w:hAnsi="宋体"/>
                <w:color w:val="auto"/>
                <w:szCs w:val="21"/>
                <w:highlight w:val="none"/>
              </w:rPr>
            </w:pPr>
          </w:p>
        </w:tc>
        <w:tc>
          <w:tcPr>
            <w:tcW w:w="1063" w:type="dxa"/>
            <w:noWrap w:val="0"/>
            <w:vAlign w:val="center"/>
          </w:tcPr>
          <w:p w14:paraId="18FCF0D0">
            <w:pPr>
              <w:jc w:val="center"/>
              <w:rPr>
                <w:rFonts w:hint="eastAsia" w:ascii="宋体" w:hAnsi="宋体"/>
                <w:color w:val="auto"/>
                <w:szCs w:val="21"/>
                <w:highlight w:val="none"/>
              </w:rPr>
            </w:pPr>
          </w:p>
        </w:tc>
        <w:tc>
          <w:tcPr>
            <w:tcW w:w="1063" w:type="dxa"/>
            <w:noWrap w:val="0"/>
            <w:vAlign w:val="center"/>
          </w:tcPr>
          <w:p w14:paraId="59DAA9B1">
            <w:pPr>
              <w:jc w:val="center"/>
              <w:rPr>
                <w:rFonts w:hint="eastAsia" w:ascii="宋体" w:hAnsi="宋体"/>
                <w:color w:val="auto"/>
                <w:szCs w:val="21"/>
                <w:highlight w:val="none"/>
              </w:rPr>
            </w:pPr>
          </w:p>
        </w:tc>
        <w:tc>
          <w:tcPr>
            <w:tcW w:w="1063" w:type="dxa"/>
            <w:noWrap w:val="0"/>
            <w:vAlign w:val="center"/>
          </w:tcPr>
          <w:p w14:paraId="5A42D768">
            <w:pPr>
              <w:jc w:val="center"/>
              <w:rPr>
                <w:rFonts w:hint="eastAsia" w:ascii="宋体" w:hAnsi="宋体"/>
                <w:color w:val="auto"/>
                <w:szCs w:val="21"/>
                <w:highlight w:val="none"/>
              </w:rPr>
            </w:pPr>
          </w:p>
        </w:tc>
        <w:tc>
          <w:tcPr>
            <w:tcW w:w="1063" w:type="dxa"/>
            <w:noWrap w:val="0"/>
            <w:vAlign w:val="center"/>
          </w:tcPr>
          <w:p w14:paraId="4ED0E56F">
            <w:pPr>
              <w:jc w:val="center"/>
              <w:rPr>
                <w:rFonts w:hint="eastAsia" w:ascii="宋体" w:hAnsi="宋体"/>
                <w:color w:val="auto"/>
                <w:szCs w:val="21"/>
                <w:highlight w:val="none"/>
              </w:rPr>
            </w:pPr>
          </w:p>
        </w:tc>
        <w:tc>
          <w:tcPr>
            <w:tcW w:w="1063" w:type="dxa"/>
            <w:noWrap w:val="0"/>
            <w:vAlign w:val="center"/>
          </w:tcPr>
          <w:p w14:paraId="62F7C3C5">
            <w:pPr>
              <w:jc w:val="center"/>
              <w:rPr>
                <w:rFonts w:hint="eastAsia" w:ascii="宋体" w:hAnsi="宋体"/>
                <w:color w:val="auto"/>
                <w:szCs w:val="21"/>
                <w:highlight w:val="none"/>
              </w:rPr>
            </w:pPr>
          </w:p>
        </w:tc>
        <w:tc>
          <w:tcPr>
            <w:tcW w:w="1063" w:type="dxa"/>
            <w:noWrap w:val="0"/>
            <w:vAlign w:val="center"/>
          </w:tcPr>
          <w:p w14:paraId="67E505DC">
            <w:pPr>
              <w:jc w:val="center"/>
              <w:rPr>
                <w:rFonts w:hint="eastAsia" w:ascii="宋体" w:hAnsi="宋体"/>
                <w:color w:val="auto"/>
                <w:szCs w:val="21"/>
                <w:highlight w:val="none"/>
              </w:rPr>
            </w:pPr>
          </w:p>
        </w:tc>
      </w:tr>
      <w:tr w14:paraId="48AE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29499104">
            <w:pPr>
              <w:jc w:val="center"/>
              <w:rPr>
                <w:rFonts w:hint="eastAsia" w:ascii="宋体" w:hAnsi="宋体"/>
                <w:color w:val="auto"/>
                <w:szCs w:val="21"/>
                <w:highlight w:val="none"/>
              </w:rPr>
            </w:pPr>
          </w:p>
        </w:tc>
        <w:tc>
          <w:tcPr>
            <w:tcW w:w="1418" w:type="dxa"/>
            <w:noWrap w:val="0"/>
            <w:vAlign w:val="center"/>
          </w:tcPr>
          <w:p w14:paraId="4AFDB34B">
            <w:pPr>
              <w:jc w:val="center"/>
              <w:rPr>
                <w:rFonts w:hint="eastAsia" w:ascii="宋体" w:hAnsi="宋体"/>
                <w:color w:val="auto"/>
                <w:szCs w:val="21"/>
                <w:highlight w:val="none"/>
              </w:rPr>
            </w:pPr>
          </w:p>
        </w:tc>
        <w:tc>
          <w:tcPr>
            <w:tcW w:w="1063" w:type="dxa"/>
            <w:noWrap w:val="0"/>
            <w:vAlign w:val="center"/>
          </w:tcPr>
          <w:p w14:paraId="5E44856B">
            <w:pPr>
              <w:jc w:val="center"/>
              <w:rPr>
                <w:rFonts w:hint="eastAsia" w:ascii="宋体" w:hAnsi="宋体"/>
                <w:color w:val="auto"/>
                <w:szCs w:val="21"/>
                <w:highlight w:val="none"/>
              </w:rPr>
            </w:pPr>
          </w:p>
        </w:tc>
        <w:tc>
          <w:tcPr>
            <w:tcW w:w="1063" w:type="dxa"/>
            <w:noWrap w:val="0"/>
            <w:vAlign w:val="center"/>
          </w:tcPr>
          <w:p w14:paraId="4B0241EF">
            <w:pPr>
              <w:jc w:val="center"/>
              <w:rPr>
                <w:rFonts w:hint="eastAsia" w:ascii="宋体" w:hAnsi="宋体"/>
                <w:color w:val="auto"/>
                <w:szCs w:val="21"/>
                <w:highlight w:val="none"/>
              </w:rPr>
            </w:pPr>
          </w:p>
        </w:tc>
        <w:tc>
          <w:tcPr>
            <w:tcW w:w="1063" w:type="dxa"/>
            <w:noWrap w:val="0"/>
            <w:vAlign w:val="center"/>
          </w:tcPr>
          <w:p w14:paraId="095B93D3">
            <w:pPr>
              <w:jc w:val="center"/>
              <w:rPr>
                <w:rFonts w:hint="eastAsia" w:ascii="宋体" w:hAnsi="宋体"/>
                <w:color w:val="auto"/>
                <w:szCs w:val="21"/>
                <w:highlight w:val="none"/>
              </w:rPr>
            </w:pPr>
          </w:p>
        </w:tc>
        <w:tc>
          <w:tcPr>
            <w:tcW w:w="1063" w:type="dxa"/>
            <w:noWrap w:val="0"/>
            <w:vAlign w:val="center"/>
          </w:tcPr>
          <w:p w14:paraId="02FAF259">
            <w:pPr>
              <w:jc w:val="center"/>
              <w:rPr>
                <w:rFonts w:hint="eastAsia" w:ascii="宋体" w:hAnsi="宋体"/>
                <w:color w:val="auto"/>
                <w:szCs w:val="21"/>
                <w:highlight w:val="none"/>
              </w:rPr>
            </w:pPr>
          </w:p>
        </w:tc>
        <w:tc>
          <w:tcPr>
            <w:tcW w:w="1063" w:type="dxa"/>
            <w:noWrap w:val="0"/>
            <w:vAlign w:val="center"/>
          </w:tcPr>
          <w:p w14:paraId="62786957">
            <w:pPr>
              <w:jc w:val="center"/>
              <w:rPr>
                <w:rFonts w:hint="eastAsia" w:ascii="宋体" w:hAnsi="宋体"/>
                <w:color w:val="auto"/>
                <w:szCs w:val="21"/>
                <w:highlight w:val="none"/>
              </w:rPr>
            </w:pPr>
          </w:p>
        </w:tc>
        <w:tc>
          <w:tcPr>
            <w:tcW w:w="1063" w:type="dxa"/>
            <w:noWrap w:val="0"/>
            <w:vAlign w:val="center"/>
          </w:tcPr>
          <w:p w14:paraId="3C55C6B9">
            <w:pPr>
              <w:jc w:val="center"/>
              <w:rPr>
                <w:rFonts w:hint="eastAsia" w:ascii="宋体" w:hAnsi="宋体"/>
                <w:color w:val="auto"/>
                <w:szCs w:val="21"/>
                <w:highlight w:val="none"/>
              </w:rPr>
            </w:pPr>
          </w:p>
        </w:tc>
      </w:tr>
      <w:tr w14:paraId="54B91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5E2CF2CF">
            <w:pPr>
              <w:jc w:val="center"/>
              <w:rPr>
                <w:rFonts w:hint="eastAsia" w:ascii="宋体" w:hAnsi="宋体"/>
                <w:color w:val="auto"/>
                <w:szCs w:val="21"/>
                <w:highlight w:val="none"/>
              </w:rPr>
            </w:pPr>
          </w:p>
        </w:tc>
        <w:tc>
          <w:tcPr>
            <w:tcW w:w="1418" w:type="dxa"/>
            <w:noWrap w:val="0"/>
            <w:vAlign w:val="center"/>
          </w:tcPr>
          <w:p w14:paraId="700DD827">
            <w:pPr>
              <w:jc w:val="center"/>
              <w:rPr>
                <w:rFonts w:hint="eastAsia" w:ascii="宋体" w:hAnsi="宋体"/>
                <w:color w:val="auto"/>
                <w:szCs w:val="21"/>
                <w:highlight w:val="none"/>
              </w:rPr>
            </w:pPr>
          </w:p>
        </w:tc>
        <w:tc>
          <w:tcPr>
            <w:tcW w:w="1063" w:type="dxa"/>
            <w:noWrap w:val="0"/>
            <w:vAlign w:val="center"/>
          </w:tcPr>
          <w:p w14:paraId="4F2FE2A2">
            <w:pPr>
              <w:jc w:val="center"/>
              <w:rPr>
                <w:rFonts w:hint="eastAsia" w:ascii="宋体" w:hAnsi="宋体"/>
                <w:color w:val="auto"/>
                <w:szCs w:val="21"/>
                <w:highlight w:val="none"/>
              </w:rPr>
            </w:pPr>
          </w:p>
        </w:tc>
        <w:tc>
          <w:tcPr>
            <w:tcW w:w="1063" w:type="dxa"/>
            <w:noWrap w:val="0"/>
            <w:vAlign w:val="center"/>
          </w:tcPr>
          <w:p w14:paraId="64C11518">
            <w:pPr>
              <w:jc w:val="center"/>
              <w:rPr>
                <w:rFonts w:hint="eastAsia" w:ascii="宋体" w:hAnsi="宋体"/>
                <w:color w:val="auto"/>
                <w:szCs w:val="21"/>
                <w:highlight w:val="none"/>
              </w:rPr>
            </w:pPr>
          </w:p>
        </w:tc>
        <w:tc>
          <w:tcPr>
            <w:tcW w:w="1063" w:type="dxa"/>
            <w:noWrap w:val="0"/>
            <w:vAlign w:val="center"/>
          </w:tcPr>
          <w:p w14:paraId="77EDC8CC">
            <w:pPr>
              <w:jc w:val="center"/>
              <w:rPr>
                <w:rFonts w:hint="eastAsia" w:ascii="宋体" w:hAnsi="宋体"/>
                <w:color w:val="auto"/>
                <w:szCs w:val="21"/>
                <w:highlight w:val="none"/>
              </w:rPr>
            </w:pPr>
          </w:p>
        </w:tc>
        <w:tc>
          <w:tcPr>
            <w:tcW w:w="1063" w:type="dxa"/>
            <w:noWrap w:val="0"/>
            <w:vAlign w:val="center"/>
          </w:tcPr>
          <w:p w14:paraId="6146B7BB">
            <w:pPr>
              <w:jc w:val="center"/>
              <w:rPr>
                <w:rFonts w:hint="eastAsia" w:ascii="宋体" w:hAnsi="宋体"/>
                <w:color w:val="auto"/>
                <w:szCs w:val="21"/>
                <w:highlight w:val="none"/>
              </w:rPr>
            </w:pPr>
          </w:p>
        </w:tc>
        <w:tc>
          <w:tcPr>
            <w:tcW w:w="1063" w:type="dxa"/>
            <w:noWrap w:val="0"/>
            <w:vAlign w:val="center"/>
          </w:tcPr>
          <w:p w14:paraId="644F5994">
            <w:pPr>
              <w:jc w:val="center"/>
              <w:rPr>
                <w:rFonts w:hint="eastAsia" w:ascii="宋体" w:hAnsi="宋体"/>
                <w:color w:val="auto"/>
                <w:szCs w:val="21"/>
                <w:highlight w:val="none"/>
              </w:rPr>
            </w:pPr>
          </w:p>
        </w:tc>
        <w:tc>
          <w:tcPr>
            <w:tcW w:w="1063" w:type="dxa"/>
            <w:noWrap w:val="0"/>
            <w:vAlign w:val="center"/>
          </w:tcPr>
          <w:p w14:paraId="237C4100">
            <w:pPr>
              <w:jc w:val="center"/>
              <w:rPr>
                <w:rFonts w:hint="eastAsia" w:ascii="宋体" w:hAnsi="宋体"/>
                <w:color w:val="auto"/>
                <w:szCs w:val="21"/>
                <w:highlight w:val="none"/>
              </w:rPr>
            </w:pPr>
          </w:p>
        </w:tc>
      </w:tr>
      <w:tr w14:paraId="330D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7F6949DA">
            <w:pPr>
              <w:jc w:val="center"/>
              <w:rPr>
                <w:rFonts w:hint="eastAsia" w:ascii="宋体" w:hAnsi="宋体"/>
                <w:color w:val="auto"/>
                <w:szCs w:val="21"/>
                <w:highlight w:val="none"/>
              </w:rPr>
            </w:pPr>
          </w:p>
        </w:tc>
        <w:tc>
          <w:tcPr>
            <w:tcW w:w="1418" w:type="dxa"/>
            <w:noWrap w:val="0"/>
            <w:vAlign w:val="center"/>
          </w:tcPr>
          <w:p w14:paraId="394F054B">
            <w:pPr>
              <w:jc w:val="center"/>
              <w:rPr>
                <w:rFonts w:hint="eastAsia" w:ascii="宋体" w:hAnsi="宋体"/>
                <w:color w:val="auto"/>
                <w:szCs w:val="21"/>
                <w:highlight w:val="none"/>
              </w:rPr>
            </w:pPr>
          </w:p>
        </w:tc>
        <w:tc>
          <w:tcPr>
            <w:tcW w:w="1063" w:type="dxa"/>
            <w:noWrap w:val="0"/>
            <w:vAlign w:val="center"/>
          </w:tcPr>
          <w:p w14:paraId="46E76730">
            <w:pPr>
              <w:jc w:val="center"/>
              <w:rPr>
                <w:rFonts w:hint="eastAsia" w:ascii="宋体" w:hAnsi="宋体"/>
                <w:color w:val="auto"/>
                <w:szCs w:val="21"/>
                <w:highlight w:val="none"/>
              </w:rPr>
            </w:pPr>
          </w:p>
        </w:tc>
        <w:tc>
          <w:tcPr>
            <w:tcW w:w="1063" w:type="dxa"/>
            <w:noWrap w:val="0"/>
            <w:vAlign w:val="center"/>
          </w:tcPr>
          <w:p w14:paraId="53B3F75A">
            <w:pPr>
              <w:jc w:val="center"/>
              <w:rPr>
                <w:rFonts w:hint="eastAsia" w:ascii="宋体" w:hAnsi="宋体"/>
                <w:color w:val="auto"/>
                <w:szCs w:val="21"/>
                <w:highlight w:val="none"/>
              </w:rPr>
            </w:pPr>
          </w:p>
        </w:tc>
        <w:tc>
          <w:tcPr>
            <w:tcW w:w="1063" w:type="dxa"/>
            <w:noWrap w:val="0"/>
            <w:vAlign w:val="center"/>
          </w:tcPr>
          <w:p w14:paraId="0906E8C1">
            <w:pPr>
              <w:jc w:val="center"/>
              <w:rPr>
                <w:rFonts w:hint="eastAsia" w:ascii="宋体" w:hAnsi="宋体"/>
                <w:color w:val="auto"/>
                <w:szCs w:val="21"/>
                <w:highlight w:val="none"/>
              </w:rPr>
            </w:pPr>
          </w:p>
        </w:tc>
        <w:tc>
          <w:tcPr>
            <w:tcW w:w="1063" w:type="dxa"/>
            <w:noWrap w:val="0"/>
            <w:vAlign w:val="center"/>
          </w:tcPr>
          <w:p w14:paraId="6D77F854">
            <w:pPr>
              <w:jc w:val="center"/>
              <w:rPr>
                <w:rFonts w:hint="eastAsia" w:ascii="宋体" w:hAnsi="宋体"/>
                <w:color w:val="auto"/>
                <w:szCs w:val="21"/>
                <w:highlight w:val="none"/>
              </w:rPr>
            </w:pPr>
          </w:p>
        </w:tc>
        <w:tc>
          <w:tcPr>
            <w:tcW w:w="1063" w:type="dxa"/>
            <w:noWrap w:val="0"/>
            <w:vAlign w:val="center"/>
          </w:tcPr>
          <w:p w14:paraId="33AA2DDF">
            <w:pPr>
              <w:jc w:val="center"/>
              <w:rPr>
                <w:rFonts w:hint="eastAsia" w:ascii="宋体" w:hAnsi="宋体"/>
                <w:color w:val="auto"/>
                <w:szCs w:val="21"/>
                <w:highlight w:val="none"/>
              </w:rPr>
            </w:pPr>
          </w:p>
        </w:tc>
        <w:tc>
          <w:tcPr>
            <w:tcW w:w="1063" w:type="dxa"/>
            <w:noWrap w:val="0"/>
            <w:vAlign w:val="center"/>
          </w:tcPr>
          <w:p w14:paraId="4D895E7B">
            <w:pPr>
              <w:jc w:val="center"/>
              <w:rPr>
                <w:rFonts w:hint="eastAsia" w:ascii="宋体" w:hAnsi="宋体"/>
                <w:color w:val="auto"/>
                <w:szCs w:val="21"/>
                <w:highlight w:val="none"/>
              </w:rPr>
            </w:pPr>
          </w:p>
        </w:tc>
      </w:tr>
      <w:tr w14:paraId="3FD4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5D9A6B22">
            <w:pPr>
              <w:jc w:val="center"/>
              <w:rPr>
                <w:rFonts w:hint="eastAsia" w:ascii="宋体" w:hAnsi="宋体"/>
                <w:color w:val="auto"/>
                <w:szCs w:val="21"/>
                <w:highlight w:val="none"/>
              </w:rPr>
            </w:pPr>
          </w:p>
        </w:tc>
        <w:tc>
          <w:tcPr>
            <w:tcW w:w="1418" w:type="dxa"/>
            <w:noWrap w:val="0"/>
            <w:vAlign w:val="center"/>
          </w:tcPr>
          <w:p w14:paraId="2E054D8D">
            <w:pPr>
              <w:jc w:val="center"/>
              <w:rPr>
                <w:rFonts w:hint="eastAsia" w:ascii="宋体" w:hAnsi="宋体"/>
                <w:color w:val="auto"/>
                <w:szCs w:val="21"/>
                <w:highlight w:val="none"/>
              </w:rPr>
            </w:pPr>
          </w:p>
        </w:tc>
        <w:tc>
          <w:tcPr>
            <w:tcW w:w="1063" w:type="dxa"/>
            <w:noWrap w:val="0"/>
            <w:vAlign w:val="center"/>
          </w:tcPr>
          <w:p w14:paraId="69B3B36E">
            <w:pPr>
              <w:jc w:val="center"/>
              <w:rPr>
                <w:rFonts w:hint="eastAsia" w:ascii="宋体" w:hAnsi="宋体"/>
                <w:color w:val="auto"/>
                <w:szCs w:val="21"/>
                <w:highlight w:val="none"/>
              </w:rPr>
            </w:pPr>
          </w:p>
        </w:tc>
        <w:tc>
          <w:tcPr>
            <w:tcW w:w="1063" w:type="dxa"/>
            <w:noWrap w:val="0"/>
            <w:vAlign w:val="center"/>
          </w:tcPr>
          <w:p w14:paraId="0654B1D2">
            <w:pPr>
              <w:jc w:val="center"/>
              <w:rPr>
                <w:rFonts w:hint="eastAsia" w:ascii="宋体" w:hAnsi="宋体"/>
                <w:color w:val="auto"/>
                <w:szCs w:val="21"/>
                <w:highlight w:val="none"/>
              </w:rPr>
            </w:pPr>
          </w:p>
        </w:tc>
        <w:tc>
          <w:tcPr>
            <w:tcW w:w="1063" w:type="dxa"/>
            <w:noWrap w:val="0"/>
            <w:vAlign w:val="center"/>
          </w:tcPr>
          <w:p w14:paraId="3A150F95">
            <w:pPr>
              <w:jc w:val="center"/>
              <w:rPr>
                <w:rFonts w:hint="eastAsia" w:ascii="宋体" w:hAnsi="宋体"/>
                <w:color w:val="auto"/>
                <w:szCs w:val="21"/>
                <w:highlight w:val="none"/>
              </w:rPr>
            </w:pPr>
          </w:p>
        </w:tc>
        <w:tc>
          <w:tcPr>
            <w:tcW w:w="1063" w:type="dxa"/>
            <w:noWrap w:val="0"/>
            <w:vAlign w:val="center"/>
          </w:tcPr>
          <w:p w14:paraId="330D1172">
            <w:pPr>
              <w:jc w:val="center"/>
              <w:rPr>
                <w:rFonts w:hint="eastAsia" w:ascii="宋体" w:hAnsi="宋体"/>
                <w:color w:val="auto"/>
                <w:szCs w:val="21"/>
                <w:highlight w:val="none"/>
              </w:rPr>
            </w:pPr>
          </w:p>
        </w:tc>
        <w:tc>
          <w:tcPr>
            <w:tcW w:w="1063" w:type="dxa"/>
            <w:noWrap w:val="0"/>
            <w:vAlign w:val="center"/>
          </w:tcPr>
          <w:p w14:paraId="1ECFDF5E">
            <w:pPr>
              <w:jc w:val="center"/>
              <w:rPr>
                <w:rFonts w:hint="eastAsia" w:ascii="宋体" w:hAnsi="宋体"/>
                <w:color w:val="auto"/>
                <w:szCs w:val="21"/>
                <w:highlight w:val="none"/>
              </w:rPr>
            </w:pPr>
          </w:p>
        </w:tc>
        <w:tc>
          <w:tcPr>
            <w:tcW w:w="1063" w:type="dxa"/>
            <w:noWrap w:val="0"/>
            <w:vAlign w:val="center"/>
          </w:tcPr>
          <w:p w14:paraId="3EB12740">
            <w:pPr>
              <w:jc w:val="center"/>
              <w:rPr>
                <w:rFonts w:hint="eastAsia" w:ascii="宋体" w:hAnsi="宋体"/>
                <w:color w:val="auto"/>
                <w:szCs w:val="21"/>
                <w:highlight w:val="none"/>
              </w:rPr>
            </w:pPr>
          </w:p>
        </w:tc>
      </w:tr>
      <w:tr w14:paraId="0242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6CAD7B14">
            <w:pPr>
              <w:jc w:val="center"/>
              <w:rPr>
                <w:rFonts w:hint="eastAsia" w:ascii="宋体" w:hAnsi="宋体"/>
                <w:color w:val="auto"/>
                <w:szCs w:val="21"/>
                <w:highlight w:val="none"/>
              </w:rPr>
            </w:pPr>
          </w:p>
        </w:tc>
        <w:tc>
          <w:tcPr>
            <w:tcW w:w="1418" w:type="dxa"/>
            <w:noWrap w:val="0"/>
            <w:vAlign w:val="center"/>
          </w:tcPr>
          <w:p w14:paraId="389A3FB8">
            <w:pPr>
              <w:jc w:val="center"/>
              <w:rPr>
                <w:rFonts w:hint="eastAsia" w:ascii="宋体" w:hAnsi="宋体"/>
                <w:color w:val="auto"/>
                <w:szCs w:val="21"/>
                <w:highlight w:val="none"/>
              </w:rPr>
            </w:pPr>
          </w:p>
        </w:tc>
        <w:tc>
          <w:tcPr>
            <w:tcW w:w="1063" w:type="dxa"/>
            <w:noWrap w:val="0"/>
            <w:vAlign w:val="center"/>
          </w:tcPr>
          <w:p w14:paraId="5A293720">
            <w:pPr>
              <w:jc w:val="center"/>
              <w:rPr>
                <w:rFonts w:hint="eastAsia" w:ascii="宋体" w:hAnsi="宋体"/>
                <w:color w:val="auto"/>
                <w:szCs w:val="21"/>
                <w:highlight w:val="none"/>
              </w:rPr>
            </w:pPr>
          </w:p>
        </w:tc>
        <w:tc>
          <w:tcPr>
            <w:tcW w:w="1063" w:type="dxa"/>
            <w:noWrap w:val="0"/>
            <w:vAlign w:val="center"/>
          </w:tcPr>
          <w:p w14:paraId="7899C608">
            <w:pPr>
              <w:jc w:val="center"/>
              <w:rPr>
                <w:rFonts w:hint="eastAsia" w:ascii="宋体" w:hAnsi="宋体"/>
                <w:color w:val="auto"/>
                <w:szCs w:val="21"/>
                <w:highlight w:val="none"/>
              </w:rPr>
            </w:pPr>
          </w:p>
        </w:tc>
        <w:tc>
          <w:tcPr>
            <w:tcW w:w="1063" w:type="dxa"/>
            <w:noWrap w:val="0"/>
            <w:vAlign w:val="center"/>
          </w:tcPr>
          <w:p w14:paraId="625801FB">
            <w:pPr>
              <w:jc w:val="center"/>
              <w:rPr>
                <w:rFonts w:hint="eastAsia" w:ascii="宋体" w:hAnsi="宋体"/>
                <w:color w:val="auto"/>
                <w:szCs w:val="21"/>
                <w:highlight w:val="none"/>
              </w:rPr>
            </w:pPr>
          </w:p>
        </w:tc>
        <w:tc>
          <w:tcPr>
            <w:tcW w:w="1063" w:type="dxa"/>
            <w:noWrap w:val="0"/>
            <w:vAlign w:val="center"/>
          </w:tcPr>
          <w:p w14:paraId="179E734B">
            <w:pPr>
              <w:jc w:val="center"/>
              <w:rPr>
                <w:rFonts w:hint="eastAsia" w:ascii="宋体" w:hAnsi="宋体"/>
                <w:color w:val="auto"/>
                <w:szCs w:val="21"/>
                <w:highlight w:val="none"/>
              </w:rPr>
            </w:pPr>
          </w:p>
        </w:tc>
        <w:tc>
          <w:tcPr>
            <w:tcW w:w="1063" w:type="dxa"/>
            <w:noWrap w:val="0"/>
            <w:vAlign w:val="center"/>
          </w:tcPr>
          <w:p w14:paraId="1D958043">
            <w:pPr>
              <w:jc w:val="center"/>
              <w:rPr>
                <w:rFonts w:hint="eastAsia" w:ascii="宋体" w:hAnsi="宋体"/>
                <w:color w:val="auto"/>
                <w:szCs w:val="21"/>
                <w:highlight w:val="none"/>
              </w:rPr>
            </w:pPr>
          </w:p>
        </w:tc>
        <w:tc>
          <w:tcPr>
            <w:tcW w:w="1063" w:type="dxa"/>
            <w:noWrap w:val="0"/>
            <w:vAlign w:val="center"/>
          </w:tcPr>
          <w:p w14:paraId="52865D45">
            <w:pPr>
              <w:jc w:val="center"/>
              <w:rPr>
                <w:rFonts w:hint="eastAsia" w:ascii="宋体" w:hAnsi="宋体"/>
                <w:color w:val="auto"/>
                <w:szCs w:val="21"/>
                <w:highlight w:val="none"/>
              </w:rPr>
            </w:pPr>
          </w:p>
        </w:tc>
      </w:tr>
      <w:tr w14:paraId="6BEF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1D9BCE03">
            <w:pPr>
              <w:jc w:val="center"/>
              <w:rPr>
                <w:rFonts w:hint="eastAsia" w:ascii="宋体" w:hAnsi="宋体"/>
                <w:color w:val="auto"/>
                <w:szCs w:val="21"/>
                <w:highlight w:val="none"/>
              </w:rPr>
            </w:pPr>
          </w:p>
        </w:tc>
        <w:tc>
          <w:tcPr>
            <w:tcW w:w="1418" w:type="dxa"/>
            <w:noWrap w:val="0"/>
            <w:vAlign w:val="center"/>
          </w:tcPr>
          <w:p w14:paraId="411D1F5D">
            <w:pPr>
              <w:jc w:val="center"/>
              <w:rPr>
                <w:rFonts w:hint="eastAsia" w:ascii="宋体" w:hAnsi="宋体"/>
                <w:color w:val="auto"/>
                <w:szCs w:val="21"/>
                <w:highlight w:val="none"/>
              </w:rPr>
            </w:pPr>
          </w:p>
        </w:tc>
        <w:tc>
          <w:tcPr>
            <w:tcW w:w="1063" w:type="dxa"/>
            <w:noWrap w:val="0"/>
            <w:vAlign w:val="center"/>
          </w:tcPr>
          <w:p w14:paraId="01119AF5">
            <w:pPr>
              <w:jc w:val="center"/>
              <w:rPr>
                <w:rFonts w:hint="eastAsia" w:ascii="宋体" w:hAnsi="宋体"/>
                <w:color w:val="auto"/>
                <w:szCs w:val="21"/>
                <w:highlight w:val="none"/>
              </w:rPr>
            </w:pPr>
          </w:p>
        </w:tc>
        <w:tc>
          <w:tcPr>
            <w:tcW w:w="1063" w:type="dxa"/>
            <w:noWrap w:val="0"/>
            <w:vAlign w:val="center"/>
          </w:tcPr>
          <w:p w14:paraId="4FCD1A9A">
            <w:pPr>
              <w:jc w:val="center"/>
              <w:rPr>
                <w:rFonts w:hint="eastAsia" w:ascii="宋体" w:hAnsi="宋体"/>
                <w:color w:val="auto"/>
                <w:szCs w:val="21"/>
                <w:highlight w:val="none"/>
              </w:rPr>
            </w:pPr>
          </w:p>
        </w:tc>
        <w:tc>
          <w:tcPr>
            <w:tcW w:w="1063" w:type="dxa"/>
            <w:noWrap w:val="0"/>
            <w:vAlign w:val="center"/>
          </w:tcPr>
          <w:p w14:paraId="7635B5E0">
            <w:pPr>
              <w:jc w:val="center"/>
              <w:rPr>
                <w:rFonts w:hint="eastAsia" w:ascii="宋体" w:hAnsi="宋体"/>
                <w:color w:val="auto"/>
                <w:szCs w:val="21"/>
                <w:highlight w:val="none"/>
              </w:rPr>
            </w:pPr>
          </w:p>
        </w:tc>
        <w:tc>
          <w:tcPr>
            <w:tcW w:w="1063" w:type="dxa"/>
            <w:noWrap w:val="0"/>
            <w:vAlign w:val="center"/>
          </w:tcPr>
          <w:p w14:paraId="5AB44139">
            <w:pPr>
              <w:jc w:val="center"/>
              <w:rPr>
                <w:rFonts w:hint="eastAsia" w:ascii="宋体" w:hAnsi="宋体"/>
                <w:color w:val="auto"/>
                <w:szCs w:val="21"/>
                <w:highlight w:val="none"/>
              </w:rPr>
            </w:pPr>
          </w:p>
        </w:tc>
        <w:tc>
          <w:tcPr>
            <w:tcW w:w="1063" w:type="dxa"/>
            <w:noWrap w:val="0"/>
            <w:vAlign w:val="center"/>
          </w:tcPr>
          <w:p w14:paraId="57B6CFC3">
            <w:pPr>
              <w:jc w:val="center"/>
              <w:rPr>
                <w:rFonts w:hint="eastAsia" w:ascii="宋体" w:hAnsi="宋体"/>
                <w:color w:val="auto"/>
                <w:szCs w:val="21"/>
                <w:highlight w:val="none"/>
              </w:rPr>
            </w:pPr>
          </w:p>
        </w:tc>
        <w:tc>
          <w:tcPr>
            <w:tcW w:w="1063" w:type="dxa"/>
            <w:noWrap w:val="0"/>
            <w:vAlign w:val="center"/>
          </w:tcPr>
          <w:p w14:paraId="24665655">
            <w:pPr>
              <w:jc w:val="center"/>
              <w:rPr>
                <w:rFonts w:hint="eastAsia" w:ascii="宋体" w:hAnsi="宋体"/>
                <w:color w:val="auto"/>
                <w:szCs w:val="21"/>
                <w:highlight w:val="none"/>
              </w:rPr>
            </w:pPr>
          </w:p>
        </w:tc>
      </w:tr>
      <w:tr w14:paraId="2A74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7E39E0A8">
            <w:pPr>
              <w:jc w:val="center"/>
              <w:rPr>
                <w:rFonts w:hint="eastAsia" w:ascii="宋体" w:hAnsi="宋体"/>
                <w:color w:val="auto"/>
                <w:szCs w:val="21"/>
                <w:highlight w:val="none"/>
              </w:rPr>
            </w:pPr>
          </w:p>
        </w:tc>
        <w:tc>
          <w:tcPr>
            <w:tcW w:w="1418" w:type="dxa"/>
            <w:noWrap w:val="0"/>
            <w:vAlign w:val="center"/>
          </w:tcPr>
          <w:p w14:paraId="58B6E3A1">
            <w:pPr>
              <w:jc w:val="center"/>
              <w:rPr>
                <w:rFonts w:hint="eastAsia" w:ascii="宋体" w:hAnsi="宋体"/>
                <w:color w:val="auto"/>
                <w:szCs w:val="21"/>
                <w:highlight w:val="none"/>
              </w:rPr>
            </w:pPr>
          </w:p>
        </w:tc>
        <w:tc>
          <w:tcPr>
            <w:tcW w:w="1063" w:type="dxa"/>
            <w:noWrap w:val="0"/>
            <w:vAlign w:val="center"/>
          </w:tcPr>
          <w:p w14:paraId="6B7C36CD">
            <w:pPr>
              <w:jc w:val="center"/>
              <w:rPr>
                <w:rFonts w:hint="eastAsia" w:ascii="宋体" w:hAnsi="宋体"/>
                <w:color w:val="auto"/>
                <w:szCs w:val="21"/>
                <w:highlight w:val="none"/>
              </w:rPr>
            </w:pPr>
          </w:p>
        </w:tc>
        <w:tc>
          <w:tcPr>
            <w:tcW w:w="1063" w:type="dxa"/>
            <w:noWrap w:val="0"/>
            <w:vAlign w:val="center"/>
          </w:tcPr>
          <w:p w14:paraId="4A66B5D1">
            <w:pPr>
              <w:jc w:val="center"/>
              <w:rPr>
                <w:rFonts w:hint="eastAsia" w:ascii="宋体" w:hAnsi="宋体"/>
                <w:color w:val="auto"/>
                <w:szCs w:val="21"/>
                <w:highlight w:val="none"/>
              </w:rPr>
            </w:pPr>
          </w:p>
        </w:tc>
        <w:tc>
          <w:tcPr>
            <w:tcW w:w="1063" w:type="dxa"/>
            <w:noWrap w:val="0"/>
            <w:vAlign w:val="center"/>
          </w:tcPr>
          <w:p w14:paraId="1AFF2927">
            <w:pPr>
              <w:jc w:val="center"/>
              <w:rPr>
                <w:rFonts w:hint="eastAsia" w:ascii="宋体" w:hAnsi="宋体"/>
                <w:color w:val="auto"/>
                <w:szCs w:val="21"/>
                <w:highlight w:val="none"/>
              </w:rPr>
            </w:pPr>
          </w:p>
        </w:tc>
        <w:tc>
          <w:tcPr>
            <w:tcW w:w="1063" w:type="dxa"/>
            <w:noWrap w:val="0"/>
            <w:vAlign w:val="center"/>
          </w:tcPr>
          <w:p w14:paraId="4B0AAD53">
            <w:pPr>
              <w:jc w:val="center"/>
              <w:rPr>
                <w:rFonts w:hint="eastAsia" w:ascii="宋体" w:hAnsi="宋体"/>
                <w:color w:val="auto"/>
                <w:szCs w:val="21"/>
                <w:highlight w:val="none"/>
              </w:rPr>
            </w:pPr>
          </w:p>
        </w:tc>
        <w:tc>
          <w:tcPr>
            <w:tcW w:w="1063" w:type="dxa"/>
            <w:noWrap w:val="0"/>
            <w:vAlign w:val="center"/>
          </w:tcPr>
          <w:p w14:paraId="44F2168D">
            <w:pPr>
              <w:jc w:val="center"/>
              <w:rPr>
                <w:rFonts w:hint="eastAsia" w:ascii="宋体" w:hAnsi="宋体"/>
                <w:color w:val="auto"/>
                <w:szCs w:val="21"/>
                <w:highlight w:val="none"/>
              </w:rPr>
            </w:pPr>
          </w:p>
        </w:tc>
        <w:tc>
          <w:tcPr>
            <w:tcW w:w="1063" w:type="dxa"/>
            <w:noWrap w:val="0"/>
            <w:vAlign w:val="center"/>
          </w:tcPr>
          <w:p w14:paraId="5DAA5723">
            <w:pPr>
              <w:jc w:val="center"/>
              <w:rPr>
                <w:rFonts w:hint="eastAsia" w:ascii="宋体" w:hAnsi="宋体"/>
                <w:color w:val="auto"/>
                <w:szCs w:val="21"/>
                <w:highlight w:val="none"/>
              </w:rPr>
            </w:pPr>
          </w:p>
        </w:tc>
      </w:tr>
      <w:tr w14:paraId="5439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3146B677">
            <w:pPr>
              <w:jc w:val="center"/>
              <w:rPr>
                <w:rFonts w:hint="eastAsia" w:ascii="宋体" w:hAnsi="宋体"/>
                <w:color w:val="auto"/>
                <w:szCs w:val="21"/>
                <w:highlight w:val="none"/>
              </w:rPr>
            </w:pPr>
          </w:p>
        </w:tc>
        <w:tc>
          <w:tcPr>
            <w:tcW w:w="1418" w:type="dxa"/>
            <w:noWrap w:val="0"/>
            <w:vAlign w:val="center"/>
          </w:tcPr>
          <w:p w14:paraId="725A0EB3">
            <w:pPr>
              <w:jc w:val="center"/>
              <w:rPr>
                <w:rFonts w:hint="eastAsia" w:ascii="宋体" w:hAnsi="宋体"/>
                <w:color w:val="auto"/>
                <w:szCs w:val="21"/>
                <w:highlight w:val="none"/>
              </w:rPr>
            </w:pPr>
          </w:p>
        </w:tc>
        <w:tc>
          <w:tcPr>
            <w:tcW w:w="1063" w:type="dxa"/>
            <w:noWrap w:val="0"/>
            <w:vAlign w:val="center"/>
          </w:tcPr>
          <w:p w14:paraId="5CB255BB">
            <w:pPr>
              <w:jc w:val="center"/>
              <w:rPr>
                <w:rFonts w:hint="eastAsia" w:ascii="宋体" w:hAnsi="宋体"/>
                <w:color w:val="auto"/>
                <w:szCs w:val="21"/>
                <w:highlight w:val="none"/>
              </w:rPr>
            </w:pPr>
          </w:p>
        </w:tc>
        <w:tc>
          <w:tcPr>
            <w:tcW w:w="1063" w:type="dxa"/>
            <w:noWrap w:val="0"/>
            <w:vAlign w:val="center"/>
          </w:tcPr>
          <w:p w14:paraId="73562B01">
            <w:pPr>
              <w:jc w:val="center"/>
              <w:rPr>
                <w:rFonts w:hint="eastAsia" w:ascii="宋体" w:hAnsi="宋体"/>
                <w:color w:val="auto"/>
                <w:szCs w:val="21"/>
                <w:highlight w:val="none"/>
              </w:rPr>
            </w:pPr>
          </w:p>
        </w:tc>
        <w:tc>
          <w:tcPr>
            <w:tcW w:w="1063" w:type="dxa"/>
            <w:noWrap w:val="0"/>
            <w:vAlign w:val="center"/>
          </w:tcPr>
          <w:p w14:paraId="03DC3B68">
            <w:pPr>
              <w:jc w:val="center"/>
              <w:rPr>
                <w:rFonts w:hint="eastAsia" w:ascii="宋体" w:hAnsi="宋体"/>
                <w:color w:val="auto"/>
                <w:szCs w:val="21"/>
                <w:highlight w:val="none"/>
              </w:rPr>
            </w:pPr>
          </w:p>
        </w:tc>
        <w:tc>
          <w:tcPr>
            <w:tcW w:w="1063" w:type="dxa"/>
            <w:noWrap w:val="0"/>
            <w:vAlign w:val="center"/>
          </w:tcPr>
          <w:p w14:paraId="1F42E5AD">
            <w:pPr>
              <w:jc w:val="center"/>
              <w:rPr>
                <w:rFonts w:hint="eastAsia" w:ascii="宋体" w:hAnsi="宋体"/>
                <w:color w:val="auto"/>
                <w:szCs w:val="21"/>
                <w:highlight w:val="none"/>
              </w:rPr>
            </w:pPr>
          </w:p>
        </w:tc>
        <w:tc>
          <w:tcPr>
            <w:tcW w:w="1063" w:type="dxa"/>
            <w:noWrap w:val="0"/>
            <w:vAlign w:val="center"/>
          </w:tcPr>
          <w:p w14:paraId="737FBD99">
            <w:pPr>
              <w:jc w:val="center"/>
              <w:rPr>
                <w:rFonts w:hint="eastAsia" w:ascii="宋体" w:hAnsi="宋体"/>
                <w:color w:val="auto"/>
                <w:szCs w:val="21"/>
                <w:highlight w:val="none"/>
              </w:rPr>
            </w:pPr>
          </w:p>
        </w:tc>
        <w:tc>
          <w:tcPr>
            <w:tcW w:w="1063" w:type="dxa"/>
            <w:noWrap w:val="0"/>
            <w:vAlign w:val="center"/>
          </w:tcPr>
          <w:p w14:paraId="614770CC">
            <w:pPr>
              <w:jc w:val="center"/>
              <w:rPr>
                <w:rFonts w:hint="eastAsia" w:ascii="宋体" w:hAnsi="宋体"/>
                <w:color w:val="auto"/>
                <w:szCs w:val="21"/>
                <w:highlight w:val="none"/>
              </w:rPr>
            </w:pPr>
          </w:p>
        </w:tc>
      </w:tr>
      <w:tr w14:paraId="158B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49469DB8">
            <w:pPr>
              <w:jc w:val="center"/>
              <w:rPr>
                <w:rFonts w:hint="eastAsia" w:ascii="宋体" w:hAnsi="宋体"/>
                <w:color w:val="auto"/>
                <w:szCs w:val="21"/>
                <w:highlight w:val="none"/>
              </w:rPr>
            </w:pPr>
          </w:p>
        </w:tc>
        <w:tc>
          <w:tcPr>
            <w:tcW w:w="1418" w:type="dxa"/>
            <w:noWrap w:val="0"/>
            <w:vAlign w:val="center"/>
          </w:tcPr>
          <w:p w14:paraId="4EA776E0">
            <w:pPr>
              <w:jc w:val="center"/>
              <w:rPr>
                <w:rFonts w:hint="eastAsia" w:ascii="宋体" w:hAnsi="宋体"/>
                <w:color w:val="auto"/>
                <w:szCs w:val="21"/>
                <w:highlight w:val="none"/>
              </w:rPr>
            </w:pPr>
          </w:p>
        </w:tc>
        <w:tc>
          <w:tcPr>
            <w:tcW w:w="1063" w:type="dxa"/>
            <w:noWrap w:val="0"/>
            <w:vAlign w:val="center"/>
          </w:tcPr>
          <w:p w14:paraId="4F793045">
            <w:pPr>
              <w:jc w:val="center"/>
              <w:rPr>
                <w:rFonts w:hint="eastAsia" w:ascii="宋体" w:hAnsi="宋体"/>
                <w:color w:val="auto"/>
                <w:szCs w:val="21"/>
                <w:highlight w:val="none"/>
              </w:rPr>
            </w:pPr>
          </w:p>
        </w:tc>
        <w:tc>
          <w:tcPr>
            <w:tcW w:w="1063" w:type="dxa"/>
            <w:noWrap w:val="0"/>
            <w:vAlign w:val="center"/>
          </w:tcPr>
          <w:p w14:paraId="7C8E1DBA">
            <w:pPr>
              <w:jc w:val="center"/>
              <w:rPr>
                <w:rFonts w:hint="eastAsia" w:ascii="宋体" w:hAnsi="宋体"/>
                <w:color w:val="auto"/>
                <w:szCs w:val="21"/>
                <w:highlight w:val="none"/>
              </w:rPr>
            </w:pPr>
          </w:p>
        </w:tc>
        <w:tc>
          <w:tcPr>
            <w:tcW w:w="1063" w:type="dxa"/>
            <w:noWrap w:val="0"/>
            <w:vAlign w:val="center"/>
          </w:tcPr>
          <w:p w14:paraId="0DA22111">
            <w:pPr>
              <w:jc w:val="center"/>
              <w:rPr>
                <w:rFonts w:hint="eastAsia" w:ascii="宋体" w:hAnsi="宋体"/>
                <w:color w:val="auto"/>
                <w:szCs w:val="21"/>
                <w:highlight w:val="none"/>
              </w:rPr>
            </w:pPr>
          </w:p>
        </w:tc>
        <w:tc>
          <w:tcPr>
            <w:tcW w:w="1063" w:type="dxa"/>
            <w:noWrap w:val="0"/>
            <w:vAlign w:val="center"/>
          </w:tcPr>
          <w:p w14:paraId="7210E35A">
            <w:pPr>
              <w:jc w:val="center"/>
              <w:rPr>
                <w:rFonts w:hint="eastAsia" w:ascii="宋体" w:hAnsi="宋体"/>
                <w:color w:val="auto"/>
                <w:szCs w:val="21"/>
                <w:highlight w:val="none"/>
              </w:rPr>
            </w:pPr>
          </w:p>
        </w:tc>
        <w:tc>
          <w:tcPr>
            <w:tcW w:w="1063" w:type="dxa"/>
            <w:noWrap w:val="0"/>
            <w:vAlign w:val="center"/>
          </w:tcPr>
          <w:p w14:paraId="446C611E">
            <w:pPr>
              <w:jc w:val="center"/>
              <w:rPr>
                <w:rFonts w:hint="eastAsia" w:ascii="宋体" w:hAnsi="宋体"/>
                <w:color w:val="auto"/>
                <w:szCs w:val="21"/>
                <w:highlight w:val="none"/>
              </w:rPr>
            </w:pPr>
          </w:p>
        </w:tc>
        <w:tc>
          <w:tcPr>
            <w:tcW w:w="1063" w:type="dxa"/>
            <w:noWrap w:val="0"/>
            <w:vAlign w:val="center"/>
          </w:tcPr>
          <w:p w14:paraId="7CC8A562">
            <w:pPr>
              <w:jc w:val="center"/>
              <w:rPr>
                <w:rFonts w:hint="eastAsia" w:ascii="宋体" w:hAnsi="宋体"/>
                <w:color w:val="auto"/>
                <w:szCs w:val="21"/>
                <w:highlight w:val="none"/>
              </w:rPr>
            </w:pPr>
          </w:p>
        </w:tc>
      </w:tr>
      <w:tr w14:paraId="4497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2AE0D68F">
            <w:pPr>
              <w:jc w:val="center"/>
              <w:rPr>
                <w:rFonts w:hint="eastAsia" w:ascii="宋体" w:hAnsi="宋体"/>
                <w:color w:val="auto"/>
                <w:szCs w:val="21"/>
                <w:highlight w:val="none"/>
              </w:rPr>
            </w:pPr>
          </w:p>
        </w:tc>
        <w:tc>
          <w:tcPr>
            <w:tcW w:w="1418" w:type="dxa"/>
            <w:noWrap w:val="0"/>
            <w:vAlign w:val="center"/>
          </w:tcPr>
          <w:p w14:paraId="6EE7DD54">
            <w:pPr>
              <w:jc w:val="center"/>
              <w:rPr>
                <w:rFonts w:hint="eastAsia" w:ascii="宋体" w:hAnsi="宋体"/>
                <w:color w:val="auto"/>
                <w:szCs w:val="21"/>
                <w:highlight w:val="none"/>
              </w:rPr>
            </w:pPr>
          </w:p>
        </w:tc>
        <w:tc>
          <w:tcPr>
            <w:tcW w:w="1063" w:type="dxa"/>
            <w:noWrap w:val="0"/>
            <w:vAlign w:val="center"/>
          </w:tcPr>
          <w:p w14:paraId="091BD221">
            <w:pPr>
              <w:jc w:val="center"/>
              <w:rPr>
                <w:rFonts w:hint="eastAsia" w:ascii="宋体" w:hAnsi="宋体"/>
                <w:color w:val="auto"/>
                <w:szCs w:val="21"/>
                <w:highlight w:val="none"/>
              </w:rPr>
            </w:pPr>
          </w:p>
        </w:tc>
        <w:tc>
          <w:tcPr>
            <w:tcW w:w="1063" w:type="dxa"/>
            <w:noWrap w:val="0"/>
            <w:vAlign w:val="center"/>
          </w:tcPr>
          <w:p w14:paraId="09C31B32">
            <w:pPr>
              <w:jc w:val="center"/>
              <w:rPr>
                <w:rFonts w:hint="eastAsia" w:ascii="宋体" w:hAnsi="宋体"/>
                <w:color w:val="auto"/>
                <w:szCs w:val="21"/>
                <w:highlight w:val="none"/>
              </w:rPr>
            </w:pPr>
          </w:p>
        </w:tc>
        <w:tc>
          <w:tcPr>
            <w:tcW w:w="1063" w:type="dxa"/>
            <w:noWrap w:val="0"/>
            <w:vAlign w:val="center"/>
          </w:tcPr>
          <w:p w14:paraId="694E2F34">
            <w:pPr>
              <w:jc w:val="center"/>
              <w:rPr>
                <w:rFonts w:hint="eastAsia" w:ascii="宋体" w:hAnsi="宋体"/>
                <w:color w:val="auto"/>
                <w:szCs w:val="21"/>
                <w:highlight w:val="none"/>
              </w:rPr>
            </w:pPr>
          </w:p>
        </w:tc>
        <w:tc>
          <w:tcPr>
            <w:tcW w:w="1063" w:type="dxa"/>
            <w:noWrap w:val="0"/>
            <w:vAlign w:val="center"/>
          </w:tcPr>
          <w:p w14:paraId="4CEB702A">
            <w:pPr>
              <w:jc w:val="center"/>
              <w:rPr>
                <w:rFonts w:hint="eastAsia" w:ascii="宋体" w:hAnsi="宋体"/>
                <w:color w:val="auto"/>
                <w:szCs w:val="21"/>
                <w:highlight w:val="none"/>
              </w:rPr>
            </w:pPr>
          </w:p>
        </w:tc>
        <w:tc>
          <w:tcPr>
            <w:tcW w:w="1063" w:type="dxa"/>
            <w:noWrap w:val="0"/>
            <w:vAlign w:val="center"/>
          </w:tcPr>
          <w:p w14:paraId="3991A1BA">
            <w:pPr>
              <w:jc w:val="center"/>
              <w:rPr>
                <w:rFonts w:hint="eastAsia" w:ascii="宋体" w:hAnsi="宋体"/>
                <w:color w:val="auto"/>
                <w:szCs w:val="21"/>
                <w:highlight w:val="none"/>
              </w:rPr>
            </w:pPr>
          </w:p>
        </w:tc>
        <w:tc>
          <w:tcPr>
            <w:tcW w:w="1063" w:type="dxa"/>
            <w:noWrap w:val="0"/>
            <w:vAlign w:val="center"/>
          </w:tcPr>
          <w:p w14:paraId="03515CCA">
            <w:pPr>
              <w:jc w:val="center"/>
              <w:rPr>
                <w:rFonts w:hint="eastAsia" w:ascii="宋体" w:hAnsi="宋体"/>
                <w:color w:val="auto"/>
                <w:szCs w:val="21"/>
                <w:highlight w:val="none"/>
              </w:rPr>
            </w:pPr>
          </w:p>
        </w:tc>
      </w:tr>
      <w:tr w14:paraId="4EA8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12E2006A">
            <w:pPr>
              <w:jc w:val="center"/>
              <w:rPr>
                <w:rFonts w:hint="eastAsia" w:ascii="宋体" w:hAnsi="宋体"/>
                <w:color w:val="auto"/>
                <w:szCs w:val="21"/>
                <w:highlight w:val="none"/>
              </w:rPr>
            </w:pPr>
          </w:p>
        </w:tc>
        <w:tc>
          <w:tcPr>
            <w:tcW w:w="1418" w:type="dxa"/>
            <w:noWrap w:val="0"/>
            <w:vAlign w:val="center"/>
          </w:tcPr>
          <w:p w14:paraId="4830EE6C">
            <w:pPr>
              <w:jc w:val="center"/>
              <w:rPr>
                <w:rFonts w:hint="eastAsia" w:ascii="宋体" w:hAnsi="宋体"/>
                <w:color w:val="auto"/>
                <w:szCs w:val="21"/>
                <w:highlight w:val="none"/>
              </w:rPr>
            </w:pPr>
          </w:p>
        </w:tc>
        <w:tc>
          <w:tcPr>
            <w:tcW w:w="1063" w:type="dxa"/>
            <w:noWrap w:val="0"/>
            <w:vAlign w:val="center"/>
          </w:tcPr>
          <w:p w14:paraId="43A5C6A0">
            <w:pPr>
              <w:jc w:val="center"/>
              <w:rPr>
                <w:rFonts w:hint="eastAsia" w:ascii="宋体" w:hAnsi="宋体"/>
                <w:color w:val="auto"/>
                <w:szCs w:val="21"/>
                <w:highlight w:val="none"/>
              </w:rPr>
            </w:pPr>
          </w:p>
        </w:tc>
        <w:tc>
          <w:tcPr>
            <w:tcW w:w="1063" w:type="dxa"/>
            <w:noWrap w:val="0"/>
            <w:vAlign w:val="center"/>
          </w:tcPr>
          <w:p w14:paraId="79F9C3D6">
            <w:pPr>
              <w:jc w:val="center"/>
              <w:rPr>
                <w:rFonts w:hint="eastAsia" w:ascii="宋体" w:hAnsi="宋体"/>
                <w:color w:val="auto"/>
                <w:szCs w:val="21"/>
                <w:highlight w:val="none"/>
              </w:rPr>
            </w:pPr>
          </w:p>
        </w:tc>
        <w:tc>
          <w:tcPr>
            <w:tcW w:w="1063" w:type="dxa"/>
            <w:noWrap w:val="0"/>
            <w:vAlign w:val="center"/>
          </w:tcPr>
          <w:p w14:paraId="24BC19D6">
            <w:pPr>
              <w:jc w:val="center"/>
              <w:rPr>
                <w:rFonts w:hint="eastAsia" w:ascii="宋体" w:hAnsi="宋体"/>
                <w:color w:val="auto"/>
                <w:szCs w:val="21"/>
                <w:highlight w:val="none"/>
              </w:rPr>
            </w:pPr>
          </w:p>
        </w:tc>
        <w:tc>
          <w:tcPr>
            <w:tcW w:w="1063" w:type="dxa"/>
            <w:noWrap w:val="0"/>
            <w:vAlign w:val="center"/>
          </w:tcPr>
          <w:p w14:paraId="1B8620EB">
            <w:pPr>
              <w:jc w:val="center"/>
              <w:rPr>
                <w:rFonts w:hint="eastAsia" w:ascii="宋体" w:hAnsi="宋体"/>
                <w:color w:val="auto"/>
                <w:szCs w:val="21"/>
                <w:highlight w:val="none"/>
              </w:rPr>
            </w:pPr>
          </w:p>
        </w:tc>
        <w:tc>
          <w:tcPr>
            <w:tcW w:w="1063" w:type="dxa"/>
            <w:noWrap w:val="0"/>
            <w:vAlign w:val="center"/>
          </w:tcPr>
          <w:p w14:paraId="4DF79ABA">
            <w:pPr>
              <w:jc w:val="center"/>
              <w:rPr>
                <w:rFonts w:hint="eastAsia" w:ascii="宋体" w:hAnsi="宋体"/>
                <w:color w:val="auto"/>
                <w:szCs w:val="21"/>
                <w:highlight w:val="none"/>
              </w:rPr>
            </w:pPr>
          </w:p>
        </w:tc>
        <w:tc>
          <w:tcPr>
            <w:tcW w:w="1063" w:type="dxa"/>
            <w:noWrap w:val="0"/>
            <w:vAlign w:val="center"/>
          </w:tcPr>
          <w:p w14:paraId="418747EA">
            <w:pPr>
              <w:jc w:val="center"/>
              <w:rPr>
                <w:rFonts w:hint="eastAsia" w:ascii="宋体" w:hAnsi="宋体"/>
                <w:color w:val="auto"/>
                <w:szCs w:val="21"/>
                <w:highlight w:val="none"/>
              </w:rPr>
            </w:pPr>
          </w:p>
        </w:tc>
      </w:tr>
      <w:tr w14:paraId="524C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115A050D">
            <w:pPr>
              <w:jc w:val="center"/>
              <w:rPr>
                <w:rFonts w:hint="eastAsia" w:ascii="宋体" w:hAnsi="宋体"/>
                <w:color w:val="auto"/>
                <w:szCs w:val="21"/>
                <w:highlight w:val="none"/>
              </w:rPr>
            </w:pPr>
          </w:p>
        </w:tc>
        <w:tc>
          <w:tcPr>
            <w:tcW w:w="1418" w:type="dxa"/>
            <w:noWrap w:val="0"/>
            <w:vAlign w:val="center"/>
          </w:tcPr>
          <w:p w14:paraId="227C8DBE">
            <w:pPr>
              <w:jc w:val="center"/>
              <w:rPr>
                <w:rFonts w:hint="eastAsia" w:ascii="宋体" w:hAnsi="宋体"/>
                <w:color w:val="auto"/>
                <w:szCs w:val="21"/>
                <w:highlight w:val="none"/>
              </w:rPr>
            </w:pPr>
          </w:p>
        </w:tc>
        <w:tc>
          <w:tcPr>
            <w:tcW w:w="1063" w:type="dxa"/>
            <w:noWrap w:val="0"/>
            <w:vAlign w:val="center"/>
          </w:tcPr>
          <w:p w14:paraId="45E8A8AD">
            <w:pPr>
              <w:jc w:val="center"/>
              <w:rPr>
                <w:rFonts w:hint="eastAsia" w:ascii="宋体" w:hAnsi="宋体"/>
                <w:color w:val="auto"/>
                <w:szCs w:val="21"/>
                <w:highlight w:val="none"/>
              </w:rPr>
            </w:pPr>
          </w:p>
        </w:tc>
        <w:tc>
          <w:tcPr>
            <w:tcW w:w="1063" w:type="dxa"/>
            <w:noWrap w:val="0"/>
            <w:vAlign w:val="center"/>
          </w:tcPr>
          <w:p w14:paraId="77136C40">
            <w:pPr>
              <w:jc w:val="center"/>
              <w:rPr>
                <w:rFonts w:hint="eastAsia" w:ascii="宋体" w:hAnsi="宋体"/>
                <w:color w:val="auto"/>
                <w:szCs w:val="21"/>
                <w:highlight w:val="none"/>
              </w:rPr>
            </w:pPr>
          </w:p>
        </w:tc>
        <w:tc>
          <w:tcPr>
            <w:tcW w:w="1063" w:type="dxa"/>
            <w:noWrap w:val="0"/>
            <w:vAlign w:val="center"/>
          </w:tcPr>
          <w:p w14:paraId="16BDE294">
            <w:pPr>
              <w:jc w:val="center"/>
              <w:rPr>
                <w:rFonts w:hint="eastAsia" w:ascii="宋体" w:hAnsi="宋体"/>
                <w:color w:val="auto"/>
                <w:szCs w:val="21"/>
                <w:highlight w:val="none"/>
              </w:rPr>
            </w:pPr>
          </w:p>
        </w:tc>
        <w:tc>
          <w:tcPr>
            <w:tcW w:w="1063" w:type="dxa"/>
            <w:noWrap w:val="0"/>
            <w:vAlign w:val="center"/>
          </w:tcPr>
          <w:p w14:paraId="6ACFAE2F">
            <w:pPr>
              <w:jc w:val="center"/>
              <w:rPr>
                <w:rFonts w:hint="eastAsia" w:ascii="宋体" w:hAnsi="宋体"/>
                <w:color w:val="auto"/>
                <w:szCs w:val="21"/>
                <w:highlight w:val="none"/>
              </w:rPr>
            </w:pPr>
          </w:p>
        </w:tc>
        <w:tc>
          <w:tcPr>
            <w:tcW w:w="1063" w:type="dxa"/>
            <w:noWrap w:val="0"/>
            <w:vAlign w:val="center"/>
          </w:tcPr>
          <w:p w14:paraId="13966EBF">
            <w:pPr>
              <w:jc w:val="center"/>
              <w:rPr>
                <w:rFonts w:hint="eastAsia" w:ascii="宋体" w:hAnsi="宋体"/>
                <w:color w:val="auto"/>
                <w:szCs w:val="21"/>
                <w:highlight w:val="none"/>
              </w:rPr>
            </w:pPr>
          </w:p>
        </w:tc>
        <w:tc>
          <w:tcPr>
            <w:tcW w:w="1063" w:type="dxa"/>
            <w:noWrap w:val="0"/>
            <w:vAlign w:val="center"/>
          </w:tcPr>
          <w:p w14:paraId="18D21084">
            <w:pPr>
              <w:jc w:val="center"/>
              <w:rPr>
                <w:rFonts w:hint="eastAsia" w:ascii="宋体" w:hAnsi="宋体"/>
                <w:color w:val="auto"/>
                <w:szCs w:val="21"/>
                <w:highlight w:val="none"/>
              </w:rPr>
            </w:pPr>
          </w:p>
        </w:tc>
      </w:tr>
      <w:tr w14:paraId="5F19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6D980DEA">
            <w:pPr>
              <w:jc w:val="center"/>
              <w:rPr>
                <w:rFonts w:hint="eastAsia" w:ascii="宋体" w:hAnsi="宋体"/>
                <w:color w:val="auto"/>
                <w:szCs w:val="21"/>
                <w:highlight w:val="none"/>
              </w:rPr>
            </w:pPr>
          </w:p>
        </w:tc>
        <w:tc>
          <w:tcPr>
            <w:tcW w:w="1418" w:type="dxa"/>
            <w:noWrap w:val="0"/>
            <w:vAlign w:val="center"/>
          </w:tcPr>
          <w:p w14:paraId="1A8BA19B">
            <w:pPr>
              <w:jc w:val="center"/>
              <w:rPr>
                <w:rFonts w:hint="eastAsia" w:ascii="宋体" w:hAnsi="宋体"/>
                <w:color w:val="auto"/>
                <w:szCs w:val="21"/>
                <w:highlight w:val="none"/>
              </w:rPr>
            </w:pPr>
          </w:p>
        </w:tc>
        <w:tc>
          <w:tcPr>
            <w:tcW w:w="1063" w:type="dxa"/>
            <w:noWrap w:val="0"/>
            <w:vAlign w:val="center"/>
          </w:tcPr>
          <w:p w14:paraId="6CAB41DC">
            <w:pPr>
              <w:jc w:val="center"/>
              <w:rPr>
                <w:rFonts w:hint="eastAsia" w:ascii="宋体" w:hAnsi="宋体"/>
                <w:color w:val="auto"/>
                <w:szCs w:val="21"/>
                <w:highlight w:val="none"/>
              </w:rPr>
            </w:pPr>
          </w:p>
        </w:tc>
        <w:tc>
          <w:tcPr>
            <w:tcW w:w="1063" w:type="dxa"/>
            <w:noWrap w:val="0"/>
            <w:vAlign w:val="center"/>
          </w:tcPr>
          <w:p w14:paraId="76229027">
            <w:pPr>
              <w:jc w:val="center"/>
              <w:rPr>
                <w:rFonts w:hint="eastAsia" w:ascii="宋体" w:hAnsi="宋体"/>
                <w:color w:val="auto"/>
                <w:szCs w:val="21"/>
                <w:highlight w:val="none"/>
              </w:rPr>
            </w:pPr>
          </w:p>
        </w:tc>
        <w:tc>
          <w:tcPr>
            <w:tcW w:w="1063" w:type="dxa"/>
            <w:noWrap w:val="0"/>
            <w:vAlign w:val="center"/>
          </w:tcPr>
          <w:p w14:paraId="216B8099">
            <w:pPr>
              <w:jc w:val="center"/>
              <w:rPr>
                <w:rFonts w:hint="eastAsia" w:ascii="宋体" w:hAnsi="宋体"/>
                <w:color w:val="auto"/>
                <w:szCs w:val="21"/>
                <w:highlight w:val="none"/>
              </w:rPr>
            </w:pPr>
          </w:p>
        </w:tc>
        <w:tc>
          <w:tcPr>
            <w:tcW w:w="1063" w:type="dxa"/>
            <w:noWrap w:val="0"/>
            <w:vAlign w:val="center"/>
          </w:tcPr>
          <w:p w14:paraId="4E2410F3">
            <w:pPr>
              <w:jc w:val="center"/>
              <w:rPr>
                <w:rFonts w:hint="eastAsia" w:ascii="宋体" w:hAnsi="宋体"/>
                <w:color w:val="auto"/>
                <w:szCs w:val="21"/>
                <w:highlight w:val="none"/>
              </w:rPr>
            </w:pPr>
          </w:p>
        </w:tc>
        <w:tc>
          <w:tcPr>
            <w:tcW w:w="1063" w:type="dxa"/>
            <w:noWrap w:val="0"/>
            <w:vAlign w:val="center"/>
          </w:tcPr>
          <w:p w14:paraId="1DC934BF">
            <w:pPr>
              <w:jc w:val="center"/>
              <w:rPr>
                <w:rFonts w:hint="eastAsia" w:ascii="宋体" w:hAnsi="宋体"/>
                <w:color w:val="auto"/>
                <w:szCs w:val="21"/>
                <w:highlight w:val="none"/>
              </w:rPr>
            </w:pPr>
          </w:p>
        </w:tc>
        <w:tc>
          <w:tcPr>
            <w:tcW w:w="1063" w:type="dxa"/>
            <w:noWrap w:val="0"/>
            <w:vAlign w:val="center"/>
          </w:tcPr>
          <w:p w14:paraId="399DE06B">
            <w:pPr>
              <w:jc w:val="center"/>
              <w:rPr>
                <w:rFonts w:hint="eastAsia" w:ascii="宋体" w:hAnsi="宋体"/>
                <w:color w:val="auto"/>
                <w:szCs w:val="21"/>
                <w:highlight w:val="none"/>
              </w:rPr>
            </w:pPr>
          </w:p>
        </w:tc>
      </w:tr>
      <w:tr w14:paraId="41EA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66E2F01E">
            <w:pPr>
              <w:jc w:val="center"/>
              <w:rPr>
                <w:rFonts w:hint="eastAsia" w:ascii="宋体" w:hAnsi="宋体"/>
                <w:color w:val="auto"/>
                <w:szCs w:val="21"/>
                <w:highlight w:val="none"/>
              </w:rPr>
            </w:pPr>
          </w:p>
        </w:tc>
        <w:tc>
          <w:tcPr>
            <w:tcW w:w="1418" w:type="dxa"/>
            <w:noWrap w:val="0"/>
            <w:vAlign w:val="center"/>
          </w:tcPr>
          <w:p w14:paraId="4E8F4B61">
            <w:pPr>
              <w:jc w:val="center"/>
              <w:rPr>
                <w:rFonts w:hint="eastAsia" w:ascii="宋体" w:hAnsi="宋体"/>
                <w:color w:val="auto"/>
                <w:szCs w:val="21"/>
                <w:highlight w:val="none"/>
              </w:rPr>
            </w:pPr>
          </w:p>
        </w:tc>
        <w:tc>
          <w:tcPr>
            <w:tcW w:w="1063" w:type="dxa"/>
            <w:noWrap w:val="0"/>
            <w:vAlign w:val="center"/>
          </w:tcPr>
          <w:p w14:paraId="0247409D">
            <w:pPr>
              <w:jc w:val="center"/>
              <w:rPr>
                <w:rFonts w:hint="eastAsia" w:ascii="宋体" w:hAnsi="宋体"/>
                <w:color w:val="auto"/>
                <w:szCs w:val="21"/>
                <w:highlight w:val="none"/>
              </w:rPr>
            </w:pPr>
          </w:p>
        </w:tc>
        <w:tc>
          <w:tcPr>
            <w:tcW w:w="1063" w:type="dxa"/>
            <w:noWrap w:val="0"/>
            <w:vAlign w:val="center"/>
          </w:tcPr>
          <w:p w14:paraId="6B6DD58B">
            <w:pPr>
              <w:jc w:val="center"/>
              <w:rPr>
                <w:rFonts w:hint="eastAsia" w:ascii="宋体" w:hAnsi="宋体"/>
                <w:color w:val="auto"/>
                <w:szCs w:val="21"/>
                <w:highlight w:val="none"/>
              </w:rPr>
            </w:pPr>
          </w:p>
        </w:tc>
        <w:tc>
          <w:tcPr>
            <w:tcW w:w="1063" w:type="dxa"/>
            <w:noWrap w:val="0"/>
            <w:vAlign w:val="center"/>
          </w:tcPr>
          <w:p w14:paraId="70A7C545">
            <w:pPr>
              <w:jc w:val="center"/>
              <w:rPr>
                <w:rFonts w:hint="eastAsia" w:ascii="宋体" w:hAnsi="宋体"/>
                <w:color w:val="auto"/>
                <w:szCs w:val="21"/>
                <w:highlight w:val="none"/>
              </w:rPr>
            </w:pPr>
          </w:p>
        </w:tc>
        <w:tc>
          <w:tcPr>
            <w:tcW w:w="1063" w:type="dxa"/>
            <w:noWrap w:val="0"/>
            <w:vAlign w:val="center"/>
          </w:tcPr>
          <w:p w14:paraId="066F1C5F">
            <w:pPr>
              <w:jc w:val="center"/>
              <w:rPr>
                <w:rFonts w:hint="eastAsia" w:ascii="宋体" w:hAnsi="宋体"/>
                <w:color w:val="auto"/>
                <w:szCs w:val="21"/>
                <w:highlight w:val="none"/>
              </w:rPr>
            </w:pPr>
          </w:p>
        </w:tc>
        <w:tc>
          <w:tcPr>
            <w:tcW w:w="1063" w:type="dxa"/>
            <w:noWrap w:val="0"/>
            <w:vAlign w:val="center"/>
          </w:tcPr>
          <w:p w14:paraId="6BD77E87">
            <w:pPr>
              <w:jc w:val="center"/>
              <w:rPr>
                <w:rFonts w:hint="eastAsia" w:ascii="宋体" w:hAnsi="宋体"/>
                <w:color w:val="auto"/>
                <w:szCs w:val="21"/>
                <w:highlight w:val="none"/>
              </w:rPr>
            </w:pPr>
          </w:p>
        </w:tc>
        <w:tc>
          <w:tcPr>
            <w:tcW w:w="1063" w:type="dxa"/>
            <w:noWrap w:val="0"/>
            <w:vAlign w:val="center"/>
          </w:tcPr>
          <w:p w14:paraId="3C9C0EDD">
            <w:pPr>
              <w:jc w:val="center"/>
              <w:rPr>
                <w:rFonts w:hint="eastAsia" w:ascii="宋体" w:hAnsi="宋体"/>
                <w:color w:val="auto"/>
                <w:szCs w:val="21"/>
                <w:highlight w:val="none"/>
              </w:rPr>
            </w:pPr>
          </w:p>
        </w:tc>
      </w:tr>
      <w:tr w14:paraId="100E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7E1E5F0E">
            <w:pPr>
              <w:jc w:val="center"/>
              <w:rPr>
                <w:rFonts w:hint="eastAsia" w:ascii="宋体" w:hAnsi="宋体"/>
                <w:color w:val="auto"/>
                <w:szCs w:val="21"/>
                <w:highlight w:val="none"/>
              </w:rPr>
            </w:pPr>
          </w:p>
        </w:tc>
        <w:tc>
          <w:tcPr>
            <w:tcW w:w="1418" w:type="dxa"/>
            <w:noWrap w:val="0"/>
            <w:vAlign w:val="center"/>
          </w:tcPr>
          <w:p w14:paraId="4433502E">
            <w:pPr>
              <w:jc w:val="center"/>
              <w:rPr>
                <w:rFonts w:hint="eastAsia" w:ascii="宋体" w:hAnsi="宋体"/>
                <w:color w:val="auto"/>
                <w:szCs w:val="21"/>
                <w:highlight w:val="none"/>
              </w:rPr>
            </w:pPr>
          </w:p>
        </w:tc>
        <w:tc>
          <w:tcPr>
            <w:tcW w:w="1063" w:type="dxa"/>
            <w:noWrap w:val="0"/>
            <w:vAlign w:val="center"/>
          </w:tcPr>
          <w:p w14:paraId="054BED61">
            <w:pPr>
              <w:jc w:val="center"/>
              <w:rPr>
                <w:rFonts w:hint="eastAsia" w:ascii="宋体" w:hAnsi="宋体"/>
                <w:color w:val="auto"/>
                <w:szCs w:val="21"/>
                <w:highlight w:val="none"/>
              </w:rPr>
            </w:pPr>
          </w:p>
        </w:tc>
        <w:tc>
          <w:tcPr>
            <w:tcW w:w="1063" w:type="dxa"/>
            <w:noWrap w:val="0"/>
            <w:vAlign w:val="center"/>
          </w:tcPr>
          <w:p w14:paraId="226FC124">
            <w:pPr>
              <w:jc w:val="center"/>
              <w:rPr>
                <w:rFonts w:hint="eastAsia" w:ascii="宋体" w:hAnsi="宋体"/>
                <w:color w:val="auto"/>
                <w:szCs w:val="21"/>
                <w:highlight w:val="none"/>
              </w:rPr>
            </w:pPr>
          </w:p>
        </w:tc>
        <w:tc>
          <w:tcPr>
            <w:tcW w:w="1063" w:type="dxa"/>
            <w:noWrap w:val="0"/>
            <w:vAlign w:val="center"/>
          </w:tcPr>
          <w:p w14:paraId="5CA78735">
            <w:pPr>
              <w:jc w:val="center"/>
              <w:rPr>
                <w:rFonts w:hint="eastAsia" w:ascii="宋体" w:hAnsi="宋体"/>
                <w:color w:val="auto"/>
                <w:szCs w:val="21"/>
                <w:highlight w:val="none"/>
              </w:rPr>
            </w:pPr>
          </w:p>
        </w:tc>
        <w:tc>
          <w:tcPr>
            <w:tcW w:w="1063" w:type="dxa"/>
            <w:noWrap w:val="0"/>
            <w:vAlign w:val="center"/>
          </w:tcPr>
          <w:p w14:paraId="74F8EAC3">
            <w:pPr>
              <w:jc w:val="center"/>
              <w:rPr>
                <w:rFonts w:hint="eastAsia" w:ascii="宋体" w:hAnsi="宋体"/>
                <w:color w:val="auto"/>
                <w:szCs w:val="21"/>
                <w:highlight w:val="none"/>
              </w:rPr>
            </w:pPr>
          </w:p>
        </w:tc>
        <w:tc>
          <w:tcPr>
            <w:tcW w:w="1063" w:type="dxa"/>
            <w:noWrap w:val="0"/>
            <w:vAlign w:val="center"/>
          </w:tcPr>
          <w:p w14:paraId="3CDEB88B">
            <w:pPr>
              <w:jc w:val="center"/>
              <w:rPr>
                <w:rFonts w:hint="eastAsia" w:ascii="宋体" w:hAnsi="宋体"/>
                <w:color w:val="auto"/>
                <w:szCs w:val="21"/>
                <w:highlight w:val="none"/>
              </w:rPr>
            </w:pPr>
          </w:p>
        </w:tc>
        <w:tc>
          <w:tcPr>
            <w:tcW w:w="1063" w:type="dxa"/>
            <w:noWrap w:val="0"/>
            <w:vAlign w:val="center"/>
          </w:tcPr>
          <w:p w14:paraId="3C9395B4">
            <w:pPr>
              <w:jc w:val="center"/>
              <w:rPr>
                <w:rFonts w:hint="eastAsia" w:ascii="宋体" w:hAnsi="宋体"/>
                <w:color w:val="auto"/>
                <w:szCs w:val="21"/>
                <w:highlight w:val="none"/>
              </w:rPr>
            </w:pPr>
          </w:p>
        </w:tc>
      </w:tr>
      <w:tr w14:paraId="4BC0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0B01029A">
            <w:pPr>
              <w:jc w:val="center"/>
              <w:rPr>
                <w:rFonts w:hint="eastAsia" w:ascii="宋体" w:hAnsi="宋体"/>
                <w:color w:val="auto"/>
                <w:szCs w:val="21"/>
                <w:highlight w:val="none"/>
              </w:rPr>
            </w:pPr>
          </w:p>
        </w:tc>
        <w:tc>
          <w:tcPr>
            <w:tcW w:w="1418" w:type="dxa"/>
            <w:noWrap w:val="0"/>
            <w:vAlign w:val="center"/>
          </w:tcPr>
          <w:p w14:paraId="20E3EED7">
            <w:pPr>
              <w:jc w:val="center"/>
              <w:rPr>
                <w:rFonts w:hint="eastAsia" w:ascii="宋体" w:hAnsi="宋体"/>
                <w:color w:val="auto"/>
                <w:szCs w:val="21"/>
                <w:highlight w:val="none"/>
              </w:rPr>
            </w:pPr>
          </w:p>
        </w:tc>
        <w:tc>
          <w:tcPr>
            <w:tcW w:w="1063" w:type="dxa"/>
            <w:noWrap w:val="0"/>
            <w:vAlign w:val="center"/>
          </w:tcPr>
          <w:p w14:paraId="6D5C5F60">
            <w:pPr>
              <w:jc w:val="center"/>
              <w:rPr>
                <w:rFonts w:hint="eastAsia" w:ascii="宋体" w:hAnsi="宋体"/>
                <w:color w:val="auto"/>
                <w:szCs w:val="21"/>
                <w:highlight w:val="none"/>
              </w:rPr>
            </w:pPr>
          </w:p>
        </w:tc>
        <w:tc>
          <w:tcPr>
            <w:tcW w:w="1063" w:type="dxa"/>
            <w:noWrap w:val="0"/>
            <w:vAlign w:val="center"/>
          </w:tcPr>
          <w:p w14:paraId="27FF97AF">
            <w:pPr>
              <w:jc w:val="center"/>
              <w:rPr>
                <w:rFonts w:hint="eastAsia" w:ascii="宋体" w:hAnsi="宋体"/>
                <w:color w:val="auto"/>
                <w:szCs w:val="21"/>
                <w:highlight w:val="none"/>
              </w:rPr>
            </w:pPr>
          </w:p>
        </w:tc>
        <w:tc>
          <w:tcPr>
            <w:tcW w:w="1063" w:type="dxa"/>
            <w:noWrap w:val="0"/>
            <w:vAlign w:val="center"/>
          </w:tcPr>
          <w:p w14:paraId="45A348E0">
            <w:pPr>
              <w:jc w:val="center"/>
              <w:rPr>
                <w:rFonts w:hint="eastAsia" w:ascii="宋体" w:hAnsi="宋体"/>
                <w:color w:val="auto"/>
                <w:szCs w:val="21"/>
                <w:highlight w:val="none"/>
              </w:rPr>
            </w:pPr>
          </w:p>
        </w:tc>
        <w:tc>
          <w:tcPr>
            <w:tcW w:w="1063" w:type="dxa"/>
            <w:noWrap w:val="0"/>
            <w:vAlign w:val="center"/>
          </w:tcPr>
          <w:p w14:paraId="16759D5E">
            <w:pPr>
              <w:jc w:val="center"/>
              <w:rPr>
                <w:rFonts w:hint="eastAsia" w:ascii="宋体" w:hAnsi="宋体"/>
                <w:color w:val="auto"/>
                <w:szCs w:val="21"/>
                <w:highlight w:val="none"/>
              </w:rPr>
            </w:pPr>
          </w:p>
        </w:tc>
        <w:tc>
          <w:tcPr>
            <w:tcW w:w="1063" w:type="dxa"/>
            <w:noWrap w:val="0"/>
            <w:vAlign w:val="center"/>
          </w:tcPr>
          <w:p w14:paraId="38FEE6A0">
            <w:pPr>
              <w:jc w:val="center"/>
              <w:rPr>
                <w:rFonts w:hint="eastAsia" w:ascii="宋体" w:hAnsi="宋体"/>
                <w:color w:val="auto"/>
                <w:szCs w:val="21"/>
                <w:highlight w:val="none"/>
              </w:rPr>
            </w:pPr>
          </w:p>
        </w:tc>
        <w:tc>
          <w:tcPr>
            <w:tcW w:w="1063" w:type="dxa"/>
            <w:noWrap w:val="0"/>
            <w:vAlign w:val="center"/>
          </w:tcPr>
          <w:p w14:paraId="19332D98">
            <w:pPr>
              <w:jc w:val="center"/>
              <w:rPr>
                <w:rFonts w:hint="eastAsia" w:ascii="宋体" w:hAnsi="宋体"/>
                <w:color w:val="auto"/>
                <w:szCs w:val="21"/>
                <w:highlight w:val="none"/>
              </w:rPr>
            </w:pPr>
          </w:p>
        </w:tc>
      </w:tr>
      <w:tr w14:paraId="5B7C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3F45AF67">
            <w:pPr>
              <w:jc w:val="center"/>
              <w:rPr>
                <w:rFonts w:hint="eastAsia" w:ascii="宋体" w:hAnsi="宋体"/>
                <w:color w:val="auto"/>
                <w:szCs w:val="21"/>
                <w:highlight w:val="none"/>
              </w:rPr>
            </w:pPr>
          </w:p>
        </w:tc>
        <w:tc>
          <w:tcPr>
            <w:tcW w:w="1418" w:type="dxa"/>
            <w:noWrap w:val="0"/>
            <w:vAlign w:val="center"/>
          </w:tcPr>
          <w:p w14:paraId="49552B18">
            <w:pPr>
              <w:jc w:val="center"/>
              <w:rPr>
                <w:rFonts w:hint="eastAsia" w:ascii="宋体" w:hAnsi="宋体"/>
                <w:color w:val="auto"/>
                <w:szCs w:val="21"/>
                <w:highlight w:val="none"/>
              </w:rPr>
            </w:pPr>
          </w:p>
        </w:tc>
        <w:tc>
          <w:tcPr>
            <w:tcW w:w="1063" w:type="dxa"/>
            <w:noWrap w:val="0"/>
            <w:vAlign w:val="center"/>
          </w:tcPr>
          <w:p w14:paraId="1110B145">
            <w:pPr>
              <w:jc w:val="center"/>
              <w:rPr>
                <w:rFonts w:hint="eastAsia" w:ascii="宋体" w:hAnsi="宋体"/>
                <w:color w:val="auto"/>
                <w:szCs w:val="21"/>
                <w:highlight w:val="none"/>
              </w:rPr>
            </w:pPr>
          </w:p>
        </w:tc>
        <w:tc>
          <w:tcPr>
            <w:tcW w:w="1063" w:type="dxa"/>
            <w:noWrap w:val="0"/>
            <w:vAlign w:val="center"/>
          </w:tcPr>
          <w:p w14:paraId="7DEBC794">
            <w:pPr>
              <w:jc w:val="center"/>
              <w:rPr>
                <w:rFonts w:hint="eastAsia" w:ascii="宋体" w:hAnsi="宋体"/>
                <w:color w:val="auto"/>
                <w:szCs w:val="21"/>
                <w:highlight w:val="none"/>
              </w:rPr>
            </w:pPr>
          </w:p>
        </w:tc>
        <w:tc>
          <w:tcPr>
            <w:tcW w:w="1063" w:type="dxa"/>
            <w:noWrap w:val="0"/>
            <w:vAlign w:val="center"/>
          </w:tcPr>
          <w:p w14:paraId="1955DEC7">
            <w:pPr>
              <w:jc w:val="center"/>
              <w:rPr>
                <w:rFonts w:hint="eastAsia" w:ascii="宋体" w:hAnsi="宋体"/>
                <w:color w:val="auto"/>
                <w:szCs w:val="21"/>
                <w:highlight w:val="none"/>
              </w:rPr>
            </w:pPr>
          </w:p>
        </w:tc>
        <w:tc>
          <w:tcPr>
            <w:tcW w:w="1063" w:type="dxa"/>
            <w:noWrap w:val="0"/>
            <w:vAlign w:val="center"/>
          </w:tcPr>
          <w:p w14:paraId="116908B4">
            <w:pPr>
              <w:jc w:val="center"/>
              <w:rPr>
                <w:rFonts w:hint="eastAsia" w:ascii="宋体" w:hAnsi="宋体"/>
                <w:color w:val="auto"/>
                <w:szCs w:val="21"/>
                <w:highlight w:val="none"/>
              </w:rPr>
            </w:pPr>
          </w:p>
        </w:tc>
        <w:tc>
          <w:tcPr>
            <w:tcW w:w="1063" w:type="dxa"/>
            <w:noWrap w:val="0"/>
            <w:vAlign w:val="center"/>
          </w:tcPr>
          <w:p w14:paraId="731CC614">
            <w:pPr>
              <w:jc w:val="center"/>
              <w:rPr>
                <w:rFonts w:hint="eastAsia" w:ascii="宋体" w:hAnsi="宋体"/>
                <w:color w:val="auto"/>
                <w:szCs w:val="21"/>
                <w:highlight w:val="none"/>
              </w:rPr>
            </w:pPr>
          </w:p>
        </w:tc>
        <w:tc>
          <w:tcPr>
            <w:tcW w:w="1063" w:type="dxa"/>
            <w:noWrap w:val="0"/>
            <w:vAlign w:val="center"/>
          </w:tcPr>
          <w:p w14:paraId="478234F5">
            <w:pPr>
              <w:jc w:val="center"/>
              <w:rPr>
                <w:rFonts w:hint="eastAsia" w:ascii="宋体" w:hAnsi="宋体"/>
                <w:color w:val="auto"/>
                <w:szCs w:val="21"/>
                <w:highlight w:val="none"/>
              </w:rPr>
            </w:pPr>
          </w:p>
        </w:tc>
      </w:tr>
    </w:tbl>
    <w:p w14:paraId="2D110A21">
      <w:pPr>
        <w:spacing w:line="420" w:lineRule="exact"/>
        <w:rPr>
          <w:rFonts w:ascii="宋体" w:hAnsi="宋体"/>
          <w:color w:val="auto"/>
          <w:szCs w:val="21"/>
          <w:highlight w:val="none"/>
        </w:rPr>
      </w:pPr>
    </w:p>
    <w:p w14:paraId="1C34C004">
      <w:pPr>
        <w:spacing w:before="156" w:beforeLines="50" w:after="312" w:afterLines="100" w:line="420" w:lineRule="exact"/>
        <w:rPr>
          <w:rFonts w:hint="eastAsia" w:ascii="黑体" w:hAnsi="宋体" w:eastAsia="黑体"/>
          <w:color w:val="auto"/>
          <w:sz w:val="24"/>
          <w:highlight w:val="none"/>
        </w:rPr>
      </w:pPr>
      <w:r>
        <w:rPr>
          <w:rFonts w:ascii="宋体" w:hAnsi="宋体"/>
          <w:color w:val="auto"/>
          <w:szCs w:val="21"/>
          <w:highlight w:val="none"/>
        </w:rPr>
        <w:br w:type="page"/>
      </w:r>
      <w:r>
        <w:rPr>
          <w:rFonts w:hint="eastAsia" w:ascii="黑体" w:hAnsi="宋体" w:eastAsia="黑体"/>
          <w:color w:val="auto"/>
          <w:sz w:val="24"/>
          <w:highlight w:val="none"/>
        </w:rPr>
        <w:t>附表四：计划开、竣工日期和施工进度网络图</w:t>
      </w:r>
    </w:p>
    <w:p w14:paraId="09D91D41">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1．投标人应递交施工进度网络图或施工进度表，说明按招标文件要求的计划工期进行施工的各个关键日期。</w:t>
      </w:r>
    </w:p>
    <w:p w14:paraId="451297F4">
      <w:pPr>
        <w:spacing w:line="420" w:lineRule="exact"/>
        <w:ind w:firstLine="420" w:firstLineChars="200"/>
        <w:outlineLvl w:val="9"/>
        <w:rPr>
          <w:rFonts w:hint="eastAsia" w:ascii="宋体" w:hAnsi="宋体"/>
          <w:color w:val="auto"/>
          <w:szCs w:val="21"/>
          <w:highlight w:val="none"/>
        </w:rPr>
      </w:pPr>
      <w:r>
        <w:rPr>
          <w:rFonts w:hint="eastAsia" w:ascii="宋体" w:hAnsi="宋体"/>
          <w:color w:val="auto"/>
          <w:szCs w:val="21"/>
          <w:highlight w:val="none"/>
        </w:rPr>
        <w:t>2．施工进度表可采用网络图和（或）横道图表示。</w:t>
      </w:r>
    </w:p>
    <w:p w14:paraId="312D56CD">
      <w:pPr>
        <w:spacing w:before="156" w:beforeLines="50" w:after="312" w:afterLines="100" w:line="420" w:lineRule="exact"/>
        <w:rPr>
          <w:rFonts w:hint="eastAsia" w:ascii="宋体" w:hAnsi="宋体"/>
          <w:color w:val="auto"/>
          <w:szCs w:val="21"/>
          <w:highlight w:val="none"/>
        </w:rPr>
      </w:pPr>
      <w:r>
        <w:rPr>
          <w:rFonts w:ascii="宋体" w:hAnsi="宋体"/>
          <w:color w:val="auto"/>
          <w:szCs w:val="21"/>
          <w:highlight w:val="none"/>
        </w:rPr>
        <w:br w:type="page"/>
      </w:r>
      <w:r>
        <w:rPr>
          <w:rFonts w:hint="eastAsia" w:ascii="黑体" w:hAnsi="宋体" w:eastAsia="黑体"/>
          <w:color w:val="auto"/>
          <w:sz w:val="24"/>
          <w:highlight w:val="none"/>
        </w:rPr>
        <w:t>附表五：施工总平面图</w:t>
      </w:r>
    </w:p>
    <w:p w14:paraId="638ABB84">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5842DBC5">
      <w:pPr>
        <w:spacing w:before="156" w:beforeLines="50" w:after="312" w:afterLines="100" w:line="420" w:lineRule="exact"/>
        <w:rPr>
          <w:rFonts w:hint="eastAsia" w:ascii="黑体" w:hAnsi="宋体" w:eastAsia="黑体"/>
          <w:color w:val="auto"/>
          <w:sz w:val="24"/>
          <w:highlight w:val="none"/>
        </w:rPr>
      </w:pPr>
      <w:r>
        <w:rPr>
          <w:rFonts w:ascii="宋体" w:hAnsi="宋体"/>
          <w:color w:val="auto"/>
          <w:szCs w:val="21"/>
          <w:highlight w:val="none"/>
        </w:rPr>
        <w:br w:type="page"/>
      </w:r>
      <w:r>
        <w:rPr>
          <w:rFonts w:hint="eastAsia" w:ascii="黑体" w:hAnsi="宋体" w:eastAsia="黑体"/>
          <w:color w:val="auto"/>
          <w:sz w:val="24"/>
          <w:highlight w:val="none"/>
        </w:rPr>
        <w:t>附表六：临时用地表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2079"/>
        <w:gridCol w:w="2079"/>
        <w:gridCol w:w="2079"/>
      </w:tblGrid>
      <w:tr w14:paraId="681A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center"/>
          </w:tcPr>
          <w:p w14:paraId="34651C79">
            <w:pPr>
              <w:jc w:val="center"/>
              <w:rPr>
                <w:rFonts w:hint="eastAsia" w:ascii="宋体" w:hAnsi="宋体"/>
                <w:color w:val="auto"/>
                <w:szCs w:val="21"/>
                <w:highlight w:val="none"/>
              </w:rPr>
            </w:pPr>
            <w:r>
              <w:rPr>
                <w:rFonts w:hint="eastAsia" w:ascii="宋体" w:hAnsi="宋体"/>
                <w:color w:val="auto"/>
                <w:szCs w:val="21"/>
                <w:highlight w:val="none"/>
              </w:rPr>
              <w:t>用  途</w:t>
            </w:r>
          </w:p>
        </w:tc>
        <w:tc>
          <w:tcPr>
            <w:tcW w:w="2079" w:type="dxa"/>
            <w:noWrap w:val="0"/>
            <w:vAlign w:val="center"/>
          </w:tcPr>
          <w:p w14:paraId="2BC97206">
            <w:pPr>
              <w:jc w:val="center"/>
              <w:rPr>
                <w:rFonts w:hint="eastAsia" w:ascii="宋体" w:hAnsi="宋体"/>
                <w:color w:val="auto"/>
                <w:szCs w:val="21"/>
                <w:highlight w:val="none"/>
              </w:rPr>
            </w:pPr>
            <w:r>
              <w:rPr>
                <w:rFonts w:hint="eastAsia" w:ascii="宋体" w:hAnsi="宋体"/>
                <w:color w:val="auto"/>
                <w:szCs w:val="21"/>
                <w:highlight w:val="none"/>
              </w:rPr>
              <w:t>面 积（平方米）</w:t>
            </w:r>
          </w:p>
        </w:tc>
        <w:tc>
          <w:tcPr>
            <w:tcW w:w="2079" w:type="dxa"/>
            <w:noWrap w:val="0"/>
            <w:vAlign w:val="center"/>
          </w:tcPr>
          <w:p w14:paraId="53796E03">
            <w:pPr>
              <w:jc w:val="center"/>
              <w:rPr>
                <w:rFonts w:hint="eastAsia" w:ascii="宋体" w:hAnsi="宋体"/>
                <w:color w:val="auto"/>
                <w:szCs w:val="21"/>
                <w:highlight w:val="none"/>
              </w:rPr>
            </w:pPr>
            <w:r>
              <w:rPr>
                <w:rFonts w:hint="eastAsia" w:ascii="宋体" w:hAnsi="宋体"/>
                <w:color w:val="auto"/>
                <w:szCs w:val="21"/>
                <w:highlight w:val="none"/>
              </w:rPr>
              <w:t>位  置</w:t>
            </w:r>
          </w:p>
        </w:tc>
        <w:tc>
          <w:tcPr>
            <w:tcW w:w="2079" w:type="dxa"/>
            <w:noWrap w:val="0"/>
            <w:vAlign w:val="center"/>
          </w:tcPr>
          <w:p w14:paraId="23B669B6">
            <w:pPr>
              <w:jc w:val="center"/>
              <w:rPr>
                <w:rFonts w:hint="eastAsia" w:ascii="宋体" w:hAnsi="宋体"/>
                <w:color w:val="auto"/>
                <w:szCs w:val="21"/>
                <w:highlight w:val="none"/>
              </w:rPr>
            </w:pPr>
            <w:r>
              <w:rPr>
                <w:rFonts w:hint="eastAsia" w:ascii="宋体" w:hAnsi="宋体"/>
                <w:color w:val="auto"/>
                <w:szCs w:val="21"/>
                <w:highlight w:val="none"/>
              </w:rPr>
              <w:t>需用时间</w:t>
            </w:r>
          </w:p>
        </w:tc>
      </w:tr>
      <w:tr w14:paraId="40E8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3370C887">
            <w:pPr>
              <w:rPr>
                <w:rFonts w:hint="eastAsia" w:ascii="宋体" w:hAnsi="宋体"/>
                <w:color w:val="auto"/>
                <w:szCs w:val="21"/>
                <w:highlight w:val="none"/>
              </w:rPr>
            </w:pPr>
          </w:p>
        </w:tc>
        <w:tc>
          <w:tcPr>
            <w:tcW w:w="2079" w:type="dxa"/>
            <w:noWrap w:val="0"/>
            <w:vAlign w:val="top"/>
          </w:tcPr>
          <w:p w14:paraId="3821BEF8">
            <w:pPr>
              <w:rPr>
                <w:rFonts w:hint="eastAsia" w:ascii="宋体" w:hAnsi="宋体"/>
                <w:color w:val="auto"/>
                <w:szCs w:val="21"/>
                <w:highlight w:val="none"/>
              </w:rPr>
            </w:pPr>
          </w:p>
        </w:tc>
        <w:tc>
          <w:tcPr>
            <w:tcW w:w="2079" w:type="dxa"/>
            <w:noWrap w:val="0"/>
            <w:vAlign w:val="top"/>
          </w:tcPr>
          <w:p w14:paraId="3F0C5594">
            <w:pPr>
              <w:rPr>
                <w:rFonts w:hint="eastAsia" w:ascii="宋体" w:hAnsi="宋体"/>
                <w:color w:val="auto"/>
                <w:szCs w:val="21"/>
                <w:highlight w:val="none"/>
              </w:rPr>
            </w:pPr>
          </w:p>
        </w:tc>
        <w:tc>
          <w:tcPr>
            <w:tcW w:w="2079" w:type="dxa"/>
            <w:noWrap w:val="0"/>
            <w:vAlign w:val="top"/>
          </w:tcPr>
          <w:p w14:paraId="54E9C34A">
            <w:pPr>
              <w:rPr>
                <w:rFonts w:hint="eastAsia" w:ascii="宋体" w:hAnsi="宋体"/>
                <w:color w:val="auto"/>
                <w:szCs w:val="21"/>
                <w:highlight w:val="none"/>
              </w:rPr>
            </w:pPr>
          </w:p>
        </w:tc>
      </w:tr>
      <w:tr w14:paraId="116F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D5D7518">
            <w:pPr>
              <w:rPr>
                <w:rFonts w:hint="eastAsia" w:ascii="宋体" w:hAnsi="宋体"/>
                <w:color w:val="auto"/>
                <w:szCs w:val="21"/>
                <w:highlight w:val="none"/>
              </w:rPr>
            </w:pPr>
          </w:p>
        </w:tc>
        <w:tc>
          <w:tcPr>
            <w:tcW w:w="2079" w:type="dxa"/>
            <w:noWrap w:val="0"/>
            <w:vAlign w:val="top"/>
          </w:tcPr>
          <w:p w14:paraId="06000E44">
            <w:pPr>
              <w:rPr>
                <w:rFonts w:hint="eastAsia" w:ascii="宋体" w:hAnsi="宋体"/>
                <w:color w:val="auto"/>
                <w:szCs w:val="21"/>
                <w:highlight w:val="none"/>
              </w:rPr>
            </w:pPr>
          </w:p>
        </w:tc>
        <w:tc>
          <w:tcPr>
            <w:tcW w:w="2079" w:type="dxa"/>
            <w:noWrap w:val="0"/>
            <w:vAlign w:val="top"/>
          </w:tcPr>
          <w:p w14:paraId="5A7AD5EC">
            <w:pPr>
              <w:rPr>
                <w:rFonts w:hint="eastAsia" w:ascii="宋体" w:hAnsi="宋体"/>
                <w:color w:val="auto"/>
                <w:szCs w:val="21"/>
                <w:highlight w:val="none"/>
              </w:rPr>
            </w:pPr>
          </w:p>
        </w:tc>
        <w:tc>
          <w:tcPr>
            <w:tcW w:w="2079" w:type="dxa"/>
            <w:noWrap w:val="0"/>
            <w:vAlign w:val="top"/>
          </w:tcPr>
          <w:p w14:paraId="7005B743">
            <w:pPr>
              <w:rPr>
                <w:rFonts w:hint="eastAsia" w:ascii="宋体" w:hAnsi="宋体"/>
                <w:color w:val="auto"/>
                <w:szCs w:val="21"/>
                <w:highlight w:val="none"/>
              </w:rPr>
            </w:pPr>
          </w:p>
        </w:tc>
      </w:tr>
      <w:tr w14:paraId="5E4D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5A81C5A1">
            <w:pPr>
              <w:rPr>
                <w:rFonts w:hint="eastAsia" w:ascii="宋体" w:hAnsi="宋体"/>
                <w:color w:val="auto"/>
                <w:szCs w:val="21"/>
                <w:highlight w:val="none"/>
              </w:rPr>
            </w:pPr>
          </w:p>
        </w:tc>
        <w:tc>
          <w:tcPr>
            <w:tcW w:w="2079" w:type="dxa"/>
            <w:noWrap w:val="0"/>
            <w:vAlign w:val="top"/>
          </w:tcPr>
          <w:p w14:paraId="6DC5189A">
            <w:pPr>
              <w:rPr>
                <w:rFonts w:hint="eastAsia" w:ascii="宋体" w:hAnsi="宋体"/>
                <w:color w:val="auto"/>
                <w:szCs w:val="21"/>
                <w:highlight w:val="none"/>
              </w:rPr>
            </w:pPr>
          </w:p>
        </w:tc>
        <w:tc>
          <w:tcPr>
            <w:tcW w:w="2079" w:type="dxa"/>
            <w:noWrap w:val="0"/>
            <w:vAlign w:val="top"/>
          </w:tcPr>
          <w:p w14:paraId="3270FA40">
            <w:pPr>
              <w:rPr>
                <w:rFonts w:hint="eastAsia" w:ascii="宋体" w:hAnsi="宋体"/>
                <w:color w:val="auto"/>
                <w:szCs w:val="21"/>
                <w:highlight w:val="none"/>
              </w:rPr>
            </w:pPr>
          </w:p>
        </w:tc>
        <w:tc>
          <w:tcPr>
            <w:tcW w:w="2079" w:type="dxa"/>
            <w:noWrap w:val="0"/>
            <w:vAlign w:val="top"/>
          </w:tcPr>
          <w:p w14:paraId="240B8D4B">
            <w:pPr>
              <w:rPr>
                <w:rFonts w:hint="eastAsia" w:ascii="宋体" w:hAnsi="宋体"/>
                <w:color w:val="auto"/>
                <w:szCs w:val="21"/>
                <w:highlight w:val="none"/>
              </w:rPr>
            </w:pPr>
          </w:p>
        </w:tc>
      </w:tr>
      <w:tr w14:paraId="7904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14E17A88">
            <w:pPr>
              <w:rPr>
                <w:rFonts w:hint="eastAsia" w:ascii="宋体" w:hAnsi="宋体"/>
                <w:color w:val="auto"/>
                <w:szCs w:val="21"/>
                <w:highlight w:val="none"/>
              </w:rPr>
            </w:pPr>
          </w:p>
        </w:tc>
        <w:tc>
          <w:tcPr>
            <w:tcW w:w="2079" w:type="dxa"/>
            <w:noWrap w:val="0"/>
            <w:vAlign w:val="top"/>
          </w:tcPr>
          <w:p w14:paraId="22F050D6">
            <w:pPr>
              <w:rPr>
                <w:rFonts w:hint="eastAsia" w:ascii="宋体" w:hAnsi="宋体"/>
                <w:color w:val="auto"/>
                <w:szCs w:val="21"/>
                <w:highlight w:val="none"/>
              </w:rPr>
            </w:pPr>
          </w:p>
        </w:tc>
        <w:tc>
          <w:tcPr>
            <w:tcW w:w="2079" w:type="dxa"/>
            <w:noWrap w:val="0"/>
            <w:vAlign w:val="top"/>
          </w:tcPr>
          <w:p w14:paraId="3F4CA461">
            <w:pPr>
              <w:rPr>
                <w:rFonts w:hint="eastAsia" w:ascii="宋体" w:hAnsi="宋体"/>
                <w:color w:val="auto"/>
                <w:szCs w:val="21"/>
                <w:highlight w:val="none"/>
              </w:rPr>
            </w:pPr>
          </w:p>
        </w:tc>
        <w:tc>
          <w:tcPr>
            <w:tcW w:w="2079" w:type="dxa"/>
            <w:noWrap w:val="0"/>
            <w:vAlign w:val="top"/>
          </w:tcPr>
          <w:p w14:paraId="6A50751C">
            <w:pPr>
              <w:rPr>
                <w:rFonts w:hint="eastAsia" w:ascii="宋体" w:hAnsi="宋体"/>
                <w:color w:val="auto"/>
                <w:szCs w:val="21"/>
                <w:highlight w:val="none"/>
              </w:rPr>
            </w:pPr>
          </w:p>
        </w:tc>
      </w:tr>
      <w:tr w14:paraId="1775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3110B380">
            <w:pPr>
              <w:rPr>
                <w:rFonts w:hint="eastAsia" w:ascii="宋体" w:hAnsi="宋体"/>
                <w:color w:val="auto"/>
                <w:szCs w:val="21"/>
                <w:highlight w:val="none"/>
              </w:rPr>
            </w:pPr>
          </w:p>
        </w:tc>
        <w:tc>
          <w:tcPr>
            <w:tcW w:w="2079" w:type="dxa"/>
            <w:noWrap w:val="0"/>
            <w:vAlign w:val="top"/>
          </w:tcPr>
          <w:p w14:paraId="1E6AAD75">
            <w:pPr>
              <w:rPr>
                <w:rFonts w:hint="eastAsia" w:ascii="宋体" w:hAnsi="宋体"/>
                <w:color w:val="auto"/>
                <w:szCs w:val="21"/>
                <w:highlight w:val="none"/>
              </w:rPr>
            </w:pPr>
          </w:p>
        </w:tc>
        <w:tc>
          <w:tcPr>
            <w:tcW w:w="2079" w:type="dxa"/>
            <w:noWrap w:val="0"/>
            <w:vAlign w:val="top"/>
          </w:tcPr>
          <w:p w14:paraId="5402370E">
            <w:pPr>
              <w:rPr>
                <w:rFonts w:hint="eastAsia" w:ascii="宋体" w:hAnsi="宋体"/>
                <w:color w:val="auto"/>
                <w:szCs w:val="21"/>
                <w:highlight w:val="none"/>
              </w:rPr>
            </w:pPr>
          </w:p>
        </w:tc>
        <w:tc>
          <w:tcPr>
            <w:tcW w:w="2079" w:type="dxa"/>
            <w:noWrap w:val="0"/>
            <w:vAlign w:val="top"/>
          </w:tcPr>
          <w:p w14:paraId="0C697F05">
            <w:pPr>
              <w:rPr>
                <w:rFonts w:hint="eastAsia" w:ascii="宋体" w:hAnsi="宋体"/>
                <w:color w:val="auto"/>
                <w:szCs w:val="21"/>
                <w:highlight w:val="none"/>
              </w:rPr>
            </w:pPr>
          </w:p>
        </w:tc>
      </w:tr>
      <w:tr w14:paraId="3C58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54BE006">
            <w:pPr>
              <w:rPr>
                <w:rFonts w:hint="eastAsia" w:ascii="宋体" w:hAnsi="宋体"/>
                <w:color w:val="auto"/>
                <w:szCs w:val="21"/>
                <w:highlight w:val="none"/>
              </w:rPr>
            </w:pPr>
          </w:p>
        </w:tc>
        <w:tc>
          <w:tcPr>
            <w:tcW w:w="2079" w:type="dxa"/>
            <w:noWrap w:val="0"/>
            <w:vAlign w:val="top"/>
          </w:tcPr>
          <w:p w14:paraId="1D50F22E">
            <w:pPr>
              <w:rPr>
                <w:rFonts w:hint="eastAsia" w:ascii="宋体" w:hAnsi="宋体"/>
                <w:color w:val="auto"/>
                <w:szCs w:val="21"/>
                <w:highlight w:val="none"/>
              </w:rPr>
            </w:pPr>
          </w:p>
        </w:tc>
        <w:tc>
          <w:tcPr>
            <w:tcW w:w="2079" w:type="dxa"/>
            <w:noWrap w:val="0"/>
            <w:vAlign w:val="top"/>
          </w:tcPr>
          <w:p w14:paraId="59285A0D">
            <w:pPr>
              <w:rPr>
                <w:rFonts w:hint="eastAsia" w:ascii="宋体" w:hAnsi="宋体"/>
                <w:color w:val="auto"/>
                <w:szCs w:val="21"/>
                <w:highlight w:val="none"/>
              </w:rPr>
            </w:pPr>
          </w:p>
        </w:tc>
        <w:tc>
          <w:tcPr>
            <w:tcW w:w="2079" w:type="dxa"/>
            <w:noWrap w:val="0"/>
            <w:vAlign w:val="top"/>
          </w:tcPr>
          <w:p w14:paraId="6F1DD5E9">
            <w:pPr>
              <w:rPr>
                <w:rFonts w:hint="eastAsia" w:ascii="宋体" w:hAnsi="宋体"/>
                <w:color w:val="auto"/>
                <w:szCs w:val="21"/>
                <w:highlight w:val="none"/>
              </w:rPr>
            </w:pPr>
          </w:p>
        </w:tc>
      </w:tr>
      <w:tr w14:paraId="17E7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189F67D0">
            <w:pPr>
              <w:rPr>
                <w:rFonts w:hint="eastAsia" w:ascii="宋体" w:hAnsi="宋体"/>
                <w:color w:val="auto"/>
                <w:szCs w:val="21"/>
                <w:highlight w:val="none"/>
              </w:rPr>
            </w:pPr>
          </w:p>
        </w:tc>
        <w:tc>
          <w:tcPr>
            <w:tcW w:w="2079" w:type="dxa"/>
            <w:noWrap w:val="0"/>
            <w:vAlign w:val="top"/>
          </w:tcPr>
          <w:p w14:paraId="43A1ACB3">
            <w:pPr>
              <w:rPr>
                <w:rFonts w:hint="eastAsia" w:ascii="宋体" w:hAnsi="宋体"/>
                <w:color w:val="auto"/>
                <w:szCs w:val="21"/>
                <w:highlight w:val="none"/>
              </w:rPr>
            </w:pPr>
          </w:p>
        </w:tc>
        <w:tc>
          <w:tcPr>
            <w:tcW w:w="2079" w:type="dxa"/>
            <w:noWrap w:val="0"/>
            <w:vAlign w:val="top"/>
          </w:tcPr>
          <w:p w14:paraId="0B23DEC6">
            <w:pPr>
              <w:rPr>
                <w:rFonts w:hint="eastAsia" w:ascii="宋体" w:hAnsi="宋体"/>
                <w:color w:val="auto"/>
                <w:szCs w:val="21"/>
                <w:highlight w:val="none"/>
              </w:rPr>
            </w:pPr>
          </w:p>
        </w:tc>
        <w:tc>
          <w:tcPr>
            <w:tcW w:w="2079" w:type="dxa"/>
            <w:noWrap w:val="0"/>
            <w:vAlign w:val="top"/>
          </w:tcPr>
          <w:p w14:paraId="022C63FF">
            <w:pPr>
              <w:rPr>
                <w:rFonts w:hint="eastAsia" w:ascii="宋体" w:hAnsi="宋体"/>
                <w:color w:val="auto"/>
                <w:szCs w:val="21"/>
                <w:highlight w:val="none"/>
              </w:rPr>
            </w:pPr>
          </w:p>
        </w:tc>
      </w:tr>
      <w:tr w14:paraId="6D24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4CB63A11">
            <w:pPr>
              <w:rPr>
                <w:rFonts w:hint="eastAsia" w:ascii="宋体" w:hAnsi="宋体"/>
                <w:color w:val="auto"/>
                <w:szCs w:val="21"/>
                <w:highlight w:val="none"/>
              </w:rPr>
            </w:pPr>
          </w:p>
        </w:tc>
        <w:tc>
          <w:tcPr>
            <w:tcW w:w="2079" w:type="dxa"/>
            <w:noWrap w:val="0"/>
            <w:vAlign w:val="top"/>
          </w:tcPr>
          <w:p w14:paraId="1503D82F">
            <w:pPr>
              <w:rPr>
                <w:rFonts w:hint="eastAsia" w:ascii="宋体" w:hAnsi="宋体"/>
                <w:color w:val="auto"/>
                <w:szCs w:val="21"/>
                <w:highlight w:val="none"/>
              </w:rPr>
            </w:pPr>
          </w:p>
        </w:tc>
        <w:tc>
          <w:tcPr>
            <w:tcW w:w="2079" w:type="dxa"/>
            <w:noWrap w:val="0"/>
            <w:vAlign w:val="top"/>
          </w:tcPr>
          <w:p w14:paraId="4D6E7FBD">
            <w:pPr>
              <w:rPr>
                <w:rFonts w:hint="eastAsia" w:ascii="宋体" w:hAnsi="宋体"/>
                <w:color w:val="auto"/>
                <w:szCs w:val="21"/>
                <w:highlight w:val="none"/>
              </w:rPr>
            </w:pPr>
          </w:p>
        </w:tc>
        <w:tc>
          <w:tcPr>
            <w:tcW w:w="2079" w:type="dxa"/>
            <w:noWrap w:val="0"/>
            <w:vAlign w:val="top"/>
          </w:tcPr>
          <w:p w14:paraId="74187237">
            <w:pPr>
              <w:rPr>
                <w:rFonts w:hint="eastAsia" w:ascii="宋体" w:hAnsi="宋体"/>
                <w:color w:val="auto"/>
                <w:szCs w:val="21"/>
                <w:highlight w:val="none"/>
              </w:rPr>
            </w:pPr>
          </w:p>
        </w:tc>
      </w:tr>
      <w:tr w14:paraId="58B9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10BECBEB">
            <w:pPr>
              <w:rPr>
                <w:rFonts w:hint="eastAsia" w:ascii="宋体" w:hAnsi="宋体"/>
                <w:color w:val="auto"/>
                <w:szCs w:val="21"/>
                <w:highlight w:val="none"/>
              </w:rPr>
            </w:pPr>
          </w:p>
        </w:tc>
        <w:tc>
          <w:tcPr>
            <w:tcW w:w="2079" w:type="dxa"/>
            <w:noWrap w:val="0"/>
            <w:vAlign w:val="top"/>
          </w:tcPr>
          <w:p w14:paraId="16666308">
            <w:pPr>
              <w:rPr>
                <w:rFonts w:hint="eastAsia" w:ascii="宋体" w:hAnsi="宋体"/>
                <w:color w:val="auto"/>
                <w:szCs w:val="21"/>
                <w:highlight w:val="none"/>
              </w:rPr>
            </w:pPr>
          </w:p>
        </w:tc>
        <w:tc>
          <w:tcPr>
            <w:tcW w:w="2079" w:type="dxa"/>
            <w:noWrap w:val="0"/>
            <w:vAlign w:val="top"/>
          </w:tcPr>
          <w:p w14:paraId="1ED04A24">
            <w:pPr>
              <w:rPr>
                <w:rFonts w:hint="eastAsia" w:ascii="宋体" w:hAnsi="宋体"/>
                <w:color w:val="auto"/>
                <w:szCs w:val="21"/>
                <w:highlight w:val="none"/>
              </w:rPr>
            </w:pPr>
          </w:p>
        </w:tc>
        <w:tc>
          <w:tcPr>
            <w:tcW w:w="2079" w:type="dxa"/>
            <w:noWrap w:val="0"/>
            <w:vAlign w:val="top"/>
          </w:tcPr>
          <w:p w14:paraId="34339ADA">
            <w:pPr>
              <w:rPr>
                <w:rFonts w:hint="eastAsia" w:ascii="宋体" w:hAnsi="宋体"/>
                <w:color w:val="auto"/>
                <w:szCs w:val="21"/>
                <w:highlight w:val="none"/>
              </w:rPr>
            </w:pPr>
          </w:p>
        </w:tc>
      </w:tr>
      <w:tr w14:paraId="0C82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F8C2849">
            <w:pPr>
              <w:rPr>
                <w:rFonts w:hint="eastAsia" w:ascii="宋体" w:hAnsi="宋体"/>
                <w:color w:val="auto"/>
                <w:szCs w:val="21"/>
                <w:highlight w:val="none"/>
              </w:rPr>
            </w:pPr>
          </w:p>
        </w:tc>
        <w:tc>
          <w:tcPr>
            <w:tcW w:w="2079" w:type="dxa"/>
            <w:noWrap w:val="0"/>
            <w:vAlign w:val="top"/>
          </w:tcPr>
          <w:p w14:paraId="2B26C3F7">
            <w:pPr>
              <w:rPr>
                <w:rFonts w:hint="eastAsia" w:ascii="宋体" w:hAnsi="宋体"/>
                <w:color w:val="auto"/>
                <w:szCs w:val="21"/>
                <w:highlight w:val="none"/>
              </w:rPr>
            </w:pPr>
          </w:p>
        </w:tc>
        <w:tc>
          <w:tcPr>
            <w:tcW w:w="2079" w:type="dxa"/>
            <w:noWrap w:val="0"/>
            <w:vAlign w:val="top"/>
          </w:tcPr>
          <w:p w14:paraId="1172B5FE">
            <w:pPr>
              <w:rPr>
                <w:rFonts w:hint="eastAsia" w:ascii="宋体" w:hAnsi="宋体"/>
                <w:color w:val="auto"/>
                <w:szCs w:val="21"/>
                <w:highlight w:val="none"/>
              </w:rPr>
            </w:pPr>
          </w:p>
        </w:tc>
        <w:tc>
          <w:tcPr>
            <w:tcW w:w="2079" w:type="dxa"/>
            <w:noWrap w:val="0"/>
            <w:vAlign w:val="top"/>
          </w:tcPr>
          <w:p w14:paraId="6105713F">
            <w:pPr>
              <w:rPr>
                <w:rFonts w:hint="eastAsia" w:ascii="宋体" w:hAnsi="宋体"/>
                <w:color w:val="auto"/>
                <w:szCs w:val="21"/>
                <w:highlight w:val="none"/>
              </w:rPr>
            </w:pPr>
          </w:p>
        </w:tc>
      </w:tr>
      <w:tr w14:paraId="41A4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01080EF7">
            <w:pPr>
              <w:rPr>
                <w:rFonts w:hint="eastAsia" w:ascii="宋体" w:hAnsi="宋体"/>
                <w:color w:val="auto"/>
                <w:szCs w:val="21"/>
                <w:highlight w:val="none"/>
              </w:rPr>
            </w:pPr>
          </w:p>
        </w:tc>
        <w:tc>
          <w:tcPr>
            <w:tcW w:w="2079" w:type="dxa"/>
            <w:noWrap w:val="0"/>
            <w:vAlign w:val="top"/>
          </w:tcPr>
          <w:p w14:paraId="0815AEF8">
            <w:pPr>
              <w:rPr>
                <w:rFonts w:hint="eastAsia" w:ascii="宋体" w:hAnsi="宋体"/>
                <w:color w:val="auto"/>
                <w:szCs w:val="21"/>
                <w:highlight w:val="none"/>
              </w:rPr>
            </w:pPr>
          </w:p>
        </w:tc>
        <w:tc>
          <w:tcPr>
            <w:tcW w:w="2079" w:type="dxa"/>
            <w:noWrap w:val="0"/>
            <w:vAlign w:val="top"/>
          </w:tcPr>
          <w:p w14:paraId="7C307CF0">
            <w:pPr>
              <w:rPr>
                <w:rFonts w:hint="eastAsia" w:ascii="宋体" w:hAnsi="宋体"/>
                <w:color w:val="auto"/>
                <w:szCs w:val="21"/>
                <w:highlight w:val="none"/>
              </w:rPr>
            </w:pPr>
          </w:p>
        </w:tc>
        <w:tc>
          <w:tcPr>
            <w:tcW w:w="2079" w:type="dxa"/>
            <w:noWrap w:val="0"/>
            <w:vAlign w:val="top"/>
          </w:tcPr>
          <w:p w14:paraId="28D9C229">
            <w:pPr>
              <w:rPr>
                <w:rFonts w:hint="eastAsia" w:ascii="宋体" w:hAnsi="宋体"/>
                <w:color w:val="auto"/>
                <w:szCs w:val="21"/>
                <w:highlight w:val="none"/>
              </w:rPr>
            </w:pPr>
          </w:p>
        </w:tc>
      </w:tr>
      <w:tr w14:paraId="0BE6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7B0B0130">
            <w:pPr>
              <w:rPr>
                <w:rFonts w:hint="eastAsia" w:ascii="宋体" w:hAnsi="宋体"/>
                <w:color w:val="auto"/>
                <w:szCs w:val="21"/>
                <w:highlight w:val="none"/>
              </w:rPr>
            </w:pPr>
          </w:p>
        </w:tc>
        <w:tc>
          <w:tcPr>
            <w:tcW w:w="2079" w:type="dxa"/>
            <w:noWrap w:val="0"/>
            <w:vAlign w:val="top"/>
          </w:tcPr>
          <w:p w14:paraId="5BB34CE8">
            <w:pPr>
              <w:rPr>
                <w:rFonts w:hint="eastAsia" w:ascii="宋体" w:hAnsi="宋体"/>
                <w:color w:val="auto"/>
                <w:szCs w:val="21"/>
                <w:highlight w:val="none"/>
              </w:rPr>
            </w:pPr>
          </w:p>
        </w:tc>
        <w:tc>
          <w:tcPr>
            <w:tcW w:w="2079" w:type="dxa"/>
            <w:noWrap w:val="0"/>
            <w:vAlign w:val="top"/>
          </w:tcPr>
          <w:p w14:paraId="4A050440">
            <w:pPr>
              <w:rPr>
                <w:rFonts w:hint="eastAsia" w:ascii="宋体" w:hAnsi="宋体"/>
                <w:color w:val="auto"/>
                <w:szCs w:val="21"/>
                <w:highlight w:val="none"/>
              </w:rPr>
            </w:pPr>
          </w:p>
        </w:tc>
        <w:tc>
          <w:tcPr>
            <w:tcW w:w="2079" w:type="dxa"/>
            <w:noWrap w:val="0"/>
            <w:vAlign w:val="top"/>
          </w:tcPr>
          <w:p w14:paraId="366B09D9">
            <w:pPr>
              <w:rPr>
                <w:rFonts w:hint="eastAsia" w:ascii="宋体" w:hAnsi="宋体"/>
                <w:color w:val="auto"/>
                <w:szCs w:val="21"/>
                <w:highlight w:val="none"/>
              </w:rPr>
            </w:pPr>
          </w:p>
        </w:tc>
      </w:tr>
      <w:tr w14:paraId="600F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152AA3BC">
            <w:pPr>
              <w:rPr>
                <w:rFonts w:hint="eastAsia" w:ascii="宋体" w:hAnsi="宋体"/>
                <w:color w:val="auto"/>
                <w:szCs w:val="21"/>
                <w:highlight w:val="none"/>
              </w:rPr>
            </w:pPr>
          </w:p>
        </w:tc>
        <w:tc>
          <w:tcPr>
            <w:tcW w:w="2079" w:type="dxa"/>
            <w:noWrap w:val="0"/>
            <w:vAlign w:val="top"/>
          </w:tcPr>
          <w:p w14:paraId="5F854BD5">
            <w:pPr>
              <w:rPr>
                <w:rFonts w:hint="eastAsia" w:ascii="宋体" w:hAnsi="宋体"/>
                <w:color w:val="auto"/>
                <w:szCs w:val="21"/>
                <w:highlight w:val="none"/>
              </w:rPr>
            </w:pPr>
          </w:p>
        </w:tc>
        <w:tc>
          <w:tcPr>
            <w:tcW w:w="2079" w:type="dxa"/>
            <w:noWrap w:val="0"/>
            <w:vAlign w:val="top"/>
          </w:tcPr>
          <w:p w14:paraId="3B2ADBB3">
            <w:pPr>
              <w:rPr>
                <w:rFonts w:hint="eastAsia" w:ascii="宋体" w:hAnsi="宋体"/>
                <w:color w:val="auto"/>
                <w:szCs w:val="21"/>
                <w:highlight w:val="none"/>
              </w:rPr>
            </w:pPr>
          </w:p>
        </w:tc>
        <w:tc>
          <w:tcPr>
            <w:tcW w:w="2079" w:type="dxa"/>
            <w:noWrap w:val="0"/>
            <w:vAlign w:val="top"/>
          </w:tcPr>
          <w:p w14:paraId="20EDC4D8">
            <w:pPr>
              <w:rPr>
                <w:rFonts w:hint="eastAsia" w:ascii="宋体" w:hAnsi="宋体"/>
                <w:color w:val="auto"/>
                <w:szCs w:val="21"/>
                <w:highlight w:val="none"/>
              </w:rPr>
            </w:pPr>
          </w:p>
        </w:tc>
      </w:tr>
      <w:tr w14:paraId="5DA3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4B39BF7C">
            <w:pPr>
              <w:rPr>
                <w:rFonts w:hint="eastAsia" w:ascii="宋体" w:hAnsi="宋体"/>
                <w:color w:val="auto"/>
                <w:szCs w:val="21"/>
                <w:highlight w:val="none"/>
              </w:rPr>
            </w:pPr>
          </w:p>
        </w:tc>
        <w:tc>
          <w:tcPr>
            <w:tcW w:w="2079" w:type="dxa"/>
            <w:noWrap w:val="0"/>
            <w:vAlign w:val="top"/>
          </w:tcPr>
          <w:p w14:paraId="4ACB98B7">
            <w:pPr>
              <w:rPr>
                <w:rFonts w:hint="eastAsia" w:ascii="宋体" w:hAnsi="宋体"/>
                <w:color w:val="auto"/>
                <w:szCs w:val="21"/>
                <w:highlight w:val="none"/>
              </w:rPr>
            </w:pPr>
          </w:p>
        </w:tc>
        <w:tc>
          <w:tcPr>
            <w:tcW w:w="2079" w:type="dxa"/>
            <w:noWrap w:val="0"/>
            <w:vAlign w:val="top"/>
          </w:tcPr>
          <w:p w14:paraId="15EE756A">
            <w:pPr>
              <w:rPr>
                <w:rFonts w:hint="eastAsia" w:ascii="宋体" w:hAnsi="宋体"/>
                <w:color w:val="auto"/>
                <w:szCs w:val="21"/>
                <w:highlight w:val="none"/>
              </w:rPr>
            </w:pPr>
          </w:p>
        </w:tc>
        <w:tc>
          <w:tcPr>
            <w:tcW w:w="2079" w:type="dxa"/>
            <w:noWrap w:val="0"/>
            <w:vAlign w:val="top"/>
          </w:tcPr>
          <w:p w14:paraId="7247C4E4">
            <w:pPr>
              <w:rPr>
                <w:rFonts w:hint="eastAsia" w:ascii="宋体" w:hAnsi="宋体"/>
                <w:color w:val="auto"/>
                <w:szCs w:val="21"/>
                <w:highlight w:val="none"/>
              </w:rPr>
            </w:pPr>
          </w:p>
        </w:tc>
      </w:tr>
      <w:tr w14:paraId="6A18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5369941C">
            <w:pPr>
              <w:rPr>
                <w:rFonts w:hint="eastAsia" w:ascii="宋体" w:hAnsi="宋体"/>
                <w:color w:val="auto"/>
                <w:szCs w:val="21"/>
                <w:highlight w:val="none"/>
              </w:rPr>
            </w:pPr>
          </w:p>
        </w:tc>
        <w:tc>
          <w:tcPr>
            <w:tcW w:w="2079" w:type="dxa"/>
            <w:noWrap w:val="0"/>
            <w:vAlign w:val="top"/>
          </w:tcPr>
          <w:p w14:paraId="0140D0F9">
            <w:pPr>
              <w:rPr>
                <w:rFonts w:hint="eastAsia" w:ascii="宋体" w:hAnsi="宋体"/>
                <w:color w:val="auto"/>
                <w:szCs w:val="21"/>
                <w:highlight w:val="none"/>
              </w:rPr>
            </w:pPr>
          </w:p>
        </w:tc>
        <w:tc>
          <w:tcPr>
            <w:tcW w:w="2079" w:type="dxa"/>
            <w:noWrap w:val="0"/>
            <w:vAlign w:val="top"/>
          </w:tcPr>
          <w:p w14:paraId="505AC697">
            <w:pPr>
              <w:rPr>
                <w:rFonts w:hint="eastAsia" w:ascii="宋体" w:hAnsi="宋体"/>
                <w:color w:val="auto"/>
                <w:szCs w:val="21"/>
                <w:highlight w:val="none"/>
              </w:rPr>
            </w:pPr>
          </w:p>
        </w:tc>
        <w:tc>
          <w:tcPr>
            <w:tcW w:w="2079" w:type="dxa"/>
            <w:noWrap w:val="0"/>
            <w:vAlign w:val="top"/>
          </w:tcPr>
          <w:p w14:paraId="46BF2F1E">
            <w:pPr>
              <w:rPr>
                <w:rFonts w:hint="eastAsia" w:ascii="宋体" w:hAnsi="宋体"/>
                <w:color w:val="auto"/>
                <w:szCs w:val="21"/>
                <w:highlight w:val="none"/>
              </w:rPr>
            </w:pPr>
          </w:p>
        </w:tc>
      </w:tr>
      <w:tr w14:paraId="3327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285E9689">
            <w:pPr>
              <w:rPr>
                <w:rFonts w:hint="eastAsia" w:ascii="宋体" w:hAnsi="宋体"/>
                <w:color w:val="auto"/>
                <w:szCs w:val="21"/>
                <w:highlight w:val="none"/>
              </w:rPr>
            </w:pPr>
          </w:p>
        </w:tc>
        <w:tc>
          <w:tcPr>
            <w:tcW w:w="2079" w:type="dxa"/>
            <w:noWrap w:val="0"/>
            <w:vAlign w:val="top"/>
          </w:tcPr>
          <w:p w14:paraId="1AEF4950">
            <w:pPr>
              <w:rPr>
                <w:rFonts w:hint="eastAsia" w:ascii="宋体" w:hAnsi="宋体"/>
                <w:color w:val="auto"/>
                <w:szCs w:val="21"/>
                <w:highlight w:val="none"/>
              </w:rPr>
            </w:pPr>
          </w:p>
        </w:tc>
        <w:tc>
          <w:tcPr>
            <w:tcW w:w="2079" w:type="dxa"/>
            <w:noWrap w:val="0"/>
            <w:vAlign w:val="top"/>
          </w:tcPr>
          <w:p w14:paraId="320C9C66">
            <w:pPr>
              <w:rPr>
                <w:rFonts w:hint="eastAsia" w:ascii="宋体" w:hAnsi="宋体"/>
                <w:color w:val="auto"/>
                <w:szCs w:val="21"/>
                <w:highlight w:val="none"/>
              </w:rPr>
            </w:pPr>
          </w:p>
        </w:tc>
        <w:tc>
          <w:tcPr>
            <w:tcW w:w="2079" w:type="dxa"/>
            <w:noWrap w:val="0"/>
            <w:vAlign w:val="top"/>
          </w:tcPr>
          <w:p w14:paraId="1304821E">
            <w:pPr>
              <w:rPr>
                <w:rFonts w:hint="eastAsia" w:ascii="宋体" w:hAnsi="宋体"/>
                <w:color w:val="auto"/>
                <w:szCs w:val="21"/>
                <w:highlight w:val="none"/>
              </w:rPr>
            </w:pPr>
          </w:p>
        </w:tc>
      </w:tr>
      <w:tr w14:paraId="48F7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2D6B6E17">
            <w:pPr>
              <w:rPr>
                <w:rFonts w:hint="eastAsia" w:ascii="宋体" w:hAnsi="宋体"/>
                <w:color w:val="auto"/>
                <w:szCs w:val="21"/>
                <w:highlight w:val="none"/>
              </w:rPr>
            </w:pPr>
          </w:p>
        </w:tc>
        <w:tc>
          <w:tcPr>
            <w:tcW w:w="2079" w:type="dxa"/>
            <w:noWrap w:val="0"/>
            <w:vAlign w:val="top"/>
          </w:tcPr>
          <w:p w14:paraId="7A79A960">
            <w:pPr>
              <w:rPr>
                <w:rFonts w:hint="eastAsia" w:ascii="宋体" w:hAnsi="宋体"/>
                <w:color w:val="auto"/>
                <w:szCs w:val="21"/>
                <w:highlight w:val="none"/>
              </w:rPr>
            </w:pPr>
          </w:p>
        </w:tc>
        <w:tc>
          <w:tcPr>
            <w:tcW w:w="2079" w:type="dxa"/>
            <w:noWrap w:val="0"/>
            <w:vAlign w:val="top"/>
          </w:tcPr>
          <w:p w14:paraId="63C35E77">
            <w:pPr>
              <w:rPr>
                <w:rFonts w:hint="eastAsia" w:ascii="宋体" w:hAnsi="宋体"/>
                <w:color w:val="auto"/>
                <w:szCs w:val="21"/>
                <w:highlight w:val="none"/>
              </w:rPr>
            </w:pPr>
          </w:p>
        </w:tc>
        <w:tc>
          <w:tcPr>
            <w:tcW w:w="2079" w:type="dxa"/>
            <w:noWrap w:val="0"/>
            <w:vAlign w:val="top"/>
          </w:tcPr>
          <w:p w14:paraId="75519FE9">
            <w:pPr>
              <w:rPr>
                <w:rFonts w:hint="eastAsia" w:ascii="宋体" w:hAnsi="宋体"/>
                <w:color w:val="auto"/>
                <w:szCs w:val="21"/>
                <w:highlight w:val="none"/>
              </w:rPr>
            </w:pPr>
          </w:p>
        </w:tc>
      </w:tr>
      <w:tr w14:paraId="4B35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42C26EE5">
            <w:pPr>
              <w:rPr>
                <w:rFonts w:hint="eastAsia" w:ascii="宋体" w:hAnsi="宋体"/>
                <w:color w:val="auto"/>
                <w:szCs w:val="21"/>
                <w:highlight w:val="none"/>
              </w:rPr>
            </w:pPr>
          </w:p>
        </w:tc>
        <w:tc>
          <w:tcPr>
            <w:tcW w:w="2079" w:type="dxa"/>
            <w:noWrap w:val="0"/>
            <w:vAlign w:val="top"/>
          </w:tcPr>
          <w:p w14:paraId="5B2AD170">
            <w:pPr>
              <w:rPr>
                <w:rFonts w:hint="eastAsia" w:ascii="宋体" w:hAnsi="宋体"/>
                <w:color w:val="auto"/>
                <w:szCs w:val="21"/>
                <w:highlight w:val="none"/>
              </w:rPr>
            </w:pPr>
          </w:p>
        </w:tc>
        <w:tc>
          <w:tcPr>
            <w:tcW w:w="2079" w:type="dxa"/>
            <w:noWrap w:val="0"/>
            <w:vAlign w:val="top"/>
          </w:tcPr>
          <w:p w14:paraId="6388967B">
            <w:pPr>
              <w:rPr>
                <w:rFonts w:hint="eastAsia" w:ascii="宋体" w:hAnsi="宋体"/>
                <w:color w:val="auto"/>
                <w:szCs w:val="21"/>
                <w:highlight w:val="none"/>
              </w:rPr>
            </w:pPr>
          </w:p>
        </w:tc>
        <w:tc>
          <w:tcPr>
            <w:tcW w:w="2079" w:type="dxa"/>
            <w:noWrap w:val="0"/>
            <w:vAlign w:val="top"/>
          </w:tcPr>
          <w:p w14:paraId="535CC670">
            <w:pPr>
              <w:rPr>
                <w:rFonts w:hint="eastAsia" w:ascii="宋体" w:hAnsi="宋体"/>
                <w:color w:val="auto"/>
                <w:szCs w:val="21"/>
                <w:highlight w:val="none"/>
              </w:rPr>
            </w:pPr>
          </w:p>
        </w:tc>
      </w:tr>
      <w:tr w14:paraId="3984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48FF4AED">
            <w:pPr>
              <w:rPr>
                <w:rFonts w:hint="eastAsia" w:ascii="宋体" w:hAnsi="宋体"/>
                <w:color w:val="auto"/>
                <w:szCs w:val="21"/>
                <w:highlight w:val="none"/>
              </w:rPr>
            </w:pPr>
          </w:p>
        </w:tc>
        <w:tc>
          <w:tcPr>
            <w:tcW w:w="2079" w:type="dxa"/>
            <w:noWrap w:val="0"/>
            <w:vAlign w:val="top"/>
          </w:tcPr>
          <w:p w14:paraId="1B023701">
            <w:pPr>
              <w:rPr>
                <w:rFonts w:hint="eastAsia" w:ascii="宋体" w:hAnsi="宋体"/>
                <w:color w:val="auto"/>
                <w:szCs w:val="21"/>
                <w:highlight w:val="none"/>
              </w:rPr>
            </w:pPr>
          </w:p>
        </w:tc>
        <w:tc>
          <w:tcPr>
            <w:tcW w:w="2079" w:type="dxa"/>
            <w:noWrap w:val="0"/>
            <w:vAlign w:val="top"/>
          </w:tcPr>
          <w:p w14:paraId="3B2BD46F">
            <w:pPr>
              <w:rPr>
                <w:rFonts w:hint="eastAsia" w:ascii="宋体" w:hAnsi="宋体"/>
                <w:color w:val="auto"/>
                <w:szCs w:val="21"/>
                <w:highlight w:val="none"/>
              </w:rPr>
            </w:pPr>
          </w:p>
        </w:tc>
        <w:tc>
          <w:tcPr>
            <w:tcW w:w="2079" w:type="dxa"/>
            <w:noWrap w:val="0"/>
            <w:vAlign w:val="top"/>
          </w:tcPr>
          <w:p w14:paraId="6D2C8830">
            <w:pPr>
              <w:rPr>
                <w:rFonts w:hint="eastAsia" w:ascii="宋体" w:hAnsi="宋体"/>
                <w:color w:val="auto"/>
                <w:szCs w:val="21"/>
                <w:highlight w:val="none"/>
              </w:rPr>
            </w:pPr>
          </w:p>
        </w:tc>
      </w:tr>
      <w:tr w14:paraId="3788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0B00C283">
            <w:pPr>
              <w:rPr>
                <w:rFonts w:hint="eastAsia" w:ascii="宋体" w:hAnsi="宋体"/>
                <w:color w:val="auto"/>
                <w:szCs w:val="21"/>
                <w:highlight w:val="none"/>
              </w:rPr>
            </w:pPr>
          </w:p>
        </w:tc>
        <w:tc>
          <w:tcPr>
            <w:tcW w:w="2079" w:type="dxa"/>
            <w:noWrap w:val="0"/>
            <w:vAlign w:val="top"/>
          </w:tcPr>
          <w:p w14:paraId="4E609745">
            <w:pPr>
              <w:rPr>
                <w:rFonts w:hint="eastAsia" w:ascii="宋体" w:hAnsi="宋体"/>
                <w:color w:val="auto"/>
                <w:szCs w:val="21"/>
                <w:highlight w:val="none"/>
              </w:rPr>
            </w:pPr>
          </w:p>
        </w:tc>
        <w:tc>
          <w:tcPr>
            <w:tcW w:w="2079" w:type="dxa"/>
            <w:noWrap w:val="0"/>
            <w:vAlign w:val="top"/>
          </w:tcPr>
          <w:p w14:paraId="6B55B901">
            <w:pPr>
              <w:rPr>
                <w:rFonts w:hint="eastAsia" w:ascii="宋体" w:hAnsi="宋体"/>
                <w:color w:val="auto"/>
                <w:szCs w:val="21"/>
                <w:highlight w:val="none"/>
              </w:rPr>
            </w:pPr>
          </w:p>
        </w:tc>
        <w:tc>
          <w:tcPr>
            <w:tcW w:w="2079" w:type="dxa"/>
            <w:noWrap w:val="0"/>
            <w:vAlign w:val="top"/>
          </w:tcPr>
          <w:p w14:paraId="108483A9">
            <w:pPr>
              <w:rPr>
                <w:rFonts w:hint="eastAsia" w:ascii="宋体" w:hAnsi="宋体"/>
                <w:color w:val="auto"/>
                <w:szCs w:val="21"/>
                <w:highlight w:val="none"/>
              </w:rPr>
            </w:pPr>
          </w:p>
        </w:tc>
      </w:tr>
      <w:tr w14:paraId="6CC9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4A29B2F6">
            <w:pPr>
              <w:rPr>
                <w:rFonts w:hint="eastAsia" w:ascii="宋体" w:hAnsi="宋体"/>
                <w:color w:val="auto"/>
                <w:szCs w:val="21"/>
                <w:highlight w:val="none"/>
              </w:rPr>
            </w:pPr>
          </w:p>
        </w:tc>
        <w:tc>
          <w:tcPr>
            <w:tcW w:w="2079" w:type="dxa"/>
            <w:noWrap w:val="0"/>
            <w:vAlign w:val="top"/>
          </w:tcPr>
          <w:p w14:paraId="13502BBE">
            <w:pPr>
              <w:rPr>
                <w:rFonts w:hint="eastAsia" w:ascii="宋体" w:hAnsi="宋体"/>
                <w:color w:val="auto"/>
                <w:szCs w:val="21"/>
                <w:highlight w:val="none"/>
              </w:rPr>
            </w:pPr>
          </w:p>
        </w:tc>
        <w:tc>
          <w:tcPr>
            <w:tcW w:w="2079" w:type="dxa"/>
            <w:noWrap w:val="0"/>
            <w:vAlign w:val="top"/>
          </w:tcPr>
          <w:p w14:paraId="0AF69125">
            <w:pPr>
              <w:rPr>
                <w:rFonts w:hint="eastAsia" w:ascii="宋体" w:hAnsi="宋体"/>
                <w:color w:val="auto"/>
                <w:szCs w:val="21"/>
                <w:highlight w:val="none"/>
              </w:rPr>
            </w:pPr>
          </w:p>
        </w:tc>
        <w:tc>
          <w:tcPr>
            <w:tcW w:w="2079" w:type="dxa"/>
            <w:noWrap w:val="0"/>
            <w:vAlign w:val="top"/>
          </w:tcPr>
          <w:p w14:paraId="46B7F1F6">
            <w:pPr>
              <w:rPr>
                <w:rFonts w:hint="eastAsia" w:ascii="宋体" w:hAnsi="宋体"/>
                <w:color w:val="auto"/>
                <w:szCs w:val="21"/>
                <w:highlight w:val="none"/>
              </w:rPr>
            </w:pPr>
          </w:p>
        </w:tc>
      </w:tr>
      <w:tr w14:paraId="63CA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109784B6">
            <w:pPr>
              <w:rPr>
                <w:rFonts w:hint="eastAsia" w:ascii="宋体" w:hAnsi="宋体"/>
                <w:color w:val="auto"/>
                <w:szCs w:val="21"/>
                <w:highlight w:val="none"/>
              </w:rPr>
            </w:pPr>
          </w:p>
        </w:tc>
        <w:tc>
          <w:tcPr>
            <w:tcW w:w="2079" w:type="dxa"/>
            <w:noWrap w:val="0"/>
            <w:vAlign w:val="top"/>
          </w:tcPr>
          <w:p w14:paraId="2011A835">
            <w:pPr>
              <w:rPr>
                <w:rFonts w:hint="eastAsia" w:ascii="宋体" w:hAnsi="宋体"/>
                <w:color w:val="auto"/>
                <w:szCs w:val="21"/>
                <w:highlight w:val="none"/>
              </w:rPr>
            </w:pPr>
          </w:p>
        </w:tc>
        <w:tc>
          <w:tcPr>
            <w:tcW w:w="2079" w:type="dxa"/>
            <w:noWrap w:val="0"/>
            <w:vAlign w:val="top"/>
          </w:tcPr>
          <w:p w14:paraId="704FC35E">
            <w:pPr>
              <w:rPr>
                <w:rFonts w:hint="eastAsia" w:ascii="宋体" w:hAnsi="宋体"/>
                <w:color w:val="auto"/>
                <w:szCs w:val="21"/>
                <w:highlight w:val="none"/>
              </w:rPr>
            </w:pPr>
          </w:p>
        </w:tc>
        <w:tc>
          <w:tcPr>
            <w:tcW w:w="2079" w:type="dxa"/>
            <w:noWrap w:val="0"/>
            <w:vAlign w:val="top"/>
          </w:tcPr>
          <w:p w14:paraId="02F8EF74">
            <w:pPr>
              <w:rPr>
                <w:rFonts w:hint="eastAsia" w:ascii="宋体" w:hAnsi="宋体"/>
                <w:color w:val="auto"/>
                <w:szCs w:val="21"/>
                <w:highlight w:val="none"/>
              </w:rPr>
            </w:pPr>
          </w:p>
        </w:tc>
      </w:tr>
      <w:tr w14:paraId="1C18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466FCF72">
            <w:pPr>
              <w:rPr>
                <w:rFonts w:hint="eastAsia" w:ascii="宋体" w:hAnsi="宋体"/>
                <w:color w:val="auto"/>
                <w:szCs w:val="21"/>
                <w:highlight w:val="none"/>
              </w:rPr>
            </w:pPr>
          </w:p>
        </w:tc>
        <w:tc>
          <w:tcPr>
            <w:tcW w:w="2079" w:type="dxa"/>
            <w:noWrap w:val="0"/>
            <w:vAlign w:val="top"/>
          </w:tcPr>
          <w:p w14:paraId="203BD646">
            <w:pPr>
              <w:rPr>
                <w:rFonts w:hint="eastAsia" w:ascii="宋体" w:hAnsi="宋体"/>
                <w:color w:val="auto"/>
                <w:szCs w:val="21"/>
                <w:highlight w:val="none"/>
              </w:rPr>
            </w:pPr>
          </w:p>
        </w:tc>
        <w:tc>
          <w:tcPr>
            <w:tcW w:w="2079" w:type="dxa"/>
            <w:noWrap w:val="0"/>
            <w:vAlign w:val="top"/>
          </w:tcPr>
          <w:p w14:paraId="0B777AE1">
            <w:pPr>
              <w:rPr>
                <w:rFonts w:hint="eastAsia" w:ascii="宋体" w:hAnsi="宋体"/>
                <w:color w:val="auto"/>
                <w:szCs w:val="21"/>
                <w:highlight w:val="none"/>
              </w:rPr>
            </w:pPr>
          </w:p>
        </w:tc>
        <w:tc>
          <w:tcPr>
            <w:tcW w:w="2079" w:type="dxa"/>
            <w:noWrap w:val="0"/>
            <w:vAlign w:val="top"/>
          </w:tcPr>
          <w:p w14:paraId="1FFD1703">
            <w:pPr>
              <w:rPr>
                <w:rFonts w:hint="eastAsia" w:ascii="宋体" w:hAnsi="宋体"/>
                <w:color w:val="auto"/>
                <w:szCs w:val="21"/>
                <w:highlight w:val="none"/>
              </w:rPr>
            </w:pPr>
          </w:p>
        </w:tc>
      </w:tr>
      <w:tr w14:paraId="58A7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0AA952CF">
            <w:pPr>
              <w:rPr>
                <w:rFonts w:hint="eastAsia" w:ascii="宋体" w:hAnsi="宋体"/>
                <w:color w:val="auto"/>
                <w:szCs w:val="21"/>
                <w:highlight w:val="none"/>
              </w:rPr>
            </w:pPr>
          </w:p>
        </w:tc>
        <w:tc>
          <w:tcPr>
            <w:tcW w:w="2079" w:type="dxa"/>
            <w:noWrap w:val="0"/>
            <w:vAlign w:val="top"/>
          </w:tcPr>
          <w:p w14:paraId="66AB34C9">
            <w:pPr>
              <w:rPr>
                <w:rFonts w:hint="eastAsia" w:ascii="宋体" w:hAnsi="宋体"/>
                <w:color w:val="auto"/>
                <w:szCs w:val="21"/>
                <w:highlight w:val="none"/>
              </w:rPr>
            </w:pPr>
          </w:p>
        </w:tc>
        <w:tc>
          <w:tcPr>
            <w:tcW w:w="2079" w:type="dxa"/>
            <w:noWrap w:val="0"/>
            <w:vAlign w:val="top"/>
          </w:tcPr>
          <w:p w14:paraId="6E9256AA">
            <w:pPr>
              <w:rPr>
                <w:rFonts w:hint="eastAsia" w:ascii="宋体" w:hAnsi="宋体"/>
                <w:color w:val="auto"/>
                <w:szCs w:val="21"/>
                <w:highlight w:val="none"/>
              </w:rPr>
            </w:pPr>
          </w:p>
        </w:tc>
        <w:tc>
          <w:tcPr>
            <w:tcW w:w="2079" w:type="dxa"/>
            <w:noWrap w:val="0"/>
            <w:vAlign w:val="top"/>
          </w:tcPr>
          <w:p w14:paraId="4BC0C196">
            <w:pPr>
              <w:rPr>
                <w:rFonts w:hint="eastAsia" w:ascii="宋体" w:hAnsi="宋体"/>
                <w:color w:val="auto"/>
                <w:szCs w:val="21"/>
                <w:highlight w:val="none"/>
              </w:rPr>
            </w:pPr>
          </w:p>
        </w:tc>
      </w:tr>
      <w:tr w14:paraId="5AA1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384FB5C9">
            <w:pPr>
              <w:rPr>
                <w:rFonts w:hint="eastAsia" w:ascii="宋体" w:hAnsi="宋体"/>
                <w:color w:val="auto"/>
                <w:szCs w:val="21"/>
                <w:highlight w:val="none"/>
              </w:rPr>
            </w:pPr>
          </w:p>
        </w:tc>
        <w:tc>
          <w:tcPr>
            <w:tcW w:w="2079" w:type="dxa"/>
            <w:noWrap w:val="0"/>
            <w:vAlign w:val="top"/>
          </w:tcPr>
          <w:p w14:paraId="21739F09">
            <w:pPr>
              <w:rPr>
                <w:rFonts w:hint="eastAsia" w:ascii="宋体" w:hAnsi="宋体"/>
                <w:color w:val="auto"/>
                <w:szCs w:val="21"/>
                <w:highlight w:val="none"/>
              </w:rPr>
            </w:pPr>
          </w:p>
        </w:tc>
        <w:tc>
          <w:tcPr>
            <w:tcW w:w="2079" w:type="dxa"/>
            <w:noWrap w:val="0"/>
            <w:vAlign w:val="top"/>
          </w:tcPr>
          <w:p w14:paraId="1F443486">
            <w:pPr>
              <w:rPr>
                <w:rFonts w:hint="eastAsia" w:ascii="宋体" w:hAnsi="宋体"/>
                <w:color w:val="auto"/>
                <w:szCs w:val="21"/>
                <w:highlight w:val="none"/>
              </w:rPr>
            </w:pPr>
          </w:p>
        </w:tc>
        <w:tc>
          <w:tcPr>
            <w:tcW w:w="2079" w:type="dxa"/>
            <w:noWrap w:val="0"/>
            <w:vAlign w:val="top"/>
          </w:tcPr>
          <w:p w14:paraId="452B59E3">
            <w:pPr>
              <w:rPr>
                <w:rFonts w:hint="eastAsia" w:ascii="宋体" w:hAnsi="宋体"/>
                <w:color w:val="auto"/>
                <w:szCs w:val="21"/>
                <w:highlight w:val="none"/>
              </w:rPr>
            </w:pPr>
          </w:p>
        </w:tc>
      </w:tr>
      <w:tr w14:paraId="6780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11614FDF">
            <w:pPr>
              <w:rPr>
                <w:rFonts w:hint="eastAsia" w:ascii="宋体" w:hAnsi="宋体"/>
                <w:color w:val="auto"/>
                <w:szCs w:val="21"/>
                <w:highlight w:val="none"/>
              </w:rPr>
            </w:pPr>
          </w:p>
        </w:tc>
        <w:tc>
          <w:tcPr>
            <w:tcW w:w="2079" w:type="dxa"/>
            <w:noWrap w:val="0"/>
            <w:vAlign w:val="top"/>
          </w:tcPr>
          <w:p w14:paraId="6E084BED">
            <w:pPr>
              <w:rPr>
                <w:rFonts w:hint="eastAsia" w:ascii="宋体" w:hAnsi="宋体"/>
                <w:color w:val="auto"/>
                <w:szCs w:val="21"/>
                <w:highlight w:val="none"/>
              </w:rPr>
            </w:pPr>
          </w:p>
        </w:tc>
        <w:tc>
          <w:tcPr>
            <w:tcW w:w="2079" w:type="dxa"/>
            <w:noWrap w:val="0"/>
            <w:vAlign w:val="top"/>
          </w:tcPr>
          <w:p w14:paraId="7C6B2783">
            <w:pPr>
              <w:rPr>
                <w:rFonts w:hint="eastAsia" w:ascii="宋体" w:hAnsi="宋体"/>
                <w:color w:val="auto"/>
                <w:szCs w:val="21"/>
                <w:highlight w:val="none"/>
              </w:rPr>
            </w:pPr>
          </w:p>
        </w:tc>
        <w:tc>
          <w:tcPr>
            <w:tcW w:w="2079" w:type="dxa"/>
            <w:noWrap w:val="0"/>
            <w:vAlign w:val="top"/>
          </w:tcPr>
          <w:p w14:paraId="1F145442">
            <w:pPr>
              <w:rPr>
                <w:rFonts w:hint="eastAsia" w:ascii="宋体" w:hAnsi="宋体"/>
                <w:color w:val="auto"/>
                <w:szCs w:val="21"/>
                <w:highlight w:val="none"/>
              </w:rPr>
            </w:pPr>
          </w:p>
        </w:tc>
      </w:tr>
      <w:tr w14:paraId="0EAA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6D59B153">
            <w:pPr>
              <w:rPr>
                <w:rFonts w:hint="eastAsia" w:ascii="宋体" w:hAnsi="宋体"/>
                <w:color w:val="auto"/>
                <w:szCs w:val="21"/>
                <w:highlight w:val="none"/>
              </w:rPr>
            </w:pPr>
          </w:p>
        </w:tc>
        <w:tc>
          <w:tcPr>
            <w:tcW w:w="2079" w:type="dxa"/>
            <w:noWrap w:val="0"/>
            <w:vAlign w:val="top"/>
          </w:tcPr>
          <w:p w14:paraId="028564FA">
            <w:pPr>
              <w:rPr>
                <w:rFonts w:hint="eastAsia" w:ascii="宋体" w:hAnsi="宋体"/>
                <w:color w:val="auto"/>
                <w:szCs w:val="21"/>
                <w:highlight w:val="none"/>
              </w:rPr>
            </w:pPr>
          </w:p>
        </w:tc>
        <w:tc>
          <w:tcPr>
            <w:tcW w:w="2079" w:type="dxa"/>
            <w:noWrap w:val="0"/>
            <w:vAlign w:val="top"/>
          </w:tcPr>
          <w:p w14:paraId="759B7E36">
            <w:pPr>
              <w:rPr>
                <w:rFonts w:hint="eastAsia" w:ascii="宋体" w:hAnsi="宋体"/>
                <w:color w:val="auto"/>
                <w:szCs w:val="21"/>
                <w:highlight w:val="none"/>
              </w:rPr>
            </w:pPr>
          </w:p>
        </w:tc>
        <w:tc>
          <w:tcPr>
            <w:tcW w:w="2079" w:type="dxa"/>
            <w:noWrap w:val="0"/>
            <w:vAlign w:val="top"/>
          </w:tcPr>
          <w:p w14:paraId="698E2C30">
            <w:pPr>
              <w:rPr>
                <w:rFonts w:hint="eastAsia" w:ascii="宋体" w:hAnsi="宋体"/>
                <w:color w:val="auto"/>
                <w:szCs w:val="21"/>
                <w:highlight w:val="none"/>
              </w:rPr>
            </w:pPr>
          </w:p>
        </w:tc>
      </w:tr>
      <w:tr w14:paraId="5CC6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noWrap w:val="0"/>
            <w:vAlign w:val="top"/>
          </w:tcPr>
          <w:p w14:paraId="4417BC30">
            <w:pPr>
              <w:rPr>
                <w:rFonts w:hint="eastAsia" w:ascii="宋体" w:hAnsi="宋体"/>
                <w:color w:val="auto"/>
                <w:szCs w:val="21"/>
                <w:highlight w:val="none"/>
              </w:rPr>
            </w:pPr>
          </w:p>
        </w:tc>
        <w:tc>
          <w:tcPr>
            <w:tcW w:w="2079" w:type="dxa"/>
            <w:noWrap w:val="0"/>
            <w:vAlign w:val="top"/>
          </w:tcPr>
          <w:p w14:paraId="048C7E39">
            <w:pPr>
              <w:rPr>
                <w:rFonts w:hint="eastAsia" w:ascii="宋体" w:hAnsi="宋体"/>
                <w:color w:val="auto"/>
                <w:szCs w:val="21"/>
                <w:highlight w:val="none"/>
              </w:rPr>
            </w:pPr>
          </w:p>
        </w:tc>
        <w:tc>
          <w:tcPr>
            <w:tcW w:w="2079" w:type="dxa"/>
            <w:noWrap w:val="0"/>
            <w:vAlign w:val="top"/>
          </w:tcPr>
          <w:p w14:paraId="6FDC0FAE">
            <w:pPr>
              <w:rPr>
                <w:rFonts w:hint="eastAsia" w:ascii="宋体" w:hAnsi="宋体"/>
                <w:color w:val="auto"/>
                <w:szCs w:val="21"/>
                <w:highlight w:val="none"/>
              </w:rPr>
            </w:pPr>
          </w:p>
        </w:tc>
        <w:tc>
          <w:tcPr>
            <w:tcW w:w="2079" w:type="dxa"/>
            <w:noWrap w:val="0"/>
            <w:vAlign w:val="top"/>
          </w:tcPr>
          <w:p w14:paraId="653E6A03">
            <w:pPr>
              <w:rPr>
                <w:rFonts w:hint="eastAsia" w:ascii="宋体" w:hAnsi="宋体"/>
                <w:color w:val="auto"/>
                <w:szCs w:val="21"/>
                <w:highlight w:val="none"/>
              </w:rPr>
            </w:pPr>
          </w:p>
        </w:tc>
      </w:tr>
    </w:tbl>
    <w:p w14:paraId="4F343F1F">
      <w:pPr>
        <w:spacing w:line="420" w:lineRule="exact"/>
        <w:rPr>
          <w:rFonts w:ascii="宋体" w:hAnsi="宋体"/>
          <w:color w:val="auto"/>
          <w:szCs w:val="21"/>
          <w:highlight w:val="none"/>
        </w:rPr>
      </w:pPr>
    </w:p>
    <w:p w14:paraId="79C77EFE">
      <w:pPr>
        <w:spacing w:line="420" w:lineRule="exact"/>
        <w:rPr>
          <w:rFonts w:hint="eastAsia" w:ascii="宋体" w:hAnsi="宋体"/>
          <w:color w:val="auto"/>
          <w:szCs w:val="21"/>
          <w:highlight w:val="none"/>
        </w:rPr>
      </w:pPr>
    </w:p>
    <w:p w14:paraId="28664358">
      <w:pPr>
        <w:spacing w:before="156" w:beforeLines="50" w:after="156" w:afterLines="50" w:line="420" w:lineRule="exact"/>
        <w:jc w:val="center"/>
        <w:outlineLvl w:val="1"/>
        <w:rPr>
          <w:rFonts w:hint="eastAsia" w:ascii="黑体" w:hAnsi="宋体" w:eastAsia="黑体"/>
          <w:color w:val="auto"/>
          <w:sz w:val="28"/>
          <w:szCs w:val="28"/>
          <w:highlight w:val="none"/>
        </w:rPr>
      </w:pPr>
      <w:r>
        <w:rPr>
          <w:rFonts w:ascii="宋体" w:hAnsi="宋体"/>
          <w:color w:val="auto"/>
          <w:szCs w:val="21"/>
          <w:highlight w:val="none"/>
        </w:rPr>
        <w:br w:type="page"/>
      </w:r>
      <w:bookmarkStart w:id="395" w:name="_Toc13297"/>
      <w:r>
        <w:rPr>
          <w:rFonts w:hint="eastAsia" w:ascii="黑体" w:hAnsi="宋体" w:eastAsia="黑体" w:cs="Times New Roman"/>
          <w:color w:val="auto"/>
          <w:sz w:val="28"/>
          <w:szCs w:val="28"/>
          <w:highlight w:val="none"/>
          <w:lang w:val="en-US" w:eastAsia="zh-CN"/>
        </w:rPr>
        <w:t>七</w:t>
      </w:r>
      <w:r>
        <w:rPr>
          <w:rFonts w:hint="eastAsia" w:ascii="黑体" w:hAnsi="宋体" w:eastAsia="黑体" w:cs="Times New Roman"/>
          <w:color w:val="auto"/>
          <w:sz w:val="28"/>
          <w:szCs w:val="28"/>
          <w:highlight w:val="none"/>
        </w:rPr>
        <w:t>、项</w:t>
      </w:r>
      <w:r>
        <w:rPr>
          <w:rFonts w:hint="eastAsia" w:ascii="黑体" w:hAnsi="宋体" w:eastAsia="黑体"/>
          <w:color w:val="auto"/>
          <w:sz w:val="28"/>
          <w:szCs w:val="28"/>
          <w:highlight w:val="none"/>
        </w:rPr>
        <w:t>目管理机构</w:t>
      </w:r>
      <w:bookmarkEnd w:id="395"/>
    </w:p>
    <w:p w14:paraId="108742CD">
      <w:pPr>
        <w:spacing w:after="312" w:afterLines="100" w:line="420" w:lineRule="exact"/>
        <w:outlineLvl w:val="2"/>
        <w:rPr>
          <w:rFonts w:hint="eastAsia" w:ascii="黑体" w:hAnsi="宋体" w:eastAsia="黑体"/>
          <w:color w:val="auto"/>
          <w:sz w:val="24"/>
          <w:highlight w:val="none"/>
        </w:rPr>
      </w:pPr>
      <w:r>
        <w:rPr>
          <w:rFonts w:hint="eastAsia" w:ascii="黑体" w:hAnsi="宋体" w:eastAsia="黑体"/>
          <w:color w:val="auto"/>
          <w:sz w:val="24"/>
          <w:highlight w:val="none"/>
        </w:rPr>
        <w:t>（一）项目管理机构组成表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771"/>
        <w:gridCol w:w="788"/>
        <w:gridCol w:w="850"/>
        <w:gridCol w:w="2127"/>
        <w:gridCol w:w="708"/>
      </w:tblGrid>
      <w:tr w14:paraId="5191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noWrap w:val="0"/>
            <w:vAlign w:val="center"/>
          </w:tcPr>
          <w:p w14:paraId="6D5099F9">
            <w:pPr>
              <w:jc w:val="center"/>
              <w:rPr>
                <w:rFonts w:hint="eastAsia" w:ascii="宋体" w:hAnsi="宋体"/>
                <w:color w:val="auto"/>
                <w:szCs w:val="21"/>
                <w:highlight w:val="none"/>
              </w:rPr>
            </w:pPr>
            <w:r>
              <w:rPr>
                <w:rFonts w:hint="eastAsia" w:ascii="宋体" w:hAnsi="宋体"/>
                <w:color w:val="auto"/>
                <w:szCs w:val="21"/>
                <w:highlight w:val="none"/>
              </w:rPr>
              <w:t>职务</w:t>
            </w:r>
          </w:p>
        </w:tc>
        <w:tc>
          <w:tcPr>
            <w:tcW w:w="709" w:type="dxa"/>
            <w:vMerge w:val="restart"/>
            <w:noWrap w:val="0"/>
            <w:vAlign w:val="center"/>
          </w:tcPr>
          <w:p w14:paraId="3264EEF7">
            <w:pPr>
              <w:jc w:val="center"/>
              <w:rPr>
                <w:rFonts w:hint="eastAsia" w:ascii="宋体" w:hAnsi="宋体"/>
                <w:color w:val="auto"/>
                <w:szCs w:val="21"/>
                <w:highlight w:val="none"/>
              </w:rPr>
            </w:pPr>
            <w:r>
              <w:rPr>
                <w:rFonts w:hint="eastAsia" w:ascii="宋体" w:hAnsi="宋体"/>
                <w:color w:val="auto"/>
                <w:szCs w:val="21"/>
                <w:highlight w:val="none"/>
              </w:rPr>
              <w:t>姓名</w:t>
            </w:r>
          </w:p>
        </w:tc>
        <w:tc>
          <w:tcPr>
            <w:tcW w:w="709" w:type="dxa"/>
            <w:vMerge w:val="restart"/>
            <w:noWrap w:val="0"/>
            <w:vAlign w:val="center"/>
          </w:tcPr>
          <w:p w14:paraId="7CF9D3BA">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职称</w:t>
            </w:r>
            <w:r>
              <w:rPr>
                <w:rFonts w:hint="eastAsia" w:ascii="宋体" w:hAnsi="宋体"/>
                <w:color w:val="auto"/>
                <w:szCs w:val="21"/>
                <w:highlight w:val="none"/>
                <w:lang w:eastAsia="zh-CN"/>
              </w:rPr>
              <w:t>（如有）</w:t>
            </w:r>
          </w:p>
        </w:tc>
        <w:tc>
          <w:tcPr>
            <w:tcW w:w="5670" w:type="dxa"/>
            <w:gridSpan w:val="5"/>
            <w:noWrap w:val="0"/>
            <w:vAlign w:val="center"/>
          </w:tcPr>
          <w:p w14:paraId="27B7D33F">
            <w:pPr>
              <w:jc w:val="center"/>
              <w:rPr>
                <w:rFonts w:hint="eastAsia" w:ascii="宋体" w:hAnsi="宋体"/>
                <w:color w:val="auto"/>
                <w:szCs w:val="21"/>
                <w:highlight w:val="none"/>
              </w:rPr>
            </w:pPr>
            <w:r>
              <w:rPr>
                <w:rFonts w:hint="eastAsia" w:ascii="宋体" w:hAnsi="宋体"/>
                <w:color w:val="auto"/>
                <w:szCs w:val="21"/>
                <w:highlight w:val="none"/>
              </w:rPr>
              <w:t>执业或职业资格证明</w:t>
            </w:r>
          </w:p>
        </w:tc>
        <w:tc>
          <w:tcPr>
            <w:tcW w:w="708" w:type="dxa"/>
            <w:vMerge w:val="restart"/>
            <w:noWrap w:val="0"/>
            <w:vAlign w:val="center"/>
          </w:tcPr>
          <w:p w14:paraId="09C511C3">
            <w:pPr>
              <w:jc w:val="center"/>
              <w:rPr>
                <w:rFonts w:hint="eastAsia" w:ascii="宋体" w:hAnsi="宋体"/>
                <w:color w:val="auto"/>
                <w:szCs w:val="21"/>
                <w:highlight w:val="none"/>
              </w:rPr>
            </w:pPr>
            <w:r>
              <w:rPr>
                <w:rFonts w:hint="eastAsia" w:ascii="宋体" w:hAnsi="宋体"/>
                <w:color w:val="auto"/>
                <w:szCs w:val="21"/>
                <w:highlight w:val="none"/>
              </w:rPr>
              <w:t>备注</w:t>
            </w:r>
          </w:p>
        </w:tc>
      </w:tr>
      <w:tr w14:paraId="1A4F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noWrap w:val="0"/>
            <w:vAlign w:val="center"/>
          </w:tcPr>
          <w:p w14:paraId="4AABB9AD">
            <w:pPr>
              <w:jc w:val="center"/>
              <w:rPr>
                <w:rFonts w:hint="eastAsia" w:ascii="宋体" w:hAnsi="宋体"/>
                <w:color w:val="auto"/>
                <w:szCs w:val="21"/>
                <w:highlight w:val="none"/>
              </w:rPr>
            </w:pPr>
          </w:p>
        </w:tc>
        <w:tc>
          <w:tcPr>
            <w:tcW w:w="709" w:type="dxa"/>
            <w:vMerge w:val="continue"/>
            <w:noWrap w:val="0"/>
            <w:vAlign w:val="center"/>
          </w:tcPr>
          <w:p w14:paraId="0DF37D2E">
            <w:pPr>
              <w:jc w:val="center"/>
              <w:rPr>
                <w:rFonts w:hint="eastAsia" w:ascii="宋体" w:hAnsi="宋体"/>
                <w:color w:val="auto"/>
                <w:szCs w:val="21"/>
                <w:highlight w:val="none"/>
              </w:rPr>
            </w:pPr>
          </w:p>
        </w:tc>
        <w:tc>
          <w:tcPr>
            <w:tcW w:w="709" w:type="dxa"/>
            <w:vMerge w:val="continue"/>
            <w:noWrap w:val="0"/>
            <w:vAlign w:val="center"/>
          </w:tcPr>
          <w:p w14:paraId="724E883D">
            <w:pPr>
              <w:jc w:val="center"/>
              <w:rPr>
                <w:rFonts w:hint="eastAsia" w:ascii="宋体" w:hAnsi="宋体"/>
                <w:color w:val="auto"/>
                <w:szCs w:val="21"/>
                <w:highlight w:val="none"/>
              </w:rPr>
            </w:pPr>
          </w:p>
        </w:tc>
        <w:tc>
          <w:tcPr>
            <w:tcW w:w="1134" w:type="dxa"/>
            <w:noWrap w:val="0"/>
            <w:vAlign w:val="center"/>
          </w:tcPr>
          <w:p w14:paraId="3F10E6EB">
            <w:pPr>
              <w:jc w:val="center"/>
              <w:rPr>
                <w:rFonts w:hint="eastAsia" w:ascii="宋体" w:hAnsi="宋体"/>
                <w:color w:val="auto"/>
                <w:szCs w:val="21"/>
                <w:highlight w:val="none"/>
              </w:rPr>
            </w:pPr>
            <w:r>
              <w:rPr>
                <w:rFonts w:hint="eastAsia" w:ascii="宋体" w:hAnsi="宋体"/>
                <w:color w:val="auto"/>
                <w:szCs w:val="21"/>
                <w:highlight w:val="none"/>
              </w:rPr>
              <w:t>证书名称</w:t>
            </w:r>
          </w:p>
        </w:tc>
        <w:tc>
          <w:tcPr>
            <w:tcW w:w="771" w:type="dxa"/>
            <w:noWrap w:val="0"/>
            <w:vAlign w:val="center"/>
          </w:tcPr>
          <w:p w14:paraId="7845B16C">
            <w:pPr>
              <w:jc w:val="center"/>
              <w:rPr>
                <w:rFonts w:hint="eastAsia" w:ascii="宋体" w:hAnsi="宋体"/>
                <w:color w:val="auto"/>
                <w:szCs w:val="21"/>
                <w:highlight w:val="none"/>
              </w:rPr>
            </w:pPr>
            <w:r>
              <w:rPr>
                <w:rFonts w:hint="eastAsia" w:ascii="宋体" w:hAnsi="宋体"/>
                <w:color w:val="auto"/>
                <w:szCs w:val="21"/>
                <w:highlight w:val="none"/>
              </w:rPr>
              <w:t>级别</w:t>
            </w:r>
          </w:p>
        </w:tc>
        <w:tc>
          <w:tcPr>
            <w:tcW w:w="788" w:type="dxa"/>
            <w:noWrap w:val="0"/>
            <w:vAlign w:val="center"/>
          </w:tcPr>
          <w:p w14:paraId="1BEA4A9A">
            <w:pPr>
              <w:jc w:val="center"/>
              <w:rPr>
                <w:rFonts w:hint="eastAsia" w:ascii="宋体" w:hAnsi="宋体"/>
                <w:color w:val="auto"/>
                <w:szCs w:val="21"/>
                <w:highlight w:val="none"/>
              </w:rPr>
            </w:pPr>
            <w:r>
              <w:rPr>
                <w:rFonts w:hint="eastAsia" w:ascii="宋体" w:hAnsi="宋体"/>
                <w:color w:val="auto"/>
                <w:szCs w:val="21"/>
                <w:highlight w:val="none"/>
              </w:rPr>
              <w:t>证号</w:t>
            </w:r>
          </w:p>
        </w:tc>
        <w:tc>
          <w:tcPr>
            <w:tcW w:w="850" w:type="dxa"/>
            <w:noWrap w:val="0"/>
            <w:vAlign w:val="center"/>
          </w:tcPr>
          <w:p w14:paraId="58B6BD2D">
            <w:pPr>
              <w:jc w:val="center"/>
              <w:rPr>
                <w:rFonts w:hint="eastAsia" w:ascii="宋体" w:hAnsi="宋体"/>
                <w:color w:val="auto"/>
                <w:szCs w:val="21"/>
                <w:highlight w:val="none"/>
              </w:rPr>
            </w:pPr>
            <w:r>
              <w:rPr>
                <w:rFonts w:hint="eastAsia" w:ascii="宋体" w:hAnsi="宋体"/>
                <w:color w:val="auto"/>
                <w:szCs w:val="21"/>
                <w:highlight w:val="none"/>
              </w:rPr>
              <w:t>专业</w:t>
            </w:r>
          </w:p>
        </w:tc>
        <w:tc>
          <w:tcPr>
            <w:tcW w:w="2127" w:type="dxa"/>
            <w:noWrap w:val="0"/>
            <w:vAlign w:val="center"/>
          </w:tcPr>
          <w:p w14:paraId="769E4863">
            <w:pPr>
              <w:jc w:val="center"/>
              <w:rPr>
                <w:rFonts w:hint="eastAsia" w:ascii="宋体" w:hAnsi="宋体"/>
                <w:color w:val="auto"/>
                <w:szCs w:val="21"/>
                <w:highlight w:val="none"/>
              </w:rPr>
            </w:pPr>
            <w:r>
              <w:rPr>
                <w:rFonts w:hint="eastAsia" w:ascii="宋体" w:hAnsi="宋体"/>
                <w:color w:val="auto"/>
                <w:szCs w:val="21"/>
                <w:highlight w:val="none"/>
              </w:rPr>
              <w:t>养老保险</w:t>
            </w:r>
          </w:p>
        </w:tc>
        <w:tc>
          <w:tcPr>
            <w:tcW w:w="708" w:type="dxa"/>
            <w:vMerge w:val="continue"/>
            <w:noWrap w:val="0"/>
            <w:vAlign w:val="center"/>
          </w:tcPr>
          <w:p w14:paraId="19C0132E">
            <w:pPr>
              <w:jc w:val="center"/>
              <w:rPr>
                <w:rFonts w:hint="eastAsia" w:ascii="宋体" w:hAnsi="宋体"/>
                <w:color w:val="auto"/>
                <w:szCs w:val="21"/>
                <w:highlight w:val="none"/>
              </w:rPr>
            </w:pPr>
          </w:p>
        </w:tc>
      </w:tr>
      <w:tr w14:paraId="29A4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7A8ACCD6">
            <w:pPr>
              <w:jc w:val="center"/>
              <w:rPr>
                <w:rFonts w:hint="eastAsia" w:ascii="宋体" w:hAnsi="宋体"/>
                <w:color w:val="auto"/>
                <w:szCs w:val="21"/>
                <w:highlight w:val="none"/>
              </w:rPr>
            </w:pPr>
          </w:p>
        </w:tc>
        <w:tc>
          <w:tcPr>
            <w:tcW w:w="709" w:type="dxa"/>
            <w:noWrap w:val="0"/>
            <w:vAlign w:val="center"/>
          </w:tcPr>
          <w:p w14:paraId="1B8820E6">
            <w:pPr>
              <w:jc w:val="center"/>
              <w:rPr>
                <w:rFonts w:hint="eastAsia" w:ascii="宋体" w:hAnsi="宋体"/>
                <w:color w:val="auto"/>
                <w:szCs w:val="21"/>
                <w:highlight w:val="none"/>
              </w:rPr>
            </w:pPr>
          </w:p>
        </w:tc>
        <w:tc>
          <w:tcPr>
            <w:tcW w:w="709" w:type="dxa"/>
            <w:noWrap w:val="0"/>
            <w:vAlign w:val="center"/>
          </w:tcPr>
          <w:p w14:paraId="41251988">
            <w:pPr>
              <w:jc w:val="center"/>
              <w:rPr>
                <w:rFonts w:hint="eastAsia" w:ascii="宋体" w:hAnsi="宋体"/>
                <w:color w:val="auto"/>
                <w:szCs w:val="21"/>
                <w:highlight w:val="none"/>
              </w:rPr>
            </w:pPr>
          </w:p>
        </w:tc>
        <w:tc>
          <w:tcPr>
            <w:tcW w:w="1134" w:type="dxa"/>
            <w:noWrap w:val="0"/>
            <w:vAlign w:val="center"/>
          </w:tcPr>
          <w:p w14:paraId="546017E9">
            <w:pPr>
              <w:jc w:val="center"/>
              <w:rPr>
                <w:rFonts w:hint="eastAsia" w:ascii="宋体" w:hAnsi="宋体"/>
                <w:color w:val="auto"/>
                <w:szCs w:val="21"/>
                <w:highlight w:val="none"/>
              </w:rPr>
            </w:pPr>
          </w:p>
        </w:tc>
        <w:tc>
          <w:tcPr>
            <w:tcW w:w="771" w:type="dxa"/>
            <w:noWrap w:val="0"/>
            <w:vAlign w:val="center"/>
          </w:tcPr>
          <w:p w14:paraId="105449E1">
            <w:pPr>
              <w:jc w:val="center"/>
              <w:rPr>
                <w:rFonts w:hint="eastAsia" w:ascii="宋体" w:hAnsi="宋体"/>
                <w:color w:val="auto"/>
                <w:szCs w:val="21"/>
                <w:highlight w:val="none"/>
              </w:rPr>
            </w:pPr>
          </w:p>
        </w:tc>
        <w:tc>
          <w:tcPr>
            <w:tcW w:w="788" w:type="dxa"/>
            <w:noWrap w:val="0"/>
            <w:vAlign w:val="center"/>
          </w:tcPr>
          <w:p w14:paraId="6F1723A3">
            <w:pPr>
              <w:jc w:val="center"/>
              <w:rPr>
                <w:rFonts w:hint="eastAsia" w:ascii="宋体" w:hAnsi="宋体"/>
                <w:color w:val="auto"/>
                <w:szCs w:val="21"/>
                <w:highlight w:val="none"/>
              </w:rPr>
            </w:pPr>
          </w:p>
        </w:tc>
        <w:tc>
          <w:tcPr>
            <w:tcW w:w="850" w:type="dxa"/>
            <w:noWrap w:val="0"/>
            <w:vAlign w:val="center"/>
          </w:tcPr>
          <w:p w14:paraId="05A53F95">
            <w:pPr>
              <w:jc w:val="center"/>
              <w:rPr>
                <w:rFonts w:hint="eastAsia" w:ascii="宋体" w:hAnsi="宋体"/>
                <w:color w:val="auto"/>
                <w:szCs w:val="21"/>
                <w:highlight w:val="none"/>
              </w:rPr>
            </w:pPr>
          </w:p>
        </w:tc>
        <w:tc>
          <w:tcPr>
            <w:tcW w:w="2127" w:type="dxa"/>
            <w:noWrap w:val="0"/>
            <w:vAlign w:val="center"/>
          </w:tcPr>
          <w:p w14:paraId="26A11305">
            <w:pPr>
              <w:jc w:val="center"/>
              <w:rPr>
                <w:rFonts w:hint="eastAsia" w:ascii="宋体" w:hAnsi="宋体"/>
                <w:color w:val="auto"/>
                <w:szCs w:val="21"/>
                <w:highlight w:val="none"/>
              </w:rPr>
            </w:pPr>
          </w:p>
        </w:tc>
        <w:tc>
          <w:tcPr>
            <w:tcW w:w="708" w:type="dxa"/>
            <w:noWrap w:val="0"/>
            <w:vAlign w:val="center"/>
          </w:tcPr>
          <w:p w14:paraId="3981A616">
            <w:pPr>
              <w:jc w:val="center"/>
              <w:rPr>
                <w:rFonts w:hint="eastAsia" w:ascii="宋体" w:hAnsi="宋体"/>
                <w:color w:val="auto"/>
                <w:szCs w:val="21"/>
                <w:highlight w:val="none"/>
              </w:rPr>
            </w:pPr>
          </w:p>
        </w:tc>
      </w:tr>
      <w:tr w14:paraId="0642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31DF825">
            <w:pPr>
              <w:jc w:val="center"/>
              <w:rPr>
                <w:rFonts w:hint="eastAsia" w:ascii="宋体" w:hAnsi="宋体"/>
                <w:color w:val="auto"/>
                <w:szCs w:val="21"/>
                <w:highlight w:val="none"/>
              </w:rPr>
            </w:pPr>
          </w:p>
        </w:tc>
        <w:tc>
          <w:tcPr>
            <w:tcW w:w="709" w:type="dxa"/>
            <w:noWrap w:val="0"/>
            <w:vAlign w:val="center"/>
          </w:tcPr>
          <w:p w14:paraId="44208E13">
            <w:pPr>
              <w:jc w:val="center"/>
              <w:rPr>
                <w:rFonts w:hint="eastAsia" w:ascii="宋体" w:hAnsi="宋体"/>
                <w:color w:val="auto"/>
                <w:szCs w:val="21"/>
                <w:highlight w:val="none"/>
              </w:rPr>
            </w:pPr>
          </w:p>
        </w:tc>
        <w:tc>
          <w:tcPr>
            <w:tcW w:w="709" w:type="dxa"/>
            <w:noWrap w:val="0"/>
            <w:vAlign w:val="center"/>
          </w:tcPr>
          <w:p w14:paraId="6804DBAE">
            <w:pPr>
              <w:jc w:val="center"/>
              <w:rPr>
                <w:rFonts w:hint="eastAsia" w:ascii="宋体" w:hAnsi="宋体"/>
                <w:color w:val="auto"/>
                <w:szCs w:val="21"/>
                <w:highlight w:val="none"/>
              </w:rPr>
            </w:pPr>
          </w:p>
        </w:tc>
        <w:tc>
          <w:tcPr>
            <w:tcW w:w="1134" w:type="dxa"/>
            <w:noWrap w:val="0"/>
            <w:vAlign w:val="center"/>
          </w:tcPr>
          <w:p w14:paraId="2E86C643">
            <w:pPr>
              <w:jc w:val="center"/>
              <w:rPr>
                <w:rFonts w:hint="eastAsia" w:ascii="宋体" w:hAnsi="宋体"/>
                <w:color w:val="auto"/>
                <w:szCs w:val="21"/>
                <w:highlight w:val="none"/>
              </w:rPr>
            </w:pPr>
          </w:p>
        </w:tc>
        <w:tc>
          <w:tcPr>
            <w:tcW w:w="771" w:type="dxa"/>
            <w:noWrap w:val="0"/>
            <w:vAlign w:val="center"/>
          </w:tcPr>
          <w:p w14:paraId="2FCCE860">
            <w:pPr>
              <w:jc w:val="center"/>
              <w:rPr>
                <w:rFonts w:hint="eastAsia" w:ascii="宋体" w:hAnsi="宋体"/>
                <w:color w:val="auto"/>
                <w:szCs w:val="21"/>
                <w:highlight w:val="none"/>
              </w:rPr>
            </w:pPr>
          </w:p>
        </w:tc>
        <w:tc>
          <w:tcPr>
            <w:tcW w:w="788" w:type="dxa"/>
            <w:noWrap w:val="0"/>
            <w:vAlign w:val="center"/>
          </w:tcPr>
          <w:p w14:paraId="71121601">
            <w:pPr>
              <w:jc w:val="center"/>
              <w:rPr>
                <w:rFonts w:hint="eastAsia" w:ascii="宋体" w:hAnsi="宋体"/>
                <w:color w:val="auto"/>
                <w:szCs w:val="21"/>
                <w:highlight w:val="none"/>
              </w:rPr>
            </w:pPr>
          </w:p>
        </w:tc>
        <w:tc>
          <w:tcPr>
            <w:tcW w:w="850" w:type="dxa"/>
            <w:noWrap w:val="0"/>
            <w:vAlign w:val="center"/>
          </w:tcPr>
          <w:p w14:paraId="14D640F0">
            <w:pPr>
              <w:jc w:val="center"/>
              <w:rPr>
                <w:rFonts w:hint="eastAsia" w:ascii="宋体" w:hAnsi="宋体"/>
                <w:color w:val="auto"/>
                <w:szCs w:val="21"/>
                <w:highlight w:val="none"/>
              </w:rPr>
            </w:pPr>
          </w:p>
        </w:tc>
        <w:tc>
          <w:tcPr>
            <w:tcW w:w="2127" w:type="dxa"/>
            <w:noWrap w:val="0"/>
            <w:vAlign w:val="center"/>
          </w:tcPr>
          <w:p w14:paraId="6AD0A26D">
            <w:pPr>
              <w:jc w:val="center"/>
              <w:rPr>
                <w:rFonts w:hint="eastAsia" w:ascii="宋体" w:hAnsi="宋体"/>
                <w:color w:val="auto"/>
                <w:szCs w:val="21"/>
                <w:highlight w:val="none"/>
              </w:rPr>
            </w:pPr>
          </w:p>
        </w:tc>
        <w:tc>
          <w:tcPr>
            <w:tcW w:w="708" w:type="dxa"/>
            <w:noWrap w:val="0"/>
            <w:vAlign w:val="center"/>
          </w:tcPr>
          <w:p w14:paraId="5B0E1F55">
            <w:pPr>
              <w:jc w:val="center"/>
              <w:rPr>
                <w:rFonts w:hint="eastAsia" w:ascii="宋体" w:hAnsi="宋体"/>
                <w:color w:val="auto"/>
                <w:szCs w:val="21"/>
                <w:highlight w:val="none"/>
              </w:rPr>
            </w:pPr>
          </w:p>
        </w:tc>
      </w:tr>
      <w:tr w14:paraId="3976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CF511A3">
            <w:pPr>
              <w:jc w:val="center"/>
              <w:rPr>
                <w:rFonts w:hint="eastAsia" w:ascii="宋体" w:hAnsi="宋体"/>
                <w:color w:val="auto"/>
                <w:szCs w:val="21"/>
                <w:highlight w:val="none"/>
              </w:rPr>
            </w:pPr>
          </w:p>
        </w:tc>
        <w:tc>
          <w:tcPr>
            <w:tcW w:w="709" w:type="dxa"/>
            <w:noWrap w:val="0"/>
            <w:vAlign w:val="center"/>
          </w:tcPr>
          <w:p w14:paraId="76778315">
            <w:pPr>
              <w:jc w:val="center"/>
              <w:rPr>
                <w:rFonts w:hint="eastAsia" w:ascii="宋体" w:hAnsi="宋体"/>
                <w:color w:val="auto"/>
                <w:szCs w:val="21"/>
                <w:highlight w:val="none"/>
              </w:rPr>
            </w:pPr>
          </w:p>
        </w:tc>
        <w:tc>
          <w:tcPr>
            <w:tcW w:w="709" w:type="dxa"/>
            <w:noWrap w:val="0"/>
            <w:vAlign w:val="center"/>
          </w:tcPr>
          <w:p w14:paraId="516193A9">
            <w:pPr>
              <w:jc w:val="center"/>
              <w:rPr>
                <w:rFonts w:hint="eastAsia" w:ascii="宋体" w:hAnsi="宋体"/>
                <w:color w:val="auto"/>
                <w:szCs w:val="21"/>
                <w:highlight w:val="none"/>
              </w:rPr>
            </w:pPr>
          </w:p>
        </w:tc>
        <w:tc>
          <w:tcPr>
            <w:tcW w:w="1134" w:type="dxa"/>
            <w:noWrap w:val="0"/>
            <w:vAlign w:val="center"/>
          </w:tcPr>
          <w:p w14:paraId="0DAB34D2">
            <w:pPr>
              <w:jc w:val="center"/>
              <w:rPr>
                <w:rFonts w:hint="eastAsia" w:ascii="宋体" w:hAnsi="宋体"/>
                <w:color w:val="auto"/>
                <w:szCs w:val="21"/>
                <w:highlight w:val="none"/>
              </w:rPr>
            </w:pPr>
          </w:p>
        </w:tc>
        <w:tc>
          <w:tcPr>
            <w:tcW w:w="771" w:type="dxa"/>
            <w:noWrap w:val="0"/>
            <w:vAlign w:val="center"/>
          </w:tcPr>
          <w:p w14:paraId="452CF3A8">
            <w:pPr>
              <w:jc w:val="center"/>
              <w:rPr>
                <w:rFonts w:hint="eastAsia" w:ascii="宋体" w:hAnsi="宋体"/>
                <w:color w:val="auto"/>
                <w:szCs w:val="21"/>
                <w:highlight w:val="none"/>
              </w:rPr>
            </w:pPr>
          </w:p>
        </w:tc>
        <w:tc>
          <w:tcPr>
            <w:tcW w:w="788" w:type="dxa"/>
            <w:noWrap w:val="0"/>
            <w:vAlign w:val="center"/>
          </w:tcPr>
          <w:p w14:paraId="5DA69FC8">
            <w:pPr>
              <w:jc w:val="center"/>
              <w:rPr>
                <w:rFonts w:hint="eastAsia" w:ascii="宋体" w:hAnsi="宋体"/>
                <w:color w:val="auto"/>
                <w:szCs w:val="21"/>
                <w:highlight w:val="none"/>
              </w:rPr>
            </w:pPr>
          </w:p>
        </w:tc>
        <w:tc>
          <w:tcPr>
            <w:tcW w:w="850" w:type="dxa"/>
            <w:noWrap w:val="0"/>
            <w:vAlign w:val="center"/>
          </w:tcPr>
          <w:p w14:paraId="4234948D">
            <w:pPr>
              <w:jc w:val="center"/>
              <w:rPr>
                <w:rFonts w:hint="eastAsia" w:ascii="宋体" w:hAnsi="宋体"/>
                <w:color w:val="auto"/>
                <w:szCs w:val="21"/>
                <w:highlight w:val="none"/>
              </w:rPr>
            </w:pPr>
          </w:p>
        </w:tc>
        <w:tc>
          <w:tcPr>
            <w:tcW w:w="2127" w:type="dxa"/>
            <w:noWrap w:val="0"/>
            <w:vAlign w:val="center"/>
          </w:tcPr>
          <w:p w14:paraId="7BAB7710">
            <w:pPr>
              <w:jc w:val="center"/>
              <w:rPr>
                <w:rFonts w:hint="eastAsia" w:ascii="宋体" w:hAnsi="宋体"/>
                <w:color w:val="auto"/>
                <w:szCs w:val="21"/>
                <w:highlight w:val="none"/>
              </w:rPr>
            </w:pPr>
          </w:p>
        </w:tc>
        <w:tc>
          <w:tcPr>
            <w:tcW w:w="708" w:type="dxa"/>
            <w:noWrap w:val="0"/>
            <w:vAlign w:val="center"/>
          </w:tcPr>
          <w:p w14:paraId="2B9234C2">
            <w:pPr>
              <w:jc w:val="center"/>
              <w:rPr>
                <w:rFonts w:hint="eastAsia" w:ascii="宋体" w:hAnsi="宋体"/>
                <w:color w:val="auto"/>
                <w:szCs w:val="21"/>
                <w:highlight w:val="none"/>
              </w:rPr>
            </w:pPr>
          </w:p>
        </w:tc>
      </w:tr>
      <w:tr w14:paraId="3C77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5A2E661A">
            <w:pPr>
              <w:jc w:val="center"/>
              <w:rPr>
                <w:rFonts w:hint="eastAsia" w:ascii="宋体" w:hAnsi="宋体"/>
                <w:color w:val="auto"/>
                <w:szCs w:val="21"/>
                <w:highlight w:val="none"/>
              </w:rPr>
            </w:pPr>
          </w:p>
        </w:tc>
        <w:tc>
          <w:tcPr>
            <w:tcW w:w="709" w:type="dxa"/>
            <w:noWrap w:val="0"/>
            <w:vAlign w:val="center"/>
          </w:tcPr>
          <w:p w14:paraId="3D372ECE">
            <w:pPr>
              <w:jc w:val="center"/>
              <w:rPr>
                <w:rFonts w:hint="eastAsia" w:ascii="宋体" w:hAnsi="宋体"/>
                <w:color w:val="auto"/>
                <w:szCs w:val="21"/>
                <w:highlight w:val="none"/>
              </w:rPr>
            </w:pPr>
          </w:p>
        </w:tc>
        <w:tc>
          <w:tcPr>
            <w:tcW w:w="709" w:type="dxa"/>
            <w:noWrap w:val="0"/>
            <w:vAlign w:val="center"/>
          </w:tcPr>
          <w:p w14:paraId="6DEBA9BF">
            <w:pPr>
              <w:jc w:val="center"/>
              <w:rPr>
                <w:rFonts w:hint="eastAsia" w:ascii="宋体" w:hAnsi="宋体"/>
                <w:color w:val="auto"/>
                <w:szCs w:val="21"/>
                <w:highlight w:val="none"/>
              </w:rPr>
            </w:pPr>
          </w:p>
        </w:tc>
        <w:tc>
          <w:tcPr>
            <w:tcW w:w="1134" w:type="dxa"/>
            <w:noWrap w:val="0"/>
            <w:vAlign w:val="center"/>
          </w:tcPr>
          <w:p w14:paraId="679D1E9E">
            <w:pPr>
              <w:jc w:val="center"/>
              <w:rPr>
                <w:rFonts w:hint="eastAsia" w:ascii="宋体" w:hAnsi="宋体"/>
                <w:color w:val="auto"/>
                <w:szCs w:val="21"/>
                <w:highlight w:val="none"/>
              </w:rPr>
            </w:pPr>
          </w:p>
        </w:tc>
        <w:tc>
          <w:tcPr>
            <w:tcW w:w="771" w:type="dxa"/>
            <w:noWrap w:val="0"/>
            <w:vAlign w:val="center"/>
          </w:tcPr>
          <w:p w14:paraId="33E5F844">
            <w:pPr>
              <w:jc w:val="center"/>
              <w:rPr>
                <w:rFonts w:hint="eastAsia" w:ascii="宋体" w:hAnsi="宋体"/>
                <w:color w:val="auto"/>
                <w:szCs w:val="21"/>
                <w:highlight w:val="none"/>
              </w:rPr>
            </w:pPr>
          </w:p>
        </w:tc>
        <w:tc>
          <w:tcPr>
            <w:tcW w:w="788" w:type="dxa"/>
            <w:noWrap w:val="0"/>
            <w:vAlign w:val="center"/>
          </w:tcPr>
          <w:p w14:paraId="385EFD10">
            <w:pPr>
              <w:jc w:val="center"/>
              <w:rPr>
                <w:rFonts w:hint="eastAsia" w:ascii="宋体" w:hAnsi="宋体"/>
                <w:color w:val="auto"/>
                <w:szCs w:val="21"/>
                <w:highlight w:val="none"/>
              </w:rPr>
            </w:pPr>
          </w:p>
        </w:tc>
        <w:tc>
          <w:tcPr>
            <w:tcW w:w="850" w:type="dxa"/>
            <w:noWrap w:val="0"/>
            <w:vAlign w:val="center"/>
          </w:tcPr>
          <w:p w14:paraId="16962457">
            <w:pPr>
              <w:jc w:val="center"/>
              <w:rPr>
                <w:rFonts w:hint="eastAsia" w:ascii="宋体" w:hAnsi="宋体"/>
                <w:color w:val="auto"/>
                <w:szCs w:val="21"/>
                <w:highlight w:val="none"/>
              </w:rPr>
            </w:pPr>
          </w:p>
        </w:tc>
        <w:tc>
          <w:tcPr>
            <w:tcW w:w="2127" w:type="dxa"/>
            <w:noWrap w:val="0"/>
            <w:vAlign w:val="center"/>
          </w:tcPr>
          <w:p w14:paraId="56105F56">
            <w:pPr>
              <w:jc w:val="center"/>
              <w:rPr>
                <w:rFonts w:hint="eastAsia" w:ascii="宋体" w:hAnsi="宋体"/>
                <w:color w:val="auto"/>
                <w:szCs w:val="21"/>
                <w:highlight w:val="none"/>
              </w:rPr>
            </w:pPr>
          </w:p>
        </w:tc>
        <w:tc>
          <w:tcPr>
            <w:tcW w:w="708" w:type="dxa"/>
            <w:noWrap w:val="0"/>
            <w:vAlign w:val="center"/>
          </w:tcPr>
          <w:p w14:paraId="126F8C71">
            <w:pPr>
              <w:jc w:val="center"/>
              <w:rPr>
                <w:rFonts w:hint="eastAsia" w:ascii="宋体" w:hAnsi="宋体"/>
                <w:color w:val="auto"/>
                <w:szCs w:val="21"/>
                <w:highlight w:val="none"/>
              </w:rPr>
            </w:pPr>
          </w:p>
        </w:tc>
      </w:tr>
      <w:tr w14:paraId="5A75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6920B913">
            <w:pPr>
              <w:jc w:val="center"/>
              <w:rPr>
                <w:rFonts w:hint="eastAsia" w:ascii="宋体" w:hAnsi="宋体"/>
                <w:color w:val="auto"/>
                <w:szCs w:val="21"/>
                <w:highlight w:val="none"/>
              </w:rPr>
            </w:pPr>
          </w:p>
        </w:tc>
        <w:tc>
          <w:tcPr>
            <w:tcW w:w="709" w:type="dxa"/>
            <w:noWrap w:val="0"/>
            <w:vAlign w:val="center"/>
          </w:tcPr>
          <w:p w14:paraId="3A7496FC">
            <w:pPr>
              <w:jc w:val="center"/>
              <w:rPr>
                <w:rFonts w:hint="eastAsia" w:ascii="宋体" w:hAnsi="宋体"/>
                <w:color w:val="auto"/>
                <w:szCs w:val="21"/>
                <w:highlight w:val="none"/>
              </w:rPr>
            </w:pPr>
          </w:p>
        </w:tc>
        <w:tc>
          <w:tcPr>
            <w:tcW w:w="709" w:type="dxa"/>
            <w:noWrap w:val="0"/>
            <w:vAlign w:val="center"/>
          </w:tcPr>
          <w:p w14:paraId="45D63136">
            <w:pPr>
              <w:jc w:val="center"/>
              <w:rPr>
                <w:rFonts w:hint="eastAsia" w:ascii="宋体" w:hAnsi="宋体"/>
                <w:color w:val="auto"/>
                <w:szCs w:val="21"/>
                <w:highlight w:val="none"/>
              </w:rPr>
            </w:pPr>
          </w:p>
        </w:tc>
        <w:tc>
          <w:tcPr>
            <w:tcW w:w="1134" w:type="dxa"/>
            <w:noWrap w:val="0"/>
            <w:vAlign w:val="center"/>
          </w:tcPr>
          <w:p w14:paraId="3A7FC596">
            <w:pPr>
              <w:jc w:val="center"/>
              <w:rPr>
                <w:rFonts w:hint="eastAsia" w:ascii="宋体" w:hAnsi="宋体"/>
                <w:color w:val="auto"/>
                <w:szCs w:val="21"/>
                <w:highlight w:val="none"/>
              </w:rPr>
            </w:pPr>
          </w:p>
        </w:tc>
        <w:tc>
          <w:tcPr>
            <w:tcW w:w="771" w:type="dxa"/>
            <w:noWrap w:val="0"/>
            <w:vAlign w:val="center"/>
          </w:tcPr>
          <w:p w14:paraId="6738A988">
            <w:pPr>
              <w:jc w:val="center"/>
              <w:rPr>
                <w:rFonts w:hint="eastAsia" w:ascii="宋体" w:hAnsi="宋体"/>
                <w:color w:val="auto"/>
                <w:szCs w:val="21"/>
                <w:highlight w:val="none"/>
              </w:rPr>
            </w:pPr>
          </w:p>
        </w:tc>
        <w:tc>
          <w:tcPr>
            <w:tcW w:w="788" w:type="dxa"/>
            <w:noWrap w:val="0"/>
            <w:vAlign w:val="center"/>
          </w:tcPr>
          <w:p w14:paraId="2BA3369A">
            <w:pPr>
              <w:jc w:val="center"/>
              <w:rPr>
                <w:rFonts w:hint="eastAsia" w:ascii="宋体" w:hAnsi="宋体"/>
                <w:color w:val="auto"/>
                <w:szCs w:val="21"/>
                <w:highlight w:val="none"/>
              </w:rPr>
            </w:pPr>
          </w:p>
        </w:tc>
        <w:tc>
          <w:tcPr>
            <w:tcW w:w="850" w:type="dxa"/>
            <w:noWrap w:val="0"/>
            <w:vAlign w:val="center"/>
          </w:tcPr>
          <w:p w14:paraId="35A4DB5F">
            <w:pPr>
              <w:jc w:val="center"/>
              <w:rPr>
                <w:rFonts w:hint="eastAsia" w:ascii="宋体" w:hAnsi="宋体"/>
                <w:color w:val="auto"/>
                <w:szCs w:val="21"/>
                <w:highlight w:val="none"/>
              </w:rPr>
            </w:pPr>
          </w:p>
        </w:tc>
        <w:tc>
          <w:tcPr>
            <w:tcW w:w="2127" w:type="dxa"/>
            <w:noWrap w:val="0"/>
            <w:vAlign w:val="center"/>
          </w:tcPr>
          <w:p w14:paraId="7E17CB9A">
            <w:pPr>
              <w:jc w:val="center"/>
              <w:rPr>
                <w:rFonts w:hint="eastAsia" w:ascii="宋体" w:hAnsi="宋体"/>
                <w:color w:val="auto"/>
                <w:szCs w:val="21"/>
                <w:highlight w:val="none"/>
              </w:rPr>
            </w:pPr>
          </w:p>
        </w:tc>
        <w:tc>
          <w:tcPr>
            <w:tcW w:w="708" w:type="dxa"/>
            <w:noWrap w:val="0"/>
            <w:vAlign w:val="center"/>
          </w:tcPr>
          <w:p w14:paraId="7DD6D177">
            <w:pPr>
              <w:jc w:val="center"/>
              <w:rPr>
                <w:rFonts w:hint="eastAsia" w:ascii="宋体" w:hAnsi="宋体"/>
                <w:color w:val="auto"/>
                <w:szCs w:val="21"/>
                <w:highlight w:val="none"/>
              </w:rPr>
            </w:pPr>
          </w:p>
        </w:tc>
      </w:tr>
      <w:tr w14:paraId="6536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3AFB20A">
            <w:pPr>
              <w:jc w:val="center"/>
              <w:rPr>
                <w:rFonts w:hint="eastAsia" w:ascii="宋体" w:hAnsi="宋体"/>
                <w:color w:val="auto"/>
                <w:szCs w:val="21"/>
                <w:highlight w:val="none"/>
              </w:rPr>
            </w:pPr>
          </w:p>
        </w:tc>
        <w:tc>
          <w:tcPr>
            <w:tcW w:w="709" w:type="dxa"/>
            <w:noWrap w:val="0"/>
            <w:vAlign w:val="center"/>
          </w:tcPr>
          <w:p w14:paraId="663E1CCB">
            <w:pPr>
              <w:jc w:val="center"/>
              <w:rPr>
                <w:rFonts w:hint="eastAsia" w:ascii="宋体" w:hAnsi="宋体"/>
                <w:color w:val="auto"/>
                <w:szCs w:val="21"/>
                <w:highlight w:val="none"/>
              </w:rPr>
            </w:pPr>
          </w:p>
        </w:tc>
        <w:tc>
          <w:tcPr>
            <w:tcW w:w="709" w:type="dxa"/>
            <w:noWrap w:val="0"/>
            <w:vAlign w:val="center"/>
          </w:tcPr>
          <w:p w14:paraId="60132F54">
            <w:pPr>
              <w:jc w:val="center"/>
              <w:rPr>
                <w:rFonts w:hint="eastAsia" w:ascii="宋体" w:hAnsi="宋体"/>
                <w:color w:val="auto"/>
                <w:szCs w:val="21"/>
                <w:highlight w:val="none"/>
              </w:rPr>
            </w:pPr>
          </w:p>
        </w:tc>
        <w:tc>
          <w:tcPr>
            <w:tcW w:w="1134" w:type="dxa"/>
            <w:noWrap w:val="0"/>
            <w:vAlign w:val="center"/>
          </w:tcPr>
          <w:p w14:paraId="5918FE43">
            <w:pPr>
              <w:jc w:val="center"/>
              <w:rPr>
                <w:rFonts w:hint="eastAsia" w:ascii="宋体" w:hAnsi="宋体"/>
                <w:color w:val="auto"/>
                <w:szCs w:val="21"/>
                <w:highlight w:val="none"/>
              </w:rPr>
            </w:pPr>
          </w:p>
        </w:tc>
        <w:tc>
          <w:tcPr>
            <w:tcW w:w="771" w:type="dxa"/>
            <w:noWrap w:val="0"/>
            <w:vAlign w:val="center"/>
          </w:tcPr>
          <w:p w14:paraId="57730791">
            <w:pPr>
              <w:jc w:val="center"/>
              <w:rPr>
                <w:rFonts w:hint="eastAsia" w:ascii="宋体" w:hAnsi="宋体"/>
                <w:color w:val="auto"/>
                <w:szCs w:val="21"/>
                <w:highlight w:val="none"/>
              </w:rPr>
            </w:pPr>
          </w:p>
        </w:tc>
        <w:tc>
          <w:tcPr>
            <w:tcW w:w="788" w:type="dxa"/>
            <w:noWrap w:val="0"/>
            <w:vAlign w:val="center"/>
          </w:tcPr>
          <w:p w14:paraId="2318106E">
            <w:pPr>
              <w:jc w:val="center"/>
              <w:rPr>
                <w:rFonts w:hint="eastAsia" w:ascii="宋体" w:hAnsi="宋体"/>
                <w:color w:val="auto"/>
                <w:szCs w:val="21"/>
                <w:highlight w:val="none"/>
              </w:rPr>
            </w:pPr>
          </w:p>
        </w:tc>
        <w:tc>
          <w:tcPr>
            <w:tcW w:w="850" w:type="dxa"/>
            <w:noWrap w:val="0"/>
            <w:vAlign w:val="center"/>
          </w:tcPr>
          <w:p w14:paraId="0E4F760C">
            <w:pPr>
              <w:jc w:val="center"/>
              <w:rPr>
                <w:rFonts w:hint="eastAsia" w:ascii="宋体" w:hAnsi="宋体"/>
                <w:color w:val="auto"/>
                <w:szCs w:val="21"/>
                <w:highlight w:val="none"/>
              </w:rPr>
            </w:pPr>
          </w:p>
        </w:tc>
        <w:tc>
          <w:tcPr>
            <w:tcW w:w="2127" w:type="dxa"/>
            <w:noWrap w:val="0"/>
            <w:vAlign w:val="center"/>
          </w:tcPr>
          <w:p w14:paraId="54B6D3D5">
            <w:pPr>
              <w:jc w:val="center"/>
              <w:rPr>
                <w:rFonts w:hint="eastAsia" w:ascii="宋体" w:hAnsi="宋体"/>
                <w:color w:val="auto"/>
                <w:szCs w:val="21"/>
                <w:highlight w:val="none"/>
              </w:rPr>
            </w:pPr>
          </w:p>
        </w:tc>
        <w:tc>
          <w:tcPr>
            <w:tcW w:w="708" w:type="dxa"/>
            <w:noWrap w:val="0"/>
            <w:vAlign w:val="center"/>
          </w:tcPr>
          <w:p w14:paraId="27EAE6EC">
            <w:pPr>
              <w:jc w:val="center"/>
              <w:rPr>
                <w:rFonts w:hint="eastAsia" w:ascii="宋体" w:hAnsi="宋体"/>
                <w:color w:val="auto"/>
                <w:szCs w:val="21"/>
                <w:highlight w:val="none"/>
              </w:rPr>
            </w:pPr>
          </w:p>
        </w:tc>
      </w:tr>
      <w:tr w14:paraId="3204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C955C61">
            <w:pPr>
              <w:jc w:val="center"/>
              <w:rPr>
                <w:rFonts w:hint="eastAsia" w:ascii="宋体" w:hAnsi="宋体"/>
                <w:color w:val="auto"/>
                <w:szCs w:val="21"/>
                <w:highlight w:val="none"/>
              </w:rPr>
            </w:pPr>
          </w:p>
        </w:tc>
        <w:tc>
          <w:tcPr>
            <w:tcW w:w="709" w:type="dxa"/>
            <w:noWrap w:val="0"/>
            <w:vAlign w:val="center"/>
          </w:tcPr>
          <w:p w14:paraId="7080FFFE">
            <w:pPr>
              <w:jc w:val="center"/>
              <w:rPr>
                <w:rFonts w:hint="eastAsia" w:ascii="宋体" w:hAnsi="宋体"/>
                <w:color w:val="auto"/>
                <w:szCs w:val="21"/>
                <w:highlight w:val="none"/>
              </w:rPr>
            </w:pPr>
          </w:p>
        </w:tc>
        <w:tc>
          <w:tcPr>
            <w:tcW w:w="709" w:type="dxa"/>
            <w:noWrap w:val="0"/>
            <w:vAlign w:val="center"/>
          </w:tcPr>
          <w:p w14:paraId="420EC737">
            <w:pPr>
              <w:jc w:val="center"/>
              <w:rPr>
                <w:rFonts w:hint="eastAsia" w:ascii="宋体" w:hAnsi="宋体"/>
                <w:color w:val="auto"/>
                <w:szCs w:val="21"/>
                <w:highlight w:val="none"/>
              </w:rPr>
            </w:pPr>
          </w:p>
        </w:tc>
        <w:tc>
          <w:tcPr>
            <w:tcW w:w="1134" w:type="dxa"/>
            <w:noWrap w:val="0"/>
            <w:vAlign w:val="center"/>
          </w:tcPr>
          <w:p w14:paraId="3C92DF0A">
            <w:pPr>
              <w:jc w:val="center"/>
              <w:rPr>
                <w:rFonts w:hint="eastAsia" w:ascii="宋体" w:hAnsi="宋体"/>
                <w:color w:val="auto"/>
                <w:szCs w:val="21"/>
                <w:highlight w:val="none"/>
              </w:rPr>
            </w:pPr>
          </w:p>
        </w:tc>
        <w:tc>
          <w:tcPr>
            <w:tcW w:w="771" w:type="dxa"/>
            <w:noWrap w:val="0"/>
            <w:vAlign w:val="center"/>
          </w:tcPr>
          <w:p w14:paraId="656ADA51">
            <w:pPr>
              <w:jc w:val="center"/>
              <w:rPr>
                <w:rFonts w:hint="eastAsia" w:ascii="宋体" w:hAnsi="宋体"/>
                <w:color w:val="auto"/>
                <w:szCs w:val="21"/>
                <w:highlight w:val="none"/>
              </w:rPr>
            </w:pPr>
          </w:p>
        </w:tc>
        <w:tc>
          <w:tcPr>
            <w:tcW w:w="788" w:type="dxa"/>
            <w:noWrap w:val="0"/>
            <w:vAlign w:val="center"/>
          </w:tcPr>
          <w:p w14:paraId="2BBCCE4D">
            <w:pPr>
              <w:jc w:val="center"/>
              <w:rPr>
                <w:rFonts w:hint="eastAsia" w:ascii="宋体" w:hAnsi="宋体"/>
                <w:color w:val="auto"/>
                <w:szCs w:val="21"/>
                <w:highlight w:val="none"/>
              </w:rPr>
            </w:pPr>
          </w:p>
        </w:tc>
        <w:tc>
          <w:tcPr>
            <w:tcW w:w="850" w:type="dxa"/>
            <w:noWrap w:val="0"/>
            <w:vAlign w:val="center"/>
          </w:tcPr>
          <w:p w14:paraId="088DB979">
            <w:pPr>
              <w:jc w:val="center"/>
              <w:rPr>
                <w:rFonts w:hint="eastAsia" w:ascii="宋体" w:hAnsi="宋体"/>
                <w:color w:val="auto"/>
                <w:szCs w:val="21"/>
                <w:highlight w:val="none"/>
              </w:rPr>
            </w:pPr>
          </w:p>
        </w:tc>
        <w:tc>
          <w:tcPr>
            <w:tcW w:w="2127" w:type="dxa"/>
            <w:noWrap w:val="0"/>
            <w:vAlign w:val="center"/>
          </w:tcPr>
          <w:p w14:paraId="361B31B4">
            <w:pPr>
              <w:jc w:val="center"/>
              <w:rPr>
                <w:rFonts w:hint="eastAsia" w:ascii="宋体" w:hAnsi="宋体"/>
                <w:color w:val="auto"/>
                <w:szCs w:val="21"/>
                <w:highlight w:val="none"/>
              </w:rPr>
            </w:pPr>
          </w:p>
        </w:tc>
        <w:tc>
          <w:tcPr>
            <w:tcW w:w="708" w:type="dxa"/>
            <w:noWrap w:val="0"/>
            <w:vAlign w:val="center"/>
          </w:tcPr>
          <w:p w14:paraId="01182C84">
            <w:pPr>
              <w:jc w:val="center"/>
              <w:rPr>
                <w:rFonts w:hint="eastAsia" w:ascii="宋体" w:hAnsi="宋体"/>
                <w:color w:val="auto"/>
                <w:szCs w:val="21"/>
                <w:highlight w:val="none"/>
              </w:rPr>
            </w:pPr>
          </w:p>
        </w:tc>
      </w:tr>
      <w:tr w14:paraId="0906F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FA3315D">
            <w:pPr>
              <w:jc w:val="center"/>
              <w:rPr>
                <w:rFonts w:hint="eastAsia" w:ascii="宋体" w:hAnsi="宋体"/>
                <w:color w:val="auto"/>
                <w:szCs w:val="21"/>
                <w:highlight w:val="none"/>
              </w:rPr>
            </w:pPr>
          </w:p>
        </w:tc>
        <w:tc>
          <w:tcPr>
            <w:tcW w:w="709" w:type="dxa"/>
            <w:noWrap w:val="0"/>
            <w:vAlign w:val="center"/>
          </w:tcPr>
          <w:p w14:paraId="6D27E548">
            <w:pPr>
              <w:jc w:val="center"/>
              <w:rPr>
                <w:rFonts w:hint="eastAsia" w:ascii="宋体" w:hAnsi="宋体"/>
                <w:color w:val="auto"/>
                <w:szCs w:val="21"/>
                <w:highlight w:val="none"/>
              </w:rPr>
            </w:pPr>
          </w:p>
        </w:tc>
        <w:tc>
          <w:tcPr>
            <w:tcW w:w="709" w:type="dxa"/>
            <w:noWrap w:val="0"/>
            <w:vAlign w:val="center"/>
          </w:tcPr>
          <w:p w14:paraId="0D49AB16">
            <w:pPr>
              <w:jc w:val="center"/>
              <w:rPr>
                <w:rFonts w:hint="eastAsia" w:ascii="宋体" w:hAnsi="宋体"/>
                <w:color w:val="auto"/>
                <w:szCs w:val="21"/>
                <w:highlight w:val="none"/>
              </w:rPr>
            </w:pPr>
          </w:p>
        </w:tc>
        <w:tc>
          <w:tcPr>
            <w:tcW w:w="1134" w:type="dxa"/>
            <w:noWrap w:val="0"/>
            <w:vAlign w:val="center"/>
          </w:tcPr>
          <w:p w14:paraId="54932581">
            <w:pPr>
              <w:jc w:val="center"/>
              <w:rPr>
                <w:rFonts w:hint="eastAsia" w:ascii="宋体" w:hAnsi="宋体"/>
                <w:color w:val="auto"/>
                <w:szCs w:val="21"/>
                <w:highlight w:val="none"/>
              </w:rPr>
            </w:pPr>
          </w:p>
        </w:tc>
        <w:tc>
          <w:tcPr>
            <w:tcW w:w="771" w:type="dxa"/>
            <w:noWrap w:val="0"/>
            <w:vAlign w:val="center"/>
          </w:tcPr>
          <w:p w14:paraId="7D66517E">
            <w:pPr>
              <w:jc w:val="center"/>
              <w:rPr>
                <w:rFonts w:hint="eastAsia" w:ascii="宋体" w:hAnsi="宋体"/>
                <w:color w:val="auto"/>
                <w:szCs w:val="21"/>
                <w:highlight w:val="none"/>
              </w:rPr>
            </w:pPr>
          </w:p>
        </w:tc>
        <w:tc>
          <w:tcPr>
            <w:tcW w:w="788" w:type="dxa"/>
            <w:noWrap w:val="0"/>
            <w:vAlign w:val="center"/>
          </w:tcPr>
          <w:p w14:paraId="2B13948E">
            <w:pPr>
              <w:jc w:val="center"/>
              <w:rPr>
                <w:rFonts w:hint="eastAsia" w:ascii="宋体" w:hAnsi="宋体"/>
                <w:color w:val="auto"/>
                <w:szCs w:val="21"/>
                <w:highlight w:val="none"/>
              </w:rPr>
            </w:pPr>
          </w:p>
        </w:tc>
        <w:tc>
          <w:tcPr>
            <w:tcW w:w="850" w:type="dxa"/>
            <w:noWrap w:val="0"/>
            <w:vAlign w:val="center"/>
          </w:tcPr>
          <w:p w14:paraId="73860C66">
            <w:pPr>
              <w:jc w:val="center"/>
              <w:rPr>
                <w:rFonts w:hint="eastAsia" w:ascii="宋体" w:hAnsi="宋体"/>
                <w:color w:val="auto"/>
                <w:szCs w:val="21"/>
                <w:highlight w:val="none"/>
              </w:rPr>
            </w:pPr>
          </w:p>
        </w:tc>
        <w:tc>
          <w:tcPr>
            <w:tcW w:w="2127" w:type="dxa"/>
            <w:noWrap w:val="0"/>
            <w:vAlign w:val="center"/>
          </w:tcPr>
          <w:p w14:paraId="0ECFBF18">
            <w:pPr>
              <w:jc w:val="center"/>
              <w:rPr>
                <w:rFonts w:hint="eastAsia" w:ascii="宋体" w:hAnsi="宋体"/>
                <w:color w:val="auto"/>
                <w:szCs w:val="21"/>
                <w:highlight w:val="none"/>
              </w:rPr>
            </w:pPr>
          </w:p>
        </w:tc>
        <w:tc>
          <w:tcPr>
            <w:tcW w:w="708" w:type="dxa"/>
            <w:noWrap w:val="0"/>
            <w:vAlign w:val="center"/>
          </w:tcPr>
          <w:p w14:paraId="0B0F8859">
            <w:pPr>
              <w:jc w:val="center"/>
              <w:rPr>
                <w:rFonts w:hint="eastAsia" w:ascii="宋体" w:hAnsi="宋体"/>
                <w:color w:val="auto"/>
                <w:szCs w:val="21"/>
                <w:highlight w:val="none"/>
              </w:rPr>
            </w:pPr>
          </w:p>
        </w:tc>
      </w:tr>
      <w:tr w14:paraId="2FA7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9BAF0D1">
            <w:pPr>
              <w:jc w:val="center"/>
              <w:rPr>
                <w:rFonts w:hint="eastAsia" w:ascii="宋体" w:hAnsi="宋体"/>
                <w:color w:val="auto"/>
                <w:szCs w:val="21"/>
                <w:highlight w:val="none"/>
              </w:rPr>
            </w:pPr>
          </w:p>
        </w:tc>
        <w:tc>
          <w:tcPr>
            <w:tcW w:w="709" w:type="dxa"/>
            <w:noWrap w:val="0"/>
            <w:vAlign w:val="center"/>
          </w:tcPr>
          <w:p w14:paraId="0FA43DF8">
            <w:pPr>
              <w:jc w:val="center"/>
              <w:rPr>
                <w:rFonts w:hint="eastAsia" w:ascii="宋体" w:hAnsi="宋体"/>
                <w:color w:val="auto"/>
                <w:szCs w:val="21"/>
                <w:highlight w:val="none"/>
              </w:rPr>
            </w:pPr>
          </w:p>
        </w:tc>
        <w:tc>
          <w:tcPr>
            <w:tcW w:w="709" w:type="dxa"/>
            <w:noWrap w:val="0"/>
            <w:vAlign w:val="center"/>
          </w:tcPr>
          <w:p w14:paraId="4CD79340">
            <w:pPr>
              <w:jc w:val="center"/>
              <w:rPr>
                <w:rFonts w:hint="eastAsia" w:ascii="宋体" w:hAnsi="宋体"/>
                <w:color w:val="auto"/>
                <w:szCs w:val="21"/>
                <w:highlight w:val="none"/>
              </w:rPr>
            </w:pPr>
          </w:p>
        </w:tc>
        <w:tc>
          <w:tcPr>
            <w:tcW w:w="1134" w:type="dxa"/>
            <w:noWrap w:val="0"/>
            <w:vAlign w:val="center"/>
          </w:tcPr>
          <w:p w14:paraId="355AACC5">
            <w:pPr>
              <w:jc w:val="center"/>
              <w:rPr>
                <w:rFonts w:hint="eastAsia" w:ascii="宋体" w:hAnsi="宋体"/>
                <w:color w:val="auto"/>
                <w:szCs w:val="21"/>
                <w:highlight w:val="none"/>
              </w:rPr>
            </w:pPr>
          </w:p>
        </w:tc>
        <w:tc>
          <w:tcPr>
            <w:tcW w:w="771" w:type="dxa"/>
            <w:noWrap w:val="0"/>
            <w:vAlign w:val="center"/>
          </w:tcPr>
          <w:p w14:paraId="2FF1FA86">
            <w:pPr>
              <w:jc w:val="center"/>
              <w:rPr>
                <w:rFonts w:hint="eastAsia" w:ascii="宋体" w:hAnsi="宋体"/>
                <w:color w:val="auto"/>
                <w:szCs w:val="21"/>
                <w:highlight w:val="none"/>
              </w:rPr>
            </w:pPr>
          </w:p>
        </w:tc>
        <w:tc>
          <w:tcPr>
            <w:tcW w:w="788" w:type="dxa"/>
            <w:noWrap w:val="0"/>
            <w:vAlign w:val="center"/>
          </w:tcPr>
          <w:p w14:paraId="58C26DC7">
            <w:pPr>
              <w:jc w:val="center"/>
              <w:rPr>
                <w:rFonts w:hint="eastAsia" w:ascii="宋体" w:hAnsi="宋体"/>
                <w:color w:val="auto"/>
                <w:szCs w:val="21"/>
                <w:highlight w:val="none"/>
              </w:rPr>
            </w:pPr>
          </w:p>
        </w:tc>
        <w:tc>
          <w:tcPr>
            <w:tcW w:w="850" w:type="dxa"/>
            <w:noWrap w:val="0"/>
            <w:vAlign w:val="center"/>
          </w:tcPr>
          <w:p w14:paraId="157678E2">
            <w:pPr>
              <w:jc w:val="center"/>
              <w:rPr>
                <w:rFonts w:hint="eastAsia" w:ascii="宋体" w:hAnsi="宋体"/>
                <w:color w:val="auto"/>
                <w:szCs w:val="21"/>
                <w:highlight w:val="none"/>
              </w:rPr>
            </w:pPr>
          </w:p>
        </w:tc>
        <w:tc>
          <w:tcPr>
            <w:tcW w:w="2127" w:type="dxa"/>
            <w:noWrap w:val="0"/>
            <w:vAlign w:val="center"/>
          </w:tcPr>
          <w:p w14:paraId="795ECA72">
            <w:pPr>
              <w:jc w:val="center"/>
              <w:rPr>
                <w:rFonts w:hint="eastAsia" w:ascii="宋体" w:hAnsi="宋体"/>
                <w:color w:val="auto"/>
                <w:szCs w:val="21"/>
                <w:highlight w:val="none"/>
              </w:rPr>
            </w:pPr>
          </w:p>
        </w:tc>
        <w:tc>
          <w:tcPr>
            <w:tcW w:w="708" w:type="dxa"/>
            <w:noWrap w:val="0"/>
            <w:vAlign w:val="center"/>
          </w:tcPr>
          <w:p w14:paraId="6F158EB0">
            <w:pPr>
              <w:jc w:val="center"/>
              <w:rPr>
                <w:rFonts w:hint="eastAsia" w:ascii="宋体" w:hAnsi="宋体"/>
                <w:color w:val="auto"/>
                <w:szCs w:val="21"/>
                <w:highlight w:val="none"/>
              </w:rPr>
            </w:pPr>
          </w:p>
        </w:tc>
      </w:tr>
      <w:tr w14:paraId="777F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152C369">
            <w:pPr>
              <w:jc w:val="center"/>
              <w:rPr>
                <w:rFonts w:hint="eastAsia" w:ascii="宋体" w:hAnsi="宋体"/>
                <w:color w:val="auto"/>
                <w:szCs w:val="21"/>
                <w:highlight w:val="none"/>
              </w:rPr>
            </w:pPr>
          </w:p>
        </w:tc>
        <w:tc>
          <w:tcPr>
            <w:tcW w:w="709" w:type="dxa"/>
            <w:noWrap w:val="0"/>
            <w:vAlign w:val="center"/>
          </w:tcPr>
          <w:p w14:paraId="1D8A988E">
            <w:pPr>
              <w:jc w:val="center"/>
              <w:rPr>
                <w:rFonts w:hint="eastAsia" w:ascii="宋体" w:hAnsi="宋体"/>
                <w:color w:val="auto"/>
                <w:szCs w:val="21"/>
                <w:highlight w:val="none"/>
              </w:rPr>
            </w:pPr>
          </w:p>
        </w:tc>
        <w:tc>
          <w:tcPr>
            <w:tcW w:w="709" w:type="dxa"/>
            <w:noWrap w:val="0"/>
            <w:vAlign w:val="center"/>
          </w:tcPr>
          <w:p w14:paraId="3B043C31">
            <w:pPr>
              <w:jc w:val="center"/>
              <w:rPr>
                <w:rFonts w:hint="eastAsia" w:ascii="宋体" w:hAnsi="宋体"/>
                <w:color w:val="auto"/>
                <w:szCs w:val="21"/>
                <w:highlight w:val="none"/>
              </w:rPr>
            </w:pPr>
          </w:p>
        </w:tc>
        <w:tc>
          <w:tcPr>
            <w:tcW w:w="1134" w:type="dxa"/>
            <w:noWrap w:val="0"/>
            <w:vAlign w:val="center"/>
          </w:tcPr>
          <w:p w14:paraId="57BE0C62">
            <w:pPr>
              <w:jc w:val="center"/>
              <w:rPr>
                <w:rFonts w:hint="eastAsia" w:ascii="宋体" w:hAnsi="宋体"/>
                <w:color w:val="auto"/>
                <w:szCs w:val="21"/>
                <w:highlight w:val="none"/>
              </w:rPr>
            </w:pPr>
          </w:p>
        </w:tc>
        <w:tc>
          <w:tcPr>
            <w:tcW w:w="771" w:type="dxa"/>
            <w:noWrap w:val="0"/>
            <w:vAlign w:val="center"/>
          </w:tcPr>
          <w:p w14:paraId="40C6337C">
            <w:pPr>
              <w:jc w:val="center"/>
              <w:rPr>
                <w:rFonts w:hint="eastAsia" w:ascii="宋体" w:hAnsi="宋体"/>
                <w:color w:val="auto"/>
                <w:szCs w:val="21"/>
                <w:highlight w:val="none"/>
              </w:rPr>
            </w:pPr>
          </w:p>
        </w:tc>
        <w:tc>
          <w:tcPr>
            <w:tcW w:w="788" w:type="dxa"/>
            <w:noWrap w:val="0"/>
            <w:vAlign w:val="center"/>
          </w:tcPr>
          <w:p w14:paraId="1E0C3FF4">
            <w:pPr>
              <w:jc w:val="center"/>
              <w:rPr>
                <w:rFonts w:hint="eastAsia" w:ascii="宋体" w:hAnsi="宋体"/>
                <w:color w:val="auto"/>
                <w:szCs w:val="21"/>
                <w:highlight w:val="none"/>
              </w:rPr>
            </w:pPr>
          </w:p>
        </w:tc>
        <w:tc>
          <w:tcPr>
            <w:tcW w:w="850" w:type="dxa"/>
            <w:noWrap w:val="0"/>
            <w:vAlign w:val="center"/>
          </w:tcPr>
          <w:p w14:paraId="024B0F8B">
            <w:pPr>
              <w:jc w:val="center"/>
              <w:rPr>
                <w:rFonts w:hint="eastAsia" w:ascii="宋体" w:hAnsi="宋体"/>
                <w:color w:val="auto"/>
                <w:szCs w:val="21"/>
                <w:highlight w:val="none"/>
              </w:rPr>
            </w:pPr>
          </w:p>
        </w:tc>
        <w:tc>
          <w:tcPr>
            <w:tcW w:w="2127" w:type="dxa"/>
            <w:noWrap w:val="0"/>
            <w:vAlign w:val="center"/>
          </w:tcPr>
          <w:p w14:paraId="5247898B">
            <w:pPr>
              <w:jc w:val="center"/>
              <w:rPr>
                <w:rFonts w:hint="eastAsia" w:ascii="宋体" w:hAnsi="宋体"/>
                <w:color w:val="auto"/>
                <w:szCs w:val="21"/>
                <w:highlight w:val="none"/>
              </w:rPr>
            </w:pPr>
          </w:p>
        </w:tc>
        <w:tc>
          <w:tcPr>
            <w:tcW w:w="708" w:type="dxa"/>
            <w:noWrap w:val="0"/>
            <w:vAlign w:val="center"/>
          </w:tcPr>
          <w:p w14:paraId="3F6D1B97">
            <w:pPr>
              <w:jc w:val="center"/>
              <w:rPr>
                <w:rFonts w:hint="eastAsia" w:ascii="宋体" w:hAnsi="宋体"/>
                <w:color w:val="auto"/>
                <w:szCs w:val="21"/>
                <w:highlight w:val="none"/>
              </w:rPr>
            </w:pPr>
          </w:p>
        </w:tc>
      </w:tr>
      <w:tr w14:paraId="52C6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5C851106">
            <w:pPr>
              <w:jc w:val="center"/>
              <w:rPr>
                <w:rFonts w:hint="eastAsia" w:ascii="宋体" w:hAnsi="宋体"/>
                <w:color w:val="auto"/>
                <w:szCs w:val="21"/>
                <w:highlight w:val="none"/>
              </w:rPr>
            </w:pPr>
          </w:p>
        </w:tc>
        <w:tc>
          <w:tcPr>
            <w:tcW w:w="709" w:type="dxa"/>
            <w:noWrap w:val="0"/>
            <w:vAlign w:val="center"/>
          </w:tcPr>
          <w:p w14:paraId="282CE665">
            <w:pPr>
              <w:jc w:val="center"/>
              <w:rPr>
                <w:rFonts w:hint="eastAsia" w:ascii="宋体" w:hAnsi="宋体"/>
                <w:color w:val="auto"/>
                <w:szCs w:val="21"/>
                <w:highlight w:val="none"/>
              </w:rPr>
            </w:pPr>
          </w:p>
        </w:tc>
        <w:tc>
          <w:tcPr>
            <w:tcW w:w="709" w:type="dxa"/>
            <w:noWrap w:val="0"/>
            <w:vAlign w:val="center"/>
          </w:tcPr>
          <w:p w14:paraId="0BBB52BD">
            <w:pPr>
              <w:jc w:val="center"/>
              <w:rPr>
                <w:rFonts w:hint="eastAsia" w:ascii="宋体" w:hAnsi="宋体"/>
                <w:color w:val="auto"/>
                <w:szCs w:val="21"/>
                <w:highlight w:val="none"/>
              </w:rPr>
            </w:pPr>
          </w:p>
        </w:tc>
        <w:tc>
          <w:tcPr>
            <w:tcW w:w="1134" w:type="dxa"/>
            <w:noWrap w:val="0"/>
            <w:vAlign w:val="center"/>
          </w:tcPr>
          <w:p w14:paraId="40A17FF6">
            <w:pPr>
              <w:jc w:val="center"/>
              <w:rPr>
                <w:rFonts w:hint="eastAsia" w:ascii="宋体" w:hAnsi="宋体"/>
                <w:color w:val="auto"/>
                <w:szCs w:val="21"/>
                <w:highlight w:val="none"/>
              </w:rPr>
            </w:pPr>
          </w:p>
        </w:tc>
        <w:tc>
          <w:tcPr>
            <w:tcW w:w="771" w:type="dxa"/>
            <w:noWrap w:val="0"/>
            <w:vAlign w:val="center"/>
          </w:tcPr>
          <w:p w14:paraId="22F263C4">
            <w:pPr>
              <w:jc w:val="center"/>
              <w:rPr>
                <w:rFonts w:hint="eastAsia" w:ascii="宋体" w:hAnsi="宋体"/>
                <w:color w:val="auto"/>
                <w:szCs w:val="21"/>
                <w:highlight w:val="none"/>
              </w:rPr>
            </w:pPr>
          </w:p>
        </w:tc>
        <w:tc>
          <w:tcPr>
            <w:tcW w:w="788" w:type="dxa"/>
            <w:noWrap w:val="0"/>
            <w:vAlign w:val="center"/>
          </w:tcPr>
          <w:p w14:paraId="165771B0">
            <w:pPr>
              <w:jc w:val="center"/>
              <w:rPr>
                <w:rFonts w:hint="eastAsia" w:ascii="宋体" w:hAnsi="宋体"/>
                <w:color w:val="auto"/>
                <w:szCs w:val="21"/>
                <w:highlight w:val="none"/>
              </w:rPr>
            </w:pPr>
          </w:p>
        </w:tc>
        <w:tc>
          <w:tcPr>
            <w:tcW w:w="850" w:type="dxa"/>
            <w:noWrap w:val="0"/>
            <w:vAlign w:val="center"/>
          </w:tcPr>
          <w:p w14:paraId="4FFBDDA4">
            <w:pPr>
              <w:jc w:val="center"/>
              <w:rPr>
                <w:rFonts w:hint="eastAsia" w:ascii="宋体" w:hAnsi="宋体"/>
                <w:color w:val="auto"/>
                <w:szCs w:val="21"/>
                <w:highlight w:val="none"/>
              </w:rPr>
            </w:pPr>
          </w:p>
        </w:tc>
        <w:tc>
          <w:tcPr>
            <w:tcW w:w="2127" w:type="dxa"/>
            <w:noWrap w:val="0"/>
            <w:vAlign w:val="center"/>
          </w:tcPr>
          <w:p w14:paraId="5135746C">
            <w:pPr>
              <w:jc w:val="center"/>
              <w:rPr>
                <w:rFonts w:hint="eastAsia" w:ascii="宋体" w:hAnsi="宋体"/>
                <w:color w:val="auto"/>
                <w:szCs w:val="21"/>
                <w:highlight w:val="none"/>
              </w:rPr>
            </w:pPr>
          </w:p>
        </w:tc>
        <w:tc>
          <w:tcPr>
            <w:tcW w:w="708" w:type="dxa"/>
            <w:noWrap w:val="0"/>
            <w:vAlign w:val="center"/>
          </w:tcPr>
          <w:p w14:paraId="544C0236">
            <w:pPr>
              <w:jc w:val="center"/>
              <w:rPr>
                <w:rFonts w:hint="eastAsia" w:ascii="宋体" w:hAnsi="宋体"/>
                <w:color w:val="auto"/>
                <w:szCs w:val="21"/>
                <w:highlight w:val="none"/>
              </w:rPr>
            </w:pPr>
          </w:p>
        </w:tc>
      </w:tr>
      <w:tr w14:paraId="04F7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7F987FE">
            <w:pPr>
              <w:jc w:val="center"/>
              <w:rPr>
                <w:rFonts w:hint="eastAsia" w:ascii="宋体" w:hAnsi="宋体"/>
                <w:color w:val="auto"/>
                <w:szCs w:val="21"/>
                <w:highlight w:val="none"/>
              </w:rPr>
            </w:pPr>
          </w:p>
        </w:tc>
        <w:tc>
          <w:tcPr>
            <w:tcW w:w="709" w:type="dxa"/>
            <w:noWrap w:val="0"/>
            <w:vAlign w:val="center"/>
          </w:tcPr>
          <w:p w14:paraId="679702E0">
            <w:pPr>
              <w:jc w:val="center"/>
              <w:rPr>
                <w:rFonts w:hint="eastAsia" w:ascii="宋体" w:hAnsi="宋体"/>
                <w:color w:val="auto"/>
                <w:szCs w:val="21"/>
                <w:highlight w:val="none"/>
              </w:rPr>
            </w:pPr>
          </w:p>
        </w:tc>
        <w:tc>
          <w:tcPr>
            <w:tcW w:w="709" w:type="dxa"/>
            <w:noWrap w:val="0"/>
            <w:vAlign w:val="center"/>
          </w:tcPr>
          <w:p w14:paraId="521737B6">
            <w:pPr>
              <w:jc w:val="center"/>
              <w:rPr>
                <w:rFonts w:hint="eastAsia" w:ascii="宋体" w:hAnsi="宋体"/>
                <w:color w:val="auto"/>
                <w:szCs w:val="21"/>
                <w:highlight w:val="none"/>
              </w:rPr>
            </w:pPr>
          </w:p>
        </w:tc>
        <w:tc>
          <w:tcPr>
            <w:tcW w:w="1134" w:type="dxa"/>
            <w:noWrap w:val="0"/>
            <w:vAlign w:val="center"/>
          </w:tcPr>
          <w:p w14:paraId="41155281">
            <w:pPr>
              <w:jc w:val="center"/>
              <w:rPr>
                <w:rFonts w:hint="eastAsia" w:ascii="宋体" w:hAnsi="宋体"/>
                <w:color w:val="auto"/>
                <w:szCs w:val="21"/>
                <w:highlight w:val="none"/>
              </w:rPr>
            </w:pPr>
          </w:p>
        </w:tc>
        <w:tc>
          <w:tcPr>
            <w:tcW w:w="771" w:type="dxa"/>
            <w:noWrap w:val="0"/>
            <w:vAlign w:val="center"/>
          </w:tcPr>
          <w:p w14:paraId="0129A545">
            <w:pPr>
              <w:jc w:val="center"/>
              <w:rPr>
                <w:rFonts w:hint="eastAsia" w:ascii="宋体" w:hAnsi="宋体"/>
                <w:color w:val="auto"/>
                <w:szCs w:val="21"/>
                <w:highlight w:val="none"/>
              </w:rPr>
            </w:pPr>
          </w:p>
        </w:tc>
        <w:tc>
          <w:tcPr>
            <w:tcW w:w="788" w:type="dxa"/>
            <w:noWrap w:val="0"/>
            <w:vAlign w:val="center"/>
          </w:tcPr>
          <w:p w14:paraId="36ECB495">
            <w:pPr>
              <w:jc w:val="center"/>
              <w:rPr>
                <w:rFonts w:hint="eastAsia" w:ascii="宋体" w:hAnsi="宋体"/>
                <w:color w:val="auto"/>
                <w:szCs w:val="21"/>
                <w:highlight w:val="none"/>
              </w:rPr>
            </w:pPr>
          </w:p>
        </w:tc>
        <w:tc>
          <w:tcPr>
            <w:tcW w:w="850" w:type="dxa"/>
            <w:noWrap w:val="0"/>
            <w:vAlign w:val="center"/>
          </w:tcPr>
          <w:p w14:paraId="0E3F3167">
            <w:pPr>
              <w:jc w:val="center"/>
              <w:rPr>
                <w:rFonts w:hint="eastAsia" w:ascii="宋体" w:hAnsi="宋体"/>
                <w:color w:val="auto"/>
                <w:szCs w:val="21"/>
                <w:highlight w:val="none"/>
              </w:rPr>
            </w:pPr>
          </w:p>
        </w:tc>
        <w:tc>
          <w:tcPr>
            <w:tcW w:w="2127" w:type="dxa"/>
            <w:noWrap w:val="0"/>
            <w:vAlign w:val="center"/>
          </w:tcPr>
          <w:p w14:paraId="2840552B">
            <w:pPr>
              <w:jc w:val="center"/>
              <w:rPr>
                <w:rFonts w:hint="eastAsia" w:ascii="宋体" w:hAnsi="宋体"/>
                <w:color w:val="auto"/>
                <w:szCs w:val="21"/>
                <w:highlight w:val="none"/>
              </w:rPr>
            </w:pPr>
          </w:p>
        </w:tc>
        <w:tc>
          <w:tcPr>
            <w:tcW w:w="708" w:type="dxa"/>
            <w:noWrap w:val="0"/>
            <w:vAlign w:val="center"/>
          </w:tcPr>
          <w:p w14:paraId="677FE0C6">
            <w:pPr>
              <w:jc w:val="center"/>
              <w:rPr>
                <w:rFonts w:hint="eastAsia" w:ascii="宋体" w:hAnsi="宋体"/>
                <w:color w:val="auto"/>
                <w:szCs w:val="21"/>
                <w:highlight w:val="none"/>
              </w:rPr>
            </w:pPr>
          </w:p>
        </w:tc>
      </w:tr>
      <w:tr w14:paraId="5F94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49538E9">
            <w:pPr>
              <w:jc w:val="center"/>
              <w:rPr>
                <w:rFonts w:hint="eastAsia" w:ascii="宋体" w:hAnsi="宋体"/>
                <w:color w:val="auto"/>
                <w:szCs w:val="21"/>
                <w:highlight w:val="none"/>
              </w:rPr>
            </w:pPr>
          </w:p>
        </w:tc>
        <w:tc>
          <w:tcPr>
            <w:tcW w:w="709" w:type="dxa"/>
            <w:noWrap w:val="0"/>
            <w:vAlign w:val="center"/>
          </w:tcPr>
          <w:p w14:paraId="29843C13">
            <w:pPr>
              <w:jc w:val="center"/>
              <w:rPr>
                <w:rFonts w:hint="eastAsia" w:ascii="宋体" w:hAnsi="宋体"/>
                <w:color w:val="auto"/>
                <w:szCs w:val="21"/>
                <w:highlight w:val="none"/>
              </w:rPr>
            </w:pPr>
          </w:p>
        </w:tc>
        <w:tc>
          <w:tcPr>
            <w:tcW w:w="709" w:type="dxa"/>
            <w:noWrap w:val="0"/>
            <w:vAlign w:val="center"/>
          </w:tcPr>
          <w:p w14:paraId="083C18B2">
            <w:pPr>
              <w:jc w:val="center"/>
              <w:rPr>
                <w:rFonts w:hint="eastAsia" w:ascii="宋体" w:hAnsi="宋体"/>
                <w:color w:val="auto"/>
                <w:szCs w:val="21"/>
                <w:highlight w:val="none"/>
              </w:rPr>
            </w:pPr>
          </w:p>
        </w:tc>
        <w:tc>
          <w:tcPr>
            <w:tcW w:w="1134" w:type="dxa"/>
            <w:noWrap w:val="0"/>
            <w:vAlign w:val="center"/>
          </w:tcPr>
          <w:p w14:paraId="07F28FCC">
            <w:pPr>
              <w:jc w:val="center"/>
              <w:rPr>
                <w:rFonts w:hint="eastAsia" w:ascii="宋体" w:hAnsi="宋体"/>
                <w:color w:val="auto"/>
                <w:szCs w:val="21"/>
                <w:highlight w:val="none"/>
              </w:rPr>
            </w:pPr>
          </w:p>
        </w:tc>
        <w:tc>
          <w:tcPr>
            <w:tcW w:w="771" w:type="dxa"/>
            <w:noWrap w:val="0"/>
            <w:vAlign w:val="center"/>
          </w:tcPr>
          <w:p w14:paraId="27EE63B3">
            <w:pPr>
              <w:jc w:val="center"/>
              <w:rPr>
                <w:rFonts w:hint="eastAsia" w:ascii="宋体" w:hAnsi="宋体"/>
                <w:color w:val="auto"/>
                <w:szCs w:val="21"/>
                <w:highlight w:val="none"/>
              </w:rPr>
            </w:pPr>
          </w:p>
        </w:tc>
        <w:tc>
          <w:tcPr>
            <w:tcW w:w="788" w:type="dxa"/>
            <w:noWrap w:val="0"/>
            <w:vAlign w:val="center"/>
          </w:tcPr>
          <w:p w14:paraId="3E2127E1">
            <w:pPr>
              <w:jc w:val="center"/>
              <w:rPr>
                <w:rFonts w:hint="eastAsia" w:ascii="宋体" w:hAnsi="宋体"/>
                <w:color w:val="auto"/>
                <w:szCs w:val="21"/>
                <w:highlight w:val="none"/>
              </w:rPr>
            </w:pPr>
          </w:p>
        </w:tc>
        <w:tc>
          <w:tcPr>
            <w:tcW w:w="850" w:type="dxa"/>
            <w:noWrap w:val="0"/>
            <w:vAlign w:val="center"/>
          </w:tcPr>
          <w:p w14:paraId="58815F3E">
            <w:pPr>
              <w:jc w:val="center"/>
              <w:rPr>
                <w:rFonts w:hint="eastAsia" w:ascii="宋体" w:hAnsi="宋体"/>
                <w:color w:val="auto"/>
                <w:szCs w:val="21"/>
                <w:highlight w:val="none"/>
              </w:rPr>
            </w:pPr>
          </w:p>
        </w:tc>
        <w:tc>
          <w:tcPr>
            <w:tcW w:w="2127" w:type="dxa"/>
            <w:noWrap w:val="0"/>
            <w:vAlign w:val="center"/>
          </w:tcPr>
          <w:p w14:paraId="4DC7368D">
            <w:pPr>
              <w:jc w:val="center"/>
              <w:rPr>
                <w:rFonts w:hint="eastAsia" w:ascii="宋体" w:hAnsi="宋体"/>
                <w:color w:val="auto"/>
                <w:szCs w:val="21"/>
                <w:highlight w:val="none"/>
              </w:rPr>
            </w:pPr>
          </w:p>
        </w:tc>
        <w:tc>
          <w:tcPr>
            <w:tcW w:w="708" w:type="dxa"/>
            <w:noWrap w:val="0"/>
            <w:vAlign w:val="center"/>
          </w:tcPr>
          <w:p w14:paraId="42DEB8EC">
            <w:pPr>
              <w:jc w:val="center"/>
              <w:rPr>
                <w:rFonts w:hint="eastAsia" w:ascii="宋体" w:hAnsi="宋体"/>
                <w:color w:val="auto"/>
                <w:szCs w:val="21"/>
                <w:highlight w:val="none"/>
              </w:rPr>
            </w:pPr>
          </w:p>
        </w:tc>
      </w:tr>
      <w:tr w14:paraId="1D6B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06CBF833">
            <w:pPr>
              <w:jc w:val="center"/>
              <w:rPr>
                <w:rFonts w:hint="eastAsia" w:ascii="宋体" w:hAnsi="宋体"/>
                <w:color w:val="auto"/>
                <w:szCs w:val="21"/>
                <w:highlight w:val="none"/>
              </w:rPr>
            </w:pPr>
          </w:p>
        </w:tc>
        <w:tc>
          <w:tcPr>
            <w:tcW w:w="709" w:type="dxa"/>
            <w:noWrap w:val="0"/>
            <w:vAlign w:val="center"/>
          </w:tcPr>
          <w:p w14:paraId="4BA946A6">
            <w:pPr>
              <w:jc w:val="center"/>
              <w:rPr>
                <w:rFonts w:hint="eastAsia" w:ascii="宋体" w:hAnsi="宋体"/>
                <w:color w:val="auto"/>
                <w:szCs w:val="21"/>
                <w:highlight w:val="none"/>
              </w:rPr>
            </w:pPr>
          </w:p>
        </w:tc>
        <w:tc>
          <w:tcPr>
            <w:tcW w:w="709" w:type="dxa"/>
            <w:noWrap w:val="0"/>
            <w:vAlign w:val="center"/>
          </w:tcPr>
          <w:p w14:paraId="72FF59EC">
            <w:pPr>
              <w:jc w:val="center"/>
              <w:rPr>
                <w:rFonts w:hint="eastAsia" w:ascii="宋体" w:hAnsi="宋体"/>
                <w:color w:val="auto"/>
                <w:szCs w:val="21"/>
                <w:highlight w:val="none"/>
              </w:rPr>
            </w:pPr>
          </w:p>
        </w:tc>
        <w:tc>
          <w:tcPr>
            <w:tcW w:w="1134" w:type="dxa"/>
            <w:noWrap w:val="0"/>
            <w:vAlign w:val="center"/>
          </w:tcPr>
          <w:p w14:paraId="7F99B65D">
            <w:pPr>
              <w:jc w:val="center"/>
              <w:rPr>
                <w:rFonts w:hint="eastAsia" w:ascii="宋体" w:hAnsi="宋体"/>
                <w:color w:val="auto"/>
                <w:szCs w:val="21"/>
                <w:highlight w:val="none"/>
              </w:rPr>
            </w:pPr>
          </w:p>
        </w:tc>
        <w:tc>
          <w:tcPr>
            <w:tcW w:w="771" w:type="dxa"/>
            <w:noWrap w:val="0"/>
            <w:vAlign w:val="center"/>
          </w:tcPr>
          <w:p w14:paraId="480A81BC">
            <w:pPr>
              <w:jc w:val="center"/>
              <w:rPr>
                <w:rFonts w:hint="eastAsia" w:ascii="宋体" w:hAnsi="宋体"/>
                <w:color w:val="auto"/>
                <w:szCs w:val="21"/>
                <w:highlight w:val="none"/>
              </w:rPr>
            </w:pPr>
          </w:p>
        </w:tc>
        <w:tc>
          <w:tcPr>
            <w:tcW w:w="788" w:type="dxa"/>
            <w:noWrap w:val="0"/>
            <w:vAlign w:val="center"/>
          </w:tcPr>
          <w:p w14:paraId="6CA0D425">
            <w:pPr>
              <w:jc w:val="center"/>
              <w:rPr>
                <w:rFonts w:hint="eastAsia" w:ascii="宋体" w:hAnsi="宋体"/>
                <w:color w:val="auto"/>
                <w:szCs w:val="21"/>
                <w:highlight w:val="none"/>
              </w:rPr>
            </w:pPr>
          </w:p>
        </w:tc>
        <w:tc>
          <w:tcPr>
            <w:tcW w:w="850" w:type="dxa"/>
            <w:noWrap w:val="0"/>
            <w:vAlign w:val="center"/>
          </w:tcPr>
          <w:p w14:paraId="1CE8CA19">
            <w:pPr>
              <w:jc w:val="center"/>
              <w:rPr>
                <w:rFonts w:hint="eastAsia" w:ascii="宋体" w:hAnsi="宋体"/>
                <w:color w:val="auto"/>
                <w:szCs w:val="21"/>
                <w:highlight w:val="none"/>
              </w:rPr>
            </w:pPr>
          </w:p>
        </w:tc>
        <w:tc>
          <w:tcPr>
            <w:tcW w:w="2127" w:type="dxa"/>
            <w:noWrap w:val="0"/>
            <w:vAlign w:val="center"/>
          </w:tcPr>
          <w:p w14:paraId="67A166DA">
            <w:pPr>
              <w:jc w:val="center"/>
              <w:rPr>
                <w:rFonts w:hint="eastAsia" w:ascii="宋体" w:hAnsi="宋体"/>
                <w:color w:val="auto"/>
                <w:szCs w:val="21"/>
                <w:highlight w:val="none"/>
              </w:rPr>
            </w:pPr>
          </w:p>
        </w:tc>
        <w:tc>
          <w:tcPr>
            <w:tcW w:w="708" w:type="dxa"/>
            <w:noWrap w:val="0"/>
            <w:vAlign w:val="center"/>
          </w:tcPr>
          <w:p w14:paraId="4FF34FE5">
            <w:pPr>
              <w:jc w:val="center"/>
              <w:rPr>
                <w:rFonts w:hint="eastAsia" w:ascii="宋体" w:hAnsi="宋体"/>
                <w:color w:val="auto"/>
                <w:szCs w:val="21"/>
                <w:highlight w:val="none"/>
              </w:rPr>
            </w:pPr>
          </w:p>
        </w:tc>
      </w:tr>
      <w:tr w14:paraId="4004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2055F4E">
            <w:pPr>
              <w:jc w:val="center"/>
              <w:rPr>
                <w:rFonts w:hint="eastAsia" w:ascii="宋体" w:hAnsi="宋体"/>
                <w:color w:val="auto"/>
                <w:szCs w:val="21"/>
                <w:highlight w:val="none"/>
              </w:rPr>
            </w:pPr>
          </w:p>
        </w:tc>
        <w:tc>
          <w:tcPr>
            <w:tcW w:w="709" w:type="dxa"/>
            <w:noWrap w:val="0"/>
            <w:vAlign w:val="center"/>
          </w:tcPr>
          <w:p w14:paraId="211284E3">
            <w:pPr>
              <w:jc w:val="center"/>
              <w:rPr>
                <w:rFonts w:hint="eastAsia" w:ascii="宋体" w:hAnsi="宋体"/>
                <w:color w:val="auto"/>
                <w:szCs w:val="21"/>
                <w:highlight w:val="none"/>
              </w:rPr>
            </w:pPr>
          </w:p>
        </w:tc>
        <w:tc>
          <w:tcPr>
            <w:tcW w:w="709" w:type="dxa"/>
            <w:noWrap w:val="0"/>
            <w:vAlign w:val="center"/>
          </w:tcPr>
          <w:p w14:paraId="633D38DA">
            <w:pPr>
              <w:jc w:val="center"/>
              <w:rPr>
                <w:rFonts w:hint="eastAsia" w:ascii="宋体" w:hAnsi="宋体"/>
                <w:color w:val="auto"/>
                <w:szCs w:val="21"/>
                <w:highlight w:val="none"/>
              </w:rPr>
            </w:pPr>
          </w:p>
        </w:tc>
        <w:tc>
          <w:tcPr>
            <w:tcW w:w="1134" w:type="dxa"/>
            <w:noWrap w:val="0"/>
            <w:vAlign w:val="center"/>
          </w:tcPr>
          <w:p w14:paraId="5C189A75">
            <w:pPr>
              <w:jc w:val="center"/>
              <w:rPr>
                <w:rFonts w:hint="eastAsia" w:ascii="宋体" w:hAnsi="宋体"/>
                <w:color w:val="auto"/>
                <w:szCs w:val="21"/>
                <w:highlight w:val="none"/>
              </w:rPr>
            </w:pPr>
          </w:p>
        </w:tc>
        <w:tc>
          <w:tcPr>
            <w:tcW w:w="771" w:type="dxa"/>
            <w:noWrap w:val="0"/>
            <w:vAlign w:val="center"/>
          </w:tcPr>
          <w:p w14:paraId="3796B000">
            <w:pPr>
              <w:jc w:val="center"/>
              <w:rPr>
                <w:rFonts w:hint="eastAsia" w:ascii="宋体" w:hAnsi="宋体"/>
                <w:color w:val="auto"/>
                <w:szCs w:val="21"/>
                <w:highlight w:val="none"/>
              </w:rPr>
            </w:pPr>
          </w:p>
        </w:tc>
        <w:tc>
          <w:tcPr>
            <w:tcW w:w="788" w:type="dxa"/>
            <w:noWrap w:val="0"/>
            <w:vAlign w:val="center"/>
          </w:tcPr>
          <w:p w14:paraId="6B912E7F">
            <w:pPr>
              <w:jc w:val="center"/>
              <w:rPr>
                <w:rFonts w:hint="eastAsia" w:ascii="宋体" w:hAnsi="宋体"/>
                <w:color w:val="auto"/>
                <w:szCs w:val="21"/>
                <w:highlight w:val="none"/>
              </w:rPr>
            </w:pPr>
          </w:p>
        </w:tc>
        <w:tc>
          <w:tcPr>
            <w:tcW w:w="850" w:type="dxa"/>
            <w:noWrap w:val="0"/>
            <w:vAlign w:val="center"/>
          </w:tcPr>
          <w:p w14:paraId="1A3D9A9F">
            <w:pPr>
              <w:jc w:val="center"/>
              <w:rPr>
                <w:rFonts w:hint="eastAsia" w:ascii="宋体" w:hAnsi="宋体"/>
                <w:color w:val="auto"/>
                <w:szCs w:val="21"/>
                <w:highlight w:val="none"/>
              </w:rPr>
            </w:pPr>
          </w:p>
        </w:tc>
        <w:tc>
          <w:tcPr>
            <w:tcW w:w="2127" w:type="dxa"/>
            <w:noWrap w:val="0"/>
            <w:vAlign w:val="center"/>
          </w:tcPr>
          <w:p w14:paraId="5A0CF897">
            <w:pPr>
              <w:jc w:val="center"/>
              <w:rPr>
                <w:rFonts w:hint="eastAsia" w:ascii="宋体" w:hAnsi="宋体"/>
                <w:color w:val="auto"/>
                <w:szCs w:val="21"/>
                <w:highlight w:val="none"/>
              </w:rPr>
            </w:pPr>
          </w:p>
        </w:tc>
        <w:tc>
          <w:tcPr>
            <w:tcW w:w="708" w:type="dxa"/>
            <w:noWrap w:val="0"/>
            <w:vAlign w:val="center"/>
          </w:tcPr>
          <w:p w14:paraId="606C99F5">
            <w:pPr>
              <w:jc w:val="center"/>
              <w:rPr>
                <w:rFonts w:hint="eastAsia" w:ascii="宋体" w:hAnsi="宋体"/>
                <w:color w:val="auto"/>
                <w:szCs w:val="21"/>
                <w:highlight w:val="none"/>
              </w:rPr>
            </w:pPr>
          </w:p>
        </w:tc>
      </w:tr>
      <w:tr w14:paraId="0818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4065878E">
            <w:pPr>
              <w:jc w:val="center"/>
              <w:rPr>
                <w:rFonts w:hint="eastAsia" w:ascii="宋体" w:hAnsi="宋体"/>
                <w:color w:val="auto"/>
                <w:szCs w:val="21"/>
                <w:highlight w:val="none"/>
              </w:rPr>
            </w:pPr>
          </w:p>
        </w:tc>
        <w:tc>
          <w:tcPr>
            <w:tcW w:w="709" w:type="dxa"/>
            <w:noWrap w:val="0"/>
            <w:vAlign w:val="center"/>
          </w:tcPr>
          <w:p w14:paraId="2B37A93A">
            <w:pPr>
              <w:jc w:val="center"/>
              <w:rPr>
                <w:rFonts w:hint="eastAsia" w:ascii="宋体" w:hAnsi="宋体"/>
                <w:color w:val="auto"/>
                <w:szCs w:val="21"/>
                <w:highlight w:val="none"/>
              </w:rPr>
            </w:pPr>
          </w:p>
        </w:tc>
        <w:tc>
          <w:tcPr>
            <w:tcW w:w="709" w:type="dxa"/>
            <w:noWrap w:val="0"/>
            <w:vAlign w:val="center"/>
          </w:tcPr>
          <w:p w14:paraId="4827A8E8">
            <w:pPr>
              <w:jc w:val="center"/>
              <w:rPr>
                <w:rFonts w:hint="eastAsia" w:ascii="宋体" w:hAnsi="宋体"/>
                <w:color w:val="auto"/>
                <w:szCs w:val="21"/>
                <w:highlight w:val="none"/>
              </w:rPr>
            </w:pPr>
          </w:p>
        </w:tc>
        <w:tc>
          <w:tcPr>
            <w:tcW w:w="1134" w:type="dxa"/>
            <w:noWrap w:val="0"/>
            <w:vAlign w:val="center"/>
          </w:tcPr>
          <w:p w14:paraId="1DA701B2">
            <w:pPr>
              <w:jc w:val="center"/>
              <w:rPr>
                <w:rFonts w:hint="eastAsia" w:ascii="宋体" w:hAnsi="宋体"/>
                <w:color w:val="auto"/>
                <w:szCs w:val="21"/>
                <w:highlight w:val="none"/>
              </w:rPr>
            </w:pPr>
          </w:p>
        </w:tc>
        <w:tc>
          <w:tcPr>
            <w:tcW w:w="771" w:type="dxa"/>
            <w:noWrap w:val="0"/>
            <w:vAlign w:val="center"/>
          </w:tcPr>
          <w:p w14:paraId="1613CF51">
            <w:pPr>
              <w:jc w:val="center"/>
              <w:rPr>
                <w:rFonts w:hint="eastAsia" w:ascii="宋体" w:hAnsi="宋体"/>
                <w:color w:val="auto"/>
                <w:szCs w:val="21"/>
                <w:highlight w:val="none"/>
              </w:rPr>
            </w:pPr>
          </w:p>
        </w:tc>
        <w:tc>
          <w:tcPr>
            <w:tcW w:w="788" w:type="dxa"/>
            <w:noWrap w:val="0"/>
            <w:vAlign w:val="center"/>
          </w:tcPr>
          <w:p w14:paraId="2A4C37FD">
            <w:pPr>
              <w:jc w:val="center"/>
              <w:rPr>
                <w:rFonts w:hint="eastAsia" w:ascii="宋体" w:hAnsi="宋体"/>
                <w:color w:val="auto"/>
                <w:szCs w:val="21"/>
                <w:highlight w:val="none"/>
              </w:rPr>
            </w:pPr>
          </w:p>
        </w:tc>
        <w:tc>
          <w:tcPr>
            <w:tcW w:w="850" w:type="dxa"/>
            <w:noWrap w:val="0"/>
            <w:vAlign w:val="center"/>
          </w:tcPr>
          <w:p w14:paraId="6224A1E5">
            <w:pPr>
              <w:jc w:val="center"/>
              <w:rPr>
                <w:rFonts w:hint="eastAsia" w:ascii="宋体" w:hAnsi="宋体"/>
                <w:color w:val="auto"/>
                <w:szCs w:val="21"/>
                <w:highlight w:val="none"/>
              </w:rPr>
            </w:pPr>
          </w:p>
        </w:tc>
        <w:tc>
          <w:tcPr>
            <w:tcW w:w="2127" w:type="dxa"/>
            <w:noWrap w:val="0"/>
            <w:vAlign w:val="center"/>
          </w:tcPr>
          <w:p w14:paraId="55C5085D">
            <w:pPr>
              <w:jc w:val="center"/>
              <w:rPr>
                <w:rFonts w:hint="eastAsia" w:ascii="宋体" w:hAnsi="宋体"/>
                <w:color w:val="auto"/>
                <w:szCs w:val="21"/>
                <w:highlight w:val="none"/>
              </w:rPr>
            </w:pPr>
          </w:p>
        </w:tc>
        <w:tc>
          <w:tcPr>
            <w:tcW w:w="708" w:type="dxa"/>
            <w:noWrap w:val="0"/>
            <w:vAlign w:val="center"/>
          </w:tcPr>
          <w:p w14:paraId="5DDA6A6E">
            <w:pPr>
              <w:jc w:val="center"/>
              <w:rPr>
                <w:rFonts w:hint="eastAsia" w:ascii="宋体" w:hAnsi="宋体"/>
                <w:color w:val="auto"/>
                <w:szCs w:val="21"/>
                <w:highlight w:val="none"/>
              </w:rPr>
            </w:pPr>
          </w:p>
        </w:tc>
      </w:tr>
      <w:tr w14:paraId="4781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0379FA1">
            <w:pPr>
              <w:jc w:val="center"/>
              <w:rPr>
                <w:rFonts w:hint="eastAsia" w:ascii="宋体" w:hAnsi="宋体"/>
                <w:color w:val="auto"/>
                <w:szCs w:val="21"/>
                <w:highlight w:val="none"/>
              </w:rPr>
            </w:pPr>
          </w:p>
        </w:tc>
        <w:tc>
          <w:tcPr>
            <w:tcW w:w="709" w:type="dxa"/>
            <w:noWrap w:val="0"/>
            <w:vAlign w:val="center"/>
          </w:tcPr>
          <w:p w14:paraId="41CD5C3F">
            <w:pPr>
              <w:jc w:val="center"/>
              <w:rPr>
                <w:rFonts w:hint="eastAsia" w:ascii="宋体" w:hAnsi="宋体"/>
                <w:color w:val="auto"/>
                <w:szCs w:val="21"/>
                <w:highlight w:val="none"/>
              </w:rPr>
            </w:pPr>
          </w:p>
        </w:tc>
        <w:tc>
          <w:tcPr>
            <w:tcW w:w="709" w:type="dxa"/>
            <w:noWrap w:val="0"/>
            <w:vAlign w:val="center"/>
          </w:tcPr>
          <w:p w14:paraId="2E6E9E72">
            <w:pPr>
              <w:jc w:val="center"/>
              <w:rPr>
                <w:rFonts w:hint="eastAsia" w:ascii="宋体" w:hAnsi="宋体"/>
                <w:color w:val="auto"/>
                <w:szCs w:val="21"/>
                <w:highlight w:val="none"/>
              </w:rPr>
            </w:pPr>
          </w:p>
        </w:tc>
        <w:tc>
          <w:tcPr>
            <w:tcW w:w="1134" w:type="dxa"/>
            <w:noWrap w:val="0"/>
            <w:vAlign w:val="center"/>
          </w:tcPr>
          <w:p w14:paraId="19FB1194">
            <w:pPr>
              <w:jc w:val="center"/>
              <w:rPr>
                <w:rFonts w:hint="eastAsia" w:ascii="宋体" w:hAnsi="宋体"/>
                <w:color w:val="auto"/>
                <w:szCs w:val="21"/>
                <w:highlight w:val="none"/>
              </w:rPr>
            </w:pPr>
          </w:p>
        </w:tc>
        <w:tc>
          <w:tcPr>
            <w:tcW w:w="771" w:type="dxa"/>
            <w:noWrap w:val="0"/>
            <w:vAlign w:val="center"/>
          </w:tcPr>
          <w:p w14:paraId="1A8D9EFF">
            <w:pPr>
              <w:jc w:val="center"/>
              <w:rPr>
                <w:rFonts w:hint="eastAsia" w:ascii="宋体" w:hAnsi="宋体"/>
                <w:color w:val="auto"/>
                <w:szCs w:val="21"/>
                <w:highlight w:val="none"/>
              </w:rPr>
            </w:pPr>
          </w:p>
        </w:tc>
        <w:tc>
          <w:tcPr>
            <w:tcW w:w="788" w:type="dxa"/>
            <w:noWrap w:val="0"/>
            <w:vAlign w:val="center"/>
          </w:tcPr>
          <w:p w14:paraId="79AA942D">
            <w:pPr>
              <w:jc w:val="center"/>
              <w:rPr>
                <w:rFonts w:hint="eastAsia" w:ascii="宋体" w:hAnsi="宋体"/>
                <w:color w:val="auto"/>
                <w:szCs w:val="21"/>
                <w:highlight w:val="none"/>
              </w:rPr>
            </w:pPr>
          </w:p>
        </w:tc>
        <w:tc>
          <w:tcPr>
            <w:tcW w:w="850" w:type="dxa"/>
            <w:noWrap w:val="0"/>
            <w:vAlign w:val="center"/>
          </w:tcPr>
          <w:p w14:paraId="0228B045">
            <w:pPr>
              <w:jc w:val="center"/>
              <w:rPr>
                <w:rFonts w:hint="eastAsia" w:ascii="宋体" w:hAnsi="宋体"/>
                <w:color w:val="auto"/>
                <w:szCs w:val="21"/>
                <w:highlight w:val="none"/>
              </w:rPr>
            </w:pPr>
          </w:p>
        </w:tc>
        <w:tc>
          <w:tcPr>
            <w:tcW w:w="2127" w:type="dxa"/>
            <w:noWrap w:val="0"/>
            <w:vAlign w:val="center"/>
          </w:tcPr>
          <w:p w14:paraId="7BB8342C">
            <w:pPr>
              <w:jc w:val="center"/>
              <w:rPr>
                <w:rFonts w:hint="eastAsia" w:ascii="宋体" w:hAnsi="宋体"/>
                <w:color w:val="auto"/>
                <w:szCs w:val="21"/>
                <w:highlight w:val="none"/>
              </w:rPr>
            </w:pPr>
          </w:p>
        </w:tc>
        <w:tc>
          <w:tcPr>
            <w:tcW w:w="708" w:type="dxa"/>
            <w:noWrap w:val="0"/>
            <w:vAlign w:val="center"/>
          </w:tcPr>
          <w:p w14:paraId="341E0B42">
            <w:pPr>
              <w:jc w:val="center"/>
              <w:rPr>
                <w:rFonts w:hint="eastAsia" w:ascii="宋体" w:hAnsi="宋体"/>
                <w:color w:val="auto"/>
                <w:szCs w:val="21"/>
                <w:highlight w:val="none"/>
              </w:rPr>
            </w:pPr>
          </w:p>
        </w:tc>
      </w:tr>
      <w:tr w14:paraId="4675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691ED6F5">
            <w:pPr>
              <w:jc w:val="center"/>
              <w:rPr>
                <w:rFonts w:hint="eastAsia" w:ascii="宋体" w:hAnsi="宋体"/>
                <w:color w:val="auto"/>
                <w:szCs w:val="21"/>
                <w:highlight w:val="none"/>
              </w:rPr>
            </w:pPr>
          </w:p>
        </w:tc>
        <w:tc>
          <w:tcPr>
            <w:tcW w:w="709" w:type="dxa"/>
            <w:noWrap w:val="0"/>
            <w:vAlign w:val="center"/>
          </w:tcPr>
          <w:p w14:paraId="710F16E9">
            <w:pPr>
              <w:jc w:val="center"/>
              <w:rPr>
                <w:rFonts w:hint="eastAsia" w:ascii="宋体" w:hAnsi="宋体"/>
                <w:color w:val="auto"/>
                <w:szCs w:val="21"/>
                <w:highlight w:val="none"/>
              </w:rPr>
            </w:pPr>
          </w:p>
        </w:tc>
        <w:tc>
          <w:tcPr>
            <w:tcW w:w="709" w:type="dxa"/>
            <w:noWrap w:val="0"/>
            <w:vAlign w:val="center"/>
          </w:tcPr>
          <w:p w14:paraId="0DEC3EC5">
            <w:pPr>
              <w:jc w:val="center"/>
              <w:rPr>
                <w:rFonts w:hint="eastAsia" w:ascii="宋体" w:hAnsi="宋体"/>
                <w:color w:val="auto"/>
                <w:szCs w:val="21"/>
                <w:highlight w:val="none"/>
              </w:rPr>
            </w:pPr>
          </w:p>
        </w:tc>
        <w:tc>
          <w:tcPr>
            <w:tcW w:w="1134" w:type="dxa"/>
            <w:noWrap w:val="0"/>
            <w:vAlign w:val="center"/>
          </w:tcPr>
          <w:p w14:paraId="37ADC40B">
            <w:pPr>
              <w:jc w:val="center"/>
              <w:rPr>
                <w:rFonts w:hint="eastAsia" w:ascii="宋体" w:hAnsi="宋体"/>
                <w:color w:val="auto"/>
                <w:szCs w:val="21"/>
                <w:highlight w:val="none"/>
              </w:rPr>
            </w:pPr>
          </w:p>
        </w:tc>
        <w:tc>
          <w:tcPr>
            <w:tcW w:w="771" w:type="dxa"/>
            <w:noWrap w:val="0"/>
            <w:vAlign w:val="center"/>
          </w:tcPr>
          <w:p w14:paraId="615640F7">
            <w:pPr>
              <w:jc w:val="center"/>
              <w:rPr>
                <w:rFonts w:hint="eastAsia" w:ascii="宋体" w:hAnsi="宋体"/>
                <w:color w:val="auto"/>
                <w:szCs w:val="21"/>
                <w:highlight w:val="none"/>
              </w:rPr>
            </w:pPr>
          </w:p>
        </w:tc>
        <w:tc>
          <w:tcPr>
            <w:tcW w:w="788" w:type="dxa"/>
            <w:noWrap w:val="0"/>
            <w:vAlign w:val="center"/>
          </w:tcPr>
          <w:p w14:paraId="74BDE9E6">
            <w:pPr>
              <w:jc w:val="center"/>
              <w:rPr>
                <w:rFonts w:hint="eastAsia" w:ascii="宋体" w:hAnsi="宋体"/>
                <w:color w:val="auto"/>
                <w:szCs w:val="21"/>
                <w:highlight w:val="none"/>
              </w:rPr>
            </w:pPr>
          </w:p>
        </w:tc>
        <w:tc>
          <w:tcPr>
            <w:tcW w:w="850" w:type="dxa"/>
            <w:noWrap w:val="0"/>
            <w:vAlign w:val="center"/>
          </w:tcPr>
          <w:p w14:paraId="154549B0">
            <w:pPr>
              <w:jc w:val="center"/>
              <w:rPr>
                <w:rFonts w:hint="eastAsia" w:ascii="宋体" w:hAnsi="宋体"/>
                <w:color w:val="auto"/>
                <w:szCs w:val="21"/>
                <w:highlight w:val="none"/>
              </w:rPr>
            </w:pPr>
          </w:p>
        </w:tc>
        <w:tc>
          <w:tcPr>
            <w:tcW w:w="2127" w:type="dxa"/>
            <w:noWrap w:val="0"/>
            <w:vAlign w:val="center"/>
          </w:tcPr>
          <w:p w14:paraId="0097EC45">
            <w:pPr>
              <w:jc w:val="center"/>
              <w:rPr>
                <w:rFonts w:hint="eastAsia" w:ascii="宋体" w:hAnsi="宋体"/>
                <w:color w:val="auto"/>
                <w:szCs w:val="21"/>
                <w:highlight w:val="none"/>
              </w:rPr>
            </w:pPr>
          </w:p>
        </w:tc>
        <w:tc>
          <w:tcPr>
            <w:tcW w:w="708" w:type="dxa"/>
            <w:noWrap w:val="0"/>
            <w:vAlign w:val="center"/>
          </w:tcPr>
          <w:p w14:paraId="4E1C2069">
            <w:pPr>
              <w:jc w:val="center"/>
              <w:rPr>
                <w:rFonts w:hint="eastAsia" w:ascii="宋体" w:hAnsi="宋体"/>
                <w:color w:val="auto"/>
                <w:szCs w:val="21"/>
                <w:highlight w:val="none"/>
              </w:rPr>
            </w:pPr>
          </w:p>
        </w:tc>
      </w:tr>
      <w:tr w14:paraId="02AA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5E154E0D">
            <w:pPr>
              <w:jc w:val="center"/>
              <w:rPr>
                <w:rFonts w:hint="eastAsia" w:ascii="宋体" w:hAnsi="宋体"/>
                <w:color w:val="auto"/>
                <w:szCs w:val="21"/>
                <w:highlight w:val="none"/>
              </w:rPr>
            </w:pPr>
          </w:p>
        </w:tc>
        <w:tc>
          <w:tcPr>
            <w:tcW w:w="709" w:type="dxa"/>
            <w:noWrap w:val="0"/>
            <w:vAlign w:val="center"/>
          </w:tcPr>
          <w:p w14:paraId="236A97DE">
            <w:pPr>
              <w:jc w:val="center"/>
              <w:rPr>
                <w:rFonts w:hint="eastAsia" w:ascii="宋体" w:hAnsi="宋体"/>
                <w:color w:val="auto"/>
                <w:szCs w:val="21"/>
                <w:highlight w:val="none"/>
              </w:rPr>
            </w:pPr>
          </w:p>
        </w:tc>
        <w:tc>
          <w:tcPr>
            <w:tcW w:w="709" w:type="dxa"/>
            <w:noWrap w:val="0"/>
            <w:vAlign w:val="center"/>
          </w:tcPr>
          <w:p w14:paraId="51133742">
            <w:pPr>
              <w:jc w:val="center"/>
              <w:rPr>
                <w:rFonts w:hint="eastAsia" w:ascii="宋体" w:hAnsi="宋体"/>
                <w:color w:val="auto"/>
                <w:szCs w:val="21"/>
                <w:highlight w:val="none"/>
              </w:rPr>
            </w:pPr>
          </w:p>
        </w:tc>
        <w:tc>
          <w:tcPr>
            <w:tcW w:w="1134" w:type="dxa"/>
            <w:noWrap w:val="0"/>
            <w:vAlign w:val="center"/>
          </w:tcPr>
          <w:p w14:paraId="655936BB">
            <w:pPr>
              <w:jc w:val="center"/>
              <w:rPr>
                <w:rFonts w:hint="eastAsia" w:ascii="宋体" w:hAnsi="宋体"/>
                <w:color w:val="auto"/>
                <w:szCs w:val="21"/>
                <w:highlight w:val="none"/>
              </w:rPr>
            </w:pPr>
          </w:p>
        </w:tc>
        <w:tc>
          <w:tcPr>
            <w:tcW w:w="771" w:type="dxa"/>
            <w:noWrap w:val="0"/>
            <w:vAlign w:val="center"/>
          </w:tcPr>
          <w:p w14:paraId="4749D826">
            <w:pPr>
              <w:jc w:val="center"/>
              <w:rPr>
                <w:rFonts w:hint="eastAsia" w:ascii="宋体" w:hAnsi="宋体"/>
                <w:color w:val="auto"/>
                <w:szCs w:val="21"/>
                <w:highlight w:val="none"/>
              </w:rPr>
            </w:pPr>
          </w:p>
        </w:tc>
        <w:tc>
          <w:tcPr>
            <w:tcW w:w="788" w:type="dxa"/>
            <w:noWrap w:val="0"/>
            <w:vAlign w:val="center"/>
          </w:tcPr>
          <w:p w14:paraId="3FC3D3A6">
            <w:pPr>
              <w:jc w:val="center"/>
              <w:rPr>
                <w:rFonts w:hint="eastAsia" w:ascii="宋体" w:hAnsi="宋体"/>
                <w:color w:val="auto"/>
                <w:szCs w:val="21"/>
                <w:highlight w:val="none"/>
              </w:rPr>
            </w:pPr>
          </w:p>
        </w:tc>
        <w:tc>
          <w:tcPr>
            <w:tcW w:w="850" w:type="dxa"/>
            <w:noWrap w:val="0"/>
            <w:vAlign w:val="center"/>
          </w:tcPr>
          <w:p w14:paraId="5130CB14">
            <w:pPr>
              <w:jc w:val="center"/>
              <w:rPr>
                <w:rFonts w:hint="eastAsia" w:ascii="宋体" w:hAnsi="宋体"/>
                <w:color w:val="auto"/>
                <w:szCs w:val="21"/>
                <w:highlight w:val="none"/>
              </w:rPr>
            </w:pPr>
          </w:p>
        </w:tc>
        <w:tc>
          <w:tcPr>
            <w:tcW w:w="2127" w:type="dxa"/>
            <w:noWrap w:val="0"/>
            <w:vAlign w:val="center"/>
          </w:tcPr>
          <w:p w14:paraId="17B1CF21">
            <w:pPr>
              <w:jc w:val="center"/>
              <w:rPr>
                <w:rFonts w:hint="eastAsia" w:ascii="宋体" w:hAnsi="宋体"/>
                <w:color w:val="auto"/>
                <w:szCs w:val="21"/>
                <w:highlight w:val="none"/>
              </w:rPr>
            </w:pPr>
          </w:p>
        </w:tc>
        <w:tc>
          <w:tcPr>
            <w:tcW w:w="708" w:type="dxa"/>
            <w:noWrap w:val="0"/>
            <w:vAlign w:val="center"/>
          </w:tcPr>
          <w:p w14:paraId="4F0DF22D">
            <w:pPr>
              <w:jc w:val="center"/>
              <w:rPr>
                <w:rFonts w:hint="eastAsia" w:ascii="宋体" w:hAnsi="宋体"/>
                <w:color w:val="auto"/>
                <w:szCs w:val="21"/>
                <w:highlight w:val="none"/>
              </w:rPr>
            </w:pPr>
          </w:p>
        </w:tc>
      </w:tr>
      <w:tr w14:paraId="0754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61AD0354">
            <w:pPr>
              <w:jc w:val="center"/>
              <w:rPr>
                <w:rFonts w:hint="eastAsia" w:ascii="宋体" w:hAnsi="宋体"/>
                <w:color w:val="auto"/>
                <w:szCs w:val="21"/>
                <w:highlight w:val="none"/>
              </w:rPr>
            </w:pPr>
          </w:p>
        </w:tc>
        <w:tc>
          <w:tcPr>
            <w:tcW w:w="709" w:type="dxa"/>
            <w:noWrap w:val="0"/>
            <w:vAlign w:val="center"/>
          </w:tcPr>
          <w:p w14:paraId="4A5DF842">
            <w:pPr>
              <w:jc w:val="center"/>
              <w:rPr>
                <w:rFonts w:hint="eastAsia" w:ascii="宋体" w:hAnsi="宋体"/>
                <w:color w:val="auto"/>
                <w:szCs w:val="21"/>
                <w:highlight w:val="none"/>
              </w:rPr>
            </w:pPr>
          </w:p>
        </w:tc>
        <w:tc>
          <w:tcPr>
            <w:tcW w:w="709" w:type="dxa"/>
            <w:noWrap w:val="0"/>
            <w:vAlign w:val="center"/>
          </w:tcPr>
          <w:p w14:paraId="0AC34ED1">
            <w:pPr>
              <w:jc w:val="center"/>
              <w:rPr>
                <w:rFonts w:hint="eastAsia" w:ascii="宋体" w:hAnsi="宋体"/>
                <w:color w:val="auto"/>
                <w:szCs w:val="21"/>
                <w:highlight w:val="none"/>
              </w:rPr>
            </w:pPr>
          </w:p>
        </w:tc>
        <w:tc>
          <w:tcPr>
            <w:tcW w:w="1134" w:type="dxa"/>
            <w:noWrap w:val="0"/>
            <w:vAlign w:val="center"/>
          </w:tcPr>
          <w:p w14:paraId="09A23EBF">
            <w:pPr>
              <w:jc w:val="center"/>
              <w:rPr>
                <w:rFonts w:hint="eastAsia" w:ascii="宋体" w:hAnsi="宋体"/>
                <w:color w:val="auto"/>
                <w:szCs w:val="21"/>
                <w:highlight w:val="none"/>
              </w:rPr>
            </w:pPr>
          </w:p>
        </w:tc>
        <w:tc>
          <w:tcPr>
            <w:tcW w:w="771" w:type="dxa"/>
            <w:noWrap w:val="0"/>
            <w:vAlign w:val="center"/>
          </w:tcPr>
          <w:p w14:paraId="30D54799">
            <w:pPr>
              <w:jc w:val="center"/>
              <w:rPr>
                <w:rFonts w:hint="eastAsia" w:ascii="宋体" w:hAnsi="宋体"/>
                <w:color w:val="auto"/>
                <w:szCs w:val="21"/>
                <w:highlight w:val="none"/>
              </w:rPr>
            </w:pPr>
          </w:p>
        </w:tc>
        <w:tc>
          <w:tcPr>
            <w:tcW w:w="788" w:type="dxa"/>
            <w:noWrap w:val="0"/>
            <w:vAlign w:val="center"/>
          </w:tcPr>
          <w:p w14:paraId="5C8DBF32">
            <w:pPr>
              <w:jc w:val="center"/>
              <w:rPr>
                <w:rFonts w:hint="eastAsia" w:ascii="宋体" w:hAnsi="宋体"/>
                <w:color w:val="auto"/>
                <w:szCs w:val="21"/>
                <w:highlight w:val="none"/>
              </w:rPr>
            </w:pPr>
          </w:p>
        </w:tc>
        <w:tc>
          <w:tcPr>
            <w:tcW w:w="850" w:type="dxa"/>
            <w:noWrap w:val="0"/>
            <w:vAlign w:val="center"/>
          </w:tcPr>
          <w:p w14:paraId="1C4A4FD3">
            <w:pPr>
              <w:jc w:val="center"/>
              <w:rPr>
                <w:rFonts w:hint="eastAsia" w:ascii="宋体" w:hAnsi="宋体"/>
                <w:color w:val="auto"/>
                <w:szCs w:val="21"/>
                <w:highlight w:val="none"/>
              </w:rPr>
            </w:pPr>
          </w:p>
        </w:tc>
        <w:tc>
          <w:tcPr>
            <w:tcW w:w="2127" w:type="dxa"/>
            <w:noWrap w:val="0"/>
            <w:vAlign w:val="center"/>
          </w:tcPr>
          <w:p w14:paraId="39394CEC">
            <w:pPr>
              <w:jc w:val="center"/>
              <w:rPr>
                <w:rFonts w:hint="eastAsia" w:ascii="宋体" w:hAnsi="宋体"/>
                <w:color w:val="auto"/>
                <w:szCs w:val="21"/>
                <w:highlight w:val="none"/>
              </w:rPr>
            </w:pPr>
          </w:p>
        </w:tc>
        <w:tc>
          <w:tcPr>
            <w:tcW w:w="708" w:type="dxa"/>
            <w:noWrap w:val="0"/>
            <w:vAlign w:val="center"/>
          </w:tcPr>
          <w:p w14:paraId="062242D2">
            <w:pPr>
              <w:jc w:val="center"/>
              <w:rPr>
                <w:rFonts w:hint="eastAsia" w:ascii="宋体" w:hAnsi="宋体"/>
                <w:color w:val="auto"/>
                <w:szCs w:val="21"/>
                <w:highlight w:val="none"/>
              </w:rPr>
            </w:pPr>
          </w:p>
        </w:tc>
      </w:tr>
      <w:tr w14:paraId="60CB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1977DA26">
            <w:pPr>
              <w:jc w:val="center"/>
              <w:rPr>
                <w:rFonts w:hint="eastAsia" w:ascii="宋体" w:hAnsi="宋体"/>
                <w:color w:val="auto"/>
                <w:szCs w:val="21"/>
                <w:highlight w:val="none"/>
              </w:rPr>
            </w:pPr>
          </w:p>
        </w:tc>
        <w:tc>
          <w:tcPr>
            <w:tcW w:w="709" w:type="dxa"/>
            <w:noWrap w:val="0"/>
            <w:vAlign w:val="center"/>
          </w:tcPr>
          <w:p w14:paraId="13CE1B5B">
            <w:pPr>
              <w:jc w:val="center"/>
              <w:rPr>
                <w:rFonts w:hint="eastAsia" w:ascii="宋体" w:hAnsi="宋体"/>
                <w:color w:val="auto"/>
                <w:szCs w:val="21"/>
                <w:highlight w:val="none"/>
              </w:rPr>
            </w:pPr>
          </w:p>
        </w:tc>
        <w:tc>
          <w:tcPr>
            <w:tcW w:w="709" w:type="dxa"/>
            <w:noWrap w:val="0"/>
            <w:vAlign w:val="center"/>
          </w:tcPr>
          <w:p w14:paraId="79CC17C7">
            <w:pPr>
              <w:jc w:val="center"/>
              <w:rPr>
                <w:rFonts w:hint="eastAsia" w:ascii="宋体" w:hAnsi="宋体"/>
                <w:color w:val="auto"/>
                <w:szCs w:val="21"/>
                <w:highlight w:val="none"/>
              </w:rPr>
            </w:pPr>
          </w:p>
        </w:tc>
        <w:tc>
          <w:tcPr>
            <w:tcW w:w="1134" w:type="dxa"/>
            <w:noWrap w:val="0"/>
            <w:vAlign w:val="center"/>
          </w:tcPr>
          <w:p w14:paraId="7A2020BB">
            <w:pPr>
              <w:jc w:val="center"/>
              <w:rPr>
                <w:rFonts w:hint="eastAsia" w:ascii="宋体" w:hAnsi="宋体"/>
                <w:color w:val="auto"/>
                <w:szCs w:val="21"/>
                <w:highlight w:val="none"/>
              </w:rPr>
            </w:pPr>
          </w:p>
        </w:tc>
        <w:tc>
          <w:tcPr>
            <w:tcW w:w="771" w:type="dxa"/>
            <w:noWrap w:val="0"/>
            <w:vAlign w:val="center"/>
          </w:tcPr>
          <w:p w14:paraId="3FCF2121">
            <w:pPr>
              <w:jc w:val="center"/>
              <w:rPr>
                <w:rFonts w:hint="eastAsia" w:ascii="宋体" w:hAnsi="宋体"/>
                <w:color w:val="auto"/>
                <w:szCs w:val="21"/>
                <w:highlight w:val="none"/>
              </w:rPr>
            </w:pPr>
          </w:p>
        </w:tc>
        <w:tc>
          <w:tcPr>
            <w:tcW w:w="788" w:type="dxa"/>
            <w:noWrap w:val="0"/>
            <w:vAlign w:val="center"/>
          </w:tcPr>
          <w:p w14:paraId="1DF8BF56">
            <w:pPr>
              <w:jc w:val="center"/>
              <w:rPr>
                <w:rFonts w:hint="eastAsia" w:ascii="宋体" w:hAnsi="宋体"/>
                <w:color w:val="auto"/>
                <w:szCs w:val="21"/>
                <w:highlight w:val="none"/>
              </w:rPr>
            </w:pPr>
          </w:p>
        </w:tc>
        <w:tc>
          <w:tcPr>
            <w:tcW w:w="850" w:type="dxa"/>
            <w:noWrap w:val="0"/>
            <w:vAlign w:val="center"/>
          </w:tcPr>
          <w:p w14:paraId="2F83AEB2">
            <w:pPr>
              <w:jc w:val="center"/>
              <w:rPr>
                <w:rFonts w:hint="eastAsia" w:ascii="宋体" w:hAnsi="宋体"/>
                <w:color w:val="auto"/>
                <w:szCs w:val="21"/>
                <w:highlight w:val="none"/>
              </w:rPr>
            </w:pPr>
          </w:p>
        </w:tc>
        <w:tc>
          <w:tcPr>
            <w:tcW w:w="2127" w:type="dxa"/>
            <w:noWrap w:val="0"/>
            <w:vAlign w:val="center"/>
          </w:tcPr>
          <w:p w14:paraId="21E337BB">
            <w:pPr>
              <w:jc w:val="center"/>
              <w:rPr>
                <w:rFonts w:hint="eastAsia" w:ascii="宋体" w:hAnsi="宋体"/>
                <w:color w:val="auto"/>
                <w:szCs w:val="21"/>
                <w:highlight w:val="none"/>
              </w:rPr>
            </w:pPr>
          </w:p>
        </w:tc>
        <w:tc>
          <w:tcPr>
            <w:tcW w:w="708" w:type="dxa"/>
            <w:noWrap w:val="0"/>
            <w:vAlign w:val="center"/>
          </w:tcPr>
          <w:p w14:paraId="3F6735A9">
            <w:pPr>
              <w:jc w:val="center"/>
              <w:rPr>
                <w:rFonts w:hint="eastAsia" w:ascii="宋体" w:hAnsi="宋体"/>
                <w:color w:val="auto"/>
                <w:szCs w:val="21"/>
                <w:highlight w:val="none"/>
              </w:rPr>
            </w:pPr>
          </w:p>
        </w:tc>
      </w:tr>
      <w:tr w14:paraId="6C6C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2F5D55F0">
            <w:pPr>
              <w:jc w:val="center"/>
              <w:rPr>
                <w:rFonts w:hint="eastAsia" w:ascii="宋体" w:hAnsi="宋体"/>
                <w:color w:val="auto"/>
                <w:szCs w:val="21"/>
                <w:highlight w:val="none"/>
              </w:rPr>
            </w:pPr>
          </w:p>
        </w:tc>
        <w:tc>
          <w:tcPr>
            <w:tcW w:w="709" w:type="dxa"/>
            <w:noWrap w:val="0"/>
            <w:vAlign w:val="center"/>
          </w:tcPr>
          <w:p w14:paraId="20D217D6">
            <w:pPr>
              <w:jc w:val="center"/>
              <w:rPr>
                <w:rFonts w:hint="eastAsia" w:ascii="宋体" w:hAnsi="宋体"/>
                <w:color w:val="auto"/>
                <w:szCs w:val="21"/>
                <w:highlight w:val="none"/>
              </w:rPr>
            </w:pPr>
          </w:p>
        </w:tc>
        <w:tc>
          <w:tcPr>
            <w:tcW w:w="709" w:type="dxa"/>
            <w:noWrap w:val="0"/>
            <w:vAlign w:val="center"/>
          </w:tcPr>
          <w:p w14:paraId="16DA5DFE">
            <w:pPr>
              <w:jc w:val="center"/>
              <w:rPr>
                <w:rFonts w:hint="eastAsia" w:ascii="宋体" w:hAnsi="宋体"/>
                <w:color w:val="auto"/>
                <w:szCs w:val="21"/>
                <w:highlight w:val="none"/>
              </w:rPr>
            </w:pPr>
          </w:p>
        </w:tc>
        <w:tc>
          <w:tcPr>
            <w:tcW w:w="1134" w:type="dxa"/>
            <w:noWrap w:val="0"/>
            <w:vAlign w:val="center"/>
          </w:tcPr>
          <w:p w14:paraId="55685B3F">
            <w:pPr>
              <w:jc w:val="center"/>
              <w:rPr>
                <w:rFonts w:hint="eastAsia" w:ascii="宋体" w:hAnsi="宋体"/>
                <w:color w:val="auto"/>
                <w:szCs w:val="21"/>
                <w:highlight w:val="none"/>
              </w:rPr>
            </w:pPr>
          </w:p>
        </w:tc>
        <w:tc>
          <w:tcPr>
            <w:tcW w:w="771" w:type="dxa"/>
            <w:noWrap w:val="0"/>
            <w:vAlign w:val="center"/>
          </w:tcPr>
          <w:p w14:paraId="09ECE536">
            <w:pPr>
              <w:jc w:val="center"/>
              <w:rPr>
                <w:rFonts w:hint="eastAsia" w:ascii="宋体" w:hAnsi="宋体"/>
                <w:color w:val="auto"/>
                <w:szCs w:val="21"/>
                <w:highlight w:val="none"/>
              </w:rPr>
            </w:pPr>
          </w:p>
        </w:tc>
        <w:tc>
          <w:tcPr>
            <w:tcW w:w="788" w:type="dxa"/>
            <w:noWrap w:val="0"/>
            <w:vAlign w:val="center"/>
          </w:tcPr>
          <w:p w14:paraId="56AB2D90">
            <w:pPr>
              <w:jc w:val="center"/>
              <w:rPr>
                <w:rFonts w:hint="eastAsia" w:ascii="宋体" w:hAnsi="宋体"/>
                <w:color w:val="auto"/>
                <w:szCs w:val="21"/>
                <w:highlight w:val="none"/>
              </w:rPr>
            </w:pPr>
          </w:p>
        </w:tc>
        <w:tc>
          <w:tcPr>
            <w:tcW w:w="850" w:type="dxa"/>
            <w:noWrap w:val="0"/>
            <w:vAlign w:val="center"/>
          </w:tcPr>
          <w:p w14:paraId="75B5D740">
            <w:pPr>
              <w:jc w:val="center"/>
              <w:rPr>
                <w:rFonts w:hint="eastAsia" w:ascii="宋体" w:hAnsi="宋体"/>
                <w:color w:val="auto"/>
                <w:szCs w:val="21"/>
                <w:highlight w:val="none"/>
              </w:rPr>
            </w:pPr>
          </w:p>
        </w:tc>
        <w:tc>
          <w:tcPr>
            <w:tcW w:w="2127" w:type="dxa"/>
            <w:noWrap w:val="0"/>
            <w:vAlign w:val="center"/>
          </w:tcPr>
          <w:p w14:paraId="53CC20E1">
            <w:pPr>
              <w:jc w:val="center"/>
              <w:rPr>
                <w:rFonts w:hint="eastAsia" w:ascii="宋体" w:hAnsi="宋体"/>
                <w:color w:val="auto"/>
                <w:szCs w:val="21"/>
                <w:highlight w:val="none"/>
              </w:rPr>
            </w:pPr>
          </w:p>
        </w:tc>
        <w:tc>
          <w:tcPr>
            <w:tcW w:w="708" w:type="dxa"/>
            <w:noWrap w:val="0"/>
            <w:vAlign w:val="center"/>
          </w:tcPr>
          <w:p w14:paraId="0B34DD5D">
            <w:pPr>
              <w:jc w:val="center"/>
              <w:rPr>
                <w:rFonts w:hint="eastAsia" w:ascii="宋体" w:hAnsi="宋体"/>
                <w:color w:val="auto"/>
                <w:szCs w:val="21"/>
                <w:highlight w:val="none"/>
              </w:rPr>
            </w:pPr>
          </w:p>
        </w:tc>
      </w:tr>
      <w:tr w14:paraId="318D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noWrap w:val="0"/>
            <w:vAlign w:val="center"/>
          </w:tcPr>
          <w:p w14:paraId="3FC544C7">
            <w:pPr>
              <w:jc w:val="center"/>
              <w:rPr>
                <w:rFonts w:hint="eastAsia" w:ascii="宋体" w:hAnsi="宋体"/>
                <w:color w:val="auto"/>
                <w:szCs w:val="21"/>
                <w:highlight w:val="none"/>
              </w:rPr>
            </w:pPr>
          </w:p>
        </w:tc>
        <w:tc>
          <w:tcPr>
            <w:tcW w:w="709" w:type="dxa"/>
            <w:noWrap w:val="0"/>
            <w:vAlign w:val="center"/>
          </w:tcPr>
          <w:p w14:paraId="2A65BF1C">
            <w:pPr>
              <w:jc w:val="center"/>
              <w:rPr>
                <w:rFonts w:hint="eastAsia" w:ascii="宋体" w:hAnsi="宋体"/>
                <w:color w:val="auto"/>
                <w:szCs w:val="21"/>
                <w:highlight w:val="none"/>
              </w:rPr>
            </w:pPr>
          </w:p>
        </w:tc>
        <w:tc>
          <w:tcPr>
            <w:tcW w:w="709" w:type="dxa"/>
            <w:noWrap w:val="0"/>
            <w:vAlign w:val="center"/>
          </w:tcPr>
          <w:p w14:paraId="78793AA0">
            <w:pPr>
              <w:jc w:val="center"/>
              <w:rPr>
                <w:rFonts w:hint="eastAsia" w:ascii="宋体" w:hAnsi="宋体"/>
                <w:color w:val="auto"/>
                <w:szCs w:val="21"/>
                <w:highlight w:val="none"/>
              </w:rPr>
            </w:pPr>
          </w:p>
        </w:tc>
        <w:tc>
          <w:tcPr>
            <w:tcW w:w="1134" w:type="dxa"/>
            <w:noWrap w:val="0"/>
            <w:vAlign w:val="center"/>
          </w:tcPr>
          <w:p w14:paraId="22B525AE">
            <w:pPr>
              <w:jc w:val="center"/>
              <w:rPr>
                <w:rFonts w:hint="eastAsia" w:ascii="宋体" w:hAnsi="宋体"/>
                <w:color w:val="auto"/>
                <w:szCs w:val="21"/>
                <w:highlight w:val="none"/>
              </w:rPr>
            </w:pPr>
          </w:p>
        </w:tc>
        <w:tc>
          <w:tcPr>
            <w:tcW w:w="771" w:type="dxa"/>
            <w:noWrap w:val="0"/>
            <w:vAlign w:val="center"/>
          </w:tcPr>
          <w:p w14:paraId="4015594C">
            <w:pPr>
              <w:jc w:val="center"/>
              <w:rPr>
                <w:rFonts w:hint="eastAsia" w:ascii="宋体" w:hAnsi="宋体"/>
                <w:color w:val="auto"/>
                <w:szCs w:val="21"/>
                <w:highlight w:val="none"/>
              </w:rPr>
            </w:pPr>
          </w:p>
        </w:tc>
        <w:tc>
          <w:tcPr>
            <w:tcW w:w="788" w:type="dxa"/>
            <w:noWrap w:val="0"/>
            <w:vAlign w:val="center"/>
          </w:tcPr>
          <w:p w14:paraId="2BC561C5">
            <w:pPr>
              <w:jc w:val="center"/>
              <w:rPr>
                <w:rFonts w:hint="eastAsia" w:ascii="宋体" w:hAnsi="宋体"/>
                <w:color w:val="auto"/>
                <w:szCs w:val="21"/>
                <w:highlight w:val="none"/>
              </w:rPr>
            </w:pPr>
          </w:p>
        </w:tc>
        <w:tc>
          <w:tcPr>
            <w:tcW w:w="850" w:type="dxa"/>
            <w:noWrap w:val="0"/>
            <w:vAlign w:val="center"/>
          </w:tcPr>
          <w:p w14:paraId="39DDFF86">
            <w:pPr>
              <w:jc w:val="center"/>
              <w:rPr>
                <w:rFonts w:hint="eastAsia" w:ascii="宋体" w:hAnsi="宋体"/>
                <w:color w:val="auto"/>
                <w:szCs w:val="21"/>
                <w:highlight w:val="none"/>
              </w:rPr>
            </w:pPr>
          </w:p>
        </w:tc>
        <w:tc>
          <w:tcPr>
            <w:tcW w:w="2127" w:type="dxa"/>
            <w:noWrap w:val="0"/>
            <w:vAlign w:val="center"/>
          </w:tcPr>
          <w:p w14:paraId="281EDB51">
            <w:pPr>
              <w:jc w:val="center"/>
              <w:rPr>
                <w:rFonts w:hint="eastAsia" w:ascii="宋体" w:hAnsi="宋体"/>
                <w:color w:val="auto"/>
                <w:szCs w:val="21"/>
                <w:highlight w:val="none"/>
              </w:rPr>
            </w:pPr>
          </w:p>
        </w:tc>
        <w:tc>
          <w:tcPr>
            <w:tcW w:w="708" w:type="dxa"/>
            <w:noWrap w:val="0"/>
            <w:vAlign w:val="center"/>
          </w:tcPr>
          <w:p w14:paraId="72A353D9">
            <w:pPr>
              <w:jc w:val="center"/>
              <w:rPr>
                <w:rFonts w:hint="eastAsia" w:ascii="宋体" w:hAnsi="宋体"/>
                <w:color w:val="auto"/>
                <w:szCs w:val="21"/>
                <w:highlight w:val="none"/>
              </w:rPr>
            </w:pPr>
          </w:p>
        </w:tc>
      </w:tr>
    </w:tbl>
    <w:p w14:paraId="01D7D7E3">
      <w:pPr>
        <w:spacing w:line="420" w:lineRule="exact"/>
        <w:rPr>
          <w:rFonts w:ascii="宋体" w:hAnsi="宋体"/>
          <w:color w:val="auto"/>
          <w:szCs w:val="21"/>
          <w:highlight w:val="none"/>
        </w:rPr>
      </w:pPr>
    </w:p>
    <w:p w14:paraId="0A4B66E3">
      <w:pPr>
        <w:spacing w:before="156" w:beforeLines="50" w:after="312" w:afterLines="100" w:line="420" w:lineRule="exact"/>
        <w:outlineLvl w:val="2"/>
        <w:rPr>
          <w:rFonts w:hint="eastAsia" w:ascii="黑体" w:hAnsi="宋体" w:eastAsia="黑体"/>
          <w:color w:val="auto"/>
          <w:sz w:val="24"/>
          <w:highlight w:val="none"/>
        </w:rPr>
      </w:pPr>
      <w:r>
        <w:rPr>
          <w:rFonts w:ascii="宋体" w:hAnsi="宋体"/>
          <w:color w:val="auto"/>
          <w:szCs w:val="21"/>
          <w:highlight w:val="none"/>
        </w:rPr>
        <w:br w:type="page"/>
      </w:r>
      <w:r>
        <w:rPr>
          <w:rFonts w:hint="eastAsia" w:ascii="黑体" w:hAnsi="宋体" w:eastAsia="黑体"/>
          <w:color w:val="auto"/>
          <w:sz w:val="24"/>
          <w:highlight w:val="none"/>
        </w:rPr>
        <w:t>（二）主要人员简历表</w:t>
      </w:r>
    </w:p>
    <w:p w14:paraId="419F125F">
      <w:pPr>
        <w:spacing w:line="420" w:lineRule="exact"/>
        <w:rPr>
          <w:rFonts w:hint="eastAsia" w:ascii="黑体" w:hAnsi="宋体" w:eastAsia="黑体"/>
          <w:color w:val="auto"/>
          <w:szCs w:val="21"/>
          <w:highlight w:val="none"/>
        </w:rPr>
      </w:pPr>
      <w:r>
        <w:rPr>
          <w:rFonts w:hint="eastAsia" w:ascii="黑体" w:hAnsi="宋体" w:eastAsia="黑体"/>
          <w:color w:val="auto"/>
          <w:szCs w:val="21"/>
          <w:highlight w:val="none"/>
        </w:rPr>
        <w:t>附1：项目经理简历表</w:t>
      </w:r>
    </w:p>
    <w:p w14:paraId="6640DE1E">
      <w:pPr>
        <w:spacing w:line="420" w:lineRule="exact"/>
        <w:rPr>
          <w:rFonts w:hint="eastAsia" w:ascii="宋体" w:hAnsi="宋体"/>
          <w:color w:val="auto"/>
          <w:szCs w:val="21"/>
          <w:highlight w:val="none"/>
        </w:rPr>
      </w:pPr>
      <w:r>
        <w:rPr>
          <w:rFonts w:hint="eastAsia" w:ascii="宋体" w:hAnsi="宋体" w:cs="宋体"/>
          <w:color w:val="auto"/>
          <w:szCs w:val="21"/>
          <w:highlight w:val="none"/>
        </w:rPr>
        <w:t>项目经理应附建造师注册证书、安全生产考核合格证书、身份证、职称证、学历证（如有）、养老保险证明扫描件，管理过的项目业绩须附合同或协议书、中标通知书等扫描件（如有）。类似项目限于以项目经理身份参与的项目</w:t>
      </w:r>
      <w:r>
        <w:rPr>
          <w:rFonts w:hint="eastAsia" w:ascii="宋体" w:hAnsi="宋体"/>
          <w:color w:val="auto"/>
          <w:szCs w:val="21"/>
          <w:highlight w:val="none"/>
        </w:rPr>
        <w:t>。</w:t>
      </w:r>
    </w:p>
    <w:p w14:paraId="43AF0F8E">
      <w:pPr>
        <w:spacing w:line="420" w:lineRule="exact"/>
        <w:rPr>
          <w:rFonts w:hint="eastAsia" w:ascii="宋体" w:hAnsi="宋体"/>
          <w:color w:val="auto"/>
          <w:szCs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035"/>
        <w:gridCol w:w="1134"/>
        <w:gridCol w:w="1275"/>
        <w:gridCol w:w="1843"/>
        <w:gridCol w:w="2126"/>
      </w:tblGrid>
      <w:tr w14:paraId="5353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447650DB">
            <w:pPr>
              <w:jc w:val="center"/>
              <w:rPr>
                <w:rFonts w:hint="eastAsia" w:ascii="宋体" w:hAnsi="宋体"/>
                <w:color w:val="auto"/>
                <w:szCs w:val="21"/>
                <w:highlight w:val="none"/>
              </w:rPr>
            </w:pPr>
            <w:r>
              <w:rPr>
                <w:rFonts w:hint="eastAsia" w:ascii="宋体" w:hAnsi="宋体"/>
                <w:color w:val="auto"/>
                <w:szCs w:val="21"/>
                <w:highlight w:val="none"/>
              </w:rPr>
              <w:t>姓  名</w:t>
            </w:r>
          </w:p>
        </w:tc>
        <w:tc>
          <w:tcPr>
            <w:tcW w:w="1035" w:type="dxa"/>
            <w:noWrap w:val="0"/>
            <w:vAlign w:val="center"/>
          </w:tcPr>
          <w:p w14:paraId="25168C62">
            <w:pPr>
              <w:jc w:val="center"/>
              <w:rPr>
                <w:rFonts w:hint="eastAsia" w:ascii="宋体" w:hAnsi="宋体"/>
                <w:color w:val="auto"/>
                <w:szCs w:val="21"/>
                <w:highlight w:val="none"/>
              </w:rPr>
            </w:pPr>
          </w:p>
        </w:tc>
        <w:tc>
          <w:tcPr>
            <w:tcW w:w="1134" w:type="dxa"/>
            <w:noWrap w:val="0"/>
            <w:vAlign w:val="center"/>
          </w:tcPr>
          <w:p w14:paraId="0FC965A1">
            <w:pPr>
              <w:jc w:val="center"/>
              <w:rPr>
                <w:rFonts w:hint="eastAsia" w:ascii="宋体" w:hAnsi="宋体"/>
                <w:color w:val="auto"/>
                <w:szCs w:val="21"/>
                <w:highlight w:val="none"/>
              </w:rPr>
            </w:pPr>
            <w:r>
              <w:rPr>
                <w:rFonts w:hint="eastAsia" w:ascii="宋体" w:hAnsi="宋体"/>
                <w:color w:val="auto"/>
                <w:szCs w:val="21"/>
                <w:highlight w:val="none"/>
              </w:rPr>
              <w:t>年  龄</w:t>
            </w:r>
          </w:p>
        </w:tc>
        <w:tc>
          <w:tcPr>
            <w:tcW w:w="1275" w:type="dxa"/>
            <w:noWrap w:val="0"/>
            <w:vAlign w:val="center"/>
          </w:tcPr>
          <w:p w14:paraId="15C5E918">
            <w:pPr>
              <w:jc w:val="center"/>
              <w:rPr>
                <w:rFonts w:hint="eastAsia" w:ascii="宋体" w:hAnsi="宋体"/>
                <w:color w:val="auto"/>
                <w:szCs w:val="21"/>
                <w:highlight w:val="none"/>
              </w:rPr>
            </w:pPr>
          </w:p>
        </w:tc>
        <w:tc>
          <w:tcPr>
            <w:tcW w:w="1843" w:type="dxa"/>
            <w:noWrap w:val="0"/>
            <w:vAlign w:val="center"/>
          </w:tcPr>
          <w:p w14:paraId="34ACDA2A">
            <w:pPr>
              <w:jc w:val="center"/>
              <w:rPr>
                <w:rFonts w:hint="eastAsia" w:ascii="宋体" w:hAnsi="宋体"/>
                <w:color w:val="auto"/>
                <w:szCs w:val="21"/>
                <w:highlight w:val="none"/>
              </w:rPr>
            </w:pPr>
            <w:r>
              <w:rPr>
                <w:rFonts w:hint="eastAsia" w:ascii="宋体" w:hAnsi="宋体"/>
                <w:color w:val="auto"/>
                <w:szCs w:val="21"/>
                <w:highlight w:val="none"/>
              </w:rPr>
              <w:t>学历</w:t>
            </w:r>
          </w:p>
        </w:tc>
        <w:tc>
          <w:tcPr>
            <w:tcW w:w="2126" w:type="dxa"/>
            <w:noWrap w:val="0"/>
            <w:vAlign w:val="center"/>
          </w:tcPr>
          <w:p w14:paraId="12A0CEE0">
            <w:pPr>
              <w:jc w:val="center"/>
              <w:rPr>
                <w:rFonts w:hint="eastAsia" w:ascii="宋体" w:hAnsi="宋体"/>
                <w:color w:val="auto"/>
                <w:szCs w:val="21"/>
                <w:highlight w:val="none"/>
              </w:rPr>
            </w:pPr>
          </w:p>
        </w:tc>
      </w:tr>
      <w:tr w14:paraId="25AA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25E562E8">
            <w:pPr>
              <w:jc w:val="center"/>
              <w:rPr>
                <w:rFonts w:hint="eastAsia" w:ascii="宋体" w:hAnsi="宋体"/>
                <w:color w:val="auto"/>
                <w:szCs w:val="21"/>
                <w:highlight w:val="none"/>
              </w:rPr>
            </w:pPr>
            <w:r>
              <w:rPr>
                <w:rFonts w:hint="eastAsia" w:ascii="宋体" w:hAnsi="宋体"/>
                <w:color w:val="auto"/>
                <w:szCs w:val="21"/>
                <w:highlight w:val="none"/>
              </w:rPr>
              <w:t>职  称</w:t>
            </w:r>
          </w:p>
        </w:tc>
        <w:tc>
          <w:tcPr>
            <w:tcW w:w="1035" w:type="dxa"/>
            <w:noWrap w:val="0"/>
            <w:vAlign w:val="center"/>
          </w:tcPr>
          <w:p w14:paraId="18E53B18">
            <w:pPr>
              <w:jc w:val="center"/>
              <w:rPr>
                <w:rFonts w:hint="eastAsia" w:ascii="宋体" w:hAnsi="宋体"/>
                <w:color w:val="auto"/>
                <w:szCs w:val="21"/>
                <w:highlight w:val="none"/>
              </w:rPr>
            </w:pPr>
          </w:p>
        </w:tc>
        <w:tc>
          <w:tcPr>
            <w:tcW w:w="1134" w:type="dxa"/>
            <w:noWrap w:val="0"/>
            <w:vAlign w:val="center"/>
          </w:tcPr>
          <w:p w14:paraId="429E6A50">
            <w:pPr>
              <w:jc w:val="center"/>
              <w:rPr>
                <w:rFonts w:hint="eastAsia" w:ascii="宋体" w:hAnsi="宋体"/>
                <w:color w:val="auto"/>
                <w:szCs w:val="21"/>
                <w:highlight w:val="none"/>
              </w:rPr>
            </w:pPr>
            <w:r>
              <w:rPr>
                <w:rFonts w:hint="eastAsia" w:ascii="宋体" w:hAnsi="宋体"/>
                <w:color w:val="auto"/>
                <w:szCs w:val="21"/>
                <w:highlight w:val="none"/>
              </w:rPr>
              <w:t>职  务</w:t>
            </w:r>
          </w:p>
        </w:tc>
        <w:tc>
          <w:tcPr>
            <w:tcW w:w="1275" w:type="dxa"/>
            <w:noWrap w:val="0"/>
            <w:vAlign w:val="center"/>
          </w:tcPr>
          <w:p w14:paraId="2DECD3CA">
            <w:pPr>
              <w:jc w:val="center"/>
              <w:rPr>
                <w:rFonts w:hint="eastAsia" w:ascii="宋体" w:hAnsi="宋体"/>
                <w:color w:val="auto"/>
                <w:szCs w:val="21"/>
                <w:highlight w:val="none"/>
              </w:rPr>
            </w:pPr>
          </w:p>
        </w:tc>
        <w:tc>
          <w:tcPr>
            <w:tcW w:w="1843" w:type="dxa"/>
            <w:noWrap w:val="0"/>
            <w:vAlign w:val="center"/>
          </w:tcPr>
          <w:p w14:paraId="0663541F">
            <w:pPr>
              <w:jc w:val="center"/>
              <w:rPr>
                <w:rFonts w:hint="eastAsia" w:ascii="宋体" w:hAnsi="宋体"/>
                <w:color w:val="auto"/>
                <w:szCs w:val="21"/>
                <w:highlight w:val="none"/>
              </w:rPr>
            </w:pPr>
            <w:r>
              <w:rPr>
                <w:rFonts w:hint="eastAsia" w:ascii="宋体" w:hAnsi="宋体"/>
                <w:color w:val="auto"/>
                <w:szCs w:val="21"/>
                <w:highlight w:val="none"/>
              </w:rPr>
              <w:t>拟在本工程任职</w:t>
            </w:r>
          </w:p>
        </w:tc>
        <w:tc>
          <w:tcPr>
            <w:tcW w:w="2126" w:type="dxa"/>
            <w:noWrap w:val="0"/>
            <w:vAlign w:val="center"/>
          </w:tcPr>
          <w:p w14:paraId="13E50A00">
            <w:pPr>
              <w:jc w:val="center"/>
              <w:rPr>
                <w:rFonts w:hint="eastAsia" w:ascii="宋体" w:hAnsi="宋体"/>
                <w:color w:val="auto"/>
                <w:szCs w:val="21"/>
                <w:highlight w:val="none"/>
              </w:rPr>
            </w:pPr>
            <w:r>
              <w:rPr>
                <w:rFonts w:hint="eastAsia" w:ascii="宋体" w:hAnsi="宋体"/>
                <w:color w:val="auto"/>
                <w:szCs w:val="21"/>
                <w:highlight w:val="none"/>
              </w:rPr>
              <w:t>项目经理</w:t>
            </w:r>
          </w:p>
        </w:tc>
      </w:tr>
      <w:tr w14:paraId="2AF8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1263486C">
            <w:pPr>
              <w:jc w:val="center"/>
              <w:rPr>
                <w:rFonts w:hint="eastAsia" w:ascii="宋体" w:hAnsi="宋体"/>
                <w:color w:val="auto"/>
                <w:szCs w:val="21"/>
                <w:highlight w:val="none"/>
              </w:rPr>
            </w:pPr>
            <w:r>
              <w:rPr>
                <w:rFonts w:hint="eastAsia" w:ascii="宋体" w:hAnsi="宋体"/>
                <w:color w:val="auto"/>
                <w:szCs w:val="21"/>
                <w:highlight w:val="none"/>
              </w:rPr>
              <w:t>注册建造师执业资格等级</w:t>
            </w:r>
          </w:p>
        </w:tc>
        <w:tc>
          <w:tcPr>
            <w:tcW w:w="1275" w:type="dxa"/>
            <w:noWrap w:val="0"/>
            <w:vAlign w:val="center"/>
          </w:tcPr>
          <w:p w14:paraId="127506F2">
            <w:pPr>
              <w:jc w:val="center"/>
              <w:rPr>
                <w:rFonts w:hint="eastAsia" w:ascii="宋体" w:hAnsi="宋体"/>
                <w:color w:val="auto"/>
                <w:szCs w:val="21"/>
                <w:highlight w:val="none"/>
              </w:rPr>
            </w:pPr>
            <w:r>
              <w:rPr>
                <w:rFonts w:hint="eastAsia" w:ascii="宋体" w:hAnsi="宋体"/>
                <w:color w:val="auto"/>
                <w:szCs w:val="21"/>
                <w:highlight w:val="none"/>
              </w:rPr>
              <w:t xml:space="preserve">      级</w:t>
            </w:r>
          </w:p>
        </w:tc>
        <w:tc>
          <w:tcPr>
            <w:tcW w:w="1843" w:type="dxa"/>
            <w:noWrap w:val="0"/>
            <w:vAlign w:val="center"/>
          </w:tcPr>
          <w:p w14:paraId="234DC3E2">
            <w:pPr>
              <w:jc w:val="center"/>
              <w:rPr>
                <w:rFonts w:hint="eastAsia" w:ascii="宋体" w:hAnsi="宋体"/>
                <w:color w:val="auto"/>
                <w:szCs w:val="21"/>
                <w:highlight w:val="none"/>
              </w:rPr>
            </w:pPr>
            <w:r>
              <w:rPr>
                <w:rFonts w:hint="eastAsia" w:ascii="宋体" w:hAnsi="宋体"/>
                <w:color w:val="auto"/>
                <w:szCs w:val="21"/>
                <w:highlight w:val="none"/>
              </w:rPr>
              <w:t>建造师专业</w:t>
            </w:r>
          </w:p>
        </w:tc>
        <w:tc>
          <w:tcPr>
            <w:tcW w:w="2126" w:type="dxa"/>
            <w:noWrap w:val="0"/>
            <w:vAlign w:val="center"/>
          </w:tcPr>
          <w:p w14:paraId="76BA077F">
            <w:pPr>
              <w:jc w:val="center"/>
              <w:rPr>
                <w:rFonts w:hint="eastAsia" w:ascii="宋体" w:hAnsi="宋体"/>
                <w:color w:val="auto"/>
                <w:szCs w:val="21"/>
                <w:highlight w:val="none"/>
              </w:rPr>
            </w:pPr>
          </w:p>
        </w:tc>
      </w:tr>
      <w:tr w14:paraId="19EC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noWrap w:val="0"/>
            <w:vAlign w:val="center"/>
          </w:tcPr>
          <w:p w14:paraId="6903F95F">
            <w:pPr>
              <w:jc w:val="center"/>
              <w:rPr>
                <w:rFonts w:hint="eastAsia" w:ascii="宋体" w:hAnsi="宋体"/>
                <w:color w:val="auto"/>
                <w:szCs w:val="21"/>
                <w:highlight w:val="none"/>
              </w:rPr>
            </w:pPr>
            <w:r>
              <w:rPr>
                <w:rFonts w:hint="eastAsia" w:ascii="宋体" w:hAnsi="宋体"/>
                <w:color w:val="auto"/>
                <w:szCs w:val="21"/>
                <w:highlight w:val="none"/>
              </w:rPr>
              <w:t>安全生产考核合格证书</w:t>
            </w:r>
          </w:p>
        </w:tc>
        <w:tc>
          <w:tcPr>
            <w:tcW w:w="5244" w:type="dxa"/>
            <w:gridSpan w:val="3"/>
            <w:noWrap w:val="0"/>
            <w:vAlign w:val="center"/>
          </w:tcPr>
          <w:p w14:paraId="73C0A4A1">
            <w:pPr>
              <w:jc w:val="center"/>
              <w:rPr>
                <w:rFonts w:hint="eastAsia" w:ascii="宋体" w:hAnsi="宋体"/>
                <w:color w:val="auto"/>
                <w:szCs w:val="21"/>
                <w:highlight w:val="none"/>
              </w:rPr>
            </w:pPr>
          </w:p>
        </w:tc>
      </w:tr>
      <w:tr w14:paraId="5174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7866386B">
            <w:pPr>
              <w:jc w:val="center"/>
              <w:rPr>
                <w:rFonts w:hint="eastAsia" w:ascii="宋体" w:hAnsi="宋体"/>
                <w:color w:val="auto"/>
                <w:szCs w:val="21"/>
                <w:highlight w:val="none"/>
              </w:rPr>
            </w:pPr>
            <w:r>
              <w:rPr>
                <w:rFonts w:hint="eastAsia" w:ascii="宋体" w:hAnsi="宋体"/>
                <w:color w:val="auto"/>
                <w:szCs w:val="21"/>
                <w:highlight w:val="none"/>
              </w:rPr>
              <w:t>毕业学校</w:t>
            </w:r>
          </w:p>
        </w:tc>
        <w:tc>
          <w:tcPr>
            <w:tcW w:w="7413" w:type="dxa"/>
            <w:gridSpan w:val="5"/>
            <w:noWrap w:val="0"/>
            <w:vAlign w:val="center"/>
          </w:tcPr>
          <w:p w14:paraId="08DA8191">
            <w:pPr>
              <w:ind w:firstLine="840" w:firstLineChars="400"/>
              <w:rPr>
                <w:rFonts w:hint="eastAsia" w:ascii="宋体" w:hAnsi="宋体"/>
                <w:color w:val="auto"/>
                <w:szCs w:val="21"/>
                <w:highlight w:val="none"/>
              </w:rPr>
            </w:pPr>
            <w:r>
              <w:rPr>
                <w:rFonts w:hint="eastAsia" w:ascii="宋体" w:hAnsi="宋体"/>
                <w:color w:val="auto"/>
                <w:szCs w:val="21"/>
                <w:highlight w:val="none"/>
              </w:rPr>
              <w:t>年毕业于                  学校            专业</w:t>
            </w:r>
          </w:p>
        </w:tc>
      </w:tr>
      <w:tr w14:paraId="573C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noWrap w:val="0"/>
            <w:vAlign w:val="center"/>
          </w:tcPr>
          <w:p w14:paraId="25336B94">
            <w:pPr>
              <w:jc w:val="center"/>
              <w:rPr>
                <w:rFonts w:hint="eastAsia" w:ascii="宋体" w:hAnsi="宋体"/>
                <w:color w:val="auto"/>
                <w:szCs w:val="21"/>
                <w:highlight w:val="none"/>
              </w:rPr>
            </w:pPr>
            <w:r>
              <w:rPr>
                <w:rFonts w:hint="eastAsia" w:ascii="宋体" w:hAnsi="宋体"/>
                <w:color w:val="auto"/>
                <w:szCs w:val="21"/>
                <w:highlight w:val="none"/>
              </w:rPr>
              <w:t>主要工作经历</w:t>
            </w:r>
          </w:p>
        </w:tc>
      </w:tr>
      <w:tr w14:paraId="3AA0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0"/>
            <w:vAlign w:val="center"/>
          </w:tcPr>
          <w:p w14:paraId="236B36A3">
            <w:pPr>
              <w:jc w:val="center"/>
              <w:rPr>
                <w:rFonts w:hint="eastAsia" w:ascii="宋体" w:hAnsi="宋体"/>
                <w:color w:val="auto"/>
                <w:szCs w:val="21"/>
                <w:highlight w:val="none"/>
              </w:rPr>
            </w:pPr>
            <w:r>
              <w:rPr>
                <w:rFonts w:hint="eastAsia" w:ascii="宋体" w:hAnsi="宋体"/>
                <w:color w:val="auto"/>
                <w:szCs w:val="21"/>
                <w:highlight w:val="none"/>
              </w:rPr>
              <w:t>时  间</w:t>
            </w:r>
          </w:p>
        </w:tc>
        <w:tc>
          <w:tcPr>
            <w:tcW w:w="3444" w:type="dxa"/>
            <w:gridSpan w:val="3"/>
            <w:noWrap w:val="0"/>
            <w:vAlign w:val="center"/>
          </w:tcPr>
          <w:p w14:paraId="7EEF628E">
            <w:pPr>
              <w:jc w:val="center"/>
              <w:rPr>
                <w:rFonts w:hint="eastAsia" w:ascii="宋体" w:hAnsi="宋体"/>
                <w:color w:val="auto"/>
                <w:szCs w:val="21"/>
                <w:highlight w:val="none"/>
              </w:rPr>
            </w:pPr>
            <w:r>
              <w:rPr>
                <w:rFonts w:hint="eastAsia" w:ascii="宋体" w:hAnsi="宋体"/>
                <w:color w:val="auto"/>
                <w:szCs w:val="21"/>
                <w:highlight w:val="none"/>
              </w:rPr>
              <w:t>参加过的类似项目名称</w:t>
            </w:r>
          </w:p>
        </w:tc>
        <w:tc>
          <w:tcPr>
            <w:tcW w:w="1843" w:type="dxa"/>
            <w:noWrap w:val="0"/>
            <w:vAlign w:val="center"/>
          </w:tcPr>
          <w:p w14:paraId="6875EC7F">
            <w:pPr>
              <w:jc w:val="center"/>
              <w:rPr>
                <w:rFonts w:hint="eastAsia" w:ascii="宋体" w:hAnsi="宋体"/>
                <w:color w:val="auto"/>
                <w:szCs w:val="21"/>
                <w:highlight w:val="none"/>
              </w:rPr>
            </w:pPr>
            <w:r>
              <w:rPr>
                <w:rFonts w:hint="eastAsia" w:ascii="宋体" w:hAnsi="宋体"/>
                <w:color w:val="auto"/>
                <w:szCs w:val="21"/>
                <w:highlight w:val="none"/>
              </w:rPr>
              <w:t>工程概况说明</w:t>
            </w:r>
          </w:p>
        </w:tc>
        <w:tc>
          <w:tcPr>
            <w:tcW w:w="2126" w:type="dxa"/>
            <w:noWrap w:val="0"/>
            <w:vAlign w:val="center"/>
          </w:tcPr>
          <w:p w14:paraId="3925746F">
            <w:pPr>
              <w:jc w:val="center"/>
              <w:rPr>
                <w:rFonts w:hint="eastAsia" w:ascii="宋体" w:hAnsi="宋体"/>
                <w:color w:val="auto"/>
                <w:szCs w:val="21"/>
                <w:highlight w:val="none"/>
              </w:rPr>
            </w:pPr>
            <w:r>
              <w:rPr>
                <w:rFonts w:hint="eastAsia" w:ascii="宋体" w:hAnsi="宋体"/>
                <w:color w:val="auto"/>
                <w:szCs w:val="21"/>
                <w:highlight w:val="none"/>
              </w:rPr>
              <w:t>发包人及联系电话</w:t>
            </w:r>
          </w:p>
        </w:tc>
      </w:tr>
      <w:tr w14:paraId="48DB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E625D3D">
            <w:pPr>
              <w:jc w:val="center"/>
              <w:rPr>
                <w:rFonts w:hint="eastAsia" w:ascii="宋体" w:hAnsi="宋体"/>
                <w:color w:val="auto"/>
                <w:szCs w:val="21"/>
                <w:highlight w:val="none"/>
              </w:rPr>
            </w:pPr>
          </w:p>
        </w:tc>
        <w:tc>
          <w:tcPr>
            <w:tcW w:w="1035" w:type="dxa"/>
            <w:noWrap w:val="0"/>
            <w:vAlign w:val="center"/>
          </w:tcPr>
          <w:p w14:paraId="1C752E5F">
            <w:pPr>
              <w:jc w:val="center"/>
              <w:rPr>
                <w:rFonts w:hint="eastAsia" w:ascii="宋体" w:hAnsi="宋体"/>
                <w:color w:val="auto"/>
                <w:szCs w:val="21"/>
                <w:highlight w:val="none"/>
              </w:rPr>
            </w:pPr>
          </w:p>
        </w:tc>
        <w:tc>
          <w:tcPr>
            <w:tcW w:w="1134" w:type="dxa"/>
            <w:noWrap w:val="0"/>
            <w:vAlign w:val="center"/>
          </w:tcPr>
          <w:p w14:paraId="45B9E2A0">
            <w:pPr>
              <w:jc w:val="center"/>
              <w:rPr>
                <w:rFonts w:hint="eastAsia" w:ascii="宋体" w:hAnsi="宋体"/>
                <w:color w:val="auto"/>
                <w:szCs w:val="21"/>
                <w:highlight w:val="none"/>
              </w:rPr>
            </w:pPr>
          </w:p>
        </w:tc>
        <w:tc>
          <w:tcPr>
            <w:tcW w:w="1275" w:type="dxa"/>
            <w:noWrap w:val="0"/>
            <w:vAlign w:val="center"/>
          </w:tcPr>
          <w:p w14:paraId="1A4E4926">
            <w:pPr>
              <w:jc w:val="center"/>
              <w:rPr>
                <w:rFonts w:hint="eastAsia" w:ascii="宋体" w:hAnsi="宋体"/>
                <w:color w:val="auto"/>
                <w:szCs w:val="21"/>
                <w:highlight w:val="none"/>
              </w:rPr>
            </w:pPr>
          </w:p>
        </w:tc>
        <w:tc>
          <w:tcPr>
            <w:tcW w:w="1843" w:type="dxa"/>
            <w:noWrap w:val="0"/>
            <w:vAlign w:val="center"/>
          </w:tcPr>
          <w:p w14:paraId="1EDF0CE8">
            <w:pPr>
              <w:jc w:val="center"/>
              <w:rPr>
                <w:rFonts w:hint="eastAsia" w:ascii="宋体" w:hAnsi="宋体"/>
                <w:color w:val="auto"/>
                <w:szCs w:val="21"/>
                <w:highlight w:val="none"/>
              </w:rPr>
            </w:pPr>
          </w:p>
        </w:tc>
        <w:tc>
          <w:tcPr>
            <w:tcW w:w="2126" w:type="dxa"/>
            <w:noWrap w:val="0"/>
            <w:vAlign w:val="center"/>
          </w:tcPr>
          <w:p w14:paraId="3B6CCC71">
            <w:pPr>
              <w:jc w:val="center"/>
              <w:rPr>
                <w:rFonts w:hint="eastAsia" w:ascii="宋体" w:hAnsi="宋体"/>
                <w:color w:val="auto"/>
                <w:szCs w:val="21"/>
                <w:highlight w:val="none"/>
              </w:rPr>
            </w:pPr>
          </w:p>
        </w:tc>
      </w:tr>
      <w:tr w14:paraId="4769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20A805CE">
            <w:pPr>
              <w:jc w:val="center"/>
              <w:rPr>
                <w:rFonts w:hint="eastAsia" w:ascii="宋体" w:hAnsi="宋体"/>
                <w:color w:val="auto"/>
                <w:szCs w:val="21"/>
                <w:highlight w:val="none"/>
              </w:rPr>
            </w:pPr>
          </w:p>
        </w:tc>
        <w:tc>
          <w:tcPr>
            <w:tcW w:w="1035" w:type="dxa"/>
            <w:noWrap w:val="0"/>
            <w:vAlign w:val="center"/>
          </w:tcPr>
          <w:p w14:paraId="6EBEE78E">
            <w:pPr>
              <w:jc w:val="center"/>
              <w:rPr>
                <w:rFonts w:hint="eastAsia" w:ascii="宋体" w:hAnsi="宋体"/>
                <w:color w:val="auto"/>
                <w:szCs w:val="21"/>
                <w:highlight w:val="none"/>
              </w:rPr>
            </w:pPr>
          </w:p>
        </w:tc>
        <w:tc>
          <w:tcPr>
            <w:tcW w:w="1134" w:type="dxa"/>
            <w:noWrap w:val="0"/>
            <w:vAlign w:val="center"/>
          </w:tcPr>
          <w:p w14:paraId="0A98603E">
            <w:pPr>
              <w:jc w:val="center"/>
              <w:rPr>
                <w:rFonts w:hint="eastAsia" w:ascii="宋体" w:hAnsi="宋体"/>
                <w:color w:val="auto"/>
                <w:szCs w:val="21"/>
                <w:highlight w:val="none"/>
              </w:rPr>
            </w:pPr>
          </w:p>
        </w:tc>
        <w:tc>
          <w:tcPr>
            <w:tcW w:w="1275" w:type="dxa"/>
            <w:noWrap w:val="0"/>
            <w:vAlign w:val="center"/>
          </w:tcPr>
          <w:p w14:paraId="3E50A7E5">
            <w:pPr>
              <w:jc w:val="center"/>
              <w:rPr>
                <w:rFonts w:hint="eastAsia" w:ascii="宋体" w:hAnsi="宋体"/>
                <w:color w:val="auto"/>
                <w:szCs w:val="21"/>
                <w:highlight w:val="none"/>
              </w:rPr>
            </w:pPr>
          </w:p>
        </w:tc>
        <w:tc>
          <w:tcPr>
            <w:tcW w:w="1843" w:type="dxa"/>
            <w:noWrap w:val="0"/>
            <w:vAlign w:val="center"/>
          </w:tcPr>
          <w:p w14:paraId="2E406F14">
            <w:pPr>
              <w:jc w:val="center"/>
              <w:rPr>
                <w:rFonts w:hint="eastAsia" w:ascii="宋体" w:hAnsi="宋体"/>
                <w:color w:val="auto"/>
                <w:szCs w:val="21"/>
                <w:highlight w:val="none"/>
              </w:rPr>
            </w:pPr>
          </w:p>
        </w:tc>
        <w:tc>
          <w:tcPr>
            <w:tcW w:w="2126" w:type="dxa"/>
            <w:noWrap w:val="0"/>
            <w:vAlign w:val="center"/>
          </w:tcPr>
          <w:p w14:paraId="1BECF5CC">
            <w:pPr>
              <w:jc w:val="center"/>
              <w:rPr>
                <w:rFonts w:hint="eastAsia" w:ascii="宋体" w:hAnsi="宋体"/>
                <w:color w:val="auto"/>
                <w:szCs w:val="21"/>
                <w:highlight w:val="none"/>
              </w:rPr>
            </w:pPr>
          </w:p>
        </w:tc>
      </w:tr>
      <w:tr w14:paraId="2077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9DC234B">
            <w:pPr>
              <w:jc w:val="center"/>
              <w:rPr>
                <w:rFonts w:hint="eastAsia" w:ascii="宋体" w:hAnsi="宋体"/>
                <w:color w:val="auto"/>
                <w:szCs w:val="21"/>
                <w:highlight w:val="none"/>
              </w:rPr>
            </w:pPr>
          </w:p>
        </w:tc>
        <w:tc>
          <w:tcPr>
            <w:tcW w:w="1035" w:type="dxa"/>
            <w:noWrap w:val="0"/>
            <w:vAlign w:val="center"/>
          </w:tcPr>
          <w:p w14:paraId="39DCD250">
            <w:pPr>
              <w:jc w:val="center"/>
              <w:rPr>
                <w:rFonts w:hint="eastAsia" w:ascii="宋体" w:hAnsi="宋体"/>
                <w:color w:val="auto"/>
                <w:szCs w:val="21"/>
                <w:highlight w:val="none"/>
              </w:rPr>
            </w:pPr>
          </w:p>
        </w:tc>
        <w:tc>
          <w:tcPr>
            <w:tcW w:w="1134" w:type="dxa"/>
            <w:noWrap w:val="0"/>
            <w:vAlign w:val="center"/>
          </w:tcPr>
          <w:p w14:paraId="28AE2FB6">
            <w:pPr>
              <w:jc w:val="center"/>
              <w:rPr>
                <w:rFonts w:hint="eastAsia" w:ascii="宋体" w:hAnsi="宋体"/>
                <w:color w:val="auto"/>
                <w:szCs w:val="21"/>
                <w:highlight w:val="none"/>
              </w:rPr>
            </w:pPr>
          </w:p>
        </w:tc>
        <w:tc>
          <w:tcPr>
            <w:tcW w:w="1275" w:type="dxa"/>
            <w:noWrap w:val="0"/>
            <w:vAlign w:val="center"/>
          </w:tcPr>
          <w:p w14:paraId="132BA825">
            <w:pPr>
              <w:jc w:val="center"/>
              <w:rPr>
                <w:rFonts w:hint="eastAsia" w:ascii="宋体" w:hAnsi="宋体"/>
                <w:color w:val="auto"/>
                <w:szCs w:val="21"/>
                <w:highlight w:val="none"/>
              </w:rPr>
            </w:pPr>
          </w:p>
        </w:tc>
        <w:tc>
          <w:tcPr>
            <w:tcW w:w="1843" w:type="dxa"/>
            <w:noWrap w:val="0"/>
            <w:vAlign w:val="center"/>
          </w:tcPr>
          <w:p w14:paraId="59A487CD">
            <w:pPr>
              <w:jc w:val="center"/>
              <w:rPr>
                <w:rFonts w:hint="eastAsia" w:ascii="宋体" w:hAnsi="宋体"/>
                <w:color w:val="auto"/>
                <w:szCs w:val="21"/>
                <w:highlight w:val="none"/>
              </w:rPr>
            </w:pPr>
          </w:p>
        </w:tc>
        <w:tc>
          <w:tcPr>
            <w:tcW w:w="2126" w:type="dxa"/>
            <w:noWrap w:val="0"/>
            <w:vAlign w:val="center"/>
          </w:tcPr>
          <w:p w14:paraId="6165C29E">
            <w:pPr>
              <w:jc w:val="center"/>
              <w:rPr>
                <w:rFonts w:hint="eastAsia" w:ascii="宋体" w:hAnsi="宋体"/>
                <w:color w:val="auto"/>
                <w:szCs w:val="21"/>
                <w:highlight w:val="none"/>
              </w:rPr>
            </w:pPr>
          </w:p>
        </w:tc>
      </w:tr>
      <w:tr w14:paraId="73A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61342005">
            <w:pPr>
              <w:jc w:val="center"/>
              <w:rPr>
                <w:rFonts w:hint="eastAsia" w:ascii="宋体" w:hAnsi="宋体"/>
                <w:color w:val="auto"/>
                <w:szCs w:val="21"/>
                <w:highlight w:val="none"/>
              </w:rPr>
            </w:pPr>
          </w:p>
        </w:tc>
        <w:tc>
          <w:tcPr>
            <w:tcW w:w="1035" w:type="dxa"/>
            <w:noWrap w:val="0"/>
            <w:vAlign w:val="center"/>
          </w:tcPr>
          <w:p w14:paraId="03797CE2">
            <w:pPr>
              <w:jc w:val="center"/>
              <w:rPr>
                <w:rFonts w:hint="eastAsia" w:ascii="宋体" w:hAnsi="宋体"/>
                <w:color w:val="auto"/>
                <w:szCs w:val="21"/>
                <w:highlight w:val="none"/>
              </w:rPr>
            </w:pPr>
          </w:p>
        </w:tc>
        <w:tc>
          <w:tcPr>
            <w:tcW w:w="1134" w:type="dxa"/>
            <w:noWrap w:val="0"/>
            <w:vAlign w:val="center"/>
          </w:tcPr>
          <w:p w14:paraId="71D5B825">
            <w:pPr>
              <w:jc w:val="center"/>
              <w:rPr>
                <w:rFonts w:hint="eastAsia" w:ascii="宋体" w:hAnsi="宋体"/>
                <w:color w:val="auto"/>
                <w:szCs w:val="21"/>
                <w:highlight w:val="none"/>
              </w:rPr>
            </w:pPr>
          </w:p>
        </w:tc>
        <w:tc>
          <w:tcPr>
            <w:tcW w:w="1275" w:type="dxa"/>
            <w:noWrap w:val="0"/>
            <w:vAlign w:val="center"/>
          </w:tcPr>
          <w:p w14:paraId="5AFB5625">
            <w:pPr>
              <w:jc w:val="center"/>
              <w:rPr>
                <w:rFonts w:hint="eastAsia" w:ascii="宋体" w:hAnsi="宋体"/>
                <w:color w:val="auto"/>
                <w:szCs w:val="21"/>
                <w:highlight w:val="none"/>
              </w:rPr>
            </w:pPr>
          </w:p>
        </w:tc>
        <w:tc>
          <w:tcPr>
            <w:tcW w:w="1843" w:type="dxa"/>
            <w:noWrap w:val="0"/>
            <w:vAlign w:val="center"/>
          </w:tcPr>
          <w:p w14:paraId="09A96DCD">
            <w:pPr>
              <w:jc w:val="center"/>
              <w:rPr>
                <w:rFonts w:hint="eastAsia" w:ascii="宋体" w:hAnsi="宋体"/>
                <w:color w:val="auto"/>
                <w:szCs w:val="21"/>
                <w:highlight w:val="none"/>
              </w:rPr>
            </w:pPr>
          </w:p>
        </w:tc>
        <w:tc>
          <w:tcPr>
            <w:tcW w:w="2126" w:type="dxa"/>
            <w:noWrap w:val="0"/>
            <w:vAlign w:val="center"/>
          </w:tcPr>
          <w:p w14:paraId="5EACCE4F">
            <w:pPr>
              <w:jc w:val="center"/>
              <w:rPr>
                <w:rFonts w:hint="eastAsia" w:ascii="宋体" w:hAnsi="宋体"/>
                <w:color w:val="auto"/>
                <w:szCs w:val="21"/>
                <w:highlight w:val="none"/>
              </w:rPr>
            </w:pPr>
          </w:p>
        </w:tc>
      </w:tr>
      <w:tr w14:paraId="5999D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3893FA20">
            <w:pPr>
              <w:jc w:val="center"/>
              <w:rPr>
                <w:rFonts w:hint="eastAsia" w:ascii="宋体" w:hAnsi="宋体"/>
                <w:color w:val="auto"/>
                <w:szCs w:val="21"/>
                <w:highlight w:val="none"/>
              </w:rPr>
            </w:pPr>
          </w:p>
        </w:tc>
        <w:tc>
          <w:tcPr>
            <w:tcW w:w="1035" w:type="dxa"/>
            <w:noWrap w:val="0"/>
            <w:vAlign w:val="center"/>
          </w:tcPr>
          <w:p w14:paraId="47058FB3">
            <w:pPr>
              <w:jc w:val="center"/>
              <w:rPr>
                <w:rFonts w:hint="eastAsia" w:ascii="宋体" w:hAnsi="宋体"/>
                <w:color w:val="auto"/>
                <w:szCs w:val="21"/>
                <w:highlight w:val="none"/>
              </w:rPr>
            </w:pPr>
          </w:p>
        </w:tc>
        <w:tc>
          <w:tcPr>
            <w:tcW w:w="1134" w:type="dxa"/>
            <w:noWrap w:val="0"/>
            <w:vAlign w:val="center"/>
          </w:tcPr>
          <w:p w14:paraId="53663900">
            <w:pPr>
              <w:jc w:val="center"/>
              <w:rPr>
                <w:rFonts w:hint="eastAsia" w:ascii="宋体" w:hAnsi="宋体"/>
                <w:color w:val="auto"/>
                <w:szCs w:val="21"/>
                <w:highlight w:val="none"/>
              </w:rPr>
            </w:pPr>
          </w:p>
        </w:tc>
        <w:tc>
          <w:tcPr>
            <w:tcW w:w="1275" w:type="dxa"/>
            <w:noWrap w:val="0"/>
            <w:vAlign w:val="center"/>
          </w:tcPr>
          <w:p w14:paraId="35914F4A">
            <w:pPr>
              <w:jc w:val="center"/>
              <w:rPr>
                <w:rFonts w:hint="eastAsia" w:ascii="宋体" w:hAnsi="宋体"/>
                <w:color w:val="auto"/>
                <w:szCs w:val="21"/>
                <w:highlight w:val="none"/>
              </w:rPr>
            </w:pPr>
          </w:p>
        </w:tc>
        <w:tc>
          <w:tcPr>
            <w:tcW w:w="1843" w:type="dxa"/>
            <w:noWrap w:val="0"/>
            <w:vAlign w:val="center"/>
          </w:tcPr>
          <w:p w14:paraId="7CECC0B1">
            <w:pPr>
              <w:jc w:val="center"/>
              <w:rPr>
                <w:rFonts w:hint="eastAsia" w:ascii="宋体" w:hAnsi="宋体"/>
                <w:color w:val="auto"/>
                <w:szCs w:val="21"/>
                <w:highlight w:val="none"/>
              </w:rPr>
            </w:pPr>
          </w:p>
        </w:tc>
        <w:tc>
          <w:tcPr>
            <w:tcW w:w="2126" w:type="dxa"/>
            <w:noWrap w:val="0"/>
            <w:vAlign w:val="center"/>
          </w:tcPr>
          <w:p w14:paraId="40E3A09F">
            <w:pPr>
              <w:jc w:val="center"/>
              <w:rPr>
                <w:rFonts w:hint="eastAsia" w:ascii="宋体" w:hAnsi="宋体"/>
                <w:color w:val="auto"/>
                <w:szCs w:val="21"/>
                <w:highlight w:val="none"/>
              </w:rPr>
            </w:pPr>
          </w:p>
        </w:tc>
      </w:tr>
      <w:tr w14:paraId="5953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28288F7">
            <w:pPr>
              <w:jc w:val="center"/>
              <w:rPr>
                <w:rFonts w:hint="eastAsia" w:ascii="宋体" w:hAnsi="宋体"/>
                <w:color w:val="auto"/>
                <w:szCs w:val="21"/>
                <w:highlight w:val="none"/>
              </w:rPr>
            </w:pPr>
          </w:p>
        </w:tc>
        <w:tc>
          <w:tcPr>
            <w:tcW w:w="1035" w:type="dxa"/>
            <w:noWrap w:val="0"/>
            <w:vAlign w:val="center"/>
          </w:tcPr>
          <w:p w14:paraId="5253A484">
            <w:pPr>
              <w:jc w:val="center"/>
              <w:rPr>
                <w:rFonts w:hint="eastAsia" w:ascii="宋体" w:hAnsi="宋体"/>
                <w:color w:val="auto"/>
                <w:szCs w:val="21"/>
                <w:highlight w:val="none"/>
              </w:rPr>
            </w:pPr>
          </w:p>
        </w:tc>
        <w:tc>
          <w:tcPr>
            <w:tcW w:w="1134" w:type="dxa"/>
            <w:noWrap w:val="0"/>
            <w:vAlign w:val="center"/>
          </w:tcPr>
          <w:p w14:paraId="00170AE5">
            <w:pPr>
              <w:jc w:val="center"/>
              <w:rPr>
                <w:rFonts w:hint="eastAsia" w:ascii="宋体" w:hAnsi="宋体"/>
                <w:color w:val="auto"/>
                <w:szCs w:val="21"/>
                <w:highlight w:val="none"/>
              </w:rPr>
            </w:pPr>
          </w:p>
        </w:tc>
        <w:tc>
          <w:tcPr>
            <w:tcW w:w="1275" w:type="dxa"/>
            <w:noWrap w:val="0"/>
            <w:vAlign w:val="center"/>
          </w:tcPr>
          <w:p w14:paraId="48F0E34B">
            <w:pPr>
              <w:jc w:val="center"/>
              <w:rPr>
                <w:rFonts w:hint="eastAsia" w:ascii="宋体" w:hAnsi="宋体"/>
                <w:color w:val="auto"/>
                <w:szCs w:val="21"/>
                <w:highlight w:val="none"/>
              </w:rPr>
            </w:pPr>
          </w:p>
        </w:tc>
        <w:tc>
          <w:tcPr>
            <w:tcW w:w="1843" w:type="dxa"/>
            <w:noWrap w:val="0"/>
            <w:vAlign w:val="center"/>
          </w:tcPr>
          <w:p w14:paraId="60354C1C">
            <w:pPr>
              <w:jc w:val="center"/>
              <w:rPr>
                <w:rFonts w:hint="eastAsia" w:ascii="宋体" w:hAnsi="宋体"/>
                <w:color w:val="auto"/>
                <w:szCs w:val="21"/>
                <w:highlight w:val="none"/>
              </w:rPr>
            </w:pPr>
          </w:p>
        </w:tc>
        <w:tc>
          <w:tcPr>
            <w:tcW w:w="2126" w:type="dxa"/>
            <w:noWrap w:val="0"/>
            <w:vAlign w:val="center"/>
          </w:tcPr>
          <w:p w14:paraId="3F42CF20">
            <w:pPr>
              <w:jc w:val="center"/>
              <w:rPr>
                <w:rFonts w:hint="eastAsia" w:ascii="宋体" w:hAnsi="宋体"/>
                <w:color w:val="auto"/>
                <w:szCs w:val="21"/>
                <w:highlight w:val="none"/>
              </w:rPr>
            </w:pPr>
          </w:p>
        </w:tc>
      </w:tr>
      <w:tr w14:paraId="3767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0F9A5256">
            <w:pPr>
              <w:jc w:val="center"/>
              <w:rPr>
                <w:rFonts w:hint="eastAsia" w:ascii="宋体" w:hAnsi="宋体"/>
                <w:color w:val="auto"/>
                <w:szCs w:val="21"/>
                <w:highlight w:val="none"/>
              </w:rPr>
            </w:pPr>
          </w:p>
        </w:tc>
        <w:tc>
          <w:tcPr>
            <w:tcW w:w="1035" w:type="dxa"/>
            <w:noWrap w:val="0"/>
            <w:vAlign w:val="center"/>
          </w:tcPr>
          <w:p w14:paraId="7C2D2D93">
            <w:pPr>
              <w:jc w:val="center"/>
              <w:rPr>
                <w:rFonts w:hint="eastAsia" w:ascii="宋体" w:hAnsi="宋体"/>
                <w:color w:val="auto"/>
                <w:szCs w:val="21"/>
                <w:highlight w:val="none"/>
              </w:rPr>
            </w:pPr>
          </w:p>
        </w:tc>
        <w:tc>
          <w:tcPr>
            <w:tcW w:w="1134" w:type="dxa"/>
            <w:noWrap w:val="0"/>
            <w:vAlign w:val="center"/>
          </w:tcPr>
          <w:p w14:paraId="2870815D">
            <w:pPr>
              <w:jc w:val="center"/>
              <w:rPr>
                <w:rFonts w:hint="eastAsia" w:ascii="宋体" w:hAnsi="宋体"/>
                <w:color w:val="auto"/>
                <w:szCs w:val="21"/>
                <w:highlight w:val="none"/>
              </w:rPr>
            </w:pPr>
          </w:p>
        </w:tc>
        <w:tc>
          <w:tcPr>
            <w:tcW w:w="1275" w:type="dxa"/>
            <w:noWrap w:val="0"/>
            <w:vAlign w:val="center"/>
          </w:tcPr>
          <w:p w14:paraId="1D91A4CB">
            <w:pPr>
              <w:jc w:val="center"/>
              <w:rPr>
                <w:rFonts w:hint="eastAsia" w:ascii="宋体" w:hAnsi="宋体"/>
                <w:color w:val="auto"/>
                <w:szCs w:val="21"/>
                <w:highlight w:val="none"/>
              </w:rPr>
            </w:pPr>
          </w:p>
        </w:tc>
        <w:tc>
          <w:tcPr>
            <w:tcW w:w="1843" w:type="dxa"/>
            <w:noWrap w:val="0"/>
            <w:vAlign w:val="center"/>
          </w:tcPr>
          <w:p w14:paraId="01C7B3EC">
            <w:pPr>
              <w:jc w:val="center"/>
              <w:rPr>
                <w:rFonts w:hint="eastAsia" w:ascii="宋体" w:hAnsi="宋体"/>
                <w:color w:val="auto"/>
                <w:szCs w:val="21"/>
                <w:highlight w:val="none"/>
              </w:rPr>
            </w:pPr>
          </w:p>
        </w:tc>
        <w:tc>
          <w:tcPr>
            <w:tcW w:w="2126" w:type="dxa"/>
            <w:noWrap w:val="0"/>
            <w:vAlign w:val="center"/>
          </w:tcPr>
          <w:p w14:paraId="5E0A3C53">
            <w:pPr>
              <w:jc w:val="center"/>
              <w:rPr>
                <w:rFonts w:hint="eastAsia" w:ascii="宋体" w:hAnsi="宋体"/>
                <w:color w:val="auto"/>
                <w:szCs w:val="21"/>
                <w:highlight w:val="none"/>
              </w:rPr>
            </w:pPr>
          </w:p>
        </w:tc>
      </w:tr>
      <w:tr w14:paraId="0396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17DDB12">
            <w:pPr>
              <w:jc w:val="center"/>
              <w:rPr>
                <w:rFonts w:hint="eastAsia" w:ascii="宋体" w:hAnsi="宋体"/>
                <w:color w:val="auto"/>
                <w:szCs w:val="21"/>
                <w:highlight w:val="none"/>
              </w:rPr>
            </w:pPr>
          </w:p>
        </w:tc>
        <w:tc>
          <w:tcPr>
            <w:tcW w:w="1035" w:type="dxa"/>
            <w:noWrap w:val="0"/>
            <w:vAlign w:val="center"/>
          </w:tcPr>
          <w:p w14:paraId="00F658DA">
            <w:pPr>
              <w:jc w:val="center"/>
              <w:rPr>
                <w:rFonts w:hint="eastAsia" w:ascii="宋体" w:hAnsi="宋体"/>
                <w:color w:val="auto"/>
                <w:szCs w:val="21"/>
                <w:highlight w:val="none"/>
              </w:rPr>
            </w:pPr>
          </w:p>
        </w:tc>
        <w:tc>
          <w:tcPr>
            <w:tcW w:w="1134" w:type="dxa"/>
            <w:noWrap w:val="0"/>
            <w:vAlign w:val="center"/>
          </w:tcPr>
          <w:p w14:paraId="028D5022">
            <w:pPr>
              <w:jc w:val="center"/>
              <w:rPr>
                <w:rFonts w:hint="eastAsia" w:ascii="宋体" w:hAnsi="宋体"/>
                <w:color w:val="auto"/>
                <w:szCs w:val="21"/>
                <w:highlight w:val="none"/>
              </w:rPr>
            </w:pPr>
          </w:p>
        </w:tc>
        <w:tc>
          <w:tcPr>
            <w:tcW w:w="1275" w:type="dxa"/>
            <w:noWrap w:val="0"/>
            <w:vAlign w:val="center"/>
          </w:tcPr>
          <w:p w14:paraId="745DC2C5">
            <w:pPr>
              <w:jc w:val="center"/>
              <w:rPr>
                <w:rFonts w:hint="eastAsia" w:ascii="宋体" w:hAnsi="宋体"/>
                <w:color w:val="auto"/>
                <w:szCs w:val="21"/>
                <w:highlight w:val="none"/>
              </w:rPr>
            </w:pPr>
          </w:p>
        </w:tc>
        <w:tc>
          <w:tcPr>
            <w:tcW w:w="1843" w:type="dxa"/>
            <w:noWrap w:val="0"/>
            <w:vAlign w:val="center"/>
          </w:tcPr>
          <w:p w14:paraId="057E016F">
            <w:pPr>
              <w:jc w:val="center"/>
              <w:rPr>
                <w:rFonts w:hint="eastAsia" w:ascii="宋体" w:hAnsi="宋体"/>
                <w:color w:val="auto"/>
                <w:szCs w:val="21"/>
                <w:highlight w:val="none"/>
              </w:rPr>
            </w:pPr>
          </w:p>
        </w:tc>
        <w:tc>
          <w:tcPr>
            <w:tcW w:w="2126" w:type="dxa"/>
            <w:noWrap w:val="0"/>
            <w:vAlign w:val="center"/>
          </w:tcPr>
          <w:p w14:paraId="0E2295A0">
            <w:pPr>
              <w:jc w:val="center"/>
              <w:rPr>
                <w:rFonts w:hint="eastAsia" w:ascii="宋体" w:hAnsi="宋体"/>
                <w:color w:val="auto"/>
                <w:szCs w:val="21"/>
                <w:highlight w:val="none"/>
              </w:rPr>
            </w:pPr>
          </w:p>
        </w:tc>
      </w:tr>
      <w:tr w14:paraId="29F2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092" w:type="dxa"/>
            <w:noWrap w:val="0"/>
            <w:vAlign w:val="center"/>
          </w:tcPr>
          <w:p w14:paraId="1B3EEDB4">
            <w:pPr>
              <w:jc w:val="center"/>
              <w:rPr>
                <w:rFonts w:hint="eastAsia" w:ascii="宋体" w:hAnsi="宋体"/>
                <w:color w:val="auto"/>
                <w:szCs w:val="21"/>
                <w:highlight w:val="none"/>
              </w:rPr>
            </w:pPr>
          </w:p>
        </w:tc>
        <w:tc>
          <w:tcPr>
            <w:tcW w:w="1035" w:type="dxa"/>
            <w:noWrap w:val="0"/>
            <w:vAlign w:val="center"/>
          </w:tcPr>
          <w:p w14:paraId="049507C9">
            <w:pPr>
              <w:jc w:val="center"/>
              <w:rPr>
                <w:rFonts w:hint="eastAsia" w:ascii="宋体" w:hAnsi="宋体"/>
                <w:color w:val="auto"/>
                <w:szCs w:val="21"/>
                <w:highlight w:val="none"/>
              </w:rPr>
            </w:pPr>
          </w:p>
        </w:tc>
        <w:tc>
          <w:tcPr>
            <w:tcW w:w="1134" w:type="dxa"/>
            <w:noWrap w:val="0"/>
            <w:vAlign w:val="center"/>
          </w:tcPr>
          <w:p w14:paraId="031D7BB8">
            <w:pPr>
              <w:jc w:val="center"/>
              <w:rPr>
                <w:rFonts w:hint="eastAsia" w:ascii="宋体" w:hAnsi="宋体"/>
                <w:color w:val="auto"/>
                <w:szCs w:val="21"/>
                <w:highlight w:val="none"/>
              </w:rPr>
            </w:pPr>
          </w:p>
        </w:tc>
        <w:tc>
          <w:tcPr>
            <w:tcW w:w="1275" w:type="dxa"/>
            <w:noWrap w:val="0"/>
            <w:vAlign w:val="center"/>
          </w:tcPr>
          <w:p w14:paraId="7802847B">
            <w:pPr>
              <w:jc w:val="center"/>
              <w:rPr>
                <w:rFonts w:hint="eastAsia" w:ascii="宋体" w:hAnsi="宋体"/>
                <w:color w:val="auto"/>
                <w:szCs w:val="21"/>
                <w:highlight w:val="none"/>
              </w:rPr>
            </w:pPr>
          </w:p>
        </w:tc>
        <w:tc>
          <w:tcPr>
            <w:tcW w:w="1843" w:type="dxa"/>
            <w:noWrap w:val="0"/>
            <w:vAlign w:val="center"/>
          </w:tcPr>
          <w:p w14:paraId="400DF398">
            <w:pPr>
              <w:jc w:val="center"/>
              <w:rPr>
                <w:rFonts w:hint="eastAsia" w:ascii="宋体" w:hAnsi="宋体"/>
                <w:color w:val="auto"/>
                <w:szCs w:val="21"/>
                <w:highlight w:val="none"/>
              </w:rPr>
            </w:pPr>
          </w:p>
        </w:tc>
        <w:tc>
          <w:tcPr>
            <w:tcW w:w="2126" w:type="dxa"/>
            <w:noWrap w:val="0"/>
            <w:vAlign w:val="center"/>
          </w:tcPr>
          <w:p w14:paraId="3D70CA24">
            <w:pPr>
              <w:jc w:val="center"/>
              <w:rPr>
                <w:rFonts w:hint="eastAsia" w:ascii="宋体" w:hAnsi="宋体"/>
                <w:color w:val="auto"/>
                <w:szCs w:val="21"/>
                <w:highlight w:val="none"/>
              </w:rPr>
            </w:pPr>
          </w:p>
        </w:tc>
      </w:tr>
      <w:tr w14:paraId="50E5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0"/>
            <w:vAlign w:val="center"/>
          </w:tcPr>
          <w:p w14:paraId="11D6FB09">
            <w:pPr>
              <w:jc w:val="center"/>
              <w:rPr>
                <w:rFonts w:hint="eastAsia" w:ascii="宋体" w:hAnsi="宋体"/>
                <w:color w:val="auto"/>
                <w:szCs w:val="21"/>
                <w:highlight w:val="none"/>
              </w:rPr>
            </w:pPr>
          </w:p>
        </w:tc>
        <w:tc>
          <w:tcPr>
            <w:tcW w:w="1035" w:type="dxa"/>
            <w:noWrap w:val="0"/>
            <w:vAlign w:val="center"/>
          </w:tcPr>
          <w:p w14:paraId="28B6781B">
            <w:pPr>
              <w:jc w:val="center"/>
              <w:rPr>
                <w:rFonts w:hint="eastAsia" w:ascii="宋体" w:hAnsi="宋体"/>
                <w:color w:val="auto"/>
                <w:szCs w:val="21"/>
                <w:highlight w:val="none"/>
              </w:rPr>
            </w:pPr>
          </w:p>
        </w:tc>
        <w:tc>
          <w:tcPr>
            <w:tcW w:w="1134" w:type="dxa"/>
            <w:noWrap w:val="0"/>
            <w:vAlign w:val="center"/>
          </w:tcPr>
          <w:p w14:paraId="68B0B676">
            <w:pPr>
              <w:jc w:val="center"/>
              <w:rPr>
                <w:rFonts w:hint="eastAsia" w:ascii="宋体" w:hAnsi="宋体"/>
                <w:color w:val="auto"/>
                <w:szCs w:val="21"/>
                <w:highlight w:val="none"/>
              </w:rPr>
            </w:pPr>
          </w:p>
        </w:tc>
        <w:tc>
          <w:tcPr>
            <w:tcW w:w="1275" w:type="dxa"/>
            <w:noWrap w:val="0"/>
            <w:vAlign w:val="center"/>
          </w:tcPr>
          <w:p w14:paraId="500EFFB5">
            <w:pPr>
              <w:jc w:val="center"/>
              <w:rPr>
                <w:rFonts w:hint="eastAsia" w:ascii="宋体" w:hAnsi="宋体"/>
                <w:color w:val="auto"/>
                <w:szCs w:val="21"/>
                <w:highlight w:val="none"/>
              </w:rPr>
            </w:pPr>
          </w:p>
        </w:tc>
        <w:tc>
          <w:tcPr>
            <w:tcW w:w="1843" w:type="dxa"/>
            <w:noWrap w:val="0"/>
            <w:vAlign w:val="center"/>
          </w:tcPr>
          <w:p w14:paraId="333F7AEB">
            <w:pPr>
              <w:jc w:val="center"/>
              <w:rPr>
                <w:rFonts w:hint="eastAsia" w:ascii="宋体" w:hAnsi="宋体"/>
                <w:color w:val="auto"/>
                <w:szCs w:val="21"/>
                <w:highlight w:val="none"/>
              </w:rPr>
            </w:pPr>
          </w:p>
        </w:tc>
        <w:tc>
          <w:tcPr>
            <w:tcW w:w="2126" w:type="dxa"/>
            <w:noWrap w:val="0"/>
            <w:vAlign w:val="center"/>
          </w:tcPr>
          <w:p w14:paraId="5D6FFB2A">
            <w:pPr>
              <w:jc w:val="center"/>
              <w:rPr>
                <w:rFonts w:hint="eastAsia" w:ascii="宋体" w:hAnsi="宋体"/>
                <w:color w:val="auto"/>
                <w:szCs w:val="21"/>
                <w:highlight w:val="none"/>
              </w:rPr>
            </w:pPr>
          </w:p>
        </w:tc>
      </w:tr>
    </w:tbl>
    <w:p w14:paraId="08170A6D">
      <w:pPr>
        <w:spacing w:line="420" w:lineRule="exact"/>
        <w:rPr>
          <w:rFonts w:ascii="宋体" w:hAnsi="宋体"/>
          <w:color w:val="auto"/>
          <w:szCs w:val="21"/>
          <w:highlight w:val="none"/>
        </w:rPr>
      </w:pPr>
    </w:p>
    <w:p w14:paraId="7B274D8C">
      <w:pPr>
        <w:spacing w:line="420" w:lineRule="exact"/>
        <w:rPr>
          <w:rFonts w:hint="eastAsia" w:ascii="黑体" w:hAnsi="宋体" w:eastAsia="黑体"/>
          <w:color w:val="auto"/>
          <w:szCs w:val="21"/>
          <w:highlight w:val="none"/>
        </w:rPr>
      </w:pPr>
      <w:r>
        <w:rPr>
          <w:rFonts w:ascii="宋体" w:hAnsi="宋体"/>
          <w:color w:val="auto"/>
          <w:szCs w:val="21"/>
          <w:highlight w:val="none"/>
        </w:rPr>
        <w:br w:type="page"/>
      </w:r>
      <w:r>
        <w:rPr>
          <w:rFonts w:hint="eastAsia" w:ascii="黑体" w:hAnsi="宋体" w:eastAsia="黑体"/>
          <w:color w:val="auto"/>
          <w:szCs w:val="21"/>
          <w:highlight w:val="none"/>
        </w:rPr>
        <w:t>附2：主要项目管理人员简历表</w:t>
      </w:r>
    </w:p>
    <w:p w14:paraId="66C26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主要项目管理人员指技术负责人、合同商务负责人、专职安全生产管理人员等岗位人员。</w:t>
      </w:r>
    </w:p>
    <w:p w14:paraId="7ABA7B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技术负责人应附职称证、身份证、养老保险证明、劳动合同扫描件。</w:t>
      </w:r>
    </w:p>
    <w:p w14:paraId="5138F1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专职安全生产管理人员应附安全生产考核合格证书、身份证、养老保险证明、劳动合同扫描件。</w:t>
      </w:r>
    </w:p>
    <w:p w14:paraId="221711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其他管理人员应附身份证、养老保险证明、劳动合同扫描件。</w:t>
      </w:r>
    </w:p>
    <w:tbl>
      <w:tblPr>
        <w:tblStyle w:val="21"/>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44"/>
        <w:gridCol w:w="2381"/>
        <w:gridCol w:w="581"/>
        <w:gridCol w:w="1265"/>
        <w:gridCol w:w="535"/>
        <w:gridCol w:w="2382"/>
      </w:tblGrid>
      <w:tr w14:paraId="1AEA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37" w:type="dxa"/>
            <w:noWrap w:val="0"/>
            <w:vAlign w:val="center"/>
          </w:tcPr>
          <w:p w14:paraId="1013A607">
            <w:pPr>
              <w:jc w:val="left"/>
              <w:rPr>
                <w:rFonts w:hint="eastAsia" w:ascii="宋体" w:hAnsi="宋体" w:cs="宋体"/>
                <w:color w:val="auto"/>
                <w:szCs w:val="21"/>
                <w:highlight w:val="none"/>
              </w:rPr>
            </w:pPr>
            <w:r>
              <w:rPr>
                <w:rFonts w:hint="eastAsia" w:ascii="宋体" w:hAnsi="宋体" w:cs="宋体"/>
                <w:color w:val="auto"/>
                <w:szCs w:val="21"/>
                <w:highlight w:val="none"/>
              </w:rPr>
              <w:t>岗位名称</w:t>
            </w:r>
          </w:p>
        </w:tc>
        <w:tc>
          <w:tcPr>
            <w:tcW w:w="7188" w:type="dxa"/>
            <w:gridSpan w:val="6"/>
            <w:noWrap w:val="0"/>
            <w:vAlign w:val="center"/>
          </w:tcPr>
          <w:p w14:paraId="2042DF9B">
            <w:pPr>
              <w:jc w:val="center"/>
              <w:rPr>
                <w:rFonts w:hint="eastAsia" w:ascii="宋体" w:hAnsi="宋体" w:cs="宋体"/>
                <w:color w:val="auto"/>
                <w:szCs w:val="21"/>
                <w:highlight w:val="none"/>
              </w:rPr>
            </w:pPr>
          </w:p>
        </w:tc>
      </w:tr>
      <w:tr w14:paraId="7250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37" w:type="dxa"/>
            <w:noWrap w:val="0"/>
            <w:vAlign w:val="center"/>
          </w:tcPr>
          <w:p w14:paraId="445F4E24">
            <w:pPr>
              <w:jc w:val="left"/>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3006" w:type="dxa"/>
            <w:gridSpan w:val="3"/>
            <w:noWrap w:val="0"/>
            <w:vAlign w:val="center"/>
          </w:tcPr>
          <w:p w14:paraId="6BF4E70B">
            <w:pPr>
              <w:jc w:val="center"/>
              <w:rPr>
                <w:rFonts w:hint="eastAsia" w:ascii="宋体" w:hAnsi="宋体" w:cs="宋体"/>
                <w:color w:val="auto"/>
                <w:szCs w:val="21"/>
                <w:highlight w:val="none"/>
              </w:rPr>
            </w:pPr>
          </w:p>
        </w:tc>
        <w:tc>
          <w:tcPr>
            <w:tcW w:w="1265" w:type="dxa"/>
            <w:noWrap w:val="0"/>
            <w:vAlign w:val="center"/>
          </w:tcPr>
          <w:p w14:paraId="27FB919F">
            <w:pPr>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2917" w:type="dxa"/>
            <w:gridSpan w:val="2"/>
            <w:noWrap w:val="0"/>
            <w:vAlign w:val="center"/>
          </w:tcPr>
          <w:p w14:paraId="6BEEB982">
            <w:pPr>
              <w:jc w:val="center"/>
              <w:rPr>
                <w:rFonts w:hint="eastAsia" w:ascii="宋体" w:hAnsi="宋体" w:cs="宋体"/>
                <w:color w:val="auto"/>
                <w:szCs w:val="21"/>
                <w:highlight w:val="none"/>
              </w:rPr>
            </w:pPr>
          </w:p>
        </w:tc>
      </w:tr>
      <w:tr w14:paraId="2FB5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37" w:type="dxa"/>
            <w:noWrap w:val="0"/>
            <w:vAlign w:val="center"/>
          </w:tcPr>
          <w:p w14:paraId="60AF20ED">
            <w:pPr>
              <w:jc w:val="left"/>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3006" w:type="dxa"/>
            <w:gridSpan w:val="3"/>
            <w:noWrap w:val="0"/>
            <w:vAlign w:val="center"/>
          </w:tcPr>
          <w:p w14:paraId="0A82A193">
            <w:pPr>
              <w:jc w:val="center"/>
              <w:rPr>
                <w:rFonts w:hint="eastAsia" w:ascii="宋体" w:hAnsi="宋体" w:cs="宋体"/>
                <w:color w:val="auto"/>
                <w:szCs w:val="21"/>
                <w:highlight w:val="none"/>
              </w:rPr>
            </w:pPr>
          </w:p>
        </w:tc>
        <w:tc>
          <w:tcPr>
            <w:tcW w:w="1265" w:type="dxa"/>
            <w:noWrap w:val="0"/>
            <w:vAlign w:val="center"/>
          </w:tcPr>
          <w:p w14:paraId="2945F3DA">
            <w:pPr>
              <w:jc w:val="center"/>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2917" w:type="dxa"/>
            <w:gridSpan w:val="2"/>
            <w:noWrap w:val="0"/>
            <w:vAlign w:val="center"/>
          </w:tcPr>
          <w:p w14:paraId="62957D41">
            <w:pPr>
              <w:jc w:val="center"/>
              <w:rPr>
                <w:rFonts w:hint="eastAsia" w:ascii="宋体" w:hAnsi="宋体" w:cs="宋体"/>
                <w:color w:val="auto"/>
                <w:szCs w:val="21"/>
                <w:highlight w:val="none"/>
              </w:rPr>
            </w:pPr>
          </w:p>
        </w:tc>
      </w:tr>
      <w:tr w14:paraId="0006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37" w:type="dxa"/>
            <w:noWrap w:val="0"/>
            <w:vAlign w:val="center"/>
          </w:tcPr>
          <w:p w14:paraId="1FBBB8BE">
            <w:pPr>
              <w:jc w:val="left"/>
              <w:rPr>
                <w:rFonts w:hint="eastAsia" w:ascii="宋体" w:hAnsi="宋体" w:cs="宋体"/>
                <w:color w:val="auto"/>
                <w:szCs w:val="21"/>
                <w:highlight w:val="none"/>
              </w:rPr>
            </w:pPr>
            <w:r>
              <w:rPr>
                <w:rFonts w:hint="eastAsia" w:ascii="宋体" w:hAnsi="宋体" w:cs="宋体"/>
                <w:color w:val="auto"/>
                <w:szCs w:val="21"/>
                <w:highlight w:val="none"/>
              </w:rPr>
              <w:t>学历和专业</w:t>
            </w:r>
          </w:p>
        </w:tc>
        <w:tc>
          <w:tcPr>
            <w:tcW w:w="3006" w:type="dxa"/>
            <w:gridSpan w:val="3"/>
            <w:noWrap w:val="0"/>
            <w:vAlign w:val="center"/>
          </w:tcPr>
          <w:p w14:paraId="1AA3054D">
            <w:pPr>
              <w:jc w:val="center"/>
              <w:rPr>
                <w:rFonts w:hint="eastAsia" w:ascii="宋体" w:hAnsi="宋体" w:cs="宋体"/>
                <w:color w:val="auto"/>
                <w:szCs w:val="21"/>
                <w:highlight w:val="none"/>
              </w:rPr>
            </w:pPr>
          </w:p>
        </w:tc>
        <w:tc>
          <w:tcPr>
            <w:tcW w:w="1265" w:type="dxa"/>
            <w:noWrap w:val="0"/>
            <w:vAlign w:val="center"/>
          </w:tcPr>
          <w:p w14:paraId="61A6DE08">
            <w:pPr>
              <w:jc w:val="center"/>
              <w:rPr>
                <w:rFonts w:hint="eastAsia" w:ascii="宋体" w:hAnsi="宋体" w:cs="宋体"/>
                <w:color w:val="auto"/>
                <w:szCs w:val="21"/>
                <w:highlight w:val="none"/>
              </w:rPr>
            </w:pPr>
            <w:r>
              <w:rPr>
                <w:rFonts w:hint="eastAsia" w:ascii="宋体" w:hAnsi="宋体" w:cs="宋体"/>
                <w:color w:val="auto"/>
                <w:szCs w:val="21"/>
                <w:highlight w:val="none"/>
              </w:rPr>
              <w:t>毕业时间</w:t>
            </w:r>
          </w:p>
        </w:tc>
        <w:tc>
          <w:tcPr>
            <w:tcW w:w="2917" w:type="dxa"/>
            <w:gridSpan w:val="2"/>
            <w:noWrap w:val="0"/>
            <w:vAlign w:val="center"/>
          </w:tcPr>
          <w:p w14:paraId="028C1F96">
            <w:pPr>
              <w:jc w:val="center"/>
              <w:rPr>
                <w:rFonts w:hint="eastAsia" w:ascii="宋体" w:hAnsi="宋体" w:cs="宋体"/>
                <w:color w:val="auto"/>
                <w:szCs w:val="21"/>
                <w:highlight w:val="none"/>
              </w:rPr>
            </w:pPr>
          </w:p>
        </w:tc>
      </w:tr>
      <w:tr w14:paraId="1ACA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37" w:type="dxa"/>
            <w:noWrap w:val="0"/>
            <w:vAlign w:val="center"/>
          </w:tcPr>
          <w:p w14:paraId="1DC1976E">
            <w:pPr>
              <w:jc w:val="left"/>
              <w:rPr>
                <w:rFonts w:hint="eastAsia" w:ascii="宋体" w:hAnsi="宋体" w:cs="宋体"/>
                <w:color w:val="auto"/>
                <w:szCs w:val="21"/>
                <w:highlight w:val="none"/>
              </w:rPr>
            </w:pPr>
            <w:r>
              <w:rPr>
                <w:rFonts w:hint="eastAsia" w:ascii="宋体" w:hAnsi="宋体" w:cs="宋体"/>
                <w:color w:val="auto"/>
                <w:szCs w:val="21"/>
                <w:highlight w:val="none"/>
              </w:rPr>
              <w:t>拥有的执业资格</w:t>
            </w:r>
          </w:p>
        </w:tc>
        <w:tc>
          <w:tcPr>
            <w:tcW w:w="3006" w:type="dxa"/>
            <w:gridSpan w:val="3"/>
            <w:noWrap w:val="0"/>
            <w:vAlign w:val="center"/>
          </w:tcPr>
          <w:p w14:paraId="1C149504">
            <w:pPr>
              <w:jc w:val="center"/>
              <w:rPr>
                <w:rFonts w:hint="eastAsia" w:ascii="宋体" w:hAnsi="宋体" w:cs="宋体"/>
                <w:color w:val="auto"/>
                <w:szCs w:val="21"/>
                <w:highlight w:val="none"/>
              </w:rPr>
            </w:pPr>
          </w:p>
        </w:tc>
        <w:tc>
          <w:tcPr>
            <w:tcW w:w="1265" w:type="dxa"/>
            <w:noWrap w:val="0"/>
            <w:vAlign w:val="center"/>
          </w:tcPr>
          <w:p w14:paraId="1497FD4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专业职称</w:t>
            </w:r>
          </w:p>
        </w:tc>
        <w:tc>
          <w:tcPr>
            <w:tcW w:w="2917" w:type="dxa"/>
            <w:gridSpan w:val="2"/>
            <w:noWrap w:val="0"/>
            <w:vAlign w:val="center"/>
          </w:tcPr>
          <w:p w14:paraId="4C7661DD">
            <w:pPr>
              <w:jc w:val="center"/>
              <w:rPr>
                <w:rFonts w:hint="eastAsia" w:ascii="宋体" w:hAnsi="宋体" w:cs="宋体"/>
                <w:color w:val="auto"/>
                <w:szCs w:val="21"/>
                <w:highlight w:val="none"/>
              </w:rPr>
            </w:pPr>
          </w:p>
        </w:tc>
      </w:tr>
      <w:tr w14:paraId="43CB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337" w:type="dxa"/>
            <w:noWrap w:val="0"/>
            <w:vAlign w:val="center"/>
          </w:tcPr>
          <w:p w14:paraId="3795F0FC">
            <w:pPr>
              <w:jc w:val="left"/>
              <w:rPr>
                <w:rFonts w:hint="eastAsia" w:ascii="宋体" w:hAnsi="宋体" w:cs="宋体"/>
                <w:color w:val="auto"/>
                <w:szCs w:val="21"/>
                <w:highlight w:val="none"/>
              </w:rPr>
            </w:pPr>
            <w:r>
              <w:rPr>
                <w:rFonts w:hint="eastAsia" w:ascii="宋体" w:hAnsi="宋体" w:cs="宋体"/>
                <w:color w:val="auto"/>
                <w:szCs w:val="21"/>
                <w:highlight w:val="none"/>
              </w:rPr>
              <w:t>执业资格证书编号</w:t>
            </w:r>
          </w:p>
        </w:tc>
        <w:tc>
          <w:tcPr>
            <w:tcW w:w="3006" w:type="dxa"/>
            <w:gridSpan w:val="3"/>
            <w:noWrap w:val="0"/>
            <w:vAlign w:val="center"/>
          </w:tcPr>
          <w:p w14:paraId="1E85FA8C">
            <w:pPr>
              <w:jc w:val="center"/>
              <w:rPr>
                <w:rFonts w:hint="eastAsia" w:ascii="宋体" w:hAnsi="宋体" w:cs="宋体"/>
                <w:color w:val="auto"/>
                <w:szCs w:val="21"/>
                <w:highlight w:val="none"/>
              </w:rPr>
            </w:pPr>
          </w:p>
        </w:tc>
        <w:tc>
          <w:tcPr>
            <w:tcW w:w="1265" w:type="dxa"/>
            <w:noWrap w:val="0"/>
            <w:vAlign w:val="center"/>
          </w:tcPr>
          <w:p w14:paraId="601E00E3">
            <w:pPr>
              <w:jc w:val="center"/>
              <w:rPr>
                <w:rFonts w:hint="eastAsia" w:ascii="宋体" w:hAnsi="宋体" w:cs="宋体"/>
                <w:color w:val="auto"/>
                <w:szCs w:val="21"/>
                <w:highlight w:val="none"/>
              </w:rPr>
            </w:pPr>
            <w:r>
              <w:rPr>
                <w:rFonts w:hint="eastAsia" w:ascii="宋体" w:hAnsi="宋体" w:cs="宋体"/>
                <w:color w:val="auto"/>
                <w:szCs w:val="21"/>
                <w:highlight w:val="none"/>
              </w:rPr>
              <w:t>工作年限</w:t>
            </w:r>
          </w:p>
        </w:tc>
        <w:tc>
          <w:tcPr>
            <w:tcW w:w="2917" w:type="dxa"/>
            <w:gridSpan w:val="2"/>
            <w:noWrap w:val="0"/>
            <w:vAlign w:val="center"/>
          </w:tcPr>
          <w:p w14:paraId="43BE8C10">
            <w:pPr>
              <w:jc w:val="center"/>
              <w:rPr>
                <w:rFonts w:hint="eastAsia" w:ascii="宋体" w:hAnsi="宋体" w:cs="宋体"/>
                <w:color w:val="auto"/>
                <w:szCs w:val="21"/>
                <w:highlight w:val="none"/>
              </w:rPr>
            </w:pPr>
          </w:p>
        </w:tc>
      </w:tr>
      <w:tr w14:paraId="5387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525" w:type="dxa"/>
            <w:gridSpan w:val="7"/>
            <w:noWrap w:val="0"/>
            <w:vAlign w:val="center"/>
          </w:tcPr>
          <w:p w14:paraId="78DDA6E8">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主要工作业绩</w:t>
            </w:r>
            <w:r>
              <w:rPr>
                <w:rFonts w:hint="eastAsia" w:ascii="宋体" w:hAnsi="宋体" w:cs="宋体"/>
                <w:color w:val="auto"/>
                <w:szCs w:val="21"/>
                <w:highlight w:val="none"/>
                <w:lang w:eastAsia="zh-CN"/>
              </w:rPr>
              <w:t>（如有）</w:t>
            </w:r>
            <w:r>
              <w:rPr>
                <w:rFonts w:hint="eastAsia" w:ascii="宋体" w:hAnsi="宋体" w:cs="宋体"/>
                <w:color w:val="auto"/>
                <w:szCs w:val="21"/>
                <w:highlight w:val="none"/>
              </w:rPr>
              <w:t>及担任的主要工作</w:t>
            </w:r>
          </w:p>
        </w:tc>
      </w:tr>
      <w:tr w14:paraId="0B65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81" w:type="dxa"/>
            <w:gridSpan w:val="2"/>
            <w:noWrap w:val="0"/>
            <w:vAlign w:val="center"/>
          </w:tcPr>
          <w:p w14:paraId="6CD75352">
            <w:pPr>
              <w:jc w:val="center"/>
              <w:rPr>
                <w:rFonts w:hint="eastAsia" w:ascii="宋体" w:hAnsi="宋体" w:cs="宋体"/>
                <w:color w:val="auto"/>
                <w:szCs w:val="21"/>
                <w:highlight w:val="none"/>
              </w:rPr>
            </w:pPr>
            <w:r>
              <w:rPr>
                <w:rFonts w:hint="eastAsia" w:ascii="宋体" w:hAnsi="宋体" w:cs="宋体"/>
                <w:color w:val="auto"/>
                <w:szCs w:val="21"/>
                <w:highlight w:val="none"/>
              </w:rPr>
              <w:t>时间</w:t>
            </w:r>
          </w:p>
        </w:tc>
        <w:tc>
          <w:tcPr>
            <w:tcW w:w="2381" w:type="dxa"/>
            <w:noWrap w:val="0"/>
            <w:vAlign w:val="center"/>
          </w:tcPr>
          <w:p w14:paraId="74B6842C">
            <w:pPr>
              <w:jc w:val="center"/>
              <w:rPr>
                <w:rFonts w:hint="eastAsia" w:ascii="宋体" w:hAnsi="宋体" w:cs="宋体"/>
                <w:color w:val="auto"/>
                <w:szCs w:val="21"/>
                <w:highlight w:val="none"/>
              </w:rPr>
            </w:pPr>
            <w:r>
              <w:rPr>
                <w:rFonts w:hint="eastAsia" w:ascii="宋体" w:hAnsi="宋体" w:cs="宋体"/>
                <w:color w:val="auto"/>
                <w:szCs w:val="21"/>
                <w:highlight w:val="none"/>
              </w:rPr>
              <w:t>参加过的类似项目名称</w:t>
            </w:r>
          </w:p>
        </w:tc>
        <w:tc>
          <w:tcPr>
            <w:tcW w:w="2381" w:type="dxa"/>
            <w:gridSpan w:val="3"/>
            <w:noWrap w:val="0"/>
            <w:vAlign w:val="center"/>
          </w:tcPr>
          <w:p w14:paraId="08AFB699">
            <w:pPr>
              <w:jc w:val="center"/>
              <w:rPr>
                <w:rFonts w:hint="eastAsia" w:ascii="宋体" w:hAnsi="宋体" w:cs="宋体"/>
                <w:color w:val="auto"/>
                <w:szCs w:val="21"/>
                <w:highlight w:val="none"/>
              </w:rPr>
            </w:pPr>
            <w:r>
              <w:rPr>
                <w:rFonts w:hint="eastAsia" w:ascii="宋体" w:hAnsi="宋体" w:cs="宋体"/>
                <w:color w:val="auto"/>
                <w:szCs w:val="21"/>
                <w:highlight w:val="none"/>
              </w:rPr>
              <w:t>工程概况说明</w:t>
            </w:r>
          </w:p>
        </w:tc>
        <w:tc>
          <w:tcPr>
            <w:tcW w:w="2382" w:type="dxa"/>
            <w:noWrap w:val="0"/>
            <w:vAlign w:val="center"/>
          </w:tcPr>
          <w:p w14:paraId="6F971901">
            <w:pPr>
              <w:jc w:val="center"/>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3D41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81" w:type="dxa"/>
            <w:gridSpan w:val="2"/>
            <w:noWrap w:val="0"/>
            <w:vAlign w:val="center"/>
          </w:tcPr>
          <w:p w14:paraId="72926DE1">
            <w:pPr>
              <w:jc w:val="center"/>
              <w:rPr>
                <w:rFonts w:hint="eastAsia" w:ascii="宋体" w:hAnsi="宋体" w:cs="宋体"/>
                <w:color w:val="auto"/>
                <w:szCs w:val="21"/>
                <w:highlight w:val="none"/>
              </w:rPr>
            </w:pPr>
          </w:p>
        </w:tc>
        <w:tc>
          <w:tcPr>
            <w:tcW w:w="2381" w:type="dxa"/>
            <w:noWrap w:val="0"/>
            <w:vAlign w:val="center"/>
          </w:tcPr>
          <w:p w14:paraId="0EDF574C">
            <w:pPr>
              <w:jc w:val="center"/>
              <w:rPr>
                <w:rFonts w:hint="eastAsia" w:ascii="宋体" w:hAnsi="宋体" w:cs="宋体"/>
                <w:color w:val="auto"/>
                <w:szCs w:val="21"/>
                <w:highlight w:val="none"/>
              </w:rPr>
            </w:pPr>
          </w:p>
        </w:tc>
        <w:tc>
          <w:tcPr>
            <w:tcW w:w="2381" w:type="dxa"/>
            <w:gridSpan w:val="3"/>
            <w:noWrap w:val="0"/>
            <w:vAlign w:val="center"/>
          </w:tcPr>
          <w:p w14:paraId="44C66F53">
            <w:pPr>
              <w:jc w:val="center"/>
              <w:rPr>
                <w:rFonts w:hint="eastAsia" w:ascii="宋体" w:hAnsi="宋体" w:cs="宋体"/>
                <w:color w:val="auto"/>
                <w:szCs w:val="21"/>
                <w:highlight w:val="none"/>
              </w:rPr>
            </w:pPr>
          </w:p>
        </w:tc>
        <w:tc>
          <w:tcPr>
            <w:tcW w:w="2382" w:type="dxa"/>
            <w:noWrap w:val="0"/>
            <w:vAlign w:val="center"/>
          </w:tcPr>
          <w:p w14:paraId="06FF0D82">
            <w:pPr>
              <w:jc w:val="center"/>
              <w:rPr>
                <w:rFonts w:hint="eastAsia" w:ascii="宋体" w:hAnsi="宋体" w:cs="宋体"/>
                <w:color w:val="auto"/>
                <w:szCs w:val="21"/>
                <w:highlight w:val="none"/>
              </w:rPr>
            </w:pPr>
          </w:p>
        </w:tc>
      </w:tr>
      <w:tr w14:paraId="2524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81" w:type="dxa"/>
            <w:gridSpan w:val="2"/>
            <w:noWrap w:val="0"/>
            <w:vAlign w:val="center"/>
          </w:tcPr>
          <w:p w14:paraId="1B84C17A">
            <w:pPr>
              <w:jc w:val="center"/>
              <w:rPr>
                <w:rFonts w:hint="eastAsia" w:ascii="宋体" w:hAnsi="宋体" w:cs="宋体"/>
                <w:color w:val="auto"/>
                <w:szCs w:val="21"/>
                <w:highlight w:val="none"/>
              </w:rPr>
            </w:pPr>
          </w:p>
        </w:tc>
        <w:tc>
          <w:tcPr>
            <w:tcW w:w="2381" w:type="dxa"/>
            <w:noWrap w:val="0"/>
            <w:vAlign w:val="center"/>
          </w:tcPr>
          <w:p w14:paraId="4957829E">
            <w:pPr>
              <w:jc w:val="center"/>
              <w:rPr>
                <w:rFonts w:hint="eastAsia" w:ascii="宋体" w:hAnsi="宋体" w:cs="宋体"/>
                <w:color w:val="auto"/>
                <w:szCs w:val="21"/>
                <w:highlight w:val="none"/>
              </w:rPr>
            </w:pPr>
          </w:p>
        </w:tc>
        <w:tc>
          <w:tcPr>
            <w:tcW w:w="2381" w:type="dxa"/>
            <w:gridSpan w:val="3"/>
            <w:noWrap w:val="0"/>
            <w:vAlign w:val="center"/>
          </w:tcPr>
          <w:p w14:paraId="58EA8921">
            <w:pPr>
              <w:jc w:val="center"/>
              <w:rPr>
                <w:rFonts w:hint="eastAsia" w:ascii="宋体" w:hAnsi="宋体" w:cs="宋体"/>
                <w:color w:val="auto"/>
                <w:szCs w:val="21"/>
                <w:highlight w:val="none"/>
              </w:rPr>
            </w:pPr>
          </w:p>
        </w:tc>
        <w:tc>
          <w:tcPr>
            <w:tcW w:w="2382" w:type="dxa"/>
            <w:noWrap w:val="0"/>
            <w:vAlign w:val="center"/>
          </w:tcPr>
          <w:p w14:paraId="1E14526A">
            <w:pPr>
              <w:jc w:val="center"/>
              <w:rPr>
                <w:rFonts w:hint="eastAsia" w:ascii="宋体" w:hAnsi="宋体" w:cs="宋体"/>
                <w:color w:val="auto"/>
                <w:szCs w:val="21"/>
                <w:highlight w:val="none"/>
              </w:rPr>
            </w:pPr>
          </w:p>
        </w:tc>
      </w:tr>
      <w:tr w14:paraId="2414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81" w:type="dxa"/>
            <w:gridSpan w:val="2"/>
            <w:noWrap w:val="0"/>
            <w:vAlign w:val="center"/>
          </w:tcPr>
          <w:p w14:paraId="6663FD30">
            <w:pPr>
              <w:jc w:val="center"/>
              <w:rPr>
                <w:rFonts w:hint="eastAsia" w:ascii="宋体" w:hAnsi="宋体" w:cs="宋体"/>
                <w:color w:val="auto"/>
                <w:szCs w:val="21"/>
                <w:highlight w:val="none"/>
              </w:rPr>
            </w:pPr>
          </w:p>
        </w:tc>
        <w:tc>
          <w:tcPr>
            <w:tcW w:w="2381" w:type="dxa"/>
            <w:noWrap w:val="0"/>
            <w:vAlign w:val="center"/>
          </w:tcPr>
          <w:p w14:paraId="3B526F1E">
            <w:pPr>
              <w:jc w:val="center"/>
              <w:rPr>
                <w:rFonts w:hint="eastAsia" w:ascii="宋体" w:hAnsi="宋体" w:cs="宋体"/>
                <w:color w:val="auto"/>
                <w:szCs w:val="21"/>
                <w:highlight w:val="none"/>
              </w:rPr>
            </w:pPr>
          </w:p>
        </w:tc>
        <w:tc>
          <w:tcPr>
            <w:tcW w:w="2381" w:type="dxa"/>
            <w:gridSpan w:val="3"/>
            <w:noWrap w:val="0"/>
            <w:vAlign w:val="center"/>
          </w:tcPr>
          <w:p w14:paraId="4EECD37F">
            <w:pPr>
              <w:jc w:val="center"/>
              <w:rPr>
                <w:rFonts w:hint="eastAsia" w:ascii="宋体" w:hAnsi="宋体" w:cs="宋体"/>
                <w:color w:val="auto"/>
                <w:szCs w:val="21"/>
                <w:highlight w:val="none"/>
              </w:rPr>
            </w:pPr>
          </w:p>
        </w:tc>
        <w:tc>
          <w:tcPr>
            <w:tcW w:w="2382" w:type="dxa"/>
            <w:noWrap w:val="0"/>
            <w:vAlign w:val="center"/>
          </w:tcPr>
          <w:p w14:paraId="251C4FB2">
            <w:pPr>
              <w:jc w:val="center"/>
              <w:rPr>
                <w:rFonts w:hint="eastAsia" w:ascii="宋体" w:hAnsi="宋体" w:cs="宋体"/>
                <w:color w:val="auto"/>
                <w:szCs w:val="21"/>
                <w:highlight w:val="none"/>
              </w:rPr>
            </w:pPr>
          </w:p>
        </w:tc>
      </w:tr>
    </w:tbl>
    <w:p w14:paraId="0BA268C8">
      <w:pPr>
        <w:rPr>
          <w:rFonts w:hint="eastAsia" w:ascii="黑体" w:hAnsi="宋体" w:eastAsia="黑体"/>
          <w:color w:val="auto"/>
          <w:szCs w:val="21"/>
          <w:highlight w:val="none"/>
        </w:rPr>
      </w:pPr>
      <w:r>
        <w:rPr>
          <w:rFonts w:ascii="宋体" w:hAnsi="宋体"/>
          <w:color w:val="auto"/>
          <w:szCs w:val="21"/>
          <w:highlight w:val="none"/>
        </w:rPr>
        <w:br w:type="page"/>
      </w:r>
      <w:r>
        <w:rPr>
          <w:rFonts w:hint="eastAsia" w:ascii="黑体" w:hAnsi="宋体" w:eastAsia="黑体"/>
          <w:color w:val="auto"/>
          <w:szCs w:val="21"/>
          <w:highlight w:val="none"/>
        </w:rPr>
        <w:t>附3：承诺书</w:t>
      </w:r>
    </w:p>
    <w:p w14:paraId="5AE398CA">
      <w:pPr>
        <w:widowControl/>
        <w:tabs>
          <w:tab w:val="left" w:pos="425"/>
        </w:tabs>
        <w:jc w:val="center"/>
        <w:outlineLvl w:val="9"/>
        <w:rPr>
          <w:rFonts w:hint="eastAsia" w:ascii="宋体" w:hAnsi="宋体" w:cs="宋体"/>
          <w:b/>
          <w:color w:val="auto"/>
          <w:sz w:val="30"/>
          <w:szCs w:val="30"/>
          <w:highlight w:val="none"/>
        </w:rPr>
      </w:pPr>
      <w:r>
        <w:rPr>
          <w:rFonts w:hint="eastAsia" w:ascii="宋体" w:hAnsi="宋体" w:cs="宋体"/>
          <w:b/>
          <w:color w:val="auto"/>
          <w:sz w:val="30"/>
          <w:szCs w:val="30"/>
          <w:highlight w:val="none"/>
        </w:rPr>
        <w:t>无在建承诺书</w:t>
      </w:r>
    </w:p>
    <w:p w14:paraId="5D984466">
      <w:pPr>
        <w:spacing w:line="480" w:lineRule="auto"/>
        <w:rPr>
          <w:rFonts w:hint="eastAsia" w:ascii="宋体" w:hAnsi="宋体" w:cs="宋体"/>
          <w:color w:val="auto"/>
          <w:szCs w:val="21"/>
          <w:highlight w:val="none"/>
        </w:rPr>
      </w:pPr>
    </w:p>
    <w:p w14:paraId="67FF3724">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_________________（招标人名称）：</w:t>
      </w:r>
    </w:p>
    <w:p w14:paraId="35518D2D">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我方在此声明，我方拟派往</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 xml:space="preserve"> （以下简称“本工程”）的项目经理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（项目经理姓名）现阶段没有担任任何在施建设工程项目的项目经理。</w:t>
      </w:r>
    </w:p>
    <w:p w14:paraId="6F2D684F">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我方保证上述信息的真实和准确，并愿意承担因我方就此弄虚作假所引起的一切法律后果。</w:t>
      </w:r>
    </w:p>
    <w:p w14:paraId="6E10291D">
      <w:pPr>
        <w:spacing w:line="480" w:lineRule="auto"/>
        <w:rPr>
          <w:rFonts w:hint="eastAsia" w:ascii="宋体" w:hAnsi="宋体" w:cs="宋体"/>
          <w:color w:val="auto"/>
          <w:szCs w:val="21"/>
          <w:highlight w:val="none"/>
        </w:rPr>
      </w:pPr>
    </w:p>
    <w:p w14:paraId="5ACBDC11">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特此承诺。</w:t>
      </w:r>
    </w:p>
    <w:p w14:paraId="742E0243">
      <w:pPr>
        <w:spacing w:line="480" w:lineRule="auto"/>
        <w:rPr>
          <w:rFonts w:hint="eastAsia" w:ascii="宋体" w:hAnsi="宋体" w:cs="宋体"/>
          <w:color w:val="auto"/>
          <w:szCs w:val="21"/>
          <w:highlight w:val="none"/>
        </w:rPr>
      </w:pPr>
    </w:p>
    <w:p w14:paraId="11F532C8">
      <w:pPr>
        <w:spacing w:line="480" w:lineRule="auto"/>
        <w:rPr>
          <w:rFonts w:hint="eastAsia" w:ascii="宋体" w:hAnsi="宋体" w:cs="宋体"/>
          <w:color w:val="auto"/>
          <w:szCs w:val="21"/>
          <w:highlight w:val="none"/>
        </w:rPr>
      </w:pPr>
    </w:p>
    <w:p w14:paraId="5189D377">
      <w:pPr>
        <w:spacing w:line="480" w:lineRule="auto"/>
        <w:rPr>
          <w:rFonts w:hint="eastAsia" w:ascii="宋体" w:hAnsi="宋体" w:cs="宋体"/>
          <w:color w:val="auto"/>
          <w:szCs w:val="21"/>
          <w:highlight w:val="none"/>
        </w:rPr>
      </w:pPr>
    </w:p>
    <w:p w14:paraId="7697C493">
      <w:pPr>
        <w:spacing w:line="480" w:lineRule="auto"/>
        <w:rPr>
          <w:rFonts w:hint="eastAsia" w:ascii="宋体" w:hAnsi="宋体" w:cs="宋体"/>
          <w:color w:val="auto"/>
          <w:szCs w:val="21"/>
          <w:highlight w:val="none"/>
        </w:rPr>
      </w:pPr>
    </w:p>
    <w:p w14:paraId="430F49AB">
      <w:pPr>
        <w:spacing w:line="480" w:lineRule="auto"/>
        <w:rPr>
          <w:rFonts w:hint="eastAsia" w:ascii="宋体" w:hAnsi="宋体" w:cs="宋体"/>
          <w:color w:val="auto"/>
          <w:szCs w:val="21"/>
          <w:highlight w:val="none"/>
        </w:rPr>
      </w:pPr>
    </w:p>
    <w:p w14:paraId="4467B1CA">
      <w:pPr>
        <w:spacing w:line="480" w:lineRule="auto"/>
        <w:jc w:val="right"/>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（盖电子公章）</w:t>
      </w:r>
    </w:p>
    <w:p w14:paraId="06990E6E">
      <w:pPr>
        <w:spacing w:line="480" w:lineRule="auto"/>
        <w:jc w:val="righ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（签字或电子章）</w:t>
      </w:r>
    </w:p>
    <w:p w14:paraId="3F616C6F">
      <w:pPr>
        <w:jc w:val="right"/>
        <w:rPr>
          <w:rFonts w:hint="eastAsia" w:ascii="宋体" w:hAnsi="宋体" w:cs="宋体"/>
          <w:color w:val="auto"/>
          <w:szCs w:val="21"/>
          <w:highlight w:val="none"/>
        </w:rPr>
      </w:pPr>
      <w:r>
        <w:rPr>
          <w:rFonts w:hint="eastAsia" w:ascii="宋体" w:hAnsi="宋体" w:cs="宋体"/>
          <w:color w:val="auto"/>
          <w:szCs w:val="21"/>
          <w:highlight w:val="none"/>
        </w:rPr>
        <w:t xml:space="preserve">                                              _____年_____月______日</w:t>
      </w:r>
    </w:p>
    <w:p w14:paraId="63E04E2E">
      <w:pPr>
        <w:wordWrap w:val="0"/>
        <w:spacing w:line="440" w:lineRule="exact"/>
        <w:ind w:right="420"/>
        <w:jc w:val="center"/>
        <w:rPr>
          <w:rFonts w:hint="eastAsia" w:ascii="宋体" w:hAnsi="宋体"/>
          <w:color w:val="auto"/>
          <w:szCs w:val="21"/>
          <w:highlight w:val="none"/>
        </w:rPr>
      </w:pPr>
      <w:r>
        <w:rPr>
          <w:rFonts w:hint="eastAsia" w:ascii="宋体" w:hAnsi="宋体" w:cs="宋体"/>
          <w:color w:val="auto"/>
          <w:szCs w:val="21"/>
          <w:highlight w:val="none"/>
        </w:rPr>
        <w:br w:type="page"/>
      </w:r>
    </w:p>
    <w:p w14:paraId="494BDA8A">
      <w:pPr>
        <w:spacing w:before="312" w:beforeLines="100" w:after="156" w:afterLines="50" w:line="440" w:lineRule="exact"/>
        <w:jc w:val="center"/>
        <w:outlineLvl w:val="1"/>
        <w:rPr>
          <w:rFonts w:hint="eastAsia" w:ascii="黑体" w:hAnsi="宋体" w:eastAsia="黑体"/>
          <w:color w:val="auto"/>
          <w:sz w:val="28"/>
          <w:szCs w:val="28"/>
          <w:highlight w:val="none"/>
        </w:rPr>
      </w:pPr>
      <w:bookmarkStart w:id="396" w:name="_Toc951"/>
      <w:r>
        <w:rPr>
          <w:rFonts w:hint="eastAsia" w:ascii="黑体" w:hAnsi="宋体" w:eastAsia="黑体"/>
          <w:color w:val="auto"/>
          <w:sz w:val="28"/>
          <w:szCs w:val="28"/>
          <w:highlight w:val="none"/>
          <w:lang w:val="en-US" w:eastAsia="zh-CN"/>
        </w:rPr>
        <w:t>八</w:t>
      </w:r>
      <w:r>
        <w:rPr>
          <w:rFonts w:hint="eastAsia" w:ascii="黑体" w:hAnsi="宋体" w:eastAsia="黑体"/>
          <w:color w:val="auto"/>
          <w:sz w:val="28"/>
          <w:szCs w:val="28"/>
          <w:highlight w:val="none"/>
        </w:rPr>
        <w:t>、资格审查资料</w:t>
      </w:r>
      <w:bookmarkEnd w:id="396"/>
    </w:p>
    <w:p w14:paraId="180A9760">
      <w:pPr>
        <w:pStyle w:val="34"/>
        <w:autoSpaceDE w:val="0"/>
        <w:autoSpaceDN w:val="0"/>
        <w:adjustRightInd w:val="0"/>
        <w:spacing w:line="440" w:lineRule="exact"/>
        <w:ind w:left="420" w:firstLine="0" w:firstLineChars="0"/>
        <w:jc w:val="center"/>
        <w:outlineLvl w:val="2"/>
        <w:rPr>
          <w:rFonts w:hint="eastAsia" w:ascii="宋体" w:hAnsi="宋体" w:cs="宋体"/>
          <w:color w:val="auto"/>
          <w:szCs w:val="21"/>
          <w:highlight w:val="none"/>
        </w:rPr>
      </w:pPr>
      <w:bookmarkStart w:id="397" w:name="_Toc718"/>
      <w:bookmarkStart w:id="398" w:name="_Toc21838"/>
      <w:bookmarkStart w:id="399" w:name="_Toc22011"/>
      <w:bookmarkStart w:id="400" w:name="_Toc30848"/>
      <w:r>
        <w:rPr>
          <w:rFonts w:hint="eastAsia" w:ascii="宋体" w:hAnsi="宋体" w:cs="宋体"/>
          <w:color w:val="auto"/>
          <w:szCs w:val="21"/>
          <w:highlight w:val="none"/>
        </w:rPr>
        <w:t>（一）投标人基本情况表</w:t>
      </w:r>
      <w:bookmarkEnd w:id="397"/>
      <w:bookmarkEnd w:id="398"/>
      <w:bookmarkEnd w:id="399"/>
      <w:bookmarkEnd w:id="400"/>
    </w:p>
    <w:tbl>
      <w:tblPr>
        <w:tblStyle w:val="21"/>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8"/>
        <w:gridCol w:w="1009"/>
        <w:gridCol w:w="1321"/>
        <w:gridCol w:w="836"/>
        <w:gridCol w:w="655"/>
        <w:gridCol w:w="1254"/>
        <w:gridCol w:w="53"/>
        <w:gridCol w:w="902"/>
        <w:gridCol w:w="1351"/>
      </w:tblGrid>
      <w:tr w14:paraId="0797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jc w:val="center"/>
        </w:trPr>
        <w:tc>
          <w:tcPr>
            <w:tcW w:w="1777" w:type="dxa"/>
            <w:noWrap w:val="0"/>
            <w:vAlign w:val="center"/>
          </w:tcPr>
          <w:p w14:paraId="04C2E08C">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7389" w:type="dxa"/>
            <w:gridSpan w:val="9"/>
            <w:noWrap w:val="0"/>
            <w:vAlign w:val="center"/>
          </w:tcPr>
          <w:p w14:paraId="7DADA7D2">
            <w:pPr>
              <w:autoSpaceDE w:val="0"/>
              <w:autoSpaceDN w:val="0"/>
              <w:adjustRightInd w:val="0"/>
              <w:spacing w:line="440" w:lineRule="exact"/>
              <w:jc w:val="center"/>
              <w:rPr>
                <w:rFonts w:hint="eastAsia" w:ascii="宋体" w:hAnsi="宋体" w:cs="宋体"/>
                <w:color w:val="auto"/>
                <w:szCs w:val="21"/>
                <w:highlight w:val="none"/>
              </w:rPr>
            </w:pPr>
          </w:p>
        </w:tc>
      </w:tr>
      <w:tr w14:paraId="3AAC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1917D37D">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2338" w:type="dxa"/>
            <w:gridSpan w:val="3"/>
            <w:noWrap w:val="0"/>
            <w:vAlign w:val="center"/>
          </w:tcPr>
          <w:p w14:paraId="30D8EEB0">
            <w:pPr>
              <w:autoSpaceDE w:val="0"/>
              <w:autoSpaceDN w:val="0"/>
              <w:adjustRightInd w:val="0"/>
              <w:spacing w:line="440" w:lineRule="exact"/>
              <w:jc w:val="center"/>
              <w:rPr>
                <w:rFonts w:hint="eastAsia" w:ascii="宋体" w:hAnsi="宋体" w:cs="宋体"/>
                <w:color w:val="auto"/>
                <w:szCs w:val="21"/>
                <w:highlight w:val="none"/>
              </w:rPr>
            </w:pPr>
          </w:p>
        </w:tc>
        <w:tc>
          <w:tcPr>
            <w:tcW w:w="1491" w:type="dxa"/>
            <w:gridSpan w:val="2"/>
            <w:noWrap w:val="0"/>
            <w:vAlign w:val="center"/>
          </w:tcPr>
          <w:p w14:paraId="3A49AD17">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3560" w:type="dxa"/>
            <w:gridSpan w:val="4"/>
            <w:noWrap w:val="0"/>
            <w:vAlign w:val="center"/>
          </w:tcPr>
          <w:p w14:paraId="2ACAC06E">
            <w:pPr>
              <w:autoSpaceDE w:val="0"/>
              <w:autoSpaceDN w:val="0"/>
              <w:adjustRightInd w:val="0"/>
              <w:spacing w:line="440" w:lineRule="exact"/>
              <w:jc w:val="center"/>
              <w:rPr>
                <w:rFonts w:hint="eastAsia" w:ascii="宋体" w:hAnsi="宋体" w:cs="宋体"/>
                <w:color w:val="auto"/>
                <w:szCs w:val="21"/>
                <w:highlight w:val="none"/>
              </w:rPr>
            </w:pPr>
          </w:p>
        </w:tc>
      </w:tr>
      <w:tr w14:paraId="3400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vMerge w:val="restart"/>
            <w:noWrap w:val="0"/>
            <w:vAlign w:val="center"/>
          </w:tcPr>
          <w:p w14:paraId="3310E23D">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017" w:type="dxa"/>
            <w:gridSpan w:val="2"/>
            <w:noWrap w:val="0"/>
            <w:vAlign w:val="center"/>
          </w:tcPr>
          <w:p w14:paraId="390F0A8C">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1321" w:type="dxa"/>
            <w:noWrap w:val="0"/>
            <w:vAlign w:val="center"/>
          </w:tcPr>
          <w:p w14:paraId="78DE944D">
            <w:pPr>
              <w:autoSpaceDE w:val="0"/>
              <w:autoSpaceDN w:val="0"/>
              <w:adjustRightInd w:val="0"/>
              <w:spacing w:line="440" w:lineRule="exact"/>
              <w:jc w:val="center"/>
              <w:rPr>
                <w:rFonts w:hint="eastAsia" w:ascii="宋体" w:hAnsi="宋体" w:cs="宋体"/>
                <w:color w:val="auto"/>
                <w:szCs w:val="21"/>
                <w:highlight w:val="none"/>
              </w:rPr>
            </w:pPr>
          </w:p>
        </w:tc>
        <w:tc>
          <w:tcPr>
            <w:tcW w:w="1491" w:type="dxa"/>
            <w:gridSpan w:val="2"/>
            <w:noWrap w:val="0"/>
            <w:vAlign w:val="center"/>
          </w:tcPr>
          <w:p w14:paraId="0C2B6032">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3560" w:type="dxa"/>
            <w:gridSpan w:val="4"/>
            <w:noWrap w:val="0"/>
            <w:vAlign w:val="center"/>
          </w:tcPr>
          <w:p w14:paraId="3DA0CD4C">
            <w:pPr>
              <w:autoSpaceDE w:val="0"/>
              <w:autoSpaceDN w:val="0"/>
              <w:adjustRightInd w:val="0"/>
              <w:spacing w:line="440" w:lineRule="exact"/>
              <w:jc w:val="center"/>
              <w:rPr>
                <w:rFonts w:hint="eastAsia" w:ascii="宋体" w:hAnsi="宋体" w:cs="宋体"/>
                <w:color w:val="auto"/>
                <w:szCs w:val="21"/>
                <w:highlight w:val="none"/>
              </w:rPr>
            </w:pPr>
          </w:p>
        </w:tc>
      </w:tr>
      <w:tr w14:paraId="111A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vMerge w:val="continue"/>
            <w:noWrap w:val="0"/>
            <w:vAlign w:val="center"/>
          </w:tcPr>
          <w:p w14:paraId="055E29AB">
            <w:pPr>
              <w:rPr>
                <w:rFonts w:hint="eastAsia" w:ascii="宋体" w:hAnsi="宋体" w:cs="宋体"/>
                <w:color w:val="auto"/>
                <w:szCs w:val="21"/>
                <w:highlight w:val="none"/>
              </w:rPr>
            </w:pPr>
          </w:p>
        </w:tc>
        <w:tc>
          <w:tcPr>
            <w:tcW w:w="1017" w:type="dxa"/>
            <w:gridSpan w:val="2"/>
            <w:noWrap w:val="0"/>
            <w:vAlign w:val="center"/>
          </w:tcPr>
          <w:p w14:paraId="78738662">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1321" w:type="dxa"/>
            <w:noWrap w:val="0"/>
            <w:vAlign w:val="center"/>
          </w:tcPr>
          <w:p w14:paraId="2ADF6C13">
            <w:pPr>
              <w:autoSpaceDE w:val="0"/>
              <w:autoSpaceDN w:val="0"/>
              <w:adjustRightInd w:val="0"/>
              <w:spacing w:line="440" w:lineRule="exact"/>
              <w:jc w:val="center"/>
              <w:rPr>
                <w:rFonts w:hint="eastAsia" w:ascii="宋体" w:hAnsi="宋体" w:cs="宋体"/>
                <w:color w:val="auto"/>
                <w:szCs w:val="21"/>
                <w:highlight w:val="none"/>
              </w:rPr>
            </w:pPr>
          </w:p>
        </w:tc>
        <w:tc>
          <w:tcPr>
            <w:tcW w:w="1491" w:type="dxa"/>
            <w:gridSpan w:val="2"/>
            <w:noWrap w:val="0"/>
            <w:vAlign w:val="center"/>
          </w:tcPr>
          <w:p w14:paraId="566D067B">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网址</w:t>
            </w:r>
          </w:p>
        </w:tc>
        <w:tc>
          <w:tcPr>
            <w:tcW w:w="3560" w:type="dxa"/>
            <w:gridSpan w:val="4"/>
            <w:noWrap w:val="0"/>
            <w:vAlign w:val="center"/>
          </w:tcPr>
          <w:p w14:paraId="35A650B0">
            <w:pPr>
              <w:autoSpaceDE w:val="0"/>
              <w:autoSpaceDN w:val="0"/>
              <w:adjustRightInd w:val="0"/>
              <w:spacing w:line="440" w:lineRule="exact"/>
              <w:jc w:val="center"/>
              <w:rPr>
                <w:rFonts w:hint="eastAsia" w:ascii="宋体" w:hAnsi="宋体" w:cs="宋体"/>
                <w:color w:val="auto"/>
                <w:szCs w:val="21"/>
                <w:highlight w:val="none"/>
              </w:rPr>
            </w:pPr>
          </w:p>
        </w:tc>
      </w:tr>
      <w:tr w14:paraId="7CCE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21EFD8A6">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7389" w:type="dxa"/>
            <w:gridSpan w:val="9"/>
            <w:noWrap w:val="0"/>
            <w:vAlign w:val="center"/>
          </w:tcPr>
          <w:p w14:paraId="2299C391">
            <w:pPr>
              <w:autoSpaceDE w:val="0"/>
              <w:autoSpaceDN w:val="0"/>
              <w:adjustRightInd w:val="0"/>
              <w:spacing w:line="440" w:lineRule="exact"/>
              <w:jc w:val="center"/>
              <w:rPr>
                <w:rFonts w:hint="eastAsia" w:ascii="宋体" w:hAnsi="宋体" w:cs="宋体"/>
                <w:color w:val="auto"/>
                <w:szCs w:val="21"/>
                <w:highlight w:val="none"/>
              </w:rPr>
            </w:pPr>
          </w:p>
        </w:tc>
      </w:tr>
      <w:tr w14:paraId="3AD7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64FBC8AB">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1017" w:type="dxa"/>
            <w:gridSpan w:val="2"/>
            <w:noWrap w:val="0"/>
            <w:vAlign w:val="center"/>
          </w:tcPr>
          <w:p w14:paraId="15C8ABB5">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21" w:type="dxa"/>
            <w:noWrap w:val="0"/>
            <w:vAlign w:val="center"/>
          </w:tcPr>
          <w:p w14:paraId="4D3FF5C6">
            <w:pPr>
              <w:autoSpaceDE w:val="0"/>
              <w:autoSpaceDN w:val="0"/>
              <w:adjustRightInd w:val="0"/>
              <w:spacing w:line="440" w:lineRule="exact"/>
              <w:jc w:val="center"/>
              <w:rPr>
                <w:rFonts w:hint="eastAsia" w:ascii="宋体" w:hAnsi="宋体" w:cs="宋体"/>
                <w:color w:val="auto"/>
                <w:szCs w:val="21"/>
                <w:highlight w:val="none"/>
              </w:rPr>
            </w:pPr>
          </w:p>
        </w:tc>
        <w:tc>
          <w:tcPr>
            <w:tcW w:w="1491" w:type="dxa"/>
            <w:gridSpan w:val="2"/>
            <w:noWrap w:val="0"/>
            <w:vAlign w:val="center"/>
          </w:tcPr>
          <w:p w14:paraId="1D9D66AC">
            <w:pPr>
              <w:autoSpaceDE w:val="0"/>
              <w:autoSpaceDN w:val="0"/>
              <w:adjustRightInd w:val="0"/>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技术职称</w:t>
            </w:r>
            <w:r>
              <w:rPr>
                <w:rFonts w:hint="eastAsia" w:ascii="宋体" w:hAnsi="宋体" w:cs="宋体"/>
                <w:color w:val="auto"/>
                <w:szCs w:val="21"/>
                <w:highlight w:val="none"/>
                <w:lang w:eastAsia="zh-CN"/>
              </w:rPr>
              <w:t>（如有）</w:t>
            </w:r>
          </w:p>
        </w:tc>
        <w:tc>
          <w:tcPr>
            <w:tcW w:w="1307" w:type="dxa"/>
            <w:gridSpan w:val="2"/>
            <w:noWrap w:val="0"/>
            <w:vAlign w:val="center"/>
          </w:tcPr>
          <w:p w14:paraId="27569A8C">
            <w:pPr>
              <w:autoSpaceDE w:val="0"/>
              <w:autoSpaceDN w:val="0"/>
              <w:adjustRightInd w:val="0"/>
              <w:spacing w:line="440" w:lineRule="exact"/>
              <w:jc w:val="center"/>
              <w:rPr>
                <w:rFonts w:hint="eastAsia" w:ascii="宋体" w:hAnsi="宋体" w:cs="宋体"/>
                <w:color w:val="auto"/>
                <w:szCs w:val="21"/>
                <w:highlight w:val="none"/>
              </w:rPr>
            </w:pPr>
          </w:p>
        </w:tc>
        <w:tc>
          <w:tcPr>
            <w:tcW w:w="902" w:type="dxa"/>
            <w:noWrap w:val="0"/>
            <w:vAlign w:val="center"/>
          </w:tcPr>
          <w:p w14:paraId="578F03C2">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351" w:type="dxa"/>
            <w:noWrap w:val="0"/>
            <w:vAlign w:val="center"/>
          </w:tcPr>
          <w:p w14:paraId="796FE92D">
            <w:pPr>
              <w:autoSpaceDE w:val="0"/>
              <w:autoSpaceDN w:val="0"/>
              <w:adjustRightInd w:val="0"/>
              <w:spacing w:line="440" w:lineRule="exact"/>
              <w:jc w:val="center"/>
              <w:rPr>
                <w:rFonts w:hint="eastAsia" w:ascii="宋体" w:hAnsi="宋体" w:cs="宋体"/>
                <w:color w:val="auto"/>
                <w:szCs w:val="21"/>
                <w:highlight w:val="none"/>
              </w:rPr>
            </w:pPr>
          </w:p>
        </w:tc>
      </w:tr>
      <w:tr w14:paraId="0675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51D6C486">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1017" w:type="dxa"/>
            <w:gridSpan w:val="2"/>
            <w:noWrap w:val="0"/>
            <w:vAlign w:val="center"/>
          </w:tcPr>
          <w:p w14:paraId="5CCD46FB">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21" w:type="dxa"/>
            <w:noWrap w:val="0"/>
            <w:vAlign w:val="center"/>
          </w:tcPr>
          <w:p w14:paraId="2BDE2858">
            <w:pPr>
              <w:autoSpaceDE w:val="0"/>
              <w:autoSpaceDN w:val="0"/>
              <w:adjustRightInd w:val="0"/>
              <w:spacing w:line="440" w:lineRule="exact"/>
              <w:jc w:val="center"/>
              <w:rPr>
                <w:rFonts w:hint="eastAsia" w:ascii="宋体" w:hAnsi="宋体" w:cs="宋体"/>
                <w:color w:val="auto"/>
                <w:szCs w:val="21"/>
                <w:highlight w:val="none"/>
              </w:rPr>
            </w:pPr>
          </w:p>
        </w:tc>
        <w:tc>
          <w:tcPr>
            <w:tcW w:w="1491" w:type="dxa"/>
            <w:gridSpan w:val="2"/>
            <w:noWrap w:val="0"/>
            <w:vAlign w:val="center"/>
          </w:tcPr>
          <w:p w14:paraId="50818D71">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07" w:type="dxa"/>
            <w:gridSpan w:val="2"/>
            <w:noWrap w:val="0"/>
            <w:vAlign w:val="center"/>
          </w:tcPr>
          <w:p w14:paraId="1AA12F20">
            <w:pPr>
              <w:autoSpaceDE w:val="0"/>
              <w:autoSpaceDN w:val="0"/>
              <w:adjustRightInd w:val="0"/>
              <w:spacing w:line="440" w:lineRule="exact"/>
              <w:jc w:val="center"/>
              <w:rPr>
                <w:rFonts w:hint="eastAsia" w:ascii="宋体" w:hAnsi="宋体" w:cs="宋体"/>
                <w:color w:val="auto"/>
                <w:szCs w:val="21"/>
                <w:highlight w:val="none"/>
              </w:rPr>
            </w:pPr>
          </w:p>
        </w:tc>
        <w:tc>
          <w:tcPr>
            <w:tcW w:w="902" w:type="dxa"/>
            <w:noWrap w:val="0"/>
            <w:vAlign w:val="center"/>
          </w:tcPr>
          <w:p w14:paraId="7C5B69D8">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351" w:type="dxa"/>
            <w:noWrap w:val="0"/>
            <w:vAlign w:val="center"/>
          </w:tcPr>
          <w:p w14:paraId="7A588811">
            <w:pPr>
              <w:autoSpaceDE w:val="0"/>
              <w:autoSpaceDN w:val="0"/>
              <w:adjustRightInd w:val="0"/>
              <w:spacing w:line="440" w:lineRule="exact"/>
              <w:jc w:val="center"/>
              <w:rPr>
                <w:rFonts w:hint="eastAsia" w:ascii="宋体" w:hAnsi="宋体" w:cs="宋体"/>
                <w:color w:val="auto"/>
                <w:szCs w:val="21"/>
                <w:highlight w:val="none"/>
              </w:rPr>
            </w:pPr>
          </w:p>
        </w:tc>
      </w:tr>
      <w:tr w14:paraId="3FBC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6E728721">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2338" w:type="dxa"/>
            <w:gridSpan w:val="3"/>
            <w:noWrap w:val="0"/>
            <w:vAlign w:val="center"/>
          </w:tcPr>
          <w:p w14:paraId="5533AF26">
            <w:pPr>
              <w:autoSpaceDE w:val="0"/>
              <w:autoSpaceDN w:val="0"/>
              <w:adjustRightInd w:val="0"/>
              <w:spacing w:line="440" w:lineRule="exact"/>
              <w:jc w:val="center"/>
              <w:rPr>
                <w:rFonts w:hint="eastAsia" w:ascii="宋体" w:hAnsi="宋体" w:cs="宋体"/>
                <w:color w:val="auto"/>
                <w:szCs w:val="21"/>
                <w:highlight w:val="none"/>
              </w:rPr>
            </w:pPr>
          </w:p>
        </w:tc>
        <w:tc>
          <w:tcPr>
            <w:tcW w:w="5051" w:type="dxa"/>
            <w:gridSpan w:val="6"/>
            <w:noWrap w:val="0"/>
            <w:vAlign w:val="center"/>
          </w:tcPr>
          <w:p w14:paraId="44AC2BB3">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46D4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4ABEA21A">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2338" w:type="dxa"/>
            <w:gridSpan w:val="3"/>
            <w:noWrap w:val="0"/>
            <w:vAlign w:val="center"/>
          </w:tcPr>
          <w:p w14:paraId="4D088CAD">
            <w:pPr>
              <w:autoSpaceDE w:val="0"/>
              <w:autoSpaceDN w:val="0"/>
              <w:adjustRightInd w:val="0"/>
              <w:spacing w:line="440" w:lineRule="exact"/>
              <w:jc w:val="center"/>
              <w:rPr>
                <w:rFonts w:hint="eastAsia" w:ascii="宋体" w:hAnsi="宋体" w:cs="宋体"/>
                <w:color w:val="auto"/>
                <w:szCs w:val="21"/>
                <w:highlight w:val="none"/>
              </w:rPr>
            </w:pPr>
          </w:p>
        </w:tc>
        <w:tc>
          <w:tcPr>
            <w:tcW w:w="836" w:type="dxa"/>
            <w:vMerge w:val="restart"/>
            <w:noWrap w:val="0"/>
            <w:vAlign w:val="center"/>
          </w:tcPr>
          <w:p w14:paraId="5DD7B875">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909" w:type="dxa"/>
            <w:gridSpan w:val="2"/>
            <w:noWrap w:val="0"/>
            <w:vAlign w:val="center"/>
          </w:tcPr>
          <w:p w14:paraId="16EDBF58">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306" w:type="dxa"/>
            <w:gridSpan w:val="3"/>
            <w:noWrap w:val="0"/>
            <w:vAlign w:val="center"/>
          </w:tcPr>
          <w:p w14:paraId="469387B3">
            <w:pPr>
              <w:autoSpaceDE w:val="0"/>
              <w:autoSpaceDN w:val="0"/>
              <w:adjustRightInd w:val="0"/>
              <w:spacing w:line="440" w:lineRule="exact"/>
              <w:jc w:val="center"/>
              <w:rPr>
                <w:rFonts w:hint="eastAsia" w:ascii="宋体" w:hAnsi="宋体" w:cs="宋体"/>
                <w:color w:val="auto"/>
                <w:szCs w:val="21"/>
                <w:highlight w:val="none"/>
              </w:rPr>
            </w:pPr>
          </w:p>
        </w:tc>
      </w:tr>
      <w:tr w14:paraId="047F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4A45B284">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2338" w:type="dxa"/>
            <w:gridSpan w:val="3"/>
            <w:noWrap w:val="0"/>
            <w:vAlign w:val="center"/>
          </w:tcPr>
          <w:p w14:paraId="59B39ECA">
            <w:pPr>
              <w:autoSpaceDE w:val="0"/>
              <w:autoSpaceDN w:val="0"/>
              <w:adjustRightInd w:val="0"/>
              <w:spacing w:line="440" w:lineRule="exact"/>
              <w:jc w:val="center"/>
              <w:rPr>
                <w:rFonts w:hint="eastAsia" w:ascii="宋体" w:hAnsi="宋体" w:cs="宋体"/>
                <w:color w:val="auto"/>
                <w:szCs w:val="21"/>
                <w:highlight w:val="none"/>
              </w:rPr>
            </w:pPr>
          </w:p>
        </w:tc>
        <w:tc>
          <w:tcPr>
            <w:tcW w:w="836" w:type="dxa"/>
            <w:vMerge w:val="continue"/>
            <w:noWrap w:val="0"/>
            <w:vAlign w:val="center"/>
          </w:tcPr>
          <w:p w14:paraId="2115288A">
            <w:pPr>
              <w:rPr>
                <w:rFonts w:hint="eastAsia" w:ascii="宋体" w:hAnsi="宋体" w:cs="宋体"/>
                <w:color w:val="auto"/>
                <w:szCs w:val="21"/>
                <w:highlight w:val="none"/>
              </w:rPr>
            </w:pPr>
          </w:p>
        </w:tc>
        <w:tc>
          <w:tcPr>
            <w:tcW w:w="1909" w:type="dxa"/>
            <w:gridSpan w:val="2"/>
            <w:noWrap w:val="0"/>
            <w:vAlign w:val="center"/>
          </w:tcPr>
          <w:p w14:paraId="6E011820">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306" w:type="dxa"/>
            <w:gridSpan w:val="3"/>
            <w:noWrap w:val="0"/>
            <w:vAlign w:val="center"/>
          </w:tcPr>
          <w:p w14:paraId="3EA8A9C9">
            <w:pPr>
              <w:autoSpaceDE w:val="0"/>
              <w:autoSpaceDN w:val="0"/>
              <w:adjustRightInd w:val="0"/>
              <w:spacing w:line="440" w:lineRule="exact"/>
              <w:jc w:val="center"/>
              <w:rPr>
                <w:rFonts w:hint="eastAsia" w:ascii="宋体" w:hAnsi="宋体" w:cs="宋体"/>
                <w:color w:val="auto"/>
                <w:szCs w:val="21"/>
                <w:highlight w:val="none"/>
              </w:rPr>
            </w:pPr>
          </w:p>
        </w:tc>
      </w:tr>
      <w:tr w14:paraId="25C1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4454F714">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2338" w:type="dxa"/>
            <w:gridSpan w:val="3"/>
            <w:noWrap w:val="0"/>
            <w:vAlign w:val="center"/>
          </w:tcPr>
          <w:p w14:paraId="1804CBB3">
            <w:pPr>
              <w:autoSpaceDE w:val="0"/>
              <w:autoSpaceDN w:val="0"/>
              <w:adjustRightInd w:val="0"/>
              <w:spacing w:line="440" w:lineRule="exact"/>
              <w:jc w:val="center"/>
              <w:rPr>
                <w:rFonts w:hint="eastAsia" w:ascii="宋体" w:hAnsi="宋体" w:cs="宋体"/>
                <w:color w:val="auto"/>
                <w:szCs w:val="21"/>
                <w:highlight w:val="none"/>
              </w:rPr>
            </w:pPr>
          </w:p>
        </w:tc>
        <w:tc>
          <w:tcPr>
            <w:tcW w:w="836" w:type="dxa"/>
            <w:vMerge w:val="continue"/>
            <w:noWrap w:val="0"/>
            <w:vAlign w:val="center"/>
          </w:tcPr>
          <w:p w14:paraId="716D2992">
            <w:pPr>
              <w:rPr>
                <w:rFonts w:hint="eastAsia" w:ascii="宋体" w:hAnsi="宋体" w:cs="宋体"/>
                <w:color w:val="auto"/>
                <w:szCs w:val="21"/>
                <w:highlight w:val="none"/>
              </w:rPr>
            </w:pPr>
          </w:p>
        </w:tc>
        <w:tc>
          <w:tcPr>
            <w:tcW w:w="1909" w:type="dxa"/>
            <w:gridSpan w:val="2"/>
            <w:noWrap w:val="0"/>
            <w:vAlign w:val="center"/>
          </w:tcPr>
          <w:p w14:paraId="0D1873FE">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306" w:type="dxa"/>
            <w:gridSpan w:val="3"/>
            <w:noWrap w:val="0"/>
            <w:vAlign w:val="center"/>
          </w:tcPr>
          <w:p w14:paraId="1AA0D0E6">
            <w:pPr>
              <w:autoSpaceDE w:val="0"/>
              <w:autoSpaceDN w:val="0"/>
              <w:adjustRightInd w:val="0"/>
              <w:spacing w:line="440" w:lineRule="exact"/>
              <w:jc w:val="center"/>
              <w:rPr>
                <w:rFonts w:hint="eastAsia" w:ascii="宋体" w:hAnsi="宋体" w:cs="宋体"/>
                <w:color w:val="auto"/>
                <w:szCs w:val="21"/>
                <w:highlight w:val="none"/>
              </w:rPr>
            </w:pPr>
          </w:p>
        </w:tc>
      </w:tr>
      <w:tr w14:paraId="3E8E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77BDFF27">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338" w:type="dxa"/>
            <w:gridSpan w:val="3"/>
            <w:noWrap w:val="0"/>
            <w:vAlign w:val="center"/>
          </w:tcPr>
          <w:p w14:paraId="79E2B53A">
            <w:pPr>
              <w:autoSpaceDE w:val="0"/>
              <w:autoSpaceDN w:val="0"/>
              <w:adjustRightInd w:val="0"/>
              <w:spacing w:line="440" w:lineRule="exact"/>
              <w:jc w:val="center"/>
              <w:rPr>
                <w:rFonts w:hint="eastAsia" w:ascii="宋体" w:hAnsi="宋体" w:cs="宋体"/>
                <w:color w:val="auto"/>
                <w:szCs w:val="21"/>
                <w:highlight w:val="none"/>
              </w:rPr>
            </w:pPr>
          </w:p>
        </w:tc>
        <w:tc>
          <w:tcPr>
            <w:tcW w:w="836" w:type="dxa"/>
            <w:vMerge w:val="continue"/>
            <w:noWrap w:val="0"/>
            <w:vAlign w:val="center"/>
          </w:tcPr>
          <w:p w14:paraId="305B5980">
            <w:pPr>
              <w:rPr>
                <w:rFonts w:hint="eastAsia" w:ascii="宋体" w:hAnsi="宋体" w:cs="宋体"/>
                <w:color w:val="auto"/>
                <w:szCs w:val="21"/>
                <w:highlight w:val="none"/>
              </w:rPr>
            </w:pPr>
          </w:p>
        </w:tc>
        <w:tc>
          <w:tcPr>
            <w:tcW w:w="1909" w:type="dxa"/>
            <w:gridSpan w:val="2"/>
            <w:noWrap w:val="0"/>
            <w:vAlign w:val="center"/>
          </w:tcPr>
          <w:p w14:paraId="7E5B37C7">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306" w:type="dxa"/>
            <w:gridSpan w:val="3"/>
            <w:noWrap w:val="0"/>
            <w:vAlign w:val="center"/>
          </w:tcPr>
          <w:p w14:paraId="2465E7D0">
            <w:pPr>
              <w:autoSpaceDE w:val="0"/>
              <w:autoSpaceDN w:val="0"/>
              <w:adjustRightInd w:val="0"/>
              <w:spacing w:line="440" w:lineRule="exact"/>
              <w:jc w:val="center"/>
              <w:rPr>
                <w:rFonts w:hint="eastAsia" w:ascii="宋体" w:hAnsi="宋体" w:cs="宋体"/>
                <w:color w:val="auto"/>
                <w:szCs w:val="21"/>
                <w:highlight w:val="none"/>
              </w:rPr>
            </w:pPr>
          </w:p>
        </w:tc>
      </w:tr>
      <w:tr w14:paraId="10CD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77" w:type="dxa"/>
            <w:noWrap w:val="0"/>
            <w:vAlign w:val="center"/>
          </w:tcPr>
          <w:p w14:paraId="67041C41">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帐号</w:t>
            </w:r>
          </w:p>
        </w:tc>
        <w:tc>
          <w:tcPr>
            <w:tcW w:w="2338" w:type="dxa"/>
            <w:gridSpan w:val="3"/>
            <w:noWrap w:val="0"/>
            <w:vAlign w:val="center"/>
          </w:tcPr>
          <w:p w14:paraId="0D7D7450">
            <w:pPr>
              <w:autoSpaceDE w:val="0"/>
              <w:autoSpaceDN w:val="0"/>
              <w:adjustRightInd w:val="0"/>
              <w:spacing w:line="440" w:lineRule="exact"/>
              <w:jc w:val="center"/>
              <w:rPr>
                <w:rFonts w:hint="eastAsia" w:ascii="宋体" w:hAnsi="宋体" w:cs="宋体"/>
                <w:color w:val="auto"/>
                <w:szCs w:val="21"/>
                <w:highlight w:val="none"/>
              </w:rPr>
            </w:pPr>
          </w:p>
        </w:tc>
        <w:tc>
          <w:tcPr>
            <w:tcW w:w="836" w:type="dxa"/>
            <w:vMerge w:val="continue"/>
            <w:noWrap w:val="0"/>
            <w:vAlign w:val="center"/>
          </w:tcPr>
          <w:p w14:paraId="77640828">
            <w:pPr>
              <w:rPr>
                <w:rFonts w:hint="eastAsia" w:ascii="宋体" w:hAnsi="宋体" w:cs="宋体"/>
                <w:color w:val="auto"/>
                <w:szCs w:val="21"/>
                <w:highlight w:val="none"/>
              </w:rPr>
            </w:pPr>
          </w:p>
        </w:tc>
        <w:tc>
          <w:tcPr>
            <w:tcW w:w="1909" w:type="dxa"/>
            <w:gridSpan w:val="2"/>
            <w:noWrap w:val="0"/>
            <w:vAlign w:val="center"/>
          </w:tcPr>
          <w:p w14:paraId="1D10A2A2">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技工</w:t>
            </w:r>
          </w:p>
        </w:tc>
        <w:tc>
          <w:tcPr>
            <w:tcW w:w="2306" w:type="dxa"/>
            <w:gridSpan w:val="3"/>
            <w:noWrap w:val="0"/>
            <w:vAlign w:val="center"/>
          </w:tcPr>
          <w:p w14:paraId="7C0C0696">
            <w:pPr>
              <w:autoSpaceDE w:val="0"/>
              <w:autoSpaceDN w:val="0"/>
              <w:adjustRightInd w:val="0"/>
              <w:spacing w:line="440" w:lineRule="exact"/>
              <w:jc w:val="center"/>
              <w:rPr>
                <w:rFonts w:hint="eastAsia" w:ascii="宋体" w:hAnsi="宋体" w:cs="宋体"/>
                <w:color w:val="auto"/>
                <w:szCs w:val="21"/>
                <w:highlight w:val="none"/>
              </w:rPr>
            </w:pPr>
          </w:p>
        </w:tc>
      </w:tr>
      <w:tr w14:paraId="438C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8" w:hRule="atLeast"/>
          <w:jc w:val="center"/>
        </w:trPr>
        <w:tc>
          <w:tcPr>
            <w:tcW w:w="1785" w:type="dxa"/>
            <w:gridSpan w:val="2"/>
            <w:noWrap w:val="0"/>
            <w:vAlign w:val="center"/>
          </w:tcPr>
          <w:p w14:paraId="3036376A">
            <w:pPr>
              <w:autoSpaceDE w:val="0"/>
              <w:autoSpaceDN w:val="0"/>
              <w:adjustRightIn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381" w:type="dxa"/>
            <w:gridSpan w:val="8"/>
            <w:noWrap w:val="0"/>
            <w:vAlign w:val="center"/>
          </w:tcPr>
          <w:p w14:paraId="5B4F99DB">
            <w:pPr>
              <w:autoSpaceDE w:val="0"/>
              <w:autoSpaceDN w:val="0"/>
              <w:adjustRightInd w:val="0"/>
              <w:spacing w:line="440" w:lineRule="exact"/>
              <w:jc w:val="center"/>
              <w:rPr>
                <w:rFonts w:hint="eastAsia" w:ascii="宋体" w:hAnsi="宋体" w:cs="宋体"/>
                <w:color w:val="auto"/>
                <w:szCs w:val="21"/>
                <w:highlight w:val="none"/>
              </w:rPr>
            </w:pPr>
          </w:p>
        </w:tc>
      </w:tr>
      <w:tr w14:paraId="2DA6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785" w:type="dxa"/>
            <w:gridSpan w:val="2"/>
            <w:noWrap w:val="0"/>
            <w:vAlign w:val="center"/>
          </w:tcPr>
          <w:p w14:paraId="152CE2B6">
            <w:pPr>
              <w:adjustRightInd w:val="0"/>
              <w:snapToGrid w:val="0"/>
              <w:spacing w:line="44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备注</w:t>
            </w:r>
          </w:p>
        </w:tc>
        <w:tc>
          <w:tcPr>
            <w:tcW w:w="7381" w:type="dxa"/>
            <w:gridSpan w:val="8"/>
            <w:noWrap w:val="0"/>
            <w:vAlign w:val="center"/>
          </w:tcPr>
          <w:p w14:paraId="5844BD1A">
            <w:pPr>
              <w:adjustRightInd w:val="0"/>
              <w:snapToGrid w:val="0"/>
              <w:spacing w:line="440" w:lineRule="exact"/>
              <w:jc w:val="center"/>
              <w:rPr>
                <w:rFonts w:hint="eastAsia" w:ascii="宋体" w:hAnsi="宋体" w:cs="宋体"/>
                <w:color w:val="auto"/>
                <w:szCs w:val="21"/>
                <w:highlight w:val="none"/>
              </w:rPr>
            </w:pPr>
          </w:p>
        </w:tc>
      </w:tr>
    </w:tbl>
    <w:p w14:paraId="33D8199D">
      <w:pPr>
        <w:pStyle w:val="34"/>
        <w:tabs>
          <w:tab w:val="left" w:pos="420"/>
        </w:tabs>
        <w:ind w:firstLine="0" w:firstLineChars="0"/>
        <w:rPr>
          <w:rFonts w:hint="eastAsia" w:ascii="宋体" w:hAnsi="宋体" w:cs="宋体"/>
          <w:color w:val="auto"/>
          <w:szCs w:val="21"/>
          <w:highlight w:val="none"/>
        </w:rPr>
        <w:sectPr>
          <w:pgSz w:w="11915" w:h="16840"/>
          <w:pgMar w:top="1418" w:right="1304" w:bottom="1418" w:left="1304" w:header="777" w:footer="802" w:gutter="0"/>
          <w:cols w:space="720" w:num="1"/>
          <w:docGrid w:type="lines" w:linePitch="312" w:charSpace="0"/>
        </w:sectPr>
      </w:pPr>
      <w:r>
        <w:rPr>
          <w:rFonts w:hint="eastAsia" w:ascii="宋体" w:hAnsi="宋体" w:cs="宋体"/>
          <w:color w:val="auto"/>
          <w:kern w:val="0"/>
          <w:szCs w:val="21"/>
          <w:highlight w:val="none"/>
        </w:rPr>
        <w:t>备注：附公司营业执照</w:t>
      </w:r>
      <w:r>
        <w:rPr>
          <w:rFonts w:hint="eastAsia" w:ascii="宋体" w:hAnsi="宋体" w:cs="宋体"/>
          <w:color w:val="auto"/>
          <w:kern w:val="0"/>
          <w:szCs w:val="21"/>
          <w:highlight w:val="none"/>
          <w:lang w:val="en-US" w:eastAsia="zh-CN"/>
        </w:rPr>
        <w:t>等相关资料</w:t>
      </w:r>
      <w:r>
        <w:rPr>
          <w:rFonts w:hint="eastAsia" w:ascii="宋体" w:hAnsi="宋体" w:cs="宋体"/>
          <w:color w:val="auto"/>
          <w:kern w:val="0"/>
          <w:szCs w:val="21"/>
          <w:highlight w:val="none"/>
        </w:rPr>
        <w:t>扫描件。</w:t>
      </w:r>
    </w:p>
    <w:p w14:paraId="12ED4E58">
      <w:pPr>
        <w:spacing w:before="120" w:beforeLines="50" w:after="240" w:afterLines="100" w:line="440" w:lineRule="exact"/>
        <w:outlineLvl w:val="2"/>
        <w:rPr>
          <w:rFonts w:hint="eastAsia" w:ascii="黑体" w:hAnsi="宋体" w:eastAsia="黑体"/>
          <w:color w:val="auto"/>
          <w:sz w:val="24"/>
          <w:highlight w:val="none"/>
        </w:rPr>
      </w:pPr>
      <w:r>
        <w:rPr>
          <w:rFonts w:hint="eastAsia" w:ascii="黑体" w:hAnsi="宋体" w:eastAsia="黑体"/>
          <w:color w:val="auto"/>
          <w:sz w:val="24"/>
          <w:highlight w:val="none"/>
        </w:rPr>
        <w:t>（二）近年财务状况（具体年份要求见投标人须知前附表）</w:t>
      </w:r>
    </w:p>
    <w:p w14:paraId="0504D946">
      <w:pPr>
        <w:spacing w:line="440" w:lineRule="exact"/>
        <w:ind w:left="630" w:hanging="630" w:hangingChars="300"/>
        <w:rPr>
          <w:rFonts w:hint="eastAsia"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在此附经会计师事务所或审计机构审计的</w:t>
      </w:r>
      <w:r>
        <w:rPr>
          <w:rFonts w:hint="eastAsia" w:ascii="宋体" w:hAnsi="宋体"/>
          <w:color w:val="auto"/>
          <w:szCs w:val="21"/>
          <w:highlight w:val="none"/>
          <w:lang w:eastAsia="zh-CN"/>
        </w:rPr>
        <w:t>财务</w:t>
      </w:r>
      <w:r>
        <w:rPr>
          <w:rFonts w:hint="eastAsia" w:ascii="宋体" w:hAnsi="宋体"/>
          <w:color w:val="auto"/>
          <w:szCs w:val="21"/>
          <w:highlight w:val="none"/>
        </w:rPr>
        <w:t>会计报表，包括资产负债表、现金流量表、利润表和财务</w:t>
      </w:r>
      <w:r>
        <w:rPr>
          <w:rFonts w:hint="eastAsia" w:ascii="宋体" w:hAnsi="宋体"/>
          <w:color w:val="auto"/>
          <w:szCs w:val="21"/>
          <w:highlight w:val="none"/>
          <w:lang w:eastAsia="zh-CN"/>
        </w:rPr>
        <w:t>报告</w:t>
      </w:r>
      <w:r>
        <w:rPr>
          <w:rFonts w:hint="eastAsia" w:ascii="宋体" w:hAnsi="宋体"/>
          <w:color w:val="auto"/>
          <w:szCs w:val="21"/>
          <w:highlight w:val="none"/>
        </w:rPr>
        <w:t>的复印件，具体年份要求见第二章“投标人须知”的规定。</w:t>
      </w:r>
    </w:p>
    <w:p w14:paraId="00A7D2FD">
      <w:pPr>
        <w:spacing w:line="440" w:lineRule="exact"/>
        <w:rPr>
          <w:rFonts w:hint="eastAsia" w:ascii="宋体" w:hAnsi="宋体"/>
          <w:color w:val="auto"/>
          <w:szCs w:val="21"/>
          <w:highlight w:val="none"/>
        </w:rPr>
      </w:pPr>
    </w:p>
    <w:p w14:paraId="44451DF3">
      <w:pPr>
        <w:spacing w:before="120" w:beforeLines="50" w:after="120" w:afterLines="50" w:line="440" w:lineRule="exact"/>
        <w:ind w:left="630" w:hanging="630" w:hangingChars="300"/>
        <w:outlineLvl w:val="2"/>
        <w:rPr>
          <w:rFonts w:hint="eastAsia" w:ascii="黑体" w:hAnsi="宋体" w:eastAsia="黑体"/>
          <w:color w:val="auto"/>
          <w:sz w:val="24"/>
          <w:highlight w:val="none"/>
          <w:lang w:eastAsia="zh-CN"/>
        </w:rPr>
      </w:pPr>
      <w:r>
        <w:rPr>
          <w:rFonts w:ascii="宋体" w:hAnsi="宋体"/>
          <w:color w:val="auto"/>
          <w:szCs w:val="21"/>
          <w:highlight w:val="none"/>
        </w:rPr>
        <w:br w:type="page"/>
      </w:r>
      <w:r>
        <w:rPr>
          <w:rFonts w:hint="eastAsia" w:ascii="黑体" w:hAnsi="宋体" w:eastAsia="黑体"/>
          <w:color w:val="auto"/>
          <w:sz w:val="24"/>
          <w:highlight w:val="none"/>
        </w:rPr>
        <w:t>（三）近年完成的类似项目情况表（具体年份要求见投标人须知前附表</w:t>
      </w:r>
      <w:r>
        <w:rPr>
          <w:rFonts w:hint="eastAsia" w:ascii="黑体" w:hAnsi="宋体" w:eastAsia="黑体"/>
          <w:color w:val="auto"/>
          <w:sz w:val="24"/>
          <w:highlight w:val="none"/>
          <w:lang w:eastAsia="zh-CN"/>
        </w:rPr>
        <w:t>）（如有</w:t>
      </w:r>
    </w:p>
    <w:p w14:paraId="66F1F5AB">
      <w:pPr>
        <w:spacing w:before="120" w:beforeLines="50" w:after="120" w:afterLines="50" w:line="440" w:lineRule="exact"/>
        <w:ind w:left="630" w:hanging="720" w:hangingChars="300"/>
        <w:outlineLvl w:val="2"/>
        <w:rPr>
          <w:rFonts w:hint="eastAsia" w:ascii="黑体" w:hAnsi="宋体" w:eastAsia="黑体"/>
          <w:color w:val="auto"/>
          <w:sz w:val="24"/>
          <w:highlight w:val="none"/>
          <w:lang w:eastAsia="zh-CN"/>
        </w:rPr>
      </w:pPr>
      <w:r>
        <w:rPr>
          <w:rFonts w:hint="eastAsia" w:ascii="黑体" w:hAnsi="宋体" w:eastAsia="黑体"/>
          <w:color w:val="auto"/>
          <w:sz w:val="24"/>
          <w:highlight w:val="none"/>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0EF2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1695A71">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6094" w:type="dxa"/>
            <w:noWrap w:val="0"/>
            <w:vAlign w:val="center"/>
          </w:tcPr>
          <w:p w14:paraId="7ED2FB1D">
            <w:pPr>
              <w:jc w:val="center"/>
              <w:rPr>
                <w:rFonts w:hint="eastAsia" w:ascii="宋体" w:hAnsi="宋体"/>
                <w:color w:val="auto"/>
                <w:szCs w:val="21"/>
                <w:highlight w:val="none"/>
              </w:rPr>
            </w:pPr>
          </w:p>
        </w:tc>
      </w:tr>
      <w:tr w14:paraId="5445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B9D1E4F">
            <w:pPr>
              <w:jc w:val="center"/>
              <w:rPr>
                <w:rFonts w:hint="eastAsia" w:ascii="宋体" w:hAnsi="宋体"/>
                <w:color w:val="auto"/>
                <w:szCs w:val="21"/>
                <w:highlight w:val="none"/>
              </w:rPr>
            </w:pPr>
            <w:r>
              <w:rPr>
                <w:rFonts w:hint="eastAsia" w:ascii="宋体" w:hAnsi="宋体"/>
                <w:color w:val="auto"/>
                <w:szCs w:val="21"/>
                <w:highlight w:val="none"/>
              </w:rPr>
              <w:t>项目所在地</w:t>
            </w:r>
          </w:p>
        </w:tc>
        <w:tc>
          <w:tcPr>
            <w:tcW w:w="6094" w:type="dxa"/>
            <w:noWrap w:val="0"/>
            <w:vAlign w:val="center"/>
          </w:tcPr>
          <w:p w14:paraId="7A3126C1">
            <w:pPr>
              <w:jc w:val="center"/>
              <w:rPr>
                <w:rFonts w:hint="eastAsia" w:ascii="宋体" w:hAnsi="宋体"/>
                <w:color w:val="auto"/>
                <w:szCs w:val="21"/>
                <w:highlight w:val="none"/>
              </w:rPr>
            </w:pPr>
          </w:p>
        </w:tc>
      </w:tr>
      <w:tr w14:paraId="0641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BD385B8">
            <w:pPr>
              <w:jc w:val="center"/>
              <w:rPr>
                <w:rFonts w:hint="eastAsia" w:ascii="宋体" w:hAnsi="宋体"/>
                <w:color w:val="auto"/>
                <w:szCs w:val="21"/>
                <w:highlight w:val="none"/>
              </w:rPr>
            </w:pPr>
            <w:r>
              <w:rPr>
                <w:rFonts w:hint="eastAsia" w:ascii="宋体" w:hAnsi="宋体"/>
                <w:color w:val="auto"/>
                <w:szCs w:val="21"/>
                <w:highlight w:val="none"/>
              </w:rPr>
              <w:t>发包人名称</w:t>
            </w:r>
          </w:p>
        </w:tc>
        <w:tc>
          <w:tcPr>
            <w:tcW w:w="6094" w:type="dxa"/>
            <w:noWrap w:val="0"/>
            <w:vAlign w:val="center"/>
          </w:tcPr>
          <w:p w14:paraId="35E5F3BD">
            <w:pPr>
              <w:jc w:val="center"/>
              <w:rPr>
                <w:rFonts w:hint="eastAsia" w:ascii="宋体" w:hAnsi="宋体"/>
                <w:color w:val="auto"/>
                <w:szCs w:val="21"/>
                <w:highlight w:val="none"/>
              </w:rPr>
            </w:pPr>
          </w:p>
        </w:tc>
      </w:tr>
      <w:tr w14:paraId="16A4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1991E1A">
            <w:pPr>
              <w:jc w:val="center"/>
              <w:rPr>
                <w:rFonts w:hint="eastAsia" w:ascii="宋体" w:hAnsi="宋体"/>
                <w:color w:val="auto"/>
                <w:szCs w:val="21"/>
                <w:highlight w:val="none"/>
              </w:rPr>
            </w:pPr>
            <w:r>
              <w:rPr>
                <w:rFonts w:hint="eastAsia" w:ascii="宋体" w:hAnsi="宋体"/>
                <w:color w:val="auto"/>
                <w:szCs w:val="21"/>
                <w:highlight w:val="none"/>
              </w:rPr>
              <w:t>发包人地址</w:t>
            </w:r>
          </w:p>
        </w:tc>
        <w:tc>
          <w:tcPr>
            <w:tcW w:w="6094" w:type="dxa"/>
            <w:noWrap w:val="0"/>
            <w:vAlign w:val="center"/>
          </w:tcPr>
          <w:p w14:paraId="37F41D0F">
            <w:pPr>
              <w:jc w:val="center"/>
              <w:rPr>
                <w:rFonts w:hint="eastAsia" w:ascii="宋体" w:hAnsi="宋体"/>
                <w:color w:val="auto"/>
                <w:szCs w:val="21"/>
                <w:highlight w:val="none"/>
              </w:rPr>
            </w:pPr>
          </w:p>
        </w:tc>
      </w:tr>
      <w:tr w14:paraId="116D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693E02C">
            <w:pPr>
              <w:jc w:val="center"/>
              <w:rPr>
                <w:rFonts w:hint="eastAsia" w:ascii="宋体" w:hAnsi="宋体"/>
                <w:color w:val="auto"/>
                <w:szCs w:val="21"/>
                <w:highlight w:val="none"/>
              </w:rPr>
            </w:pPr>
            <w:r>
              <w:rPr>
                <w:rFonts w:hint="eastAsia" w:ascii="宋体" w:hAnsi="宋体"/>
                <w:color w:val="auto"/>
                <w:szCs w:val="21"/>
                <w:highlight w:val="none"/>
              </w:rPr>
              <w:t>发包人联系人及电话</w:t>
            </w:r>
          </w:p>
        </w:tc>
        <w:tc>
          <w:tcPr>
            <w:tcW w:w="6094" w:type="dxa"/>
            <w:noWrap w:val="0"/>
            <w:vAlign w:val="center"/>
          </w:tcPr>
          <w:p w14:paraId="358264F6">
            <w:pPr>
              <w:jc w:val="center"/>
              <w:rPr>
                <w:rFonts w:hint="eastAsia" w:ascii="宋体" w:hAnsi="宋体"/>
                <w:color w:val="auto"/>
                <w:szCs w:val="21"/>
                <w:highlight w:val="none"/>
              </w:rPr>
            </w:pPr>
          </w:p>
        </w:tc>
      </w:tr>
      <w:tr w14:paraId="5317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5707618">
            <w:pPr>
              <w:jc w:val="center"/>
              <w:rPr>
                <w:rFonts w:hint="eastAsia" w:ascii="宋体" w:hAnsi="宋体"/>
                <w:color w:val="auto"/>
                <w:szCs w:val="21"/>
                <w:highlight w:val="none"/>
              </w:rPr>
            </w:pPr>
            <w:r>
              <w:rPr>
                <w:rFonts w:hint="eastAsia" w:ascii="宋体" w:hAnsi="宋体"/>
                <w:color w:val="auto"/>
                <w:szCs w:val="21"/>
                <w:highlight w:val="none"/>
              </w:rPr>
              <w:t>合同价格</w:t>
            </w:r>
          </w:p>
        </w:tc>
        <w:tc>
          <w:tcPr>
            <w:tcW w:w="6094" w:type="dxa"/>
            <w:noWrap w:val="0"/>
            <w:vAlign w:val="center"/>
          </w:tcPr>
          <w:p w14:paraId="2B5C502B">
            <w:pPr>
              <w:jc w:val="center"/>
              <w:rPr>
                <w:rFonts w:hint="eastAsia" w:ascii="宋体" w:hAnsi="宋体"/>
                <w:color w:val="auto"/>
                <w:szCs w:val="21"/>
                <w:highlight w:val="none"/>
              </w:rPr>
            </w:pPr>
          </w:p>
        </w:tc>
      </w:tr>
      <w:tr w14:paraId="22E3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C7FFB4D">
            <w:pPr>
              <w:jc w:val="center"/>
              <w:rPr>
                <w:rFonts w:hint="eastAsia" w:ascii="宋体" w:hAnsi="宋体"/>
                <w:color w:val="auto"/>
                <w:szCs w:val="21"/>
                <w:highlight w:val="none"/>
              </w:rPr>
            </w:pPr>
            <w:r>
              <w:rPr>
                <w:rFonts w:hint="eastAsia" w:ascii="宋体" w:hAnsi="宋体"/>
                <w:color w:val="auto"/>
                <w:szCs w:val="21"/>
                <w:highlight w:val="none"/>
              </w:rPr>
              <w:t>开工日期</w:t>
            </w:r>
          </w:p>
        </w:tc>
        <w:tc>
          <w:tcPr>
            <w:tcW w:w="6094" w:type="dxa"/>
            <w:noWrap w:val="0"/>
            <w:vAlign w:val="center"/>
          </w:tcPr>
          <w:p w14:paraId="607FC9EC">
            <w:pPr>
              <w:jc w:val="center"/>
              <w:rPr>
                <w:rFonts w:hint="eastAsia" w:ascii="宋体" w:hAnsi="宋体"/>
                <w:color w:val="auto"/>
                <w:szCs w:val="21"/>
                <w:highlight w:val="none"/>
              </w:rPr>
            </w:pPr>
          </w:p>
        </w:tc>
      </w:tr>
      <w:tr w14:paraId="28AE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004ECE90">
            <w:pPr>
              <w:jc w:val="center"/>
              <w:rPr>
                <w:rFonts w:hint="eastAsia" w:ascii="宋体" w:hAnsi="宋体"/>
                <w:color w:val="auto"/>
                <w:szCs w:val="21"/>
                <w:highlight w:val="none"/>
              </w:rPr>
            </w:pPr>
            <w:r>
              <w:rPr>
                <w:rFonts w:hint="eastAsia" w:ascii="宋体" w:hAnsi="宋体"/>
                <w:color w:val="auto"/>
                <w:szCs w:val="21"/>
                <w:highlight w:val="none"/>
              </w:rPr>
              <w:t>竣工日期</w:t>
            </w:r>
          </w:p>
        </w:tc>
        <w:tc>
          <w:tcPr>
            <w:tcW w:w="6094" w:type="dxa"/>
            <w:noWrap w:val="0"/>
            <w:vAlign w:val="center"/>
          </w:tcPr>
          <w:p w14:paraId="59683DA5">
            <w:pPr>
              <w:jc w:val="center"/>
              <w:rPr>
                <w:rFonts w:hint="eastAsia" w:ascii="宋体" w:hAnsi="宋体"/>
                <w:color w:val="auto"/>
                <w:szCs w:val="21"/>
                <w:highlight w:val="none"/>
              </w:rPr>
            </w:pPr>
          </w:p>
        </w:tc>
      </w:tr>
      <w:tr w14:paraId="28D9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C9CA386">
            <w:pPr>
              <w:jc w:val="center"/>
              <w:rPr>
                <w:rFonts w:hint="eastAsia" w:ascii="宋体" w:hAnsi="宋体"/>
                <w:color w:val="auto"/>
                <w:szCs w:val="21"/>
                <w:highlight w:val="none"/>
              </w:rPr>
            </w:pPr>
            <w:r>
              <w:rPr>
                <w:rFonts w:hint="eastAsia" w:ascii="宋体" w:hAnsi="宋体"/>
                <w:color w:val="auto"/>
                <w:szCs w:val="21"/>
                <w:highlight w:val="none"/>
              </w:rPr>
              <w:t>承担的工作</w:t>
            </w:r>
          </w:p>
        </w:tc>
        <w:tc>
          <w:tcPr>
            <w:tcW w:w="6094" w:type="dxa"/>
            <w:noWrap w:val="0"/>
            <w:vAlign w:val="center"/>
          </w:tcPr>
          <w:p w14:paraId="1F7743E2">
            <w:pPr>
              <w:jc w:val="center"/>
              <w:rPr>
                <w:rFonts w:hint="eastAsia" w:ascii="宋体" w:hAnsi="宋体"/>
                <w:color w:val="auto"/>
                <w:szCs w:val="21"/>
                <w:highlight w:val="none"/>
              </w:rPr>
            </w:pPr>
          </w:p>
        </w:tc>
      </w:tr>
      <w:tr w14:paraId="2A3A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2C071D5">
            <w:pPr>
              <w:jc w:val="center"/>
              <w:rPr>
                <w:rFonts w:hint="eastAsia" w:ascii="宋体" w:hAnsi="宋体"/>
                <w:color w:val="auto"/>
                <w:szCs w:val="21"/>
                <w:highlight w:val="none"/>
              </w:rPr>
            </w:pPr>
            <w:r>
              <w:rPr>
                <w:rFonts w:hint="eastAsia" w:ascii="宋体" w:hAnsi="宋体"/>
                <w:color w:val="auto"/>
                <w:szCs w:val="21"/>
                <w:highlight w:val="none"/>
              </w:rPr>
              <w:t>工程质量</w:t>
            </w:r>
          </w:p>
        </w:tc>
        <w:tc>
          <w:tcPr>
            <w:tcW w:w="6094" w:type="dxa"/>
            <w:noWrap w:val="0"/>
            <w:vAlign w:val="center"/>
          </w:tcPr>
          <w:p w14:paraId="7452DB68">
            <w:pPr>
              <w:jc w:val="center"/>
              <w:rPr>
                <w:rFonts w:hint="eastAsia" w:ascii="宋体" w:hAnsi="宋体"/>
                <w:color w:val="auto"/>
                <w:szCs w:val="21"/>
                <w:highlight w:val="none"/>
              </w:rPr>
            </w:pPr>
          </w:p>
        </w:tc>
      </w:tr>
      <w:tr w14:paraId="62F4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67B74DB">
            <w:pPr>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6094" w:type="dxa"/>
            <w:noWrap w:val="0"/>
            <w:vAlign w:val="center"/>
          </w:tcPr>
          <w:p w14:paraId="3DADF73A">
            <w:pPr>
              <w:jc w:val="center"/>
              <w:rPr>
                <w:rFonts w:hint="eastAsia" w:ascii="宋体" w:hAnsi="宋体"/>
                <w:color w:val="auto"/>
                <w:szCs w:val="21"/>
                <w:highlight w:val="none"/>
              </w:rPr>
            </w:pPr>
          </w:p>
        </w:tc>
      </w:tr>
      <w:tr w14:paraId="382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8925E0E">
            <w:pPr>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6094" w:type="dxa"/>
            <w:noWrap w:val="0"/>
            <w:vAlign w:val="center"/>
          </w:tcPr>
          <w:p w14:paraId="367F58CC">
            <w:pPr>
              <w:jc w:val="center"/>
              <w:rPr>
                <w:rFonts w:hint="eastAsia" w:ascii="宋体" w:hAnsi="宋体"/>
                <w:color w:val="auto"/>
                <w:szCs w:val="21"/>
                <w:highlight w:val="none"/>
              </w:rPr>
            </w:pPr>
          </w:p>
        </w:tc>
      </w:tr>
      <w:tr w14:paraId="473F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6E507B1">
            <w:pPr>
              <w:jc w:val="center"/>
              <w:rPr>
                <w:rFonts w:hint="eastAsia" w:ascii="宋体" w:hAnsi="宋体"/>
                <w:color w:val="auto"/>
                <w:szCs w:val="21"/>
                <w:highlight w:val="none"/>
              </w:rPr>
            </w:pPr>
            <w:r>
              <w:rPr>
                <w:rFonts w:hint="eastAsia" w:ascii="宋体" w:hAnsi="宋体"/>
                <w:color w:val="auto"/>
                <w:szCs w:val="21"/>
                <w:highlight w:val="none"/>
              </w:rPr>
              <w:t>总监理工程师及电话</w:t>
            </w:r>
          </w:p>
        </w:tc>
        <w:tc>
          <w:tcPr>
            <w:tcW w:w="6094" w:type="dxa"/>
            <w:noWrap w:val="0"/>
            <w:vAlign w:val="center"/>
          </w:tcPr>
          <w:p w14:paraId="724FD5D7">
            <w:pPr>
              <w:jc w:val="center"/>
              <w:rPr>
                <w:rFonts w:hint="eastAsia" w:ascii="宋体" w:hAnsi="宋体"/>
                <w:color w:val="auto"/>
                <w:szCs w:val="21"/>
                <w:highlight w:val="none"/>
              </w:rPr>
            </w:pPr>
          </w:p>
        </w:tc>
      </w:tr>
      <w:tr w14:paraId="2A8D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1" w:type="dxa"/>
            <w:noWrap w:val="0"/>
            <w:vAlign w:val="center"/>
          </w:tcPr>
          <w:p w14:paraId="7A3ECF7F">
            <w:pPr>
              <w:jc w:val="center"/>
              <w:rPr>
                <w:rFonts w:hint="eastAsia" w:ascii="宋体" w:hAnsi="宋体"/>
                <w:color w:val="auto"/>
                <w:szCs w:val="21"/>
                <w:highlight w:val="none"/>
              </w:rPr>
            </w:pPr>
            <w:r>
              <w:rPr>
                <w:rFonts w:hint="eastAsia" w:ascii="宋体" w:hAnsi="宋体"/>
                <w:color w:val="auto"/>
                <w:szCs w:val="21"/>
                <w:highlight w:val="none"/>
              </w:rPr>
              <w:t>项目描述</w:t>
            </w:r>
          </w:p>
        </w:tc>
        <w:tc>
          <w:tcPr>
            <w:tcW w:w="6094" w:type="dxa"/>
            <w:noWrap w:val="0"/>
            <w:vAlign w:val="center"/>
          </w:tcPr>
          <w:p w14:paraId="08205F9A">
            <w:pPr>
              <w:jc w:val="center"/>
              <w:rPr>
                <w:rFonts w:hint="eastAsia" w:ascii="宋体" w:hAnsi="宋体"/>
                <w:color w:val="auto"/>
                <w:szCs w:val="21"/>
                <w:highlight w:val="none"/>
              </w:rPr>
            </w:pPr>
          </w:p>
        </w:tc>
      </w:tr>
      <w:tr w14:paraId="5198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307CE9B">
            <w:pPr>
              <w:jc w:val="center"/>
              <w:rPr>
                <w:rFonts w:hint="eastAsia" w:ascii="宋体" w:hAnsi="宋体"/>
                <w:color w:val="auto"/>
                <w:szCs w:val="21"/>
                <w:highlight w:val="none"/>
              </w:rPr>
            </w:pPr>
            <w:r>
              <w:rPr>
                <w:rFonts w:hint="eastAsia" w:ascii="宋体" w:hAnsi="宋体"/>
                <w:color w:val="auto"/>
                <w:szCs w:val="21"/>
                <w:highlight w:val="none"/>
              </w:rPr>
              <w:t>备注</w:t>
            </w:r>
          </w:p>
        </w:tc>
        <w:tc>
          <w:tcPr>
            <w:tcW w:w="6094" w:type="dxa"/>
            <w:noWrap w:val="0"/>
            <w:vAlign w:val="center"/>
          </w:tcPr>
          <w:p w14:paraId="1054EF81">
            <w:pPr>
              <w:jc w:val="center"/>
              <w:rPr>
                <w:rFonts w:hint="eastAsia" w:ascii="宋体" w:hAnsi="宋体"/>
                <w:color w:val="auto"/>
                <w:szCs w:val="21"/>
                <w:highlight w:val="none"/>
              </w:rPr>
            </w:pPr>
          </w:p>
        </w:tc>
      </w:tr>
    </w:tbl>
    <w:p w14:paraId="55ADEB4D">
      <w:pPr>
        <w:spacing w:line="440" w:lineRule="exact"/>
        <w:ind w:left="630" w:leftChars="300"/>
        <w:rPr>
          <w:rFonts w:hint="eastAsia"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olor w:val="auto"/>
          <w:szCs w:val="21"/>
          <w:highlight w:val="none"/>
        </w:rPr>
        <w:t>本表后附</w:t>
      </w:r>
      <w:r>
        <w:rPr>
          <w:rFonts w:hint="eastAsia" w:ascii="宋体" w:hAnsi="宋体"/>
          <w:color w:val="auto"/>
          <w:szCs w:val="21"/>
          <w:highlight w:val="none"/>
          <w:lang w:val="en-US" w:eastAsia="zh-CN"/>
        </w:rPr>
        <w:t>招标、结果公告、中标（成交）通知书、合同原件扫描件</w:t>
      </w:r>
      <w:r>
        <w:rPr>
          <w:rFonts w:hint="eastAsia" w:ascii="宋体" w:hAnsi="宋体"/>
          <w:color w:val="auto"/>
          <w:szCs w:val="21"/>
          <w:highlight w:val="none"/>
        </w:rPr>
        <w:t>，具体年份要求见投标人须知前附表。每张表格只填写一个项目，并标明序号。</w:t>
      </w:r>
    </w:p>
    <w:p w14:paraId="01860302">
      <w:pPr>
        <w:spacing w:before="120" w:beforeLines="50" w:after="120" w:afterLines="50" w:line="440" w:lineRule="exact"/>
        <w:jc w:val="center"/>
        <w:outlineLvl w:val="2"/>
        <w:rPr>
          <w:rFonts w:hint="eastAsia" w:ascii="黑体" w:hAnsi="宋体" w:eastAsia="黑体"/>
          <w:color w:val="auto"/>
          <w:sz w:val="24"/>
          <w:highlight w:val="none"/>
          <w:lang w:eastAsia="zh-CN"/>
        </w:rPr>
      </w:pPr>
      <w:r>
        <w:rPr>
          <w:rFonts w:ascii="宋体" w:hAnsi="宋体"/>
          <w:color w:val="auto"/>
          <w:szCs w:val="21"/>
          <w:highlight w:val="none"/>
        </w:rPr>
        <w:br w:type="page"/>
      </w:r>
      <w:r>
        <w:rPr>
          <w:rFonts w:hint="eastAsia" w:ascii="黑体" w:hAnsi="宋体" w:eastAsia="黑体"/>
          <w:color w:val="auto"/>
          <w:sz w:val="24"/>
          <w:highlight w:val="none"/>
        </w:rPr>
        <w:t>（四）正在施工的和新承接的项目情况表</w:t>
      </w:r>
      <w:r>
        <w:rPr>
          <w:rFonts w:hint="eastAsia" w:ascii="黑体" w:hAnsi="宋体" w:eastAsia="黑体"/>
          <w:color w:val="auto"/>
          <w:sz w:val="24"/>
          <w:highlight w:val="none"/>
          <w:lang w:eastAsia="zh-CN"/>
        </w:rPr>
        <w:t>（如有）</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3836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BFC92E2">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6095" w:type="dxa"/>
            <w:noWrap w:val="0"/>
            <w:vAlign w:val="center"/>
          </w:tcPr>
          <w:p w14:paraId="71169F09">
            <w:pPr>
              <w:jc w:val="center"/>
              <w:rPr>
                <w:rFonts w:hint="eastAsia" w:ascii="宋体" w:hAnsi="宋体"/>
                <w:color w:val="auto"/>
                <w:szCs w:val="21"/>
                <w:highlight w:val="none"/>
              </w:rPr>
            </w:pPr>
          </w:p>
        </w:tc>
      </w:tr>
      <w:tr w14:paraId="41A5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2E94330">
            <w:pPr>
              <w:jc w:val="center"/>
              <w:rPr>
                <w:rFonts w:hint="eastAsia" w:ascii="宋体" w:hAnsi="宋体"/>
                <w:color w:val="auto"/>
                <w:szCs w:val="21"/>
                <w:highlight w:val="none"/>
              </w:rPr>
            </w:pPr>
            <w:r>
              <w:rPr>
                <w:rFonts w:hint="eastAsia" w:ascii="宋体" w:hAnsi="宋体"/>
                <w:color w:val="auto"/>
                <w:szCs w:val="21"/>
                <w:highlight w:val="none"/>
              </w:rPr>
              <w:t>项目所在地</w:t>
            </w:r>
          </w:p>
        </w:tc>
        <w:tc>
          <w:tcPr>
            <w:tcW w:w="6095" w:type="dxa"/>
            <w:noWrap w:val="0"/>
            <w:vAlign w:val="center"/>
          </w:tcPr>
          <w:p w14:paraId="08CC3888">
            <w:pPr>
              <w:jc w:val="center"/>
              <w:rPr>
                <w:rFonts w:hint="eastAsia" w:ascii="宋体" w:hAnsi="宋体"/>
                <w:color w:val="auto"/>
                <w:szCs w:val="21"/>
                <w:highlight w:val="none"/>
              </w:rPr>
            </w:pPr>
          </w:p>
        </w:tc>
      </w:tr>
      <w:tr w14:paraId="126C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0" w:type="dxa"/>
            <w:noWrap w:val="0"/>
            <w:vAlign w:val="center"/>
          </w:tcPr>
          <w:p w14:paraId="4CEC1EBB">
            <w:pPr>
              <w:jc w:val="center"/>
              <w:rPr>
                <w:rFonts w:hint="eastAsia" w:ascii="宋体" w:hAnsi="宋体"/>
                <w:color w:val="auto"/>
                <w:szCs w:val="21"/>
                <w:highlight w:val="none"/>
              </w:rPr>
            </w:pPr>
            <w:r>
              <w:rPr>
                <w:rFonts w:hint="eastAsia" w:ascii="宋体" w:hAnsi="宋体"/>
                <w:color w:val="auto"/>
                <w:szCs w:val="21"/>
                <w:highlight w:val="none"/>
              </w:rPr>
              <w:t>发包人名称</w:t>
            </w:r>
          </w:p>
        </w:tc>
        <w:tc>
          <w:tcPr>
            <w:tcW w:w="6095" w:type="dxa"/>
            <w:noWrap w:val="0"/>
            <w:vAlign w:val="center"/>
          </w:tcPr>
          <w:p w14:paraId="2DE9BAEF">
            <w:pPr>
              <w:jc w:val="center"/>
              <w:rPr>
                <w:rFonts w:hint="eastAsia" w:ascii="宋体" w:hAnsi="宋体"/>
                <w:color w:val="auto"/>
                <w:szCs w:val="21"/>
                <w:highlight w:val="none"/>
              </w:rPr>
            </w:pPr>
          </w:p>
        </w:tc>
      </w:tr>
      <w:tr w14:paraId="368B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DE58CE2">
            <w:pPr>
              <w:jc w:val="center"/>
              <w:rPr>
                <w:rFonts w:hint="eastAsia" w:ascii="宋体" w:hAnsi="宋体"/>
                <w:color w:val="auto"/>
                <w:szCs w:val="21"/>
                <w:highlight w:val="none"/>
              </w:rPr>
            </w:pPr>
            <w:r>
              <w:rPr>
                <w:rFonts w:hint="eastAsia" w:ascii="宋体" w:hAnsi="宋体"/>
                <w:color w:val="auto"/>
                <w:szCs w:val="21"/>
                <w:highlight w:val="none"/>
              </w:rPr>
              <w:t>发包人地址</w:t>
            </w:r>
          </w:p>
        </w:tc>
        <w:tc>
          <w:tcPr>
            <w:tcW w:w="6095" w:type="dxa"/>
            <w:noWrap w:val="0"/>
            <w:vAlign w:val="center"/>
          </w:tcPr>
          <w:p w14:paraId="3EAEDCF7">
            <w:pPr>
              <w:jc w:val="center"/>
              <w:rPr>
                <w:rFonts w:hint="eastAsia" w:ascii="宋体" w:hAnsi="宋体"/>
                <w:color w:val="auto"/>
                <w:szCs w:val="21"/>
                <w:highlight w:val="none"/>
              </w:rPr>
            </w:pPr>
          </w:p>
        </w:tc>
      </w:tr>
      <w:tr w14:paraId="2A6F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12C0FF7">
            <w:pPr>
              <w:jc w:val="center"/>
              <w:rPr>
                <w:rFonts w:hint="eastAsia" w:ascii="宋体" w:hAnsi="宋体"/>
                <w:color w:val="auto"/>
                <w:szCs w:val="21"/>
                <w:highlight w:val="none"/>
              </w:rPr>
            </w:pPr>
            <w:r>
              <w:rPr>
                <w:rFonts w:hint="eastAsia" w:ascii="宋体" w:hAnsi="宋体"/>
                <w:color w:val="auto"/>
                <w:szCs w:val="21"/>
                <w:highlight w:val="none"/>
              </w:rPr>
              <w:t>发包人电话</w:t>
            </w:r>
          </w:p>
        </w:tc>
        <w:tc>
          <w:tcPr>
            <w:tcW w:w="6095" w:type="dxa"/>
            <w:noWrap w:val="0"/>
            <w:vAlign w:val="center"/>
          </w:tcPr>
          <w:p w14:paraId="38B85512">
            <w:pPr>
              <w:jc w:val="center"/>
              <w:rPr>
                <w:rFonts w:hint="eastAsia" w:ascii="宋体" w:hAnsi="宋体"/>
                <w:color w:val="auto"/>
                <w:szCs w:val="21"/>
                <w:highlight w:val="none"/>
              </w:rPr>
            </w:pPr>
          </w:p>
        </w:tc>
      </w:tr>
      <w:tr w14:paraId="60F5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E9CE1BB">
            <w:pPr>
              <w:jc w:val="center"/>
              <w:rPr>
                <w:rFonts w:hint="eastAsia" w:ascii="宋体" w:hAnsi="宋体"/>
                <w:color w:val="auto"/>
                <w:szCs w:val="21"/>
                <w:highlight w:val="none"/>
              </w:rPr>
            </w:pPr>
            <w:r>
              <w:rPr>
                <w:rFonts w:hint="eastAsia" w:ascii="宋体" w:hAnsi="宋体"/>
                <w:color w:val="auto"/>
                <w:szCs w:val="21"/>
                <w:highlight w:val="none"/>
              </w:rPr>
              <w:t>签约合同价</w:t>
            </w:r>
          </w:p>
        </w:tc>
        <w:tc>
          <w:tcPr>
            <w:tcW w:w="6095" w:type="dxa"/>
            <w:noWrap w:val="0"/>
            <w:vAlign w:val="center"/>
          </w:tcPr>
          <w:p w14:paraId="3BD1C6BD">
            <w:pPr>
              <w:jc w:val="center"/>
              <w:rPr>
                <w:rFonts w:hint="eastAsia" w:ascii="宋体" w:hAnsi="宋体"/>
                <w:color w:val="auto"/>
                <w:szCs w:val="21"/>
                <w:highlight w:val="none"/>
              </w:rPr>
            </w:pPr>
          </w:p>
        </w:tc>
      </w:tr>
      <w:tr w14:paraId="0572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A3E799A">
            <w:pPr>
              <w:jc w:val="center"/>
              <w:rPr>
                <w:rFonts w:hint="eastAsia" w:ascii="宋体" w:hAnsi="宋体"/>
                <w:color w:val="auto"/>
                <w:szCs w:val="21"/>
                <w:highlight w:val="none"/>
              </w:rPr>
            </w:pPr>
            <w:r>
              <w:rPr>
                <w:rFonts w:hint="eastAsia" w:ascii="宋体" w:hAnsi="宋体"/>
                <w:color w:val="auto"/>
                <w:szCs w:val="21"/>
                <w:highlight w:val="none"/>
              </w:rPr>
              <w:t>开工日期</w:t>
            </w:r>
          </w:p>
        </w:tc>
        <w:tc>
          <w:tcPr>
            <w:tcW w:w="6095" w:type="dxa"/>
            <w:noWrap w:val="0"/>
            <w:vAlign w:val="center"/>
          </w:tcPr>
          <w:p w14:paraId="49B95C7A">
            <w:pPr>
              <w:jc w:val="center"/>
              <w:rPr>
                <w:rFonts w:hint="eastAsia" w:ascii="宋体" w:hAnsi="宋体"/>
                <w:color w:val="auto"/>
                <w:szCs w:val="21"/>
                <w:highlight w:val="none"/>
              </w:rPr>
            </w:pPr>
          </w:p>
        </w:tc>
      </w:tr>
      <w:tr w14:paraId="656B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E0A99CC">
            <w:pPr>
              <w:jc w:val="center"/>
              <w:rPr>
                <w:rFonts w:hint="eastAsia" w:ascii="宋体" w:hAnsi="宋体"/>
                <w:color w:val="auto"/>
                <w:szCs w:val="21"/>
                <w:highlight w:val="none"/>
              </w:rPr>
            </w:pPr>
            <w:r>
              <w:rPr>
                <w:rFonts w:hint="eastAsia" w:ascii="宋体" w:hAnsi="宋体"/>
                <w:color w:val="auto"/>
                <w:szCs w:val="21"/>
                <w:highlight w:val="none"/>
              </w:rPr>
              <w:t>计划竣工日期</w:t>
            </w:r>
          </w:p>
        </w:tc>
        <w:tc>
          <w:tcPr>
            <w:tcW w:w="6095" w:type="dxa"/>
            <w:noWrap w:val="0"/>
            <w:vAlign w:val="center"/>
          </w:tcPr>
          <w:p w14:paraId="3476D615">
            <w:pPr>
              <w:jc w:val="center"/>
              <w:rPr>
                <w:rFonts w:hint="eastAsia" w:ascii="宋体" w:hAnsi="宋体"/>
                <w:color w:val="auto"/>
                <w:szCs w:val="21"/>
                <w:highlight w:val="none"/>
              </w:rPr>
            </w:pPr>
          </w:p>
        </w:tc>
      </w:tr>
      <w:tr w14:paraId="2A62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4044970">
            <w:pPr>
              <w:jc w:val="center"/>
              <w:rPr>
                <w:rFonts w:hint="eastAsia" w:ascii="宋体" w:hAnsi="宋体"/>
                <w:color w:val="auto"/>
                <w:szCs w:val="21"/>
                <w:highlight w:val="none"/>
              </w:rPr>
            </w:pPr>
            <w:r>
              <w:rPr>
                <w:rFonts w:hint="eastAsia" w:ascii="宋体" w:hAnsi="宋体"/>
                <w:color w:val="auto"/>
                <w:szCs w:val="21"/>
                <w:highlight w:val="none"/>
              </w:rPr>
              <w:t>承担的工作</w:t>
            </w:r>
          </w:p>
        </w:tc>
        <w:tc>
          <w:tcPr>
            <w:tcW w:w="6095" w:type="dxa"/>
            <w:noWrap w:val="0"/>
            <w:vAlign w:val="center"/>
          </w:tcPr>
          <w:p w14:paraId="6D5559DA">
            <w:pPr>
              <w:jc w:val="center"/>
              <w:rPr>
                <w:rFonts w:hint="eastAsia" w:ascii="宋体" w:hAnsi="宋体"/>
                <w:color w:val="auto"/>
                <w:szCs w:val="21"/>
                <w:highlight w:val="none"/>
              </w:rPr>
            </w:pPr>
          </w:p>
        </w:tc>
      </w:tr>
      <w:tr w14:paraId="24AE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FC6C964">
            <w:pPr>
              <w:jc w:val="center"/>
              <w:rPr>
                <w:rFonts w:hint="eastAsia" w:ascii="宋体" w:hAnsi="宋体"/>
                <w:color w:val="auto"/>
                <w:szCs w:val="21"/>
                <w:highlight w:val="none"/>
              </w:rPr>
            </w:pPr>
            <w:r>
              <w:rPr>
                <w:rFonts w:hint="eastAsia" w:ascii="宋体" w:hAnsi="宋体"/>
                <w:color w:val="auto"/>
                <w:szCs w:val="21"/>
                <w:highlight w:val="none"/>
              </w:rPr>
              <w:t>工程质量</w:t>
            </w:r>
          </w:p>
        </w:tc>
        <w:tc>
          <w:tcPr>
            <w:tcW w:w="6095" w:type="dxa"/>
            <w:noWrap w:val="0"/>
            <w:vAlign w:val="center"/>
          </w:tcPr>
          <w:p w14:paraId="54B37A61">
            <w:pPr>
              <w:jc w:val="center"/>
              <w:rPr>
                <w:rFonts w:hint="eastAsia" w:ascii="宋体" w:hAnsi="宋体"/>
                <w:color w:val="auto"/>
                <w:szCs w:val="21"/>
                <w:highlight w:val="none"/>
              </w:rPr>
            </w:pPr>
          </w:p>
        </w:tc>
      </w:tr>
      <w:tr w14:paraId="5A18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5568A5A">
            <w:pPr>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6095" w:type="dxa"/>
            <w:noWrap w:val="0"/>
            <w:vAlign w:val="center"/>
          </w:tcPr>
          <w:p w14:paraId="6125AD1E">
            <w:pPr>
              <w:jc w:val="center"/>
              <w:rPr>
                <w:rFonts w:hint="eastAsia" w:ascii="宋体" w:hAnsi="宋体"/>
                <w:color w:val="auto"/>
                <w:szCs w:val="21"/>
                <w:highlight w:val="none"/>
              </w:rPr>
            </w:pPr>
          </w:p>
        </w:tc>
      </w:tr>
      <w:tr w14:paraId="7658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44DAAFA">
            <w:pPr>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6095" w:type="dxa"/>
            <w:noWrap w:val="0"/>
            <w:vAlign w:val="center"/>
          </w:tcPr>
          <w:p w14:paraId="67C56978">
            <w:pPr>
              <w:jc w:val="center"/>
              <w:rPr>
                <w:rFonts w:hint="eastAsia" w:ascii="宋体" w:hAnsi="宋体"/>
                <w:color w:val="auto"/>
                <w:szCs w:val="21"/>
                <w:highlight w:val="none"/>
              </w:rPr>
            </w:pPr>
          </w:p>
        </w:tc>
      </w:tr>
      <w:tr w14:paraId="4B9E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4B6C5A2">
            <w:pPr>
              <w:jc w:val="center"/>
              <w:rPr>
                <w:rFonts w:hint="eastAsia" w:ascii="宋体" w:hAnsi="宋体"/>
                <w:color w:val="auto"/>
                <w:szCs w:val="21"/>
                <w:highlight w:val="none"/>
              </w:rPr>
            </w:pPr>
            <w:r>
              <w:rPr>
                <w:rFonts w:hint="eastAsia" w:ascii="宋体" w:hAnsi="宋体"/>
                <w:color w:val="auto"/>
                <w:szCs w:val="21"/>
                <w:highlight w:val="none"/>
              </w:rPr>
              <w:t>总监理工程师及电话</w:t>
            </w:r>
          </w:p>
        </w:tc>
        <w:tc>
          <w:tcPr>
            <w:tcW w:w="6095" w:type="dxa"/>
            <w:noWrap w:val="0"/>
            <w:vAlign w:val="center"/>
          </w:tcPr>
          <w:p w14:paraId="7034E380">
            <w:pPr>
              <w:jc w:val="center"/>
              <w:rPr>
                <w:rFonts w:hint="eastAsia" w:ascii="宋体" w:hAnsi="宋体"/>
                <w:color w:val="auto"/>
                <w:szCs w:val="21"/>
                <w:highlight w:val="none"/>
              </w:rPr>
            </w:pPr>
          </w:p>
        </w:tc>
      </w:tr>
      <w:tr w14:paraId="29F5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21F9608D">
            <w:pPr>
              <w:jc w:val="center"/>
              <w:rPr>
                <w:rFonts w:hint="eastAsia" w:ascii="宋体" w:hAnsi="宋体"/>
                <w:color w:val="auto"/>
                <w:szCs w:val="21"/>
                <w:highlight w:val="none"/>
              </w:rPr>
            </w:pPr>
            <w:r>
              <w:rPr>
                <w:rFonts w:hint="eastAsia" w:ascii="宋体" w:hAnsi="宋体"/>
                <w:color w:val="auto"/>
                <w:szCs w:val="21"/>
                <w:highlight w:val="none"/>
              </w:rPr>
              <w:t>项目描述</w:t>
            </w:r>
          </w:p>
        </w:tc>
        <w:tc>
          <w:tcPr>
            <w:tcW w:w="6095" w:type="dxa"/>
            <w:noWrap w:val="0"/>
            <w:vAlign w:val="center"/>
          </w:tcPr>
          <w:p w14:paraId="1679620F">
            <w:pPr>
              <w:jc w:val="center"/>
              <w:rPr>
                <w:rFonts w:hint="eastAsia" w:ascii="宋体" w:hAnsi="宋体"/>
                <w:color w:val="auto"/>
                <w:szCs w:val="21"/>
                <w:highlight w:val="none"/>
              </w:rPr>
            </w:pPr>
          </w:p>
        </w:tc>
      </w:tr>
      <w:tr w14:paraId="2C6D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0DC5B48">
            <w:pPr>
              <w:jc w:val="center"/>
              <w:rPr>
                <w:rFonts w:hint="eastAsia" w:ascii="宋体" w:hAnsi="宋体"/>
                <w:color w:val="auto"/>
                <w:szCs w:val="21"/>
                <w:highlight w:val="none"/>
              </w:rPr>
            </w:pPr>
            <w:r>
              <w:rPr>
                <w:rFonts w:hint="eastAsia" w:ascii="宋体" w:hAnsi="宋体"/>
                <w:color w:val="auto"/>
                <w:szCs w:val="21"/>
                <w:highlight w:val="none"/>
              </w:rPr>
              <w:t>备注</w:t>
            </w:r>
          </w:p>
        </w:tc>
        <w:tc>
          <w:tcPr>
            <w:tcW w:w="6095" w:type="dxa"/>
            <w:noWrap w:val="0"/>
            <w:vAlign w:val="center"/>
          </w:tcPr>
          <w:p w14:paraId="081CFA68">
            <w:pPr>
              <w:jc w:val="center"/>
              <w:rPr>
                <w:rFonts w:hint="eastAsia" w:ascii="宋体" w:hAnsi="宋体"/>
                <w:color w:val="auto"/>
                <w:szCs w:val="21"/>
                <w:highlight w:val="none"/>
              </w:rPr>
            </w:pPr>
          </w:p>
        </w:tc>
      </w:tr>
    </w:tbl>
    <w:p w14:paraId="1420D40C">
      <w:pPr>
        <w:spacing w:line="440" w:lineRule="exact"/>
        <w:rPr>
          <w:rFonts w:hint="eastAsia" w:ascii="宋体" w:hAnsi="宋体"/>
          <w:color w:val="auto"/>
          <w:szCs w:val="21"/>
          <w:highlight w:val="none"/>
        </w:rPr>
      </w:pPr>
      <w:r>
        <w:rPr>
          <w:rFonts w:hint="eastAsia" w:ascii="黑体" w:hAnsi="宋体" w:eastAsia="黑体"/>
          <w:color w:val="auto"/>
          <w:szCs w:val="21"/>
          <w:highlight w:val="none"/>
        </w:rPr>
        <w:t>备注：</w:t>
      </w:r>
      <w:r>
        <w:rPr>
          <w:rFonts w:hint="eastAsia" w:ascii="宋体" w:hAnsi="宋体" w:cs="宋体"/>
          <w:color w:val="auto"/>
          <w:szCs w:val="21"/>
          <w:highlight w:val="none"/>
        </w:rPr>
        <w:t>本表后附</w:t>
      </w:r>
      <w:r>
        <w:rPr>
          <w:rFonts w:hint="eastAsia" w:ascii="宋体" w:hAnsi="宋体" w:cs="宋体"/>
          <w:color w:val="auto"/>
          <w:szCs w:val="21"/>
          <w:highlight w:val="none"/>
          <w:lang w:val="en-US" w:eastAsia="zh-CN"/>
        </w:rPr>
        <w:t>招标、结果公告、中标（成交）通知书、合同原件扫描件</w:t>
      </w:r>
      <w:r>
        <w:rPr>
          <w:rFonts w:hint="eastAsia" w:ascii="宋体" w:hAnsi="宋体" w:cs="宋体"/>
          <w:color w:val="auto"/>
          <w:szCs w:val="21"/>
          <w:highlight w:val="none"/>
        </w:rPr>
        <w:t>，具体年份要求见投标人须知前附表。每张表格只填写一个项目，并标明序号</w:t>
      </w:r>
      <w:r>
        <w:rPr>
          <w:rFonts w:hint="eastAsia" w:ascii="宋体" w:hAnsi="宋体"/>
          <w:color w:val="auto"/>
          <w:szCs w:val="21"/>
          <w:highlight w:val="none"/>
        </w:rPr>
        <w:t>。</w:t>
      </w:r>
    </w:p>
    <w:p w14:paraId="663F1AFC">
      <w:pPr>
        <w:pStyle w:val="27"/>
        <w:widowControl/>
        <w:jc w:val="center"/>
        <w:rPr>
          <w:rFonts w:hint="eastAsia" w:ascii="宋体" w:hAnsi="宋体" w:eastAsia="宋体"/>
          <w:color w:val="auto"/>
          <w:highlight w:val="none"/>
        </w:rPr>
      </w:pPr>
      <w:r>
        <w:rPr>
          <w:rFonts w:ascii="宋体" w:hAnsi="宋体"/>
          <w:color w:val="auto"/>
          <w:szCs w:val="21"/>
          <w:highlight w:val="none"/>
        </w:rPr>
        <w:br w:type="page"/>
      </w:r>
      <w:bookmarkStart w:id="401" w:name="_Toc22378"/>
      <w:bookmarkStart w:id="402" w:name="_Toc25422"/>
      <w:bookmarkStart w:id="403" w:name="_Toc31351"/>
      <w:bookmarkStart w:id="404" w:name="_Toc14219"/>
      <w:r>
        <w:rPr>
          <w:rFonts w:hint="eastAsia" w:ascii="黑体" w:hAnsi="宋体" w:eastAsia="黑体" w:cs="Times New Roman"/>
          <w:b w:val="0"/>
          <w:bCs w:val="0"/>
          <w:color w:val="auto"/>
          <w:kern w:val="2"/>
          <w:sz w:val="24"/>
          <w:szCs w:val="24"/>
          <w:highlight w:val="none"/>
          <w:lang w:val="en-US" w:eastAsia="zh-CN" w:bidi="ar-SA"/>
        </w:rPr>
        <w:t>（</w:t>
      </w:r>
      <w:r>
        <w:rPr>
          <w:rFonts w:hint="eastAsia" w:ascii="黑体" w:hAnsi="宋体" w:cs="Times New Roman"/>
          <w:b w:val="0"/>
          <w:bCs w:val="0"/>
          <w:color w:val="auto"/>
          <w:kern w:val="2"/>
          <w:sz w:val="24"/>
          <w:szCs w:val="24"/>
          <w:highlight w:val="none"/>
          <w:lang w:val="en-US" w:eastAsia="zh-CN" w:bidi="ar-SA"/>
        </w:rPr>
        <w:t>五</w:t>
      </w:r>
      <w:r>
        <w:rPr>
          <w:rFonts w:hint="eastAsia" w:ascii="黑体" w:hAnsi="宋体" w:eastAsia="黑体" w:cs="Times New Roman"/>
          <w:b w:val="0"/>
          <w:bCs w:val="0"/>
          <w:color w:val="auto"/>
          <w:kern w:val="2"/>
          <w:sz w:val="24"/>
          <w:szCs w:val="24"/>
          <w:highlight w:val="none"/>
          <w:lang w:val="en-US" w:eastAsia="zh-CN" w:bidi="ar-SA"/>
        </w:rPr>
        <w:t>）</w:t>
      </w:r>
      <w:bookmarkEnd w:id="401"/>
      <w:bookmarkEnd w:id="402"/>
      <w:bookmarkEnd w:id="403"/>
      <w:bookmarkEnd w:id="404"/>
      <w:r>
        <w:rPr>
          <w:rFonts w:hint="eastAsia" w:ascii="黑体" w:hAnsi="宋体" w:eastAsia="黑体" w:cs="Times New Roman"/>
          <w:b w:val="0"/>
          <w:bCs w:val="0"/>
          <w:color w:val="auto"/>
          <w:kern w:val="2"/>
          <w:sz w:val="24"/>
          <w:szCs w:val="24"/>
          <w:highlight w:val="none"/>
          <w:lang w:val="en-US" w:eastAsia="zh-CN" w:bidi="ar-SA"/>
        </w:rPr>
        <w:t>信誉要求：</w:t>
      </w:r>
    </w:p>
    <w:p w14:paraId="23B192C8">
      <w:pPr>
        <w:spacing w:line="440" w:lineRule="exact"/>
        <w:rPr>
          <w:rFonts w:hint="eastAsia" w:ascii="宋体" w:hAnsi="宋体"/>
          <w:color w:val="auto"/>
          <w:szCs w:val="21"/>
          <w:highlight w:val="none"/>
        </w:rPr>
      </w:pPr>
      <w:r>
        <w:rPr>
          <w:rFonts w:hint="eastAsia" w:ascii="宋体" w:hAnsi="宋体" w:cs="宋体"/>
          <w:color w:val="auto"/>
          <w:szCs w:val="21"/>
          <w:highlight w:val="none"/>
        </w:rPr>
        <w:t>具体要求见投标人须知前附表。</w:t>
      </w:r>
    </w:p>
    <w:p w14:paraId="6ED45C3B">
      <w:pPr>
        <w:pStyle w:val="27"/>
        <w:widowControl/>
        <w:jc w:val="center"/>
        <w:rPr>
          <w:rFonts w:hint="eastAsia" w:ascii="宋体" w:hAnsi="宋体" w:eastAsia="宋体"/>
          <w:color w:val="auto"/>
          <w:highlight w:val="none"/>
        </w:rPr>
      </w:pPr>
      <w:r>
        <w:rPr>
          <w:rFonts w:ascii="宋体" w:hAnsi="宋体"/>
          <w:color w:val="auto"/>
          <w:szCs w:val="21"/>
          <w:highlight w:val="none"/>
        </w:rPr>
        <w:br w:type="page"/>
      </w:r>
      <w:r>
        <w:rPr>
          <w:rFonts w:hint="eastAsia" w:ascii="黑体" w:hAnsi="宋体" w:eastAsia="黑体" w:cs="Times New Roman"/>
          <w:b w:val="0"/>
          <w:bCs w:val="0"/>
          <w:color w:val="auto"/>
          <w:kern w:val="2"/>
          <w:sz w:val="24"/>
          <w:szCs w:val="24"/>
          <w:highlight w:val="none"/>
          <w:lang w:val="en-US" w:eastAsia="zh-CN" w:bidi="ar-SA"/>
        </w:rPr>
        <w:t>（</w:t>
      </w:r>
      <w:r>
        <w:rPr>
          <w:rFonts w:hint="eastAsia" w:ascii="黑体" w:hAnsi="宋体" w:cs="Times New Roman"/>
          <w:b w:val="0"/>
          <w:bCs w:val="0"/>
          <w:color w:val="auto"/>
          <w:kern w:val="2"/>
          <w:sz w:val="24"/>
          <w:szCs w:val="24"/>
          <w:highlight w:val="none"/>
          <w:lang w:val="en-US" w:eastAsia="zh-CN" w:bidi="ar-SA"/>
        </w:rPr>
        <w:t>六</w:t>
      </w:r>
      <w:r>
        <w:rPr>
          <w:rFonts w:hint="eastAsia" w:ascii="黑体" w:hAnsi="宋体" w:eastAsia="黑体" w:cs="Times New Roman"/>
          <w:b w:val="0"/>
          <w:bCs w:val="0"/>
          <w:color w:val="auto"/>
          <w:kern w:val="2"/>
          <w:sz w:val="24"/>
          <w:szCs w:val="24"/>
          <w:highlight w:val="none"/>
          <w:lang w:val="en-US" w:eastAsia="zh-CN" w:bidi="ar-SA"/>
        </w:rPr>
        <w:t>）信誉承诺</w:t>
      </w:r>
    </w:p>
    <w:p w14:paraId="13E0575E">
      <w:pPr>
        <w:rPr>
          <w:rFonts w:hint="eastAsia" w:ascii="宋体" w:hAnsi="宋体" w:cs="宋体"/>
          <w:color w:val="auto"/>
          <w:szCs w:val="21"/>
          <w:highlight w:val="none"/>
        </w:rPr>
      </w:pPr>
    </w:p>
    <w:p w14:paraId="2B5BC32C">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u w:val="single"/>
        </w:rPr>
        <w:t>致：（填写招标人名称）</w:t>
      </w:r>
      <w:r>
        <w:rPr>
          <w:rFonts w:hint="eastAsia" w:ascii="宋体" w:hAnsi="宋体" w:cs="宋体"/>
          <w:color w:val="auto"/>
          <w:szCs w:val="21"/>
          <w:highlight w:val="none"/>
        </w:rPr>
        <w:t>：</w:t>
      </w:r>
    </w:p>
    <w:p w14:paraId="7DF6DA95">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111BD6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郑重承诺未处于被责令停业、投标资格被取消或财产被接管、冻结和破产状态；最近三年内没有骗取中标或者严重违约以及重大工程质量、安全生产事故等问题，未存在被有关部门暂停投标资格并在暂停期内的情况。</w:t>
      </w:r>
    </w:p>
    <w:p w14:paraId="500CF89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招标人发现我公司存在以上情况，招标人有权取消我单位投标资格或中标资格、拒签或提前终止合同，并向有关建设主管部门上报作进一步处罚，同时我单位自愿接受招标人要求赔偿的相应损失并承担由此带来的一切法律责任。</w:t>
      </w:r>
    </w:p>
    <w:p w14:paraId="3583BF3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671697B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B07EF3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073B6DE">
      <w:pPr>
        <w:autoSpaceDE w:val="0"/>
        <w:autoSpaceDN w:val="0"/>
        <w:adjustRightInd w:val="0"/>
        <w:spacing w:line="360" w:lineRule="auto"/>
        <w:ind w:right="210"/>
        <w:jc w:val="righ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投标人：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（盖电子公章）</w:t>
      </w:r>
    </w:p>
    <w:p w14:paraId="3C0F905E">
      <w:pPr>
        <w:autoSpaceDE w:val="0"/>
        <w:autoSpaceDN w:val="0"/>
        <w:adjustRightInd w:val="0"/>
        <w:spacing w:line="360" w:lineRule="auto"/>
        <w:jc w:val="right"/>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法定代表人或其委托代理人：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（签字或电子章）</w:t>
      </w:r>
    </w:p>
    <w:p w14:paraId="3CAAA7DA">
      <w:pPr>
        <w:autoSpaceDE w:val="0"/>
        <w:autoSpaceDN w:val="0"/>
        <w:adjustRightInd w:val="0"/>
        <w:spacing w:line="360" w:lineRule="auto"/>
        <w:jc w:val="right"/>
        <w:rPr>
          <w:rFonts w:hint="eastAsia" w:ascii="宋体" w:hAnsi="宋体" w:cs="宋体"/>
          <w:color w:val="auto"/>
          <w:szCs w:val="21"/>
          <w:highlight w:val="none"/>
        </w:rPr>
      </w:pPr>
      <w:r>
        <w:rPr>
          <w:rFonts w:hint="eastAsia" w:ascii="宋体" w:hAnsi="宋体" w:cs="宋体"/>
          <w:bCs/>
          <w:color w:val="auto"/>
          <w:kern w:val="0"/>
          <w:szCs w:val="21"/>
          <w:highlight w:val="none"/>
        </w:rPr>
        <w:t>日期：</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p>
    <w:p w14:paraId="521837E2">
      <w:pPr>
        <w:pStyle w:val="27"/>
        <w:widowControl/>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br w:type="page"/>
      </w:r>
      <w:r>
        <w:rPr>
          <w:rFonts w:hint="eastAsia" w:ascii="宋体" w:hAnsi="宋体" w:eastAsia="宋体"/>
          <w:b/>
          <w:bCs/>
          <w:color w:val="auto"/>
          <w:highlight w:val="none"/>
        </w:rPr>
        <w:t>（</w:t>
      </w:r>
      <w:r>
        <w:rPr>
          <w:rFonts w:hint="eastAsia" w:ascii="宋体" w:hAnsi="宋体" w:eastAsia="宋体"/>
          <w:b/>
          <w:bCs/>
          <w:color w:val="auto"/>
          <w:highlight w:val="none"/>
          <w:lang w:val="en-US" w:eastAsia="zh-CN"/>
        </w:rPr>
        <w:t>七</w:t>
      </w:r>
      <w:r>
        <w:rPr>
          <w:rFonts w:hint="eastAsia" w:ascii="宋体" w:hAnsi="宋体" w:eastAsia="宋体"/>
          <w:b/>
          <w:bCs/>
          <w:color w:val="auto"/>
          <w:highlight w:val="none"/>
        </w:rPr>
        <w:t>）无行贿承诺</w:t>
      </w:r>
    </w:p>
    <w:p w14:paraId="503EA32F">
      <w:pPr>
        <w:pStyle w:val="8"/>
        <w:spacing w:after="0" w:line="360" w:lineRule="auto"/>
        <w:ind w:firstLine="420" w:firstLineChars="200"/>
        <w:rPr>
          <w:rFonts w:hint="eastAsia" w:ascii="宋体" w:hAnsi="宋体" w:cs="宋体"/>
          <w:color w:val="auto"/>
          <w:szCs w:val="21"/>
          <w:highlight w:val="none"/>
        </w:rPr>
      </w:pPr>
    </w:p>
    <w:p w14:paraId="466CD725">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u w:val="single"/>
        </w:rPr>
        <w:t>致：（填写招标人名称）</w:t>
      </w:r>
      <w:r>
        <w:rPr>
          <w:rFonts w:hint="eastAsia" w:ascii="宋体" w:hAnsi="宋体" w:cs="宋体"/>
          <w:color w:val="auto"/>
          <w:szCs w:val="21"/>
          <w:highlight w:val="none"/>
        </w:rPr>
        <w:t>：</w:t>
      </w:r>
    </w:p>
    <w:p w14:paraId="34FED51E">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0DCE4E8">
      <w:pPr>
        <w:spacing w:line="5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年  月  日以来我公司</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企业法定代表人姓名   （身份证号：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项目经理姓名    （身份证号：      ）  </w:t>
      </w:r>
      <w:r>
        <w:rPr>
          <w:rFonts w:hint="eastAsia" w:ascii="宋体" w:hAnsi="宋体" w:cs="宋体"/>
          <w:color w:val="auto"/>
          <w:szCs w:val="21"/>
          <w:highlight w:val="none"/>
        </w:rPr>
        <w:t>无行贿犯罪记录。</w:t>
      </w:r>
    </w:p>
    <w:p w14:paraId="12E6EB56">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招标人发现我公司存在以上情况，招标人有权取消我单位投标资格或中标资格、拒签或提前终止合同，并向有关建设主管部门上报作进一步处罚；同时我单位自愿接受招标人要求赔偿的相应损失并承担由此带来的一切法律责任。</w:t>
      </w:r>
    </w:p>
    <w:p w14:paraId="456DE77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2BEF8F3E">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82B974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AEF5AE2">
      <w:pPr>
        <w:autoSpaceDE w:val="0"/>
        <w:autoSpaceDN w:val="0"/>
        <w:adjustRightInd w:val="0"/>
        <w:spacing w:line="360" w:lineRule="auto"/>
        <w:ind w:right="210"/>
        <w:jc w:val="righ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投标人：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（盖电子公章）</w:t>
      </w:r>
    </w:p>
    <w:p w14:paraId="064FDEF9">
      <w:pPr>
        <w:autoSpaceDE w:val="0"/>
        <w:autoSpaceDN w:val="0"/>
        <w:adjustRightInd w:val="0"/>
        <w:spacing w:line="360" w:lineRule="auto"/>
        <w:jc w:val="right"/>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法定代表人或其委托代理人：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（签字或电子章）</w:t>
      </w:r>
    </w:p>
    <w:p w14:paraId="13209938">
      <w:pPr>
        <w:autoSpaceDE w:val="0"/>
        <w:autoSpaceDN w:val="0"/>
        <w:adjustRightInd w:val="0"/>
        <w:spacing w:line="360" w:lineRule="auto"/>
        <w:jc w:val="right"/>
        <w:rPr>
          <w:rFonts w:hint="eastAsia" w:ascii="宋体" w:hAnsi="宋体" w:cs="宋体"/>
          <w:color w:val="auto"/>
          <w:szCs w:val="21"/>
          <w:highlight w:val="none"/>
        </w:rPr>
      </w:pPr>
      <w:r>
        <w:rPr>
          <w:rFonts w:hint="eastAsia" w:ascii="宋体" w:hAnsi="宋体" w:cs="宋体"/>
          <w:bCs/>
          <w:color w:val="auto"/>
          <w:kern w:val="0"/>
          <w:szCs w:val="21"/>
          <w:highlight w:val="none"/>
        </w:rPr>
        <w:t>日期：</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p>
    <w:p w14:paraId="385CB744">
      <w:pPr>
        <w:pStyle w:val="8"/>
        <w:spacing w:after="0" w:line="360" w:lineRule="auto"/>
        <w:ind w:firstLine="420" w:firstLineChars="200"/>
        <w:rPr>
          <w:rFonts w:hint="eastAsia" w:ascii="宋体" w:hAnsi="宋体" w:cs="宋体"/>
          <w:color w:val="auto"/>
          <w:szCs w:val="21"/>
          <w:highlight w:val="none"/>
        </w:rPr>
      </w:pPr>
    </w:p>
    <w:p w14:paraId="368C4648">
      <w:pPr>
        <w:pStyle w:val="8"/>
        <w:spacing w:after="0" w:line="360" w:lineRule="auto"/>
        <w:ind w:firstLine="420" w:firstLineChars="200"/>
        <w:rPr>
          <w:rFonts w:hint="eastAsia" w:ascii="宋体" w:hAnsi="宋体" w:cs="宋体"/>
          <w:color w:val="auto"/>
          <w:szCs w:val="21"/>
          <w:highlight w:val="none"/>
        </w:rPr>
      </w:pPr>
    </w:p>
    <w:p w14:paraId="5533E4AC">
      <w:pPr>
        <w:pStyle w:val="8"/>
        <w:spacing w:after="0" w:line="360" w:lineRule="auto"/>
        <w:ind w:firstLine="420" w:firstLineChars="200"/>
        <w:rPr>
          <w:rFonts w:hint="eastAsia" w:ascii="宋体" w:hAnsi="宋体" w:cs="宋体"/>
          <w:color w:val="auto"/>
          <w:szCs w:val="21"/>
          <w:highlight w:val="none"/>
        </w:rPr>
      </w:pPr>
    </w:p>
    <w:p w14:paraId="15378D2B">
      <w:pPr>
        <w:pStyle w:val="8"/>
        <w:spacing w:after="0" w:line="360" w:lineRule="auto"/>
        <w:ind w:firstLine="420" w:firstLineChars="200"/>
        <w:rPr>
          <w:rFonts w:hint="eastAsia" w:ascii="宋体" w:hAnsi="宋体" w:cs="宋体"/>
          <w:color w:val="auto"/>
          <w:szCs w:val="21"/>
          <w:highlight w:val="none"/>
        </w:rPr>
      </w:pPr>
    </w:p>
    <w:p w14:paraId="1BB57CC7">
      <w:pPr>
        <w:pStyle w:val="8"/>
        <w:spacing w:after="0" w:line="360" w:lineRule="auto"/>
        <w:ind w:firstLine="420" w:firstLineChars="200"/>
        <w:rPr>
          <w:rFonts w:hint="eastAsia" w:ascii="宋体" w:hAnsi="宋体" w:cs="宋体"/>
          <w:color w:val="auto"/>
          <w:szCs w:val="21"/>
          <w:highlight w:val="none"/>
        </w:rPr>
      </w:pPr>
    </w:p>
    <w:p w14:paraId="57A9342C">
      <w:pPr>
        <w:pStyle w:val="8"/>
        <w:spacing w:after="0" w:line="360" w:lineRule="auto"/>
        <w:ind w:firstLine="420" w:firstLineChars="200"/>
        <w:rPr>
          <w:rFonts w:hint="eastAsia" w:ascii="宋体" w:hAnsi="宋体" w:cs="宋体"/>
          <w:color w:val="auto"/>
          <w:szCs w:val="21"/>
          <w:highlight w:val="none"/>
        </w:rPr>
      </w:pPr>
    </w:p>
    <w:p w14:paraId="1339C6BF">
      <w:pPr>
        <w:pStyle w:val="8"/>
        <w:spacing w:after="0" w:line="360" w:lineRule="auto"/>
        <w:ind w:firstLine="420" w:firstLineChars="200"/>
        <w:rPr>
          <w:rFonts w:hint="eastAsia" w:ascii="宋体" w:hAnsi="宋体" w:cs="宋体"/>
          <w:color w:val="auto"/>
          <w:szCs w:val="21"/>
          <w:highlight w:val="none"/>
        </w:rPr>
      </w:pPr>
    </w:p>
    <w:p w14:paraId="767E389A">
      <w:pPr>
        <w:pStyle w:val="8"/>
        <w:spacing w:after="0" w:line="360" w:lineRule="auto"/>
        <w:ind w:firstLine="420" w:firstLineChars="200"/>
        <w:rPr>
          <w:rFonts w:hint="eastAsia" w:ascii="宋体" w:hAnsi="宋体" w:cs="宋体"/>
          <w:color w:val="auto"/>
          <w:szCs w:val="21"/>
          <w:highlight w:val="none"/>
        </w:rPr>
      </w:pPr>
    </w:p>
    <w:p w14:paraId="799C5B9F">
      <w:pPr>
        <w:pStyle w:val="8"/>
        <w:spacing w:after="0" w:line="360" w:lineRule="auto"/>
        <w:ind w:firstLine="420" w:firstLineChars="200"/>
        <w:rPr>
          <w:rFonts w:hint="eastAsia" w:ascii="宋体" w:hAnsi="宋体" w:cs="宋体"/>
          <w:color w:val="auto"/>
          <w:szCs w:val="21"/>
          <w:highlight w:val="none"/>
        </w:rPr>
      </w:pPr>
    </w:p>
    <w:p w14:paraId="4F93D901">
      <w:pPr>
        <w:pStyle w:val="8"/>
        <w:spacing w:after="0" w:line="360" w:lineRule="auto"/>
        <w:ind w:firstLine="420" w:firstLineChars="200"/>
        <w:jc w:val="center"/>
        <w:outlineLvl w:val="2"/>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highlight w:val="none"/>
        </w:rPr>
        <w:t>（</w:t>
      </w:r>
      <w:r>
        <w:rPr>
          <w:rFonts w:hint="eastAsia" w:ascii="宋体" w:hAnsi="宋体" w:cs="宋体"/>
          <w:b/>
          <w:color w:val="auto"/>
          <w:highlight w:val="none"/>
          <w:lang w:val="en-US" w:eastAsia="zh-CN"/>
        </w:rPr>
        <w:t>八</w:t>
      </w:r>
      <w:r>
        <w:rPr>
          <w:rFonts w:hint="eastAsia" w:ascii="宋体" w:hAnsi="宋体" w:cs="宋体"/>
          <w:b/>
          <w:color w:val="auto"/>
          <w:highlight w:val="none"/>
        </w:rPr>
        <w:t>）未被列入环保失信黑名单承诺</w:t>
      </w:r>
    </w:p>
    <w:p w14:paraId="0C615147">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u w:val="single"/>
        </w:rPr>
        <w:t>致：（填写招标人名称）</w:t>
      </w:r>
      <w:r>
        <w:rPr>
          <w:rFonts w:hint="eastAsia" w:ascii="宋体" w:hAnsi="宋体" w:cs="宋体"/>
          <w:color w:val="auto"/>
          <w:szCs w:val="21"/>
          <w:highlight w:val="none"/>
        </w:rPr>
        <w:t>：</w:t>
      </w:r>
    </w:p>
    <w:p w14:paraId="7633B25A">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7B7D8F1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w:t>
      </w:r>
      <w:r>
        <w:rPr>
          <w:rFonts w:hint="eastAsia" w:ascii="宋体" w:hAnsi="宋体" w:cs="宋体"/>
          <w:color w:val="auto"/>
          <w:szCs w:val="21"/>
          <w:highlight w:val="none"/>
          <w:u w:val="single"/>
        </w:rPr>
        <w:t xml:space="preserve">       （公司名称）              </w:t>
      </w:r>
      <w:r>
        <w:rPr>
          <w:rFonts w:hint="eastAsia" w:ascii="宋体" w:hAnsi="宋体" w:cs="宋体"/>
          <w:color w:val="auto"/>
          <w:szCs w:val="21"/>
          <w:highlight w:val="none"/>
        </w:rPr>
        <w:t>未被列入环保失信黑名单。</w:t>
      </w:r>
    </w:p>
    <w:p w14:paraId="1FF553D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若招标人发现我公司存在以上情况，招标人有权取消我单位投标资格或中标资格、拒签或提前终止合同，并向有关建设主管部门上报作进一步处罚；同时我单位自愿接受招标人要求赔偿的相应损失并承担由此带来的一切法律责任。</w:t>
      </w:r>
    </w:p>
    <w:p w14:paraId="295A6140">
      <w:pPr>
        <w:spacing w:line="500" w:lineRule="exact"/>
        <w:ind w:firstLine="420" w:firstLineChars="200"/>
        <w:rPr>
          <w:rFonts w:hint="eastAsia" w:ascii="宋体" w:hAnsi="宋体" w:cs="宋体"/>
          <w:color w:val="auto"/>
          <w:szCs w:val="21"/>
          <w:highlight w:val="none"/>
        </w:rPr>
      </w:pPr>
    </w:p>
    <w:p w14:paraId="32FCEB61">
      <w:pPr>
        <w:spacing w:line="500" w:lineRule="exact"/>
        <w:ind w:firstLine="420" w:firstLineChars="200"/>
        <w:rPr>
          <w:rFonts w:hint="eastAsia" w:ascii="宋体" w:hAnsi="宋体" w:cs="宋体"/>
          <w:color w:val="auto"/>
          <w:szCs w:val="21"/>
          <w:highlight w:val="none"/>
        </w:rPr>
      </w:pPr>
    </w:p>
    <w:p w14:paraId="450C297E">
      <w:pPr>
        <w:spacing w:line="50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5691053B">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4CC4FA5">
      <w:pPr>
        <w:pStyle w:val="19"/>
        <w:ind w:firstLine="210"/>
        <w:rPr>
          <w:rFonts w:hint="eastAsia" w:ascii="宋体" w:hAnsi="宋体" w:cs="宋体"/>
          <w:color w:val="auto"/>
          <w:highlight w:val="none"/>
        </w:rPr>
      </w:pPr>
    </w:p>
    <w:p w14:paraId="024E7F36">
      <w:pPr>
        <w:pStyle w:val="20"/>
        <w:ind w:firstLine="400"/>
        <w:rPr>
          <w:rFonts w:hint="eastAsia" w:ascii="宋体" w:hAnsi="宋体" w:cs="宋体"/>
          <w:color w:val="auto"/>
          <w:highlight w:val="none"/>
        </w:rPr>
      </w:pPr>
    </w:p>
    <w:p w14:paraId="405BEF3E">
      <w:pPr>
        <w:pStyle w:val="20"/>
        <w:ind w:firstLine="400"/>
        <w:rPr>
          <w:rFonts w:hint="eastAsia" w:ascii="宋体" w:hAnsi="宋体" w:cs="宋体"/>
          <w:color w:val="auto"/>
          <w:highlight w:val="none"/>
        </w:rPr>
      </w:pPr>
    </w:p>
    <w:p w14:paraId="4632E3E0">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31AA4101">
      <w:pPr>
        <w:autoSpaceDE w:val="0"/>
        <w:autoSpaceDN w:val="0"/>
        <w:adjustRightInd w:val="0"/>
        <w:spacing w:line="360" w:lineRule="auto"/>
        <w:ind w:right="210"/>
        <w:jc w:val="righ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投标人：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（盖电子公章）</w:t>
      </w:r>
    </w:p>
    <w:p w14:paraId="1178DE42">
      <w:pPr>
        <w:autoSpaceDE w:val="0"/>
        <w:autoSpaceDN w:val="0"/>
        <w:adjustRightInd w:val="0"/>
        <w:spacing w:line="360" w:lineRule="auto"/>
        <w:jc w:val="right"/>
        <w:outlineLvl w:val="9"/>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法定代表人或其委托代理人：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（签字或电子章）</w:t>
      </w:r>
    </w:p>
    <w:p w14:paraId="620CB5EF">
      <w:pPr>
        <w:pStyle w:val="8"/>
        <w:spacing w:after="0" w:line="360" w:lineRule="auto"/>
        <w:ind w:firstLine="420" w:firstLineChars="200"/>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F95B2AE">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br w:type="page"/>
      </w:r>
    </w:p>
    <w:p w14:paraId="33DBA6B0">
      <w:pPr>
        <w:spacing w:line="440" w:lineRule="exact"/>
        <w:rPr>
          <w:rFonts w:hint="eastAsia" w:ascii="宋体" w:hAnsi="宋体"/>
          <w:color w:val="auto"/>
          <w:szCs w:val="21"/>
          <w:highlight w:val="none"/>
        </w:rPr>
      </w:pPr>
    </w:p>
    <w:p w14:paraId="51EF8821">
      <w:pPr>
        <w:pStyle w:val="8"/>
        <w:spacing w:after="0" w:line="360" w:lineRule="auto"/>
        <w:ind w:firstLine="422" w:firstLineChars="200"/>
        <w:jc w:val="center"/>
        <w:outlineLvl w:val="2"/>
        <w:rPr>
          <w:rFonts w:hint="eastAsia" w:ascii="宋体" w:hAnsi="宋体" w:cs="宋体"/>
          <w:b/>
          <w:color w:val="auto"/>
          <w:highlight w:val="none"/>
        </w:rPr>
      </w:pPr>
      <w:r>
        <w:rPr>
          <w:rFonts w:hint="eastAsia" w:ascii="宋体" w:hAnsi="宋体" w:cs="宋体"/>
          <w:b/>
          <w:color w:val="auto"/>
          <w:highlight w:val="none"/>
        </w:rPr>
        <w:t>（</w:t>
      </w:r>
      <w:r>
        <w:rPr>
          <w:rFonts w:hint="eastAsia" w:ascii="宋体" w:hAnsi="宋体" w:cs="宋体"/>
          <w:b/>
          <w:color w:val="auto"/>
          <w:highlight w:val="none"/>
          <w:lang w:val="en-US" w:eastAsia="zh-CN"/>
        </w:rPr>
        <w:t>九</w:t>
      </w:r>
      <w:r>
        <w:rPr>
          <w:rFonts w:hint="eastAsia" w:ascii="宋体" w:hAnsi="宋体" w:cs="宋体"/>
          <w:b/>
          <w:color w:val="auto"/>
          <w:highlight w:val="none"/>
        </w:rPr>
        <w:t>）关于农民工工资的承诺书</w:t>
      </w:r>
    </w:p>
    <w:p w14:paraId="4E189393">
      <w:pPr>
        <w:pStyle w:val="8"/>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投标人需承诺遵守《保障农民工工资支付条例》，且未被列入尚在执行期的拖欠农民工工资黑名单（由投标人出具承诺，格式自拟）。</w:t>
      </w:r>
    </w:p>
    <w:p w14:paraId="48D56FC4">
      <w:pPr>
        <w:pStyle w:val="8"/>
        <w:spacing w:after="0"/>
        <w:jc w:val="center"/>
        <w:outlineLvl w:val="1"/>
        <w:rPr>
          <w:rFonts w:hint="eastAsia" w:ascii="宋体" w:hAnsi="宋体" w:cs="宋体"/>
          <w:b/>
          <w:color w:val="auto"/>
          <w:sz w:val="30"/>
          <w:szCs w:val="30"/>
          <w:highlight w:val="none"/>
        </w:rPr>
      </w:pPr>
      <w:r>
        <w:rPr>
          <w:rFonts w:hint="eastAsia" w:ascii="宋体" w:hAnsi="宋体" w:cs="宋体"/>
          <w:bCs/>
          <w:color w:val="auto"/>
          <w:szCs w:val="21"/>
          <w:highlight w:val="none"/>
        </w:rPr>
        <w:br w:type="page"/>
      </w:r>
      <w:bookmarkStart w:id="405" w:name="_Toc17717"/>
      <w:r>
        <w:rPr>
          <w:rFonts w:hint="eastAsia" w:ascii="宋体" w:hAnsi="宋体" w:cs="宋体"/>
          <w:bCs/>
          <w:color w:val="auto"/>
          <w:szCs w:val="21"/>
          <w:highlight w:val="none"/>
          <w:lang w:val="en-US" w:eastAsia="zh-CN"/>
        </w:rPr>
        <w:t>九</w:t>
      </w:r>
      <w:r>
        <w:rPr>
          <w:rFonts w:hint="eastAsia" w:ascii="黑体" w:hAnsi="黑体" w:eastAsia="黑体" w:cs="黑体"/>
          <w:bCs/>
          <w:color w:val="auto"/>
          <w:sz w:val="28"/>
          <w:szCs w:val="28"/>
          <w:highlight w:val="none"/>
        </w:rPr>
        <w:t>、投标人须知前附表规定的其他材料</w:t>
      </w:r>
      <w:bookmarkEnd w:id="405"/>
    </w:p>
    <w:p w14:paraId="4E86A081">
      <w:pPr>
        <w:jc w:val="center"/>
        <w:rPr>
          <w:rFonts w:hint="eastAsia" w:ascii="宋体" w:hAnsi="宋体" w:cs="宋体"/>
          <w:color w:val="auto"/>
          <w:highlight w:val="none"/>
        </w:rPr>
      </w:pPr>
    </w:p>
    <w:p w14:paraId="28D1E7E4">
      <w:pPr>
        <w:pStyle w:val="8"/>
        <w:spacing w:after="0"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1.包含但不限于 “国家企业信用信息公示系统”中查询的公司信息、股东或投资人相关信息；</w:t>
      </w:r>
    </w:p>
    <w:p w14:paraId="2D50945D">
      <w:pPr>
        <w:tabs>
          <w:tab w:val="left" w:pos="312"/>
        </w:tabs>
        <w:spacing w:line="360" w:lineRule="auto"/>
        <w:outlineLvl w:val="2"/>
        <w:rPr>
          <w:rFonts w:hint="eastAsia" w:ascii="宋体" w:hAnsi="宋体" w:cs="宋体"/>
          <w:color w:val="auto"/>
          <w:szCs w:val="21"/>
          <w:highlight w:val="none"/>
        </w:rPr>
      </w:pPr>
      <w:r>
        <w:rPr>
          <w:rFonts w:hint="eastAsia" w:ascii="宋体" w:hAnsi="宋体" w:cs="宋体"/>
          <w:color w:val="auto"/>
          <w:szCs w:val="21"/>
          <w:highlight w:val="none"/>
        </w:rPr>
        <w:t>2.其他有必要提供的材料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自行添加</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098CDE87">
      <w:pPr>
        <w:jc w:val="center"/>
        <w:rPr>
          <w:rFonts w:hint="eastAsia" w:ascii="宋体" w:hAnsi="宋体" w:cs="宋体"/>
          <w:b/>
          <w:bCs/>
          <w:color w:val="auto"/>
          <w:highlight w:val="none"/>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1</w:t>
      </w:r>
      <w:r>
        <w:rPr>
          <w:rFonts w:hint="eastAsia" w:ascii="宋体" w:hAnsi="宋体" w:cs="宋体"/>
          <w:b/>
          <w:bCs/>
          <w:color w:val="auto"/>
          <w:highlight w:val="none"/>
          <w:lang w:eastAsia="zh-CN"/>
        </w:rPr>
        <w:t>）</w:t>
      </w:r>
      <w:r>
        <w:rPr>
          <w:rFonts w:hint="eastAsia" w:ascii="宋体" w:hAnsi="宋体" w:cs="宋体"/>
          <w:b/>
          <w:bCs/>
          <w:color w:val="auto"/>
          <w:highlight w:val="none"/>
        </w:rPr>
        <w:t>新乡市政府采购供应商信用承诺函</w:t>
      </w:r>
    </w:p>
    <w:p w14:paraId="41CFA910">
      <w:pPr>
        <w:rPr>
          <w:rFonts w:hint="eastAsia" w:ascii="宋体" w:hAnsi="宋体" w:cs="宋体"/>
          <w:color w:val="auto"/>
          <w:highlight w:val="none"/>
        </w:rPr>
      </w:pPr>
    </w:p>
    <w:p w14:paraId="4D18E42E">
      <w:pPr>
        <w:rPr>
          <w:rFonts w:hint="eastAsia" w:ascii="宋体" w:hAnsi="宋体" w:cs="宋体"/>
          <w:color w:val="auto"/>
          <w:highlight w:val="none"/>
        </w:rPr>
      </w:pPr>
      <w:r>
        <w:rPr>
          <w:rFonts w:hint="eastAsia" w:ascii="宋体" w:hAnsi="宋体" w:cs="宋体"/>
          <w:color w:val="auto"/>
          <w:highlight w:val="none"/>
        </w:rPr>
        <w:t>致：                        （采购人或采购代理机构）</w:t>
      </w:r>
    </w:p>
    <w:p w14:paraId="29ABE2A5">
      <w:pPr>
        <w:rPr>
          <w:rFonts w:hint="eastAsia" w:ascii="宋体" w:hAnsi="宋体" w:cs="宋体"/>
          <w:color w:val="auto"/>
          <w:highlight w:val="none"/>
        </w:rPr>
      </w:pPr>
      <w:r>
        <w:rPr>
          <w:rFonts w:hint="eastAsia" w:ascii="宋体" w:hAnsi="宋体" w:cs="宋体"/>
          <w:color w:val="auto"/>
          <w:highlight w:val="none"/>
        </w:rPr>
        <w:t>单位名称：</w:t>
      </w:r>
    </w:p>
    <w:p w14:paraId="4BC13723">
      <w:pPr>
        <w:rPr>
          <w:rFonts w:hint="eastAsia" w:ascii="宋体" w:hAnsi="宋体" w:cs="宋体"/>
          <w:color w:val="auto"/>
          <w:highlight w:val="none"/>
        </w:rPr>
      </w:pPr>
      <w:r>
        <w:rPr>
          <w:rFonts w:hint="eastAsia" w:ascii="宋体" w:hAnsi="宋体" w:cs="宋体"/>
          <w:color w:val="auto"/>
          <w:highlight w:val="none"/>
        </w:rPr>
        <w:t>统一社会信用代码：</w:t>
      </w:r>
    </w:p>
    <w:p w14:paraId="252F88BA">
      <w:pPr>
        <w:rPr>
          <w:rFonts w:hint="eastAsia" w:ascii="宋体" w:hAnsi="宋体" w:cs="宋体"/>
          <w:color w:val="auto"/>
          <w:highlight w:val="none"/>
        </w:rPr>
      </w:pPr>
      <w:r>
        <w:rPr>
          <w:rFonts w:hint="eastAsia" w:ascii="宋体" w:hAnsi="宋体" w:cs="宋体"/>
          <w:color w:val="auto"/>
          <w:highlight w:val="none"/>
        </w:rPr>
        <w:t>法定代表人：</w:t>
      </w:r>
    </w:p>
    <w:p w14:paraId="548BBB4F">
      <w:pPr>
        <w:rPr>
          <w:rFonts w:hint="eastAsia" w:ascii="宋体" w:hAnsi="宋体" w:cs="宋体"/>
          <w:color w:val="auto"/>
          <w:highlight w:val="none"/>
        </w:rPr>
      </w:pPr>
      <w:r>
        <w:rPr>
          <w:rFonts w:hint="eastAsia" w:ascii="宋体" w:hAnsi="宋体" w:cs="宋体"/>
          <w:color w:val="auto"/>
          <w:highlight w:val="none"/>
        </w:rPr>
        <w:t>联系地址和电话：</w:t>
      </w:r>
    </w:p>
    <w:p w14:paraId="461FE26F">
      <w:pPr>
        <w:rPr>
          <w:rFonts w:hint="eastAsia" w:ascii="宋体" w:hAnsi="宋体" w:cs="宋体"/>
          <w:color w:val="auto"/>
          <w:highlight w:val="none"/>
        </w:rPr>
      </w:pPr>
      <w:r>
        <w:rPr>
          <w:rFonts w:hint="eastAsia" w:ascii="宋体" w:hAnsi="宋体" w:cs="宋体"/>
          <w:color w:val="auto"/>
          <w:highlight w:val="none"/>
        </w:rPr>
        <w:t>为维护公平、公正、公开的政府采购市场秩序，树立诚实守信的政府采购供应商形象，我单位（本人）自愿作出以下承诺：</w:t>
      </w:r>
    </w:p>
    <w:p w14:paraId="126D5EA7">
      <w:pPr>
        <w:rPr>
          <w:rFonts w:hint="eastAsia" w:ascii="宋体" w:hAnsi="宋体" w:cs="宋体"/>
          <w:color w:val="auto"/>
          <w:highlight w:val="none"/>
        </w:rPr>
      </w:pPr>
      <w:r>
        <w:rPr>
          <w:rFonts w:hint="eastAsia" w:ascii="宋体" w:hAnsi="宋体" w:cs="宋体"/>
          <w:color w:val="auto"/>
          <w:highlight w:val="none"/>
        </w:rPr>
        <w:t>一、我单位（本人）自愿参加本次政府采购活动，严格遵守《中华人民共和国政府采购法》及相关法律法规，依法诚信经营。</w:t>
      </w:r>
    </w:p>
    <w:p w14:paraId="5338AAF5">
      <w:pPr>
        <w:rPr>
          <w:rFonts w:hint="eastAsia" w:ascii="宋体" w:hAnsi="宋体" w:cs="宋体"/>
          <w:color w:val="auto"/>
          <w:highlight w:val="none"/>
        </w:rPr>
      </w:pPr>
      <w:r>
        <w:rPr>
          <w:rFonts w:hint="eastAsia" w:ascii="宋体" w:hAnsi="宋体" w:cs="宋体"/>
          <w:color w:val="auto"/>
          <w:highlight w:val="none"/>
        </w:rPr>
        <w:t>我单位（本人）郑重承诺，我单位（本人）符合《中华人民共和国政府采购法》第二十二条规定和采购文件、本承诺书的条件：</w:t>
      </w:r>
    </w:p>
    <w:p w14:paraId="7F3A7AFD">
      <w:pPr>
        <w:rPr>
          <w:rFonts w:hint="eastAsia" w:ascii="宋体" w:hAnsi="宋体" w:cs="宋体"/>
          <w:color w:val="auto"/>
          <w:highlight w:val="none"/>
        </w:rPr>
      </w:pPr>
      <w:r>
        <w:rPr>
          <w:rFonts w:hint="eastAsia" w:ascii="宋体" w:hAnsi="宋体" w:cs="宋体"/>
          <w:color w:val="auto"/>
          <w:highlight w:val="none"/>
        </w:rPr>
        <w:t>（一）具有独立承担民事责任的能力；</w:t>
      </w:r>
    </w:p>
    <w:p w14:paraId="0399355C">
      <w:pPr>
        <w:rPr>
          <w:rFonts w:hint="eastAsia" w:ascii="宋体" w:hAnsi="宋体" w:cs="宋体"/>
          <w:color w:val="auto"/>
          <w:highlight w:val="none"/>
        </w:rPr>
      </w:pPr>
      <w:r>
        <w:rPr>
          <w:rFonts w:hint="eastAsia" w:ascii="宋体" w:hAnsi="宋体" w:cs="宋体"/>
          <w:color w:val="auto"/>
          <w:highlight w:val="none"/>
        </w:rPr>
        <w:t>（二）具有良好的商业信誉和健全的财务会计制度；</w:t>
      </w:r>
    </w:p>
    <w:p w14:paraId="7FBE7EA3">
      <w:pPr>
        <w:rPr>
          <w:rFonts w:hint="eastAsia" w:ascii="宋体" w:hAnsi="宋体" w:cs="宋体"/>
          <w:color w:val="auto"/>
          <w:highlight w:val="none"/>
        </w:rPr>
      </w:pPr>
      <w:r>
        <w:rPr>
          <w:rFonts w:hint="eastAsia" w:ascii="宋体" w:hAnsi="宋体" w:cs="宋体"/>
          <w:color w:val="auto"/>
          <w:highlight w:val="none"/>
        </w:rPr>
        <w:t>（三）具有履行合同所必需的设备和专业技术能力；</w:t>
      </w:r>
    </w:p>
    <w:p w14:paraId="494B2996">
      <w:pPr>
        <w:rPr>
          <w:rFonts w:hint="eastAsia" w:ascii="宋体" w:hAnsi="宋体" w:cs="宋体"/>
          <w:color w:val="auto"/>
          <w:highlight w:val="none"/>
        </w:rPr>
      </w:pPr>
      <w:r>
        <w:rPr>
          <w:rFonts w:hint="eastAsia" w:ascii="宋体" w:hAnsi="宋体" w:cs="宋体"/>
          <w:color w:val="auto"/>
          <w:highlight w:val="none"/>
        </w:rPr>
        <w:t>（四）有依法缴纳税收和社会保障资金的良好记录；</w:t>
      </w:r>
    </w:p>
    <w:p w14:paraId="4EDF8EBA">
      <w:pPr>
        <w:rPr>
          <w:rFonts w:hint="eastAsia" w:ascii="宋体" w:hAnsi="宋体" w:cs="宋体"/>
          <w:color w:val="auto"/>
          <w:highlight w:val="none"/>
        </w:rPr>
      </w:pPr>
      <w:r>
        <w:rPr>
          <w:rFonts w:hint="eastAsia" w:ascii="宋体" w:hAnsi="宋体" w:cs="宋体"/>
          <w:color w:val="auto"/>
          <w:highlight w:val="none"/>
        </w:rPr>
        <w:t>（五）参加政府采购活动前三年内，在经营活动中没有重大违法记录；</w:t>
      </w:r>
    </w:p>
    <w:p w14:paraId="5D225F2E">
      <w:pPr>
        <w:rPr>
          <w:rFonts w:hint="eastAsia" w:ascii="宋体" w:hAnsi="宋体" w:cs="宋体"/>
          <w:color w:val="auto"/>
          <w:highlight w:val="none"/>
        </w:rPr>
      </w:pPr>
      <w:r>
        <w:rPr>
          <w:rFonts w:hint="eastAsia" w:ascii="宋体" w:hAnsi="宋体" w:cs="宋体"/>
          <w:color w:val="auto"/>
          <w:highlight w:val="none"/>
        </w:rPr>
        <w:t>（六）未被列入经营异常名录或者严重违法失信名单、失信被执行人、重大税收违法案件当事人名单、政府采购严重违法失信行为记录名单；</w:t>
      </w:r>
    </w:p>
    <w:p w14:paraId="13E989ED">
      <w:pPr>
        <w:rPr>
          <w:rFonts w:hint="eastAsia" w:ascii="宋体" w:hAnsi="宋体" w:cs="宋体"/>
          <w:color w:val="auto"/>
          <w:highlight w:val="none"/>
        </w:rPr>
      </w:pPr>
      <w:r>
        <w:rPr>
          <w:rFonts w:hint="eastAsia" w:ascii="宋体" w:hAnsi="宋体" w:cs="宋体"/>
          <w:color w:val="auto"/>
          <w:highlight w:val="none"/>
        </w:rPr>
        <w:t>（七）未被相关监管部门作出行政处罚且尚在处罚有效期内；</w:t>
      </w:r>
    </w:p>
    <w:p w14:paraId="431337A2">
      <w:pPr>
        <w:rPr>
          <w:rFonts w:hint="eastAsia" w:ascii="宋体" w:hAnsi="宋体" w:cs="宋体"/>
          <w:color w:val="auto"/>
          <w:highlight w:val="none"/>
        </w:rPr>
      </w:pPr>
      <w:r>
        <w:rPr>
          <w:rFonts w:hint="eastAsia" w:ascii="宋体" w:hAnsi="宋体" w:cs="宋体"/>
          <w:color w:val="auto"/>
          <w:highlight w:val="none"/>
        </w:rPr>
        <w:t>（八）未曾作出虚假采购承诺；</w:t>
      </w:r>
    </w:p>
    <w:p w14:paraId="471510E2">
      <w:pPr>
        <w:rPr>
          <w:rFonts w:hint="eastAsia" w:ascii="宋体" w:hAnsi="宋体" w:cs="宋体"/>
          <w:color w:val="auto"/>
          <w:highlight w:val="none"/>
        </w:rPr>
      </w:pPr>
      <w:r>
        <w:rPr>
          <w:rFonts w:hint="eastAsia" w:ascii="宋体" w:hAnsi="宋体" w:cs="宋体"/>
          <w:color w:val="auto"/>
          <w:highlight w:val="none"/>
        </w:rPr>
        <w:t>（九）符合法律、行政法规规定的其他条件。</w:t>
      </w:r>
    </w:p>
    <w:p w14:paraId="5E3D8096">
      <w:pPr>
        <w:rPr>
          <w:rFonts w:hint="eastAsia" w:ascii="宋体" w:hAnsi="宋体" w:cs="宋体"/>
          <w:color w:val="auto"/>
          <w:highlight w:val="none"/>
        </w:rPr>
      </w:pPr>
      <w:r>
        <w:rPr>
          <w:rFonts w:hint="eastAsia" w:ascii="宋体" w:hAnsi="宋体" w:cs="宋体"/>
          <w:color w:val="auto"/>
          <w:highlight w:val="none"/>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2DA6A0E4">
      <w:pPr>
        <w:rPr>
          <w:rFonts w:hint="eastAsia" w:ascii="宋体" w:hAnsi="宋体" w:cs="宋体"/>
          <w:color w:val="auto"/>
          <w:highlight w:val="none"/>
        </w:rPr>
      </w:pPr>
      <w:r>
        <w:rPr>
          <w:rFonts w:hint="eastAsia" w:ascii="宋体" w:hAnsi="宋体" w:cs="宋体"/>
          <w:color w:val="auto"/>
          <w:highlight w:val="none"/>
        </w:rPr>
        <w:t>供应商名称：                      (电子签章)</w:t>
      </w:r>
    </w:p>
    <w:p w14:paraId="4B93AA44">
      <w:pPr>
        <w:rPr>
          <w:rFonts w:hint="eastAsia" w:ascii="宋体" w:hAnsi="宋体" w:cs="宋体"/>
          <w:color w:val="auto"/>
          <w:highlight w:val="none"/>
        </w:rPr>
      </w:pPr>
      <w:r>
        <w:rPr>
          <w:rFonts w:hint="eastAsia" w:ascii="宋体" w:hAnsi="宋体" w:cs="宋体"/>
          <w:color w:val="auto"/>
          <w:highlight w:val="none"/>
        </w:rPr>
        <w:t>法定代表人：                      (电子签章)</w:t>
      </w:r>
    </w:p>
    <w:p w14:paraId="7144937C">
      <w:pPr>
        <w:rPr>
          <w:rFonts w:hint="eastAsia" w:ascii="宋体" w:hAnsi="宋体" w:cs="宋体"/>
          <w:color w:val="auto"/>
          <w:highlight w:val="none"/>
        </w:rPr>
      </w:pPr>
      <w:r>
        <w:rPr>
          <w:rFonts w:hint="eastAsia" w:ascii="宋体" w:hAnsi="宋体" w:cs="宋体"/>
          <w:color w:val="auto"/>
          <w:highlight w:val="none"/>
        </w:rPr>
        <w:t xml:space="preserve">地      址：                              </w:t>
      </w:r>
    </w:p>
    <w:p w14:paraId="004D1FFD">
      <w:pPr>
        <w:rPr>
          <w:rFonts w:hint="eastAsia" w:ascii="宋体" w:hAnsi="宋体" w:cs="宋体"/>
          <w:color w:val="auto"/>
          <w:highlight w:val="none"/>
        </w:rPr>
      </w:pPr>
      <w:r>
        <w:rPr>
          <w:rFonts w:hint="eastAsia" w:ascii="宋体" w:hAnsi="宋体" w:cs="宋体"/>
          <w:color w:val="auto"/>
          <w:highlight w:val="none"/>
        </w:rPr>
        <w:t xml:space="preserve">电      话：                                 </w:t>
      </w:r>
    </w:p>
    <w:p w14:paraId="3D2710E2">
      <w:pPr>
        <w:rPr>
          <w:rFonts w:hint="eastAsia" w:ascii="宋体" w:hAnsi="宋体" w:cs="宋体"/>
          <w:color w:val="auto"/>
          <w:highlight w:val="none"/>
        </w:rPr>
      </w:pPr>
      <w:r>
        <w:rPr>
          <w:rFonts w:hint="eastAsia" w:ascii="宋体" w:hAnsi="宋体" w:cs="宋体"/>
          <w:color w:val="auto"/>
          <w:highlight w:val="none"/>
        </w:rPr>
        <w:t>日      期：        年         月        日</w:t>
      </w:r>
    </w:p>
    <w:p w14:paraId="149ADC15">
      <w:pPr>
        <w:rPr>
          <w:rFonts w:hint="eastAsia" w:ascii="宋体" w:hAnsi="宋体" w:cs="宋体"/>
          <w:color w:val="auto"/>
          <w:highlight w:val="none"/>
        </w:rPr>
      </w:pPr>
      <w:r>
        <w:rPr>
          <w:rFonts w:hint="eastAsia" w:ascii="宋体" w:hAnsi="宋体" w:cs="宋体"/>
          <w:color w:val="auto"/>
          <w:highlight w:val="none"/>
        </w:rPr>
        <w:t>注：</w:t>
      </w:r>
    </w:p>
    <w:p w14:paraId="37F22F6D">
      <w:pPr>
        <w:rPr>
          <w:rFonts w:hint="eastAsia" w:ascii="宋体" w:hAnsi="宋体" w:cs="宋体"/>
          <w:color w:val="auto"/>
          <w:highlight w:val="none"/>
        </w:rPr>
      </w:pPr>
      <w:r>
        <w:rPr>
          <w:rFonts w:hint="eastAsia" w:ascii="宋体" w:hAnsi="宋体" w:cs="宋体"/>
          <w:color w:val="auto"/>
          <w:highlight w:val="none"/>
        </w:rPr>
        <w:t>1.投标人须在投标文件中按此模板提供承诺函，未提供视为未实质性响应招标文件要求，按无效投标处理。</w:t>
      </w:r>
    </w:p>
    <w:p w14:paraId="0B9D0D6F">
      <w:pPr>
        <w:rPr>
          <w:rFonts w:hint="eastAsia" w:ascii="宋体" w:hAnsi="宋体" w:cs="宋体"/>
          <w:color w:val="auto"/>
          <w:highlight w:val="none"/>
        </w:rPr>
      </w:pPr>
      <w:r>
        <w:rPr>
          <w:rFonts w:hint="eastAsia" w:ascii="宋体" w:hAnsi="宋体" w:cs="宋体"/>
          <w:color w:val="auto"/>
          <w:highlight w:val="none"/>
        </w:rPr>
        <w:t>2.投标人的法定代表人或者授权代表的签字或盖章应真实、有效，如由授权代表签字或盖章的，应提供“法定代表人授权书”。</w:t>
      </w:r>
    </w:p>
    <w:p w14:paraId="1E500858">
      <w:pPr>
        <w:rPr>
          <w:rFonts w:hint="eastAsia" w:ascii="宋体" w:hAnsi="宋体" w:cs="宋体"/>
          <w:color w:val="auto"/>
          <w:highlight w:val="none"/>
        </w:rPr>
      </w:pPr>
    </w:p>
    <w:p w14:paraId="24C38B0C">
      <w:pPr>
        <w:rPr>
          <w:rFonts w:hint="eastAsia" w:ascii="宋体" w:hAnsi="宋体" w:cs="宋体"/>
          <w:color w:val="auto"/>
          <w:highlight w:val="none"/>
        </w:rPr>
      </w:pPr>
    </w:p>
    <w:p w14:paraId="2CC120FE">
      <w:pPr>
        <w:rPr>
          <w:rFonts w:hint="eastAsia" w:ascii="黑体" w:eastAsia="黑体"/>
          <w:color w:val="auto"/>
          <w:sz w:val="24"/>
          <w:highlight w:val="none"/>
        </w:rPr>
      </w:pPr>
    </w:p>
    <w:p w14:paraId="29D38F11">
      <w:pPr>
        <w:rPr>
          <w:rFonts w:hint="eastAsia" w:ascii="黑体" w:eastAsia="黑体"/>
          <w:color w:val="auto"/>
          <w:sz w:val="24"/>
          <w:highlight w:val="none"/>
        </w:rPr>
      </w:pPr>
    </w:p>
    <w:p w14:paraId="5DF6C0AC">
      <w:pPr>
        <w:rPr>
          <w:rFonts w:hint="eastAsia" w:ascii="黑体" w:eastAsia="黑体"/>
          <w:color w:val="auto"/>
          <w:sz w:val="24"/>
          <w:highlight w:val="none"/>
        </w:rPr>
      </w:pPr>
    </w:p>
    <w:p w14:paraId="52515190">
      <w:pPr>
        <w:rPr>
          <w:rFonts w:hint="eastAsia"/>
          <w:color w:val="auto"/>
          <w:highlight w:val="none"/>
        </w:rPr>
      </w:pPr>
    </w:p>
    <w:p w14:paraId="4A96BE6D">
      <w:pPr>
        <w:rPr>
          <w:color w:val="auto"/>
          <w:highlight w:val="none"/>
        </w:rPr>
      </w:pPr>
    </w:p>
    <w:p w14:paraId="22236A2F">
      <w:pPr>
        <w:rPr>
          <w:color w:val="auto"/>
          <w:highlight w:val="none"/>
        </w:rPr>
      </w:pPr>
    </w:p>
    <w:p w14:paraId="2864E318">
      <w:pPr>
        <w:keepNext w:val="0"/>
        <w:keepLines w:val="0"/>
        <w:pageBreakBefore w:val="0"/>
        <w:kinsoku/>
        <w:wordWrap/>
        <w:overflowPunct/>
        <w:topLinePunct w:val="0"/>
        <w:autoSpaceDE/>
        <w:autoSpaceDN/>
        <w:bidi w:val="0"/>
        <w:adjustRightInd/>
        <w:snapToGrid/>
        <w:spacing w:line="440" w:lineRule="exact"/>
        <w:ind w:firstLine="440" w:firstLineChars="20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（2）、</w:t>
      </w:r>
      <w:r>
        <w:rPr>
          <w:rFonts w:hint="eastAsia" w:ascii="微软雅黑" w:hAnsi="微软雅黑" w:eastAsia="微软雅黑" w:cs="微软雅黑"/>
          <w:b/>
          <w:bCs/>
          <w:color w:val="auto"/>
          <w:highlight w:val="none"/>
          <w:lang w:val="en-US" w:eastAsia="zh-CN"/>
        </w:rPr>
        <w:t>中小企业声明函</w:t>
      </w:r>
    </w:p>
    <w:p w14:paraId="13BDDED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本公司（联合体）郑重声明，根据《政府采购促进中小企业发展管理办法》（财库﹝2020﹞46 号）的规定，本公司（联合体）参加</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（单位名称）的</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项目名称）采购活动，工程的施工单位全部为符合政策要求的中小企业（或者：服务全部由符合政策要求的中小企业承接）。相关企业（含联合体中的中小企业、签订分包意向协议的中小企业）的具体情况如下：</w:t>
      </w:r>
    </w:p>
    <w:p w14:paraId="3EEC281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u w:val="single"/>
          <w:lang w:val="en-US" w:eastAsia="zh-CN"/>
        </w:rPr>
        <w:t xml:space="preserve">1.            </w:t>
      </w:r>
      <w:r>
        <w:rPr>
          <w:rFonts w:hint="eastAsia" w:ascii="微软雅黑" w:hAnsi="微软雅黑" w:eastAsia="微软雅黑" w:cs="微软雅黑"/>
          <w:color w:val="auto"/>
          <w:sz w:val="22"/>
          <w:szCs w:val="22"/>
          <w:highlight w:val="none"/>
        </w:rPr>
        <w:t>（标的名称），属于</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（采购文件中明确的所属行业）；承接企业为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（企业名称），从业人员</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人，营业收入为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万元，资产总额为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万元，属于</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（中型企业、小型企业、微型企业）；</w:t>
      </w:r>
    </w:p>
    <w:p w14:paraId="3A0B1D45">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 xml:space="preserve">2.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（标的名称），属于</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（采购文件中明确的所属行业）；承接企业为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（企业名称），从业人员</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人，营业收入为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万元，资产总额为</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万元，属于</w:t>
      </w:r>
      <w:r>
        <w:rPr>
          <w:rFonts w:hint="eastAsia" w:ascii="微软雅黑" w:hAnsi="微软雅黑" w:eastAsia="微软雅黑" w:cs="微软雅黑"/>
          <w:color w:val="auto"/>
          <w:sz w:val="22"/>
          <w:szCs w:val="22"/>
          <w:highlight w:val="none"/>
          <w:u w:val="single"/>
          <w:lang w:val="en-US" w:eastAsia="zh-CN"/>
        </w:rPr>
        <w:t xml:space="preserve">     </w:t>
      </w:r>
      <w:r>
        <w:rPr>
          <w:rFonts w:hint="eastAsia" w:ascii="微软雅黑" w:hAnsi="微软雅黑" w:eastAsia="微软雅黑" w:cs="微软雅黑"/>
          <w:color w:val="auto"/>
          <w:sz w:val="22"/>
          <w:szCs w:val="22"/>
          <w:highlight w:val="none"/>
        </w:rPr>
        <w:t>（中型企业、小型企业、微型企业）；</w:t>
      </w:r>
    </w:p>
    <w:p w14:paraId="77FE611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w:t>
      </w:r>
    </w:p>
    <w:p w14:paraId="7162EC3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以上企业，不属于大企业的分支机构，不存在控股股东为大企业的情形，也不存在与大企业的负责人为同一人的情形。</w:t>
      </w:r>
    </w:p>
    <w:p w14:paraId="78E2AEA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本企业对上述声明内容的真实性负责。如有虚假，将依法承担相应责任。</w:t>
      </w:r>
    </w:p>
    <w:p w14:paraId="52955C9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p>
    <w:p w14:paraId="714B474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40" w:firstLineChars="200"/>
        <w:jc w:val="both"/>
        <w:textAlignment w:val="auto"/>
        <w:rPr>
          <w:rFonts w:hint="eastAsia" w:ascii="微软雅黑" w:hAnsi="微软雅黑" w:eastAsia="微软雅黑" w:cs="微软雅黑"/>
          <w:color w:val="auto"/>
          <w:sz w:val="22"/>
          <w:szCs w:val="22"/>
          <w:highlight w:val="none"/>
        </w:rPr>
      </w:pPr>
    </w:p>
    <w:p w14:paraId="6A53AFAC">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3960" w:firstLineChars="18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eastAsia="zh-CN"/>
        </w:rPr>
        <w:t>供应商</w:t>
      </w:r>
      <w:r>
        <w:rPr>
          <w:rFonts w:hint="eastAsia" w:ascii="微软雅黑" w:hAnsi="微软雅黑" w:eastAsia="微软雅黑" w:cs="微软雅黑"/>
          <w:color w:val="auto"/>
          <w:sz w:val="22"/>
          <w:szCs w:val="22"/>
          <w:highlight w:val="none"/>
        </w:rPr>
        <w:t>名称：</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签章</w:t>
      </w:r>
      <w:r>
        <w:rPr>
          <w:rFonts w:hint="eastAsia" w:ascii="微软雅黑" w:hAnsi="微软雅黑" w:eastAsia="微软雅黑" w:cs="微软雅黑"/>
          <w:color w:val="auto"/>
          <w:sz w:val="22"/>
          <w:szCs w:val="22"/>
          <w:highlight w:val="none"/>
        </w:rPr>
        <w:t>)</w:t>
      </w:r>
    </w:p>
    <w:p w14:paraId="0721AB3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3960" w:firstLineChars="18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签章</w:t>
      </w:r>
      <w:r>
        <w:rPr>
          <w:rFonts w:hint="eastAsia" w:ascii="微软雅黑" w:hAnsi="微软雅黑" w:eastAsia="微软雅黑" w:cs="微软雅黑"/>
          <w:color w:val="auto"/>
          <w:sz w:val="22"/>
          <w:szCs w:val="22"/>
          <w:highlight w:val="none"/>
        </w:rPr>
        <w:t>)</w:t>
      </w:r>
    </w:p>
    <w:p w14:paraId="7AAA388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3960" w:firstLineChars="1800"/>
        <w:jc w:val="both"/>
        <w:textAlignment w:val="auto"/>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日</w:t>
      </w:r>
      <w:r>
        <w:rPr>
          <w:rFonts w:hint="eastAsia" w:ascii="微软雅黑" w:hAnsi="微软雅黑" w:eastAsia="微软雅黑" w:cs="微软雅黑"/>
          <w:color w:val="auto"/>
          <w:sz w:val="22"/>
          <w:szCs w:val="22"/>
          <w:highlight w:val="none"/>
          <w:lang w:val="en-US" w:eastAsia="zh-CN"/>
        </w:rPr>
        <w:t xml:space="preserve">     </w:t>
      </w:r>
      <w:r>
        <w:rPr>
          <w:rFonts w:hint="eastAsia" w:ascii="微软雅黑" w:hAnsi="微软雅黑" w:eastAsia="微软雅黑" w:cs="微软雅黑"/>
          <w:color w:val="auto"/>
          <w:sz w:val="22"/>
          <w:szCs w:val="22"/>
          <w:highlight w:val="none"/>
        </w:rPr>
        <w:t xml:space="preserve"> 期：</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年</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 xml:space="preserve">月 </w:t>
      </w:r>
      <w:r>
        <w:rPr>
          <w:rFonts w:hint="eastAsia" w:ascii="微软雅黑" w:hAnsi="微软雅黑" w:eastAsia="微软雅黑" w:cs="微软雅黑"/>
          <w:color w:val="auto"/>
          <w:sz w:val="22"/>
          <w:szCs w:val="22"/>
          <w:highlight w:val="none"/>
          <w:u w:val="single"/>
        </w:rPr>
        <w:t xml:space="preserve">       </w:t>
      </w:r>
      <w:r>
        <w:rPr>
          <w:rFonts w:hint="eastAsia" w:ascii="微软雅黑" w:hAnsi="微软雅黑" w:eastAsia="微软雅黑" w:cs="微软雅黑"/>
          <w:color w:val="auto"/>
          <w:sz w:val="22"/>
          <w:szCs w:val="22"/>
          <w:highlight w:val="none"/>
        </w:rPr>
        <w:t>日</w:t>
      </w:r>
    </w:p>
    <w:p w14:paraId="6EF1CDB6">
      <w:pPr>
        <w:pStyle w:val="8"/>
        <w:keepNext w:val="0"/>
        <w:keepLines w:val="0"/>
        <w:pageBreakBefore w:val="0"/>
        <w:widowControl w:val="0"/>
        <w:kinsoku/>
        <w:wordWrap/>
        <w:overflowPunct/>
        <w:topLinePunct w:val="0"/>
        <w:autoSpaceDE/>
        <w:autoSpaceDN/>
        <w:bidi w:val="0"/>
        <w:snapToGrid/>
        <w:spacing w:before="170" w:line="360" w:lineRule="auto"/>
        <w:ind w:left="3"/>
        <w:jc w:val="both"/>
        <w:rPr>
          <w:color w:val="auto"/>
          <w:spacing w:val="-1"/>
          <w:highlight w:val="none"/>
        </w:rPr>
      </w:pPr>
      <w:r>
        <w:rPr>
          <w:color w:val="auto"/>
          <w:spacing w:val="-1"/>
          <w:highlight w:val="none"/>
        </w:rPr>
        <w:t>1. 中小企业划分标准，是指国务院有关部门根据企业从业人员、营业收入、资产总额等指标制定的中小企业划型标准进行核定。</w:t>
      </w:r>
    </w:p>
    <w:p w14:paraId="0726F175">
      <w:pPr>
        <w:pStyle w:val="8"/>
        <w:keepNext w:val="0"/>
        <w:keepLines w:val="0"/>
        <w:pageBreakBefore w:val="0"/>
        <w:widowControl w:val="0"/>
        <w:kinsoku/>
        <w:wordWrap/>
        <w:overflowPunct/>
        <w:topLinePunct w:val="0"/>
        <w:autoSpaceDE/>
        <w:autoSpaceDN/>
        <w:bidi w:val="0"/>
        <w:snapToGrid/>
        <w:spacing w:before="170" w:line="360" w:lineRule="auto"/>
        <w:ind w:left="3"/>
        <w:jc w:val="both"/>
        <w:rPr>
          <w:rFonts w:ascii="宋体" w:hAnsi="宋体" w:eastAsia="宋体" w:cs="宋体"/>
          <w:color w:val="auto"/>
          <w:sz w:val="21"/>
          <w:szCs w:val="21"/>
          <w:highlight w:val="none"/>
        </w:rPr>
      </w:pPr>
      <w:r>
        <w:rPr>
          <w:rFonts w:hint="eastAsia"/>
          <w:color w:val="auto"/>
          <w:spacing w:val="-1"/>
          <w:highlight w:val="none"/>
          <w:lang w:val="en-US" w:eastAsia="zh-CN"/>
        </w:rPr>
        <w:t>2</w:t>
      </w:r>
      <w:r>
        <w:rPr>
          <w:color w:val="auto"/>
          <w:spacing w:val="-1"/>
          <w:highlight w:val="none"/>
        </w:rPr>
        <w:t>.采购标的对应的中小企业划分标准所属行业：根据工信部联企业[2011]300 号文的规定， 本项目涉及中小企业的行业划型属于</w:t>
      </w:r>
      <w:r>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t>“</w:t>
      </w:r>
      <w:r>
        <w:rPr>
          <w:rFonts w:hint="eastAsia" w:ascii="宋体" w:hAnsi="宋体" w:cs="宋体"/>
          <w:color w:val="auto"/>
          <w:spacing w:val="4"/>
          <w:sz w:val="21"/>
          <w:szCs w:val="21"/>
          <w:highlight w:val="none"/>
          <w:lang w:val="en-US" w:eastAsia="zh-CN"/>
          <w14:textOutline w14:w="3810" w14:cap="flat" w14:cmpd="sng">
            <w14:solidFill>
              <w14:srgbClr w14:val="000000"/>
            </w14:solidFill>
            <w14:prstDash w14:val="solid"/>
            <w14:miter w14:val="0"/>
          </w14:textOutline>
        </w:rPr>
        <w:t>建筑</w:t>
      </w:r>
      <w:r>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t>业。</w:t>
      </w:r>
      <w:r>
        <w:rPr>
          <w:rFonts w:ascii="宋体" w:hAnsi="宋体" w:eastAsia="宋体" w:cs="宋体"/>
          <w:color w:val="auto"/>
          <w:spacing w:val="-75"/>
          <w:sz w:val="21"/>
          <w:szCs w:val="21"/>
          <w:highlight w:val="none"/>
        </w:rPr>
        <w:t xml:space="preserve"> </w:t>
      </w:r>
      <w:r>
        <w:rPr>
          <w:rFonts w:ascii="宋体" w:hAnsi="宋体" w:eastAsia="宋体" w:cs="宋体"/>
          <w:color w:val="auto"/>
          <w:spacing w:val="4"/>
          <w:sz w:val="21"/>
          <w:szCs w:val="21"/>
          <w:highlight w:val="none"/>
          <w14:textOutline w14:w="3810" w14:cap="flat" w14:cmpd="sng">
            <w14:solidFill>
              <w14:srgbClr w14:val="000000"/>
            </w14:solidFill>
            <w14:prstDash w14:val="solid"/>
            <w14:miter w14:val="0"/>
          </w14:textOutline>
        </w:rPr>
        <w:t>”</w:t>
      </w:r>
    </w:p>
    <w:p w14:paraId="3541F3CE">
      <w:pPr>
        <w:keepNext w:val="0"/>
        <w:keepLines w:val="0"/>
        <w:pageBreakBefore w:val="0"/>
        <w:widowControl w:val="0"/>
        <w:kinsoku/>
        <w:wordWrap/>
        <w:overflowPunct/>
        <w:topLinePunct w:val="0"/>
        <w:autoSpaceDE/>
        <w:autoSpaceDN/>
        <w:bidi w:val="0"/>
        <w:snapToGrid/>
        <w:spacing w:before="307" w:line="36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r>
        <w:rPr>
          <w:rFonts w:hint="eastAsia" w:ascii="宋体" w:hAnsi="宋体" w:eastAsia="宋体" w:cs="宋体"/>
          <w:color w:val="auto"/>
          <w:sz w:val="21"/>
          <w:szCs w:val="21"/>
          <w:highlight w:val="none"/>
          <w:lang w:val="en-US" w:eastAsia="zh-CN"/>
          <w14:textOutline w14:w="3810" w14:cap="flat" w14:cmpd="sng">
            <w14:solidFill>
              <w14:srgbClr w14:val="000000"/>
            </w14:solidFill>
            <w14:prstDash w14:val="solid"/>
            <w14:miter w14:val="0"/>
          </w14:textOutline>
        </w:rPr>
        <w:t>3、</w:t>
      </w:r>
      <w:r>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t>从业人员、营业收入、资产总额填报上一年度数据，无上一年度数据的新成立企业可不填报。</w:t>
      </w:r>
    </w:p>
    <w:p w14:paraId="6E9F5009">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0AB720EF">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1BCD4CDF">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1970884E">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3C849DA8">
      <w:pPr>
        <w:spacing w:before="307" w:line="220" w:lineRule="auto"/>
        <w:ind w:left="9"/>
        <w:jc w:val="center"/>
        <w:outlineLvl w:val="9"/>
        <w:rPr>
          <w:rFonts w:ascii="宋体" w:hAnsi="宋体" w:eastAsia="宋体" w:cs="宋体"/>
          <w:color w:val="auto"/>
          <w:sz w:val="21"/>
          <w:szCs w:val="21"/>
          <w:highlight w:val="none"/>
          <w14:textOutline w14:w="3810" w14:cap="flat" w14:cmpd="sng">
            <w14:solidFill>
              <w14:srgbClr w14:val="000000"/>
            </w14:solidFill>
            <w14:prstDash w14:val="solid"/>
            <w14:miter w14:val="0"/>
          </w14:textOutline>
        </w:rPr>
      </w:pPr>
    </w:p>
    <w:p w14:paraId="3ABD71A6">
      <w:pPr>
        <w:keepNext w:val="0"/>
        <w:keepLines w:val="0"/>
        <w:pageBreakBefore w:val="0"/>
        <w:kinsoku/>
        <w:wordWrap/>
        <w:overflowPunct/>
        <w:topLinePunct w:val="0"/>
        <w:autoSpaceDE/>
        <w:autoSpaceDN/>
        <w:bidi w:val="0"/>
        <w:adjustRightInd/>
        <w:snapToGrid/>
        <w:spacing w:line="440" w:lineRule="exact"/>
        <w:ind w:firstLine="440" w:firstLineChars="20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（3）残疾人福利性单位声明函(如有)</w:t>
      </w:r>
    </w:p>
    <w:p w14:paraId="0CDC0982">
      <w:pPr>
        <w:spacing w:before="21" w:line="218" w:lineRule="auto"/>
        <w:ind w:left="1548"/>
        <w:rPr>
          <w:rFonts w:ascii="宋体" w:hAnsi="宋体" w:eastAsia="宋体" w:cs="宋体"/>
          <w:color w:val="auto"/>
          <w:spacing w:val="5"/>
          <w:sz w:val="24"/>
          <w:szCs w:val="24"/>
          <w:highlight w:val="none"/>
        </w:rPr>
      </w:pPr>
    </w:p>
    <w:p w14:paraId="423FA475">
      <w:pPr>
        <w:spacing w:before="21" w:line="360" w:lineRule="auto"/>
        <w:ind w:left="154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w:t>
      </w:r>
      <w:r>
        <w:rPr>
          <w:rFonts w:ascii="宋体" w:hAnsi="宋体" w:eastAsia="宋体" w:cs="宋体"/>
          <w:color w:val="auto"/>
          <w:spacing w:val="3"/>
          <w:sz w:val="24"/>
          <w:szCs w:val="24"/>
          <w:highlight w:val="none"/>
        </w:rPr>
        <w:t>符合残疾人福利单位的填写，不符合的无需提供本函或填写)</w:t>
      </w:r>
    </w:p>
    <w:p w14:paraId="1CF9A426">
      <w:pPr>
        <w:spacing w:before="127" w:line="360" w:lineRule="auto"/>
        <w:ind w:firstLine="414"/>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本单位郑重声明，根据《财政部 民政部 中国残疾人联合会关于促进残疾人就业政府采购政策的通知》(财库〔2017〕  141号)的规定，本单位为</w:t>
      </w:r>
    </w:p>
    <w:p w14:paraId="09FDB99E">
      <w:pPr>
        <w:spacing w:before="129" w:line="360" w:lineRule="auto"/>
        <w:ind w:left="414"/>
        <w:rPr>
          <w:rFonts w:ascii="宋体" w:hAnsi="宋体" w:eastAsia="宋体" w:cs="宋体"/>
          <w:color w:val="auto"/>
          <w:sz w:val="24"/>
          <w:szCs w:val="24"/>
          <w:highlight w:val="none"/>
        </w:rPr>
      </w:pPr>
      <w:r>
        <w:rPr>
          <w:rFonts w:ascii="宋体" w:hAnsi="宋体" w:eastAsia="宋体" w:cs="宋体"/>
          <w:color w:val="auto"/>
          <w:position w:val="-2"/>
          <w:sz w:val="24"/>
          <w:szCs w:val="24"/>
          <w:highlight w:val="none"/>
        </w:rPr>
        <w:drawing>
          <wp:inline distT="0" distB="0" distL="114300" distR="114300">
            <wp:extent cx="130810" cy="151765"/>
            <wp:effectExtent l="0" t="0" r="2540" b="635"/>
            <wp:docPr id="2" name="图片 3"/>
            <wp:cNvGraphicFramePr/>
            <a:graphic xmlns:a="http://schemas.openxmlformats.org/drawingml/2006/main">
              <a:graphicData uri="http://schemas.openxmlformats.org/drawingml/2006/picture">
                <pic:pic xmlns:pic="http://schemas.openxmlformats.org/drawingml/2006/picture">
                  <pic:nvPicPr>
                    <pic:cNvPr id="2" name="图片 3"/>
                    <pic:cNvPicPr/>
                  </pic:nvPicPr>
                  <pic:blipFill>
                    <a:blip r:embed="rId12"/>
                    <a:stretch>
                      <a:fillRect/>
                    </a:stretch>
                  </pic:blipFill>
                  <pic:spPr>
                    <a:xfrm>
                      <a:off x="0" y="0"/>
                      <a:ext cx="130810" cy="151765"/>
                    </a:xfrm>
                    <a:prstGeom prst="rect">
                      <a:avLst/>
                    </a:prstGeom>
                    <a:noFill/>
                    <a:ln>
                      <a:noFill/>
                    </a:ln>
                  </pic:spPr>
                </pic:pic>
              </a:graphicData>
            </a:graphic>
          </wp:inline>
        </w:drawing>
      </w:r>
      <w:r>
        <w:rPr>
          <w:rFonts w:ascii="宋体" w:hAnsi="宋体" w:eastAsia="宋体" w:cs="宋体"/>
          <w:color w:val="auto"/>
          <w:spacing w:val="1"/>
          <w:position w:val="-2"/>
          <w:sz w:val="24"/>
          <w:szCs w:val="24"/>
          <w:highlight w:val="none"/>
        </w:rPr>
        <w:t xml:space="preserve"> 不属于</w:t>
      </w:r>
      <w:r>
        <w:rPr>
          <w:rFonts w:ascii="宋体" w:hAnsi="宋体" w:eastAsia="宋体" w:cs="宋体"/>
          <w:color w:val="auto"/>
          <w:position w:val="-2"/>
          <w:sz w:val="24"/>
          <w:szCs w:val="24"/>
          <w:highlight w:val="none"/>
        </w:rPr>
        <w:t>符合条件的残疾人福利性单位。</w:t>
      </w:r>
    </w:p>
    <w:p w14:paraId="4DCAF751">
      <w:pPr>
        <w:spacing w:before="127" w:line="360" w:lineRule="auto"/>
        <w:ind w:firstLine="414"/>
        <w:rPr>
          <w:rFonts w:ascii="宋体" w:hAnsi="宋体" w:eastAsia="宋体" w:cs="宋体"/>
          <w:color w:val="auto"/>
          <w:sz w:val="24"/>
          <w:szCs w:val="24"/>
          <w:highlight w:val="none"/>
        </w:rPr>
      </w:pPr>
      <w:r>
        <w:rPr>
          <w:rFonts w:ascii="宋体" w:hAnsi="宋体" w:eastAsia="宋体" w:cs="宋体"/>
          <w:color w:val="auto"/>
          <w:sz w:val="24"/>
          <w:szCs w:val="24"/>
          <w:highlight w:val="none"/>
        </w:rPr>
        <w:drawing>
          <wp:inline distT="0" distB="0" distL="114300" distR="114300">
            <wp:extent cx="130810" cy="151765"/>
            <wp:effectExtent l="0" t="0" r="2540" b="635"/>
            <wp:docPr id="3" name="图片 4"/>
            <wp:cNvGraphicFramePr/>
            <a:graphic xmlns:a="http://schemas.openxmlformats.org/drawingml/2006/main">
              <a:graphicData uri="http://schemas.openxmlformats.org/drawingml/2006/picture">
                <pic:pic xmlns:pic="http://schemas.openxmlformats.org/drawingml/2006/picture">
                  <pic:nvPicPr>
                    <pic:cNvPr id="3" name="图片 4"/>
                    <pic:cNvPicPr/>
                  </pic:nvPicPr>
                  <pic:blipFill>
                    <a:blip r:embed="rId13"/>
                    <a:stretch>
                      <a:fillRect/>
                    </a:stretch>
                  </pic:blipFill>
                  <pic:spPr>
                    <a:xfrm>
                      <a:off x="0" y="0"/>
                      <a:ext cx="130810" cy="151765"/>
                    </a:xfrm>
                    <a:prstGeom prst="rect">
                      <a:avLst/>
                    </a:prstGeom>
                    <a:noFill/>
                    <a:ln>
                      <a:noFill/>
                    </a:ln>
                  </pic:spPr>
                </pic:pic>
              </a:graphicData>
            </a:graphic>
          </wp:inline>
        </w:drawing>
      </w:r>
      <w:r>
        <w:rPr>
          <w:rFonts w:ascii="宋体" w:hAnsi="宋体" w:eastAsia="宋体" w:cs="宋体"/>
          <w:color w:val="auto"/>
          <w:spacing w:val="1"/>
          <w:sz w:val="24"/>
          <w:szCs w:val="24"/>
          <w:highlight w:val="none"/>
        </w:rPr>
        <w:t xml:space="preserve"> 属于符合条件的残疾人福利性单位，且本单位参加</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单位的</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项目采</w:t>
      </w:r>
      <w:r>
        <w:rPr>
          <w:rFonts w:ascii="宋体" w:hAnsi="宋体" w:eastAsia="宋体" w:cs="宋体"/>
          <w:color w:val="auto"/>
          <w:spacing w:val="1"/>
          <w:sz w:val="24"/>
          <w:szCs w:val="24"/>
          <w:highlight w:val="none"/>
        </w:rPr>
        <w:t>购活动提供本单位制造的货物(由本单位承担工程</w:t>
      </w:r>
      <w:r>
        <w:rPr>
          <w:rFonts w:ascii="仿宋" w:hAnsi="仿宋" w:eastAsia="仿宋" w:cs="仿宋"/>
          <w:color w:val="auto"/>
          <w:spacing w:val="1"/>
          <w:sz w:val="24"/>
          <w:szCs w:val="24"/>
          <w:highlight w:val="none"/>
        </w:rPr>
        <w:t>/</w:t>
      </w:r>
      <w:r>
        <w:rPr>
          <w:rFonts w:ascii="宋体" w:hAnsi="宋体" w:eastAsia="宋体" w:cs="宋体"/>
          <w:color w:val="auto"/>
          <w:spacing w:val="1"/>
          <w:sz w:val="24"/>
          <w:szCs w:val="24"/>
          <w:highlight w:val="none"/>
        </w:rPr>
        <w:t>提供服务) ，或者提供其他残疾人福利</w:t>
      </w:r>
      <w:r>
        <w:rPr>
          <w:rFonts w:ascii="宋体" w:hAnsi="宋体" w:eastAsia="宋体" w:cs="宋体"/>
          <w:color w:val="auto"/>
          <w:sz w:val="24"/>
          <w:szCs w:val="24"/>
          <w:highlight w:val="none"/>
        </w:rPr>
        <w:t xml:space="preserve">性单位制 </w:t>
      </w:r>
      <w:r>
        <w:rPr>
          <w:rFonts w:ascii="宋体" w:hAnsi="宋体" w:eastAsia="宋体" w:cs="宋体"/>
          <w:color w:val="auto"/>
          <w:spacing w:val="6"/>
          <w:sz w:val="24"/>
          <w:szCs w:val="24"/>
          <w:highlight w:val="none"/>
        </w:rPr>
        <w:t>造的货物(</w:t>
      </w:r>
      <w:r>
        <w:rPr>
          <w:rFonts w:ascii="宋体" w:hAnsi="宋体" w:eastAsia="宋体" w:cs="宋体"/>
          <w:color w:val="auto"/>
          <w:spacing w:val="4"/>
          <w:sz w:val="24"/>
          <w:szCs w:val="24"/>
          <w:highlight w:val="none"/>
        </w:rPr>
        <w:t>不</w:t>
      </w:r>
      <w:r>
        <w:rPr>
          <w:rFonts w:ascii="宋体" w:hAnsi="宋体" w:eastAsia="宋体" w:cs="宋体"/>
          <w:color w:val="auto"/>
          <w:spacing w:val="3"/>
          <w:sz w:val="24"/>
          <w:szCs w:val="24"/>
          <w:highlight w:val="none"/>
        </w:rPr>
        <w:t>包括使用非残疾人福利性单位注册商标的货物) 。</w:t>
      </w:r>
    </w:p>
    <w:p w14:paraId="45F48C67">
      <w:pPr>
        <w:spacing w:before="1" w:line="360" w:lineRule="auto"/>
        <w:ind w:left="42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本单位对上</w:t>
      </w:r>
      <w:r>
        <w:rPr>
          <w:rFonts w:ascii="宋体" w:hAnsi="宋体" w:eastAsia="宋体" w:cs="宋体"/>
          <w:color w:val="auto"/>
          <w:spacing w:val="-3"/>
          <w:sz w:val="24"/>
          <w:szCs w:val="24"/>
          <w:highlight w:val="none"/>
        </w:rPr>
        <w:t>述声明的真实性负责。如有虚假， 将依法承担相应责任。</w:t>
      </w:r>
    </w:p>
    <w:p w14:paraId="2A0367EA">
      <w:pPr>
        <w:spacing w:line="360" w:lineRule="auto"/>
        <w:rPr>
          <w:rFonts w:ascii="Arial"/>
          <w:color w:val="auto"/>
          <w:sz w:val="24"/>
          <w:szCs w:val="24"/>
          <w:highlight w:val="none"/>
        </w:rPr>
      </w:pPr>
    </w:p>
    <w:p w14:paraId="31AB4DE6">
      <w:pPr>
        <w:spacing w:line="360" w:lineRule="auto"/>
        <w:rPr>
          <w:rFonts w:ascii="Arial"/>
          <w:color w:val="auto"/>
          <w:sz w:val="24"/>
          <w:szCs w:val="24"/>
          <w:highlight w:val="none"/>
        </w:rPr>
      </w:pPr>
    </w:p>
    <w:p w14:paraId="4C1441E1">
      <w:pPr>
        <w:spacing w:line="360" w:lineRule="auto"/>
        <w:rPr>
          <w:rFonts w:ascii="Arial"/>
          <w:color w:val="auto"/>
          <w:sz w:val="24"/>
          <w:szCs w:val="24"/>
          <w:highlight w:val="none"/>
        </w:rPr>
      </w:pPr>
    </w:p>
    <w:p w14:paraId="2C6D95C8">
      <w:pPr>
        <w:spacing w:before="68" w:line="360" w:lineRule="auto"/>
        <w:ind w:right="300"/>
        <w:jc w:val="right"/>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供应商</w:t>
      </w:r>
      <w:r>
        <w:rPr>
          <w:rFonts w:hint="eastAsia" w:ascii="宋体" w:hAnsi="宋体" w:eastAsia="宋体" w:cs="宋体"/>
          <w:color w:val="auto"/>
          <w:spacing w:val="-3"/>
          <w:sz w:val="24"/>
          <w:szCs w:val="24"/>
          <w:highlight w:val="none"/>
        </w:rPr>
        <w:t>名称</w:t>
      </w:r>
      <w:r>
        <w:rPr>
          <w:rFonts w:ascii="宋体" w:hAnsi="宋体" w:eastAsia="宋体" w:cs="宋体"/>
          <w:color w:val="auto"/>
          <w:spacing w:val="-3"/>
          <w:sz w:val="24"/>
          <w:szCs w:val="24"/>
          <w:highlight w:val="none"/>
        </w:rPr>
        <w:t>：</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w:t>
      </w:r>
      <w:r>
        <w:rPr>
          <w:rFonts w:hint="eastAsia" w:ascii="宋体" w:hAnsi="宋体" w:cs="宋体"/>
          <w:color w:val="auto"/>
          <w:spacing w:val="-3"/>
          <w:sz w:val="24"/>
          <w:szCs w:val="24"/>
          <w:highlight w:val="none"/>
          <w:lang w:eastAsia="zh-CN"/>
        </w:rPr>
        <w:t>签章</w:t>
      </w:r>
      <w:r>
        <w:rPr>
          <w:rFonts w:ascii="宋体" w:hAnsi="宋体" w:eastAsia="宋体" w:cs="宋体"/>
          <w:color w:val="auto"/>
          <w:sz w:val="24"/>
          <w:szCs w:val="24"/>
          <w:highlight w:val="none"/>
        </w:rPr>
        <w:t>)</w:t>
      </w:r>
    </w:p>
    <w:p w14:paraId="0CD71AAA">
      <w:pPr>
        <w:spacing w:before="158" w:line="360" w:lineRule="auto"/>
        <w:ind w:right="300"/>
        <w:jc w:val="right"/>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法定代表人：</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w:t>
      </w:r>
      <w:r>
        <w:rPr>
          <w:rFonts w:hint="eastAsia" w:ascii="宋体" w:hAnsi="宋体" w:cs="宋体"/>
          <w:color w:val="auto"/>
          <w:spacing w:val="-3"/>
          <w:sz w:val="24"/>
          <w:szCs w:val="24"/>
          <w:highlight w:val="none"/>
          <w:lang w:eastAsia="zh-CN"/>
        </w:rPr>
        <w:t>签章</w:t>
      </w:r>
      <w:r>
        <w:rPr>
          <w:rFonts w:ascii="宋体" w:hAnsi="宋体" w:eastAsia="宋体" w:cs="宋体"/>
          <w:color w:val="auto"/>
          <w:spacing w:val="-2"/>
          <w:sz w:val="24"/>
          <w:szCs w:val="24"/>
          <w:highlight w:val="none"/>
        </w:rPr>
        <w:t>)</w:t>
      </w:r>
    </w:p>
    <w:p w14:paraId="49DA9F13">
      <w:pPr>
        <w:spacing w:before="161" w:line="360" w:lineRule="auto"/>
        <w:ind w:left="385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日      期：</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日</w:t>
      </w:r>
    </w:p>
    <w:p w14:paraId="24D50346">
      <w:pPr>
        <w:spacing w:line="360" w:lineRule="auto"/>
        <w:rPr>
          <w:color w:val="auto"/>
          <w:sz w:val="24"/>
          <w:szCs w:val="24"/>
          <w:highlight w:val="none"/>
        </w:rPr>
        <w:sectPr>
          <w:footerReference r:id="rId6" w:type="default"/>
          <w:pgSz w:w="11907" w:h="16839"/>
          <w:pgMar w:top="1399" w:right="1412" w:bottom="1103" w:left="1423" w:header="0" w:footer="929" w:gutter="0"/>
          <w:pgNumType w:fmt="decimal"/>
          <w:cols w:space="720" w:num="1"/>
        </w:sectPr>
      </w:pPr>
    </w:p>
    <w:p w14:paraId="14A6FCAD">
      <w:pPr>
        <w:keepNext w:val="0"/>
        <w:keepLines w:val="0"/>
        <w:pageBreakBefore w:val="0"/>
        <w:kinsoku/>
        <w:wordWrap/>
        <w:overflowPunct/>
        <w:topLinePunct w:val="0"/>
        <w:autoSpaceDE/>
        <w:autoSpaceDN/>
        <w:bidi w:val="0"/>
        <w:adjustRightInd/>
        <w:snapToGrid/>
        <w:spacing w:line="440" w:lineRule="exact"/>
        <w:ind w:firstLine="440" w:firstLineChars="200"/>
        <w:jc w:val="center"/>
        <w:textAlignment w:val="auto"/>
        <w:rPr>
          <w:rFonts w:hint="eastAsia" w:ascii="微软雅黑" w:hAnsi="微软雅黑" w:eastAsia="微软雅黑" w:cs="微软雅黑"/>
          <w:color w:val="auto"/>
          <w:sz w:val="22"/>
          <w:szCs w:val="22"/>
          <w:highlight w:val="none"/>
          <w:lang w:val="en-US" w:eastAsia="zh-CN"/>
        </w:rPr>
      </w:pPr>
      <w:r>
        <w:rPr>
          <w:rFonts w:hint="eastAsia" w:ascii="微软雅黑" w:hAnsi="微软雅黑" w:eastAsia="微软雅黑" w:cs="微软雅黑"/>
          <w:color w:val="auto"/>
          <w:sz w:val="22"/>
          <w:szCs w:val="22"/>
          <w:highlight w:val="none"/>
          <w:lang w:val="en-US" w:eastAsia="zh-CN"/>
        </w:rPr>
        <w:t>（4）、监狱企业单位声明函(如有)</w:t>
      </w:r>
    </w:p>
    <w:p w14:paraId="48459611">
      <w:pPr>
        <w:spacing w:before="21" w:line="360" w:lineRule="auto"/>
        <w:ind w:left="1648"/>
        <w:rPr>
          <w:rFonts w:ascii="宋体" w:hAnsi="宋体" w:eastAsia="宋体" w:cs="宋体"/>
          <w:color w:val="auto"/>
          <w:spacing w:val="6"/>
          <w:sz w:val="24"/>
          <w:szCs w:val="24"/>
          <w:highlight w:val="none"/>
        </w:rPr>
      </w:pPr>
    </w:p>
    <w:p w14:paraId="231978CB">
      <w:pPr>
        <w:spacing w:before="21" w:line="360" w:lineRule="auto"/>
        <w:ind w:left="164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(符合监狱</w:t>
      </w:r>
      <w:r>
        <w:rPr>
          <w:rFonts w:ascii="宋体" w:hAnsi="宋体" w:eastAsia="宋体" w:cs="宋体"/>
          <w:color w:val="auto"/>
          <w:spacing w:val="3"/>
          <w:sz w:val="24"/>
          <w:szCs w:val="24"/>
          <w:highlight w:val="none"/>
        </w:rPr>
        <w:t>企业单位的填写，不符合的无需提供本函或填写)</w:t>
      </w:r>
    </w:p>
    <w:p w14:paraId="764DD4C3">
      <w:pPr>
        <w:spacing w:before="160" w:line="360" w:lineRule="auto"/>
        <w:ind w:left="416"/>
        <w:rPr>
          <w:rFonts w:ascii="宋体" w:hAnsi="宋体" w:eastAsia="宋体" w:cs="宋体"/>
          <w:color w:val="auto"/>
          <w:sz w:val="24"/>
          <w:szCs w:val="24"/>
          <w:highlight w:val="none"/>
        </w:rPr>
      </w:pPr>
      <w:bookmarkStart w:id="406" w:name="_bookmark13"/>
      <w:bookmarkEnd w:id="406"/>
      <w:r>
        <w:rPr>
          <w:rFonts w:ascii="宋体" w:hAnsi="宋体" w:eastAsia="宋体" w:cs="宋体"/>
          <w:color w:val="auto"/>
          <w:spacing w:val="-1"/>
          <w:position w:val="12"/>
          <w:sz w:val="24"/>
          <w:szCs w:val="24"/>
          <w:highlight w:val="none"/>
        </w:rPr>
        <w:t>本单位郑重声</w:t>
      </w:r>
      <w:r>
        <w:rPr>
          <w:rFonts w:ascii="宋体" w:hAnsi="宋体" w:eastAsia="宋体" w:cs="宋体"/>
          <w:color w:val="auto"/>
          <w:position w:val="12"/>
          <w:sz w:val="24"/>
          <w:szCs w:val="24"/>
          <w:highlight w:val="none"/>
        </w:rPr>
        <w:t>明，我单位</w:t>
      </w:r>
    </w:p>
    <w:p w14:paraId="0C0EAD54">
      <w:pPr>
        <w:spacing w:line="360" w:lineRule="auto"/>
        <w:ind w:left="408"/>
        <w:rPr>
          <w:rFonts w:ascii="宋体" w:hAnsi="宋体" w:eastAsia="宋体" w:cs="宋体"/>
          <w:color w:val="auto"/>
          <w:sz w:val="24"/>
          <w:szCs w:val="24"/>
          <w:highlight w:val="none"/>
        </w:rPr>
      </w:pPr>
      <w:r>
        <w:rPr>
          <w:rFonts w:ascii="宋体" w:hAnsi="宋体" w:eastAsia="宋体" w:cs="宋体"/>
          <w:color w:val="auto"/>
          <w:position w:val="-2"/>
          <w:sz w:val="24"/>
          <w:szCs w:val="24"/>
          <w:highlight w:val="none"/>
        </w:rPr>
        <w:drawing>
          <wp:inline distT="0" distB="0" distL="114300" distR="114300">
            <wp:extent cx="130810" cy="151765"/>
            <wp:effectExtent l="0" t="0" r="2540" b="635"/>
            <wp:docPr id="8" name="图片 5"/>
            <wp:cNvGraphicFramePr/>
            <a:graphic xmlns:a="http://schemas.openxmlformats.org/drawingml/2006/main">
              <a:graphicData uri="http://schemas.openxmlformats.org/drawingml/2006/picture">
                <pic:pic xmlns:pic="http://schemas.openxmlformats.org/drawingml/2006/picture">
                  <pic:nvPicPr>
                    <pic:cNvPr id="8" name="图片 5"/>
                    <pic:cNvPicPr/>
                  </pic:nvPicPr>
                  <pic:blipFill>
                    <a:blip r:embed="rId14"/>
                    <a:stretch>
                      <a:fillRect/>
                    </a:stretch>
                  </pic:blipFill>
                  <pic:spPr>
                    <a:xfrm>
                      <a:off x="0" y="0"/>
                      <a:ext cx="130810" cy="151765"/>
                    </a:xfrm>
                    <a:prstGeom prst="rect">
                      <a:avLst/>
                    </a:prstGeom>
                    <a:noFill/>
                    <a:ln>
                      <a:noFill/>
                    </a:ln>
                  </pic:spPr>
                </pic:pic>
              </a:graphicData>
            </a:graphic>
          </wp:inline>
        </w:drawing>
      </w:r>
      <w:r>
        <w:rPr>
          <w:rFonts w:ascii="宋体" w:hAnsi="宋体" w:eastAsia="宋体" w:cs="宋体"/>
          <w:color w:val="auto"/>
          <w:spacing w:val="-2"/>
          <w:position w:val="-2"/>
          <w:sz w:val="24"/>
          <w:szCs w:val="24"/>
          <w:highlight w:val="none"/>
        </w:rPr>
        <w:t xml:space="preserve"> </w:t>
      </w:r>
      <w:r>
        <w:rPr>
          <w:rFonts w:ascii="宋体" w:hAnsi="宋体" w:eastAsia="宋体" w:cs="宋体"/>
          <w:color w:val="auto"/>
          <w:spacing w:val="-1"/>
          <w:position w:val="-2"/>
          <w:sz w:val="24"/>
          <w:szCs w:val="24"/>
          <w:highlight w:val="none"/>
        </w:rPr>
        <w:t>不属于监狱企业单位。</w:t>
      </w:r>
    </w:p>
    <w:p w14:paraId="52FBC82E">
      <w:pPr>
        <w:spacing w:before="127" w:line="360" w:lineRule="auto"/>
        <w:ind w:firstLine="408"/>
        <w:rPr>
          <w:rFonts w:ascii="宋体" w:hAnsi="宋体" w:eastAsia="宋体" w:cs="宋体"/>
          <w:color w:val="auto"/>
          <w:sz w:val="24"/>
          <w:szCs w:val="24"/>
          <w:highlight w:val="none"/>
        </w:rPr>
      </w:pPr>
      <w:r>
        <w:rPr>
          <w:rFonts w:ascii="宋体" w:hAnsi="宋体" w:eastAsia="宋体" w:cs="宋体"/>
          <w:color w:val="auto"/>
          <w:sz w:val="24"/>
          <w:szCs w:val="24"/>
          <w:highlight w:val="none"/>
        </w:rPr>
        <w:drawing>
          <wp:inline distT="0" distB="0" distL="114300" distR="114300">
            <wp:extent cx="130810" cy="151765"/>
            <wp:effectExtent l="0" t="0" r="2540" b="635"/>
            <wp:docPr id="9" name="图片 6"/>
            <wp:cNvGraphicFramePr/>
            <a:graphic xmlns:a="http://schemas.openxmlformats.org/drawingml/2006/main">
              <a:graphicData uri="http://schemas.openxmlformats.org/drawingml/2006/picture">
                <pic:pic xmlns:pic="http://schemas.openxmlformats.org/drawingml/2006/picture">
                  <pic:nvPicPr>
                    <pic:cNvPr id="9" name="图片 6"/>
                    <pic:cNvPicPr/>
                  </pic:nvPicPr>
                  <pic:blipFill>
                    <a:blip r:embed="rId15"/>
                    <a:stretch>
                      <a:fillRect/>
                    </a:stretch>
                  </pic:blipFill>
                  <pic:spPr>
                    <a:xfrm>
                      <a:off x="0" y="0"/>
                      <a:ext cx="130810" cy="151765"/>
                    </a:xfrm>
                    <a:prstGeom prst="rect">
                      <a:avLst/>
                    </a:prstGeom>
                    <a:noFill/>
                    <a:ln>
                      <a:noFill/>
                    </a:ln>
                  </pic:spPr>
                </pic:pic>
              </a:graphicData>
            </a:graphic>
          </wp:inline>
        </w:drawing>
      </w:r>
      <w:r>
        <w:rPr>
          <w:rFonts w:ascii="宋体" w:hAnsi="宋体" w:eastAsia="宋体" w:cs="宋体"/>
          <w:color w:val="auto"/>
          <w:spacing w:val="2"/>
          <w:sz w:val="24"/>
          <w:szCs w:val="24"/>
          <w:highlight w:val="none"/>
        </w:rPr>
        <w:t xml:space="preserve"> 属于监狱企业单</w:t>
      </w:r>
      <w:r>
        <w:rPr>
          <w:rFonts w:ascii="宋体" w:hAnsi="宋体" w:eastAsia="宋体" w:cs="宋体"/>
          <w:color w:val="auto"/>
          <w:spacing w:val="1"/>
          <w:sz w:val="24"/>
          <w:szCs w:val="24"/>
          <w:highlight w:val="none"/>
        </w:rPr>
        <w:t>位。并提供由省级以上监狱管理局、戒毒管理局(含新疆生产建设兵团) 出</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具</w:t>
      </w:r>
      <w:r>
        <w:rPr>
          <w:rFonts w:ascii="宋体" w:hAnsi="宋体" w:eastAsia="宋体" w:cs="宋体"/>
          <w:color w:val="auto"/>
          <w:spacing w:val="-2"/>
          <w:sz w:val="24"/>
          <w:szCs w:val="24"/>
          <w:highlight w:val="none"/>
        </w:rPr>
        <w:t>的属于监狱企业的证明文件。</w:t>
      </w:r>
    </w:p>
    <w:p w14:paraId="067A110B">
      <w:pPr>
        <w:spacing w:line="360" w:lineRule="auto"/>
        <w:rPr>
          <w:rFonts w:ascii="Arial"/>
          <w:color w:val="auto"/>
          <w:sz w:val="24"/>
          <w:szCs w:val="24"/>
          <w:highlight w:val="none"/>
        </w:rPr>
      </w:pPr>
    </w:p>
    <w:p w14:paraId="31673920">
      <w:pPr>
        <w:spacing w:line="360" w:lineRule="auto"/>
        <w:rPr>
          <w:rFonts w:ascii="Arial"/>
          <w:color w:val="auto"/>
          <w:sz w:val="24"/>
          <w:szCs w:val="24"/>
          <w:highlight w:val="none"/>
        </w:rPr>
      </w:pPr>
    </w:p>
    <w:p w14:paraId="7CAC987B">
      <w:pPr>
        <w:spacing w:line="360" w:lineRule="auto"/>
        <w:rPr>
          <w:rFonts w:ascii="Arial"/>
          <w:color w:val="auto"/>
          <w:sz w:val="24"/>
          <w:szCs w:val="24"/>
          <w:highlight w:val="none"/>
        </w:rPr>
      </w:pPr>
    </w:p>
    <w:p w14:paraId="500E982A">
      <w:pPr>
        <w:spacing w:line="360" w:lineRule="auto"/>
        <w:rPr>
          <w:rFonts w:ascii="Arial"/>
          <w:color w:val="auto"/>
          <w:sz w:val="24"/>
          <w:szCs w:val="24"/>
          <w:highlight w:val="none"/>
        </w:rPr>
      </w:pPr>
    </w:p>
    <w:p w14:paraId="35EACA4C">
      <w:pPr>
        <w:spacing w:line="360" w:lineRule="auto"/>
        <w:rPr>
          <w:rFonts w:ascii="Arial"/>
          <w:color w:val="auto"/>
          <w:sz w:val="24"/>
          <w:szCs w:val="24"/>
          <w:highlight w:val="none"/>
        </w:rPr>
      </w:pPr>
    </w:p>
    <w:p w14:paraId="48574467">
      <w:pPr>
        <w:keepNext w:val="0"/>
        <w:keepLines w:val="0"/>
        <w:pageBreakBefore w:val="0"/>
        <w:widowControl w:val="0"/>
        <w:kinsoku/>
        <w:wordWrap/>
        <w:overflowPunct/>
        <w:topLinePunct w:val="0"/>
        <w:autoSpaceDE/>
        <w:autoSpaceDN/>
        <w:bidi w:val="0"/>
        <w:adjustRightInd w:val="0"/>
        <w:snapToGrid/>
        <w:spacing w:line="440" w:lineRule="exact"/>
        <w:ind w:firstLine="0" w:firstLineChars="0"/>
        <w:jc w:val="center"/>
        <w:textAlignment w:val="auto"/>
        <w:outlineLvl w:val="9"/>
        <w:rPr>
          <w:rFonts w:ascii="宋体" w:hAnsi="宋体" w:eastAsia="宋体" w:cs="宋体"/>
          <w:color w:val="auto"/>
          <w:spacing w:val="-3"/>
          <w:sz w:val="24"/>
          <w:szCs w:val="24"/>
          <w:highlight w:val="none"/>
        </w:rPr>
      </w:pPr>
      <w:r>
        <w:rPr>
          <w:rFonts w:hint="eastAsia" w:ascii="微软雅黑" w:hAnsi="微软雅黑" w:eastAsia="微软雅黑" w:cs="微软雅黑"/>
          <w:color w:val="auto"/>
          <w:sz w:val="22"/>
          <w:szCs w:val="22"/>
          <w:highlight w:val="none"/>
          <w:lang w:val="en-US" w:eastAsia="zh-CN"/>
        </w:rPr>
        <w:t xml:space="preserve">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lang w:eastAsia="zh-CN"/>
        </w:rPr>
        <w:t>供应商</w:t>
      </w:r>
      <w:r>
        <w:rPr>
          <w:rFonts w:hint="eastAsia" w:ascii="宋体" w:hAnsi="宋体" w:eastAsia="宋体" w:cs="宋体"/>
          <w:color w:val="auto"/>
          <w:spacing w:val="-3"/>
          <w:sz w:val="24"/>
          <w:szCs w:val="24"/>
          <w:highlight w:val="none"/>
        </w:rPr>
        <w:t>名称：</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rPr>
        <w:t>(</w:t>
      </w:r>
      <w:r>
        <w:rPr>
          <w:rFonts w:hint="eastAsia" w:ascii="宋体" w:hAnsi="宋体" w:cs="宋体"/>
          <w:color w:val="auto"/>
          <w:spacing w:val="-3"/>
          <w:sz w:val="24"/>
          <w:szCs w:val="24"/>
          <w:highlight w:val="none"/>
          <w:lang w:eastAsia="zh-CN"/>
        </w:rPr>
        <w:t>签章</w:t>
      </w:r>
      <w:r>
        <w:rPr>
          <w:rFonts w:hint="eastAsia" w:ascii="宋体" w:hAnsi="宋体" w:eastAsia="宋体" w:cs="宋体"/>
          <w:color w:val="auto"/>
          <w:spacing w:val="-3"/>
          <w:sz w:val="24"/>
          <w:szCs w:val="24"/>
          <w:highlight w:val="none"/>
        </w:rPr>
        <w:t xml:space="preserve">)         </w:t>
      </w:r>
    </w:p>
    <w:p w14:paraId="10A60AE7">
      <w:pPr>
        <w:keepNext w:val="0"/>
        <w:keepLines w:val="0"/>
        <w:pageBreakBefore w:val="0"/>
        <w:widowControl w:val="0"/>
        <w:kinsoku/>
        <w:wordWrap/>
        <w:overflowPunct/>
        <w:topLinePunct w:val="0"/>
        <w:autoSpaceDE/>
        <w:autoSpaceDN/>
        <w:bidi w:val="0"/>
        <w:adjustRightInd w:val="0"/>
        <w:snapToGrid/>
        <w:spacing w:line="440" w:lineRule="exact"/>
        <w:ind w:firstLine="0" w:firstLineChars="0"/>
        <w:jc w:val="center"/>
        <w:textAlignment w:val="auto"/>
        <w:outlineLvl w:val="9"/>
        <w:rPr>
          <w:rFonts w:hint="eastAsia" w:ascii="微软雅黑" w:hAnsi="微软雅黑" w:eastAsia="微软雅黑" w:cs="微软雅黑"/>
          <w:color w:val="auto"/>
          <w:sz w:val="22"/>
          <w:szCs w:val="22"/>
          <w:highlight w:val="none"/>
        </w:rPr>
      </w:pP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法定代表人</w:t>
      </w:r>
      <w:r>
        <w:rPr>
          <w:rFonts w:hint="eastAsia" w:ascii="微软雅黑" w:hAnsi="微软雅黑" w:eastAsia="微软雅黑" w:cs="微软雅黑"/>
          <w:color w:val="auto"/>
          <w:sz w:val="22"/>
          <w:szCs w:val="22"/>
          <w:highlight w:val="none"/>
        </w:rPr>
        <w:t>：</w:t>
      </w:r>
      <w:r>
        <w:rPr>
          <w:rFonts w:hint="eastAsia" w:ascii="宋体" w:hAnsi="宋体" w:eastAsia="宋体" w:cs="宋体"/>
          <w:color w:val="auto"/>
          <w:spacing w:val="-3"/>
          <w:sz w:val="24"/>
          <w:szCs w:val="24"/>
          <w:highlight w:val="none"/>
          <w:u w:val="single"/>
        </w:rPr>
        <w:t xml:space="preserve">                    </w:t>
      </w:r>
      <w:r>
        <w:rPr>
          <w:rFonts w:hint="eastAsia" w:ascii="微软雅黑" w:hAnsi="微软雅黑" w:eastAsia="微软雅黑" w:cs="微软雅黑"/>
          <w:color w:val="auto"/>
          <w:sz w:val="22"/>
          <w:szCs w:val="22"/>
          <w:highlight w:val="none"/>
        </w:rPr>
        <w:t>（</w:t>
      </w:r>
      <w:r>
        <w:rPr>
          <w:rFonts w:hint="eastAsia" w:ascii="微软雅黑" w:hAnsi="微软雅黑" w:eastAsia="微软雅黑" w:cs="微软雅黑"/>
          <w:color w:val="auto"/>
          <w:sz w:val="22"/>
          <w:szCs w:val="22"/>
          <w:highlight w:val="none"/>
          <w:lang w:eastAsia="zh-CN"/>
        </w:rPr>
        <w:t>签章</w:t>
      </w:r>
      <w:r>
        <w:rPr>
          <w:rFonts w:hint="eastAsia" w:ascii="微软雅黑" w:hAnsi="微软雅黑" w:eastAsia="微软雅黑" w:cs="微软雅黑"/>
          <w:color w:val="auto"/>
          <w:sz w:val="22"/>
          <w:szCs w:val="22"/>
          <w:highlight w:val="none"/>
        </w:rPr>
        <w:t>）</w:t>
      </w:r>
    </w:p>
    <w:p w14:paraId="021E2E20">
      <w:pPr>
        <w:keepNext w:val="0"/>
        <w:keepLines w:val="0"/>
        <w:pageBreakBefore w:val="0"/>
        <w:widowControl w:val="0"/>
        <w:kinsoku/>
        <w:wordWrap/>
        <w:overflowPunct/>
        <w:topLinePunct w:val="0"/>
        <w:autoSpaceDE/>
        <w:autoSpaceDN/>
        <w:bidi w:val="0"/>
        <w:adjustRightInd w:val="0"/>
        <w:snapToGrid/>
        <w:spacing w:line="440" w:lineRule="exact"/>
        <w:ind w:firstLine="0" w:firstLineChars="0"/>
        <w:jc w:val="center"/>
        <w:textAlignment w:val="auto"/>
        <w:outlineLvl w:val="9"/>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日      期：</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年</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月</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日</w:t>
      </w:r>
    </w:p>
    <w:p w14:paraId="617C537C">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79F8641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5505712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386A2F8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3CC9C786">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5F6BD7E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3638FAB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6DE888B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2D47427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4A08BD79">
      <w:pPr>
        <w:pStyle w:val="24"/>
        <w:rPr>
          <w:color w:val="auto"/>
          <w:highlight w:val="none"/>
        </w:rPr>
      </w:pPr>
    </w:p>
    <w:p w14:paraId="7392B06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3FC0A89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79459CB7">
      <w:pPr>
        <w:tabs>
          <w:tab w:val="left" w:pos="312"/>
        </w:tabs>
        <w:spacing w:line="360" w:lineRule="auto"/>
        <w:jc w:val="center"/>
        <w:outlineLvl w:val="0"/>
        <w:rPr>
          <w:rFonts w:hint="eastAsia" w:ascii="黑体" w:hAnsi="Times New Roman" w:eastAsia="黑体" w:cs="Times New Roman"/>
          <w:color w:val="auto"/>
          <w:sz w:val="32"/>
          <w:szCs w:val="32"/>
          <w:highlight w:val="none"/>
          <w:lang w:val="en-US" w:eastAsia="zh-CN"/>
        </w:rPr>
      </w:pPr>
      <w:r>
        <w:rPr>
          <w:rFonts w:hint="eastAsia" w:ascii="黑体" w:eastAsia="黑体"/>
          <w:color w:val="auto"/>
          <w:sz w:val="32"/>
          <w:szCs w:val="32"/>
          <w:highlight w:val="none"/>
        </w:rPr>
        <w:t>第</w:t>
      </w:r>
      <w:r>
        <w:rPr>
          <w:rFonts w:hint="eastAsia" w:ascii="黑体" w:eastAsia="黑体"/>
          <w:color w:val="auto"/>
          <w:sz w:val="32"/>
          <w:szCs w:val="32"/>
          <w:highlight w:val="none"/>
          <w:lang w:val="en-US" w:eastAsia="zh-CN"/>
        </w:rPr>
        <w:t>九</w:t>
      </w:r>
      <w:r>
        <w:rPr>
          <w:rFonts w:hint="eastAsia" w:ascii="黑体" w:hAnsi="Times New Roman" w:eastAsia="黑体" w:cs="Times New Roman"/>
          <w:color w:val="auto"/>
          <w:sz w:val="32"/>
          <w:szCs w:val="32"/>
          <w:highlight w:val="none"/>
        </w:rPr>
        <w:t>章</w:t>
      </w:r>
      <w:r>
        <w:rPr>
          <w:rFonts w:hint="eastAsia" w:ascii="黑体" w:hAnsi="Times New Roman" w:eastAsia="黑体" w:cs="Times New Roman"/>
          <w:color w:val="auto"/>
          <w:sz w:val="32"/>
          <w:szCs w:val="32"/>
          <w:highlight w:val="none"/>
          <w:lang w:val="en-US" w:eastAsia="zh-CN"/>
        </w:rPr>
        <w:t xml:space="preserve">  定标办法</w:t>
      </w:r>
    </w:p>
    <w:p w14:paraId="46A7EC1D">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1.定标依据</w:t>
      </w:r>
    </w:p>
    <w:p w14:paraId="1EFD9B49">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本次定标办法的制定依据下列文件进行：</w:t>
      </w:r>
    </w:p>
    <w:p w14:paraId="12633BE4">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《中华人民共和国招标投标法》；</w:t>
      </w:r>
    </w:p>
    <w:p w14:paraId="6230A67E">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河南省政府投资工程建设项目招标投标“评定分离”管理办法(试行)》豫发改公管规〔2025〕559 号</w:t>
      </w:r>
      <w:r>
        <w:rPr>
          <w:rFonts w:hint="eastAsia" w:ascii="宋体" w:hAnsi="宋体" w:cs="宋体"/>
          <w:bCs/>
          <w:color w:val="auto"/>
          <w:szCs w:val="21"/>
          <w:highlight w:val="none"/>
        </w:rPr>
        <w:t>；</w:t>
      </w:r>
    </w:p>
    <w:p w14:paraId="3247B24A">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本项目招标文件；</w:t>
      </w:r>
    </w:p>
    <w:p w14:paraId="0513C30D">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评标委员会推荐的中标候选人名单；</w:t>
      </w:r>
    </w:p>
    <w:p w14:paraId="68FD35D0">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招标投标全过程资料；</w:t>
      </w:r>
    </w:p>
    <w:p w14:paraId="4672E6B5">
      <w:pPr>
        <w:adjustRightInd w:val="0"/>
        <w:snapToGrid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其他有关法律法规和相关制度。</w:t>
      </w:r>
    </w:p>
    <w:p w14:paraId="44A58440">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2.定标原则及时间地点</w:t>
      </w:r>
    </w:p>
    <w:p w14:paraId="3DAE17E1">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基本原则：遵循公开透明、科学规范、廉洁高效的原则，综合考虑信用、履约等因素，定标过程包括核查、定标会议两个阶段。</w:t>
      </w:r>
    </w:p>
    <w:p w14:paraId="55DC8C5E">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定标时间：招标人应当在收到评标报告10日内完成定标工作。</w:t>
      </w:r>
    </w:p>
    <w:p w14:paraId="33847577">
      <w:pPr>
        <w:spacing w:line="440" w:lineRule="exact"/>
        <w:ind w:firstLine="420" w:firstLineChars="200"/>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rPr>
        <w:t>核查</w:t>
      </w:r>
      <w:r>
        <w:rPr>
          <w:rFonts w:hint="eastAsia" w:ascii="宋体" w:hAnsi="宋体" w:cs="宋体"/>
          <w:bCs/>
          <w:color w:val="auto"/>
          <w:szCs w:val="21"/>
          <w:highlight w:val="none"/>
          <w:lang w:val="en-US" w:eastAsia="zh-CN"/>
        </w:rPr>
        <w:t>地点：由招标人自行确定。</w:t>
      </w:r>
    </w:p>
    <w:p w14:paraId="3667BCA1">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定标地点：</w:t>
      </w:r>
      <w:r>
        <w:rPr>
          <w:rFonts w:hint="eastAsia" w:ascii="宋体" w:hAnsi="宋体" w:cs="宋体"/>
          <w:bCs/>
          <w:color w:val="auto"/>
          <w:szCs w:val="21"/>
          <w:highlight w:val="none"/>
          <w:lang w:val="en-US" w:eastAsia="zh-CN"/>
        </w:rPr>
        <w:t>延津县</w:t>
      </w:r>
      <w:r>
        <w:rPr>
          <w:rFonts w:hint="eastAsia" w:ascii="宋体" w:hAnsi="宋体" w:cs="宋体"/>
          <w:bCs/>
          <w:color w:val="auto"/>
          <w:szCs w:val="21"/>
          <w:highlight w:val="none"/>
        </w:rPr>
        <w:t>公共资源交易中心，鼓励中标候选人的法定代表人或其授权委托代理人现场参加定标会议。</w:t>
      </w:r>
    </w:p>
    <w:p w14:paraId="185D1E04">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3.定标方法</w:t>
      </w:r>
    </w:p>
    <w:p w14:paraId="67CF7B7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本项目定标委员会将通过</w:t>
      </w:r>
      <w:r>
        <w:rPr>
          <w:rFonts w:hint="eastAsia" w:ascii="宋体" w:hAnsi="宋体" w:cs="宋体"/>
          <w:bCs/>
          <w:color w:val="auto"/>
          <w:szCs w:val="21"/>
          <w:highlight w:val="none"/>
          <w:lang w:val="en-US" w:eastAsia="zh-CN"/>
        </w:rPr>
        <w:t>“票决法”</w:t>
      </w:r>
      <w:r>
        <w:rPr>
          <w:rFonts w:hint="eastAsia" w:ascii="宋体" w:hAnsi="宋体" w:cs="宋体"/>
          <w:bCs/>
          <w:color w:val="auto"/>
          <w:szCs w:val="21"/>
          <w:highlight w:val="none"/>
        </w:rPr>
        <w:t>进行定标，定标过程包括核查、定标会议两个阶段。</w:t>
      </w:r>
    </w:p>
    <w:p w14:paraId="2FF65A80">
      <w:pPr>
        <w:spacing w:line="440" w:lineRule="exac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定标会在延津县公共资源交易中心进行。</w:t>
      </w:r>
    </w:p>
    <w:p w14:paraId="5F628C78">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4.定标委员会的组建</w:t>
      </w:r>
    </w:p>
    <w:p w14:paraId="0625C815">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w:t>
      </w:r>
      <w:r>
        <w:rPr>
          <w:rFonts w:hint="eastAsia" w:ascii="宋体" w:hAnsi="宋体" w:cs="宋体"/>
          <w:bCs/>
          <w:color w:val="auto"/>
          <w:szCs w:val="21"/>
          <w:highlight w:val="none"/>
          <w:lang w:val="en-US" w:eastAsia="zh-CN"/>
        </w:rPr>
        <w:t>招标人应当在收到评标报告后 10 日内完成定标工作，招标人组建定标委员会，负责对中标候选人进行核查和组织召开定标会议。定标工作由定标委员会独立完成。</w:t>
      </w:r>
    </w:p>
    <w:p w14:paraId="60B0064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定标委员会成员数量为5人</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本单位成员不低于成员总数的三分之二。定标委员会组长由招标人确定，原则上由招标人的法定代表人、主要负责人或分管负责人担任，其他成员可由招标人</w:t>
      </w:r>
      <w:r>
        <w:rPr>
          <w:rFonts w:hint="eastAsia" w:ascii="宋体" w:hAnsi="宋体" w:cs="宋体"/>
          <w:bCs/>
          <w:color w:val="auto"/>
          <w:szCs w:val="21"/>
          <w:highlight w:val="none"/>
          <w:lang w:val="en-US" w:eastAsia="zh-CN"/>
        </w:rPr>
        <w:t>自行选定</w:t>
      </w:r>
      <w:r>
        <w:rPr>
          <w:rFonts w:hint="eastAsia" w:ascii="宋体" w:hAnsi="宋体" w:cs="宋体"/>
          <w:bCs/>
          <w:color w:val="auto"/>
          <w:szCs w:val="21"/>
          <w:highlight w:val="none"/>
        </w:rPr>
        <w:t>。</w:t>
      </w:r>
    </w:p>
    <w:p w14:paraId="1E1878E4">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委员会成员与中标候选人有利害关系的应当主动申请回避。中标结果公示前，评标专家和定标委员会名单及个人信息应当严格保密。定标委员会应当对定标过程保密，对所提出的定标意见承担个人责任，不得私下与投标人或者其他利害关系人接触。</w:t>
      </w:r>
    </w:p>
    <w:p w14:paraId="71B35598">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5.定标前核查</w:t>
      </w:r>
    </w:p>
    <w:p w14:paraId="06CCFDCD">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定标会议召开前，定标委员会将对中标候选人进行定标前核查，并形成核查报告。</w:t>
      </w:r>
    </w:p>
    <w:p w14:paraId="56837F96">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核查内容包括：</w:t>
      </w:r>
    </w:p>
    <w:p w14:paraId="6917B01A">
      <w:pPr>
        <w:wordWrap w:val="0"/>
        <w:spacing w:line="440" w:lineRule="exact"/>
        <w:ind w:firstLine="630" w:firstLineChars="300"/>
        <w:rPr>
          <w:rFonts w:hint="eastAsia"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中标候选人资质证书；</w:t>
      </w:r>
    </w:p>
    <w:p w14:paraId="38A57BE3">
      <w:pPr>
        <w:wordWrap w:val="0"/>
        <w:spacing w:line="440" w:lineRule="exact"/>
        <w:ind w:firstLine="630" w:firstLineChars="300"/>
        <w:rPr>
          <w:rFonts w:hint="eastAsia" w:ascii="宋体" w:hAnsi="宋体" w:cs="宋体"/>
          <w:bCs/>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项目</w:t>
      </w:r>
      <w:r>
        <w:rPr>
          <w:rFonts w:hint="eastAsia" w:ascii="宋体" w:hAnsi="宋体" w:cs="宋体"/>
          <w:bCs/>
          <w:color w:val="auto"/>
          <w:szCs w:val="21"/>
          <w:highlight w:val="none"/>
          <w:lang w:val="en-US" w:eastAsia="zh-CN"/>
        </w:rPr>
        <w:t>经理</w:t>
      </w:r>
      <w:r>
        <w:rPr>
          <w:rFonts w:hint="eastAsia" w:ascii="宋体" w:hAnsi="宋体" w:cs="宋体"/>
          <w:bCs/>
          <w:color w:val="auto"/>
          <w:szCs w:val="21"/>
          <w:highlight w:val="none"/>
        </w:rPr>
        <w:t>的资格证书；</w:t>
      </w:r>
    </w:p>
    <w:p w14:paraId="3DB153FB">
      <w:pPr>
        <w:wordWrap w:val="0"/>
        <w:spacing w:line="440" w:lineRule="exact"/>
        <w:ind w:firstLine="630" w:firstLineChars="300"/>
        <w:rPr>
          <w:rFonts w:hint="eastAsia" w:ascii="宋体" w:hAns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财务状况；</w:t>
      </w:r>
    </w:p>
    <w:p w14:paraId="2C48726F">
      <w:pPr>
        <w:wordWrap w:val="0"/>
        <w:spacing w:line="440" w:lineRule="exact"/>
        <w:ind w:firstLine="630" w:firstLineChars="300"/>
        <w:rPr>
          <w:rFonts w:hint="eastAsia" w:ascii="宋体" w:hAnsi="宋体" w:cs="宋体"/>
          <w:bCs/>
          <w:color w:val="auto"/>
          <w:szCs w:val="21"/>
          <w:highlight w:val="none"/>
        </w:rPr>
      </w:pPr>
      <w:r>
        <w:rPr>
          <w:rFonts w:ascii="宋体" w:hAnsi="宋体" w:cs="宋体"/>
          <w:bCs/>
          <w:color w:val="auto"/>
          <w:szCs w:val="21"/>
          <w:highlight w:val="none"/>
        </w:rPr>
        <w:t>(4)</w:t>
      </w:r>
      <w:r>
        <w:rPr>
          <w:rFonts w:hint="eastAsia" w:ascii="宋体" w:hAnsi="宋体" w:cs="宋体"/>
          <w:bCs/>
          <w:color w:val="auto"/>
          <w:szCs w:val="21"/>
          <w:highlight w:val="none"/>
        </w:rPr>
        <w:t>投标文件所列业绩；</w:t>
      </w:r>
    </w:p>
    <w:p w14:paraId="4554DA22">
      <w:pPr>
        <w:wordWrap w:val="0"/>
        <w:spacing w:line="440" w:lineRule="exact"/>
        <w:ind w:firstLine="630" w:firstLineChars="300"/>
        <w:rPr>
          <w:rFonts w:hint="eastAsia" w:ascii="宋体" w:hAnsi="宋体" w:cs="宋体"/>
          <w:bCs/>
          <w:color w:val="auto"/>
          <w:szCs w:val="21"/>
          <w:highlight w:val="none"/>
          <w:lang w:val="en-US" w:eastAsia="zh-CN"/>
        </w:rPr>
      </w:pPr>
      <w:r>
        <w:rPr>
          <w:rFonts w:ascii="宋体" w:hAnsi="宋体" w:cs="宋体"/>
          <w:bCs/>
          <w:color w:val="auto"/>
          <w:szCs w:val="21"/>
          <w:highlight w:val="none"/>
        </w:rPr>
        <w:t>(5)</w:t>
      </w:r>
      <w:r>
        <w:rPr>
          <w:rFonts w:hint="eastAsia" w:ascii="宋体" w:hAnsi="宋体" w:cs="宋体"/>
          <w:bCs/>
          <w:color w:val="auto"/>
          <w:szCs w:val="21"/>
          <w:highlight w:val="none"/>
        </w:rPr>
        <w:t>企业信誉</w:t>
      </w:r>
      <w:r>
        <w:rPr>
          <w:rFonts w:hint="eastAsia" w:ascii="宋体" w:hAnsi="宋体" w:cs="宋体"/>
          <w:bCs/>
          <w:color w:val="auto"/>
          <w:szCs w:val="21"/>
          <w:highlight w:val="none"/>
          <w:lang w:val="en-US" w:eastAsia="zh-CN"/>
        </w:rPr>
        <w:t>要求；</w:t>
      </w:r>
    </w:p>
    <w:p w14:paraId="41A55D03">
      <w:pPr>
        <w:wordWrap w:val="0"/>
        <w:spacing w:line="440" w:lineRule="exact"/>
        <w:ind w:firstLine="630" w:firstLineChars="300"/>
        <w:rPr>
          <w:rFonts w:hint="eastAsia" w:ascii="宋体" w:hAnsi="宋体" w:eastAsia="宋体" w:cs="宋体"/>
          <w:bCs/>
          <w:color w:val="auto"/>
          <w:szCs w:val="21"/>
          <w:highlight w:val="none"/>
        </w:rPr>
      </w:pPr>
      <w:r>
        <w:rPr>
          <w:rFonts w:ascii="宋体" w:hAnsi="宋体" w:cs="宋体"/>
          <w:bCs/>
          <w:color w:val="auto"/>
          <w:szCs w:val="21"/>
          <w:highlight w:val="none"/>
        </w:rPr>
        <w:t>(</w:t>
      </w:r>
      <w:r>
        <w:rPr>
          <w:rFonts w:hint="eastAsia" w:ascii="宋体" w:hAnsi="宋体" w:cs="宋体"/>
          <w:bCs/>
          <w:color w:val="auto"/>
          <w:szCs w:val="21"/>
          <w:highlight w:val="none"/>
          <w:lang w:val="en-US" w:eastAsia="zh-CN"/>
        </w:rPr>
        <w:t>6</w:t>
      </w:r>
      <w:r>
        <w:rPr>
          <w:rFonts w:ascii="宋体" w:hAnsi="宋体" w:cs="宋体"/>
          <w:bCs/>
          <w:color w:val="auto"/>
          <w:szCs w:val="21"/>
          <w:highlight w:val="none"/>
        </w:rPr>
        <w:t>)</w:t>
      </w:r>
      <w:r>
        <w:rPr>
          <w:rFonts w:hint="eastAsia" w:ascii="宋体" w:hAnsi="宋体" w:eastAsia="宋体" w:cs="宋体"/>
          <w:bCs/>
          <w:color w:val="auto"/>
          <w:szCs w:val="21"/>
          <w:highlight w:val="none"/>
          <w:lang w:val="en-US" w:eastAsia="zh-CN"/>
        </w:rPr>
        <w:t>定标委员会认定的其他内容；</w:t>
      </w:r>
    </w:p>
    <w:p w14:paraId="4D38EA78">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定标委员会查实有中标候选人存在影响中标结果的违反法律、法规及招标文件相关规定，不符合中标条件的，不得进入定标程序。</w:t>
      </w:r>
    </w:p>
    <w:p w14:paraId="57F1CC04">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定标委员会在核查过程中对存在问题的定标候选人发出质询，由定标候选人在规定的时间内进行回复，超出规定时间回复或回复内容不符合违反法律、法规及招标文件相关规定的视为资料造假、欺骗中标，并主动向行政监督部门报告，并依规否决相应定标候选人资格。</w:t>
      </w:r>
    </w:p>
    <w:p w14:paraId="0BCE6D71">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 经核查后合格的定标候选人即可进入定标程序，如经核查合格的定标候选人数量为少于三家的，招标人应重新招标。</w:t>
      </w:r>
    </w:p>
    <w:p w14:paraId="1A07B927">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定标委员会应当严格履行定标环节核查责任，经核查发现定标候选人确有问题的，应当主动向行政监督部门报告，并依规否决相应定标候选人资格。</w:t>
      </w:r>
    </w:p>
    <w:p w14:paraId="42EF1207">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 xml:space="preserve">根据招标文件定标办法中的相关要求，由定标委员会组长宣读核查结果。 </w:t>
      </w:r>
    </w:p>
    <w:p w14:paraId="737E753C">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6.定标程序</w:t>
      </w:r>
    </w:p>
    <w:p w14:paraId="2B8D55A8">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本项目采用“票决法”进行定标。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w:t>
      </w:r>
    </w:p>
    <w:p w14:paraId="75D188E3">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第一项 宣布会场纪律 </w:t>
      </w:r>
    </w:p>
    <w:p w14:paraId="1B8FA039">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(1)场内禁止吸烟。 </w:t>
      </w:r>
    </w:p>
    <w:p w14:paraId="20EE84C5">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(2)参加会议的所有人员应关闭手机等通讯工具或调至静音状态，期间不得高声喧哗。 </w:t>
      </w:r>
    </w:p>
    <w:p w14:paraId="205D3ADF">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(3)定标过程投标人有疑问可向招标人或代理机构提出。 </w:t>
      </w:r>
    </w:p>
    <w:p w14:paraId="77DB9DAF">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(4)与会人员请勿在场内随意走动。 </w:t>
      </w:r>
    </w:p>
    <w:p w14:paraId="68DD44EB">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第二项 介绍参加本次会议的有关单位介绍本项目定标委员会组成、监督人员代表、代理机构。 </w:t>
      </w:r>
    </w:p>
    <w:p w14:paraId="44F5E3A9">
      <w:pPr>
        <w:wordWrap w:val="0"/>
        <w:spacing w:line="440" w:lineRule="exact"/>
        <w:ind w:firstLine="420" w:firstLineChars="200"/>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第三项 定标投票 由定标委员会进行现场投票，定标委员会成员以记名投票的方式，每人(一人一票)择优选择一个定标候选人投票,得票最多且过半数的确定为中标候选人;若定标候选人没有得票过半数的,剔除得票数最少和没有得票的定标候选人后再次投票，直至产生得票过半数的确定为 中标候选人。</w:t>
      </w:r>
    </w:p>
    <w:p w14:paraId="3D3DC8D2">
      <w:pPr>
        <w:wordWrap w:val="0"/>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第四项 投票结束 现在进行现场唱票，宣读定标委员会投票数量，宣布最终得票最多且过半数的投标单位名称为本项目的中标人</w:t>
      </w:r>
      <w:r>
        <w:rPr>
          <w:rFonts w:hint="eastAsia" w:ascii="宋体" w:hAnsi="宋体" w:cs="宋体"/>
          <w:bCs/>
          <w:color w:val="auto"/>
          <w:szCs w:val="21"/>
          <w:highlight w:val="none"/>
        </w:rPr>
        <w:t>。</w:t>
      </w:r>
    </w:p>
    <w:p w14:paraId="04081233">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7.</w:t>
      </w:r>
      <w:r>
        <w:rPr>
          <w:rFonts w:hint="eastAsia" w:ascii="宋体" w:hAnsi="宋体" w:cs="宋体"/>
          <w:b/>
          <w:bCs/>
          <w:color w:val="auto"/>
          <w:szCs w:val="21"/>
          <w:highlight w:val="none"/>
          <w:lang w:val="en-US" w:eastAsia="zh-CN"/>
        </w:rPr>
        <w:t>定标因素</w:t>
      </w:r>
    </w:p>
    <w:p w14:paraId="517BE99C">
      <w:pPr>
        <w:adjustRightInd w:val="0"/>
        <w:snapToGrid w:val="0"/>
        <w:spacing w:line="440" w:lineRule="exact"/>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《河南省政府投资工程建设项目招标投标“评定分离”管理办法(试行)》豫发改公管规〔2025〕559 号规定，采用票决法、集体议事法的项目，定标因素可参考价格因素、企业实力、企业信誉、投标方案、团队能力和水平以及招标人认为需要考量的其他因素。本项目评 标因素中涵盖价格因素、施工方案、企业信用、企业业绩、企业既往项目、人员在岗情况、拟派项目经理信用。定标将考虑以上因素，定标委员会根据评标委员会针对该项目评标因素及标准所得出的结论，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w:t>
      </w:r>
    </w:p>
    <w:p w14:paraId="245CD41C">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定标报告</w:t>
      </w:r>
    </w:p>
    <w:p w14:paraId="7A72A242">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定标委员会按照招标文件中明确的定标原则、方法和程序，在中标候选人中确定中标人，并形成书面定标报告。</w:t>
      </w:r>
    </w:p>
    <w:p w14:paraId="4D1C7216">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定标报告应当包括项目基本情况、评标情况、定标委员会组建情况、中标候选人核查情况、定标情况、定标结果等内容，定标报告由定标委员会全体成员签字</w:t>
      </w:r>
      <w:r>
        <w:rPr>
          <w:rFonts w:hint="eastAsia" w:ascii="宋体" w:hAnsi="宋体" w:cs="宋体"/>
          <w:bCs/>
          <w:color w:val="auto"/>
          <w:szCs w:val="21"/>
          <w:highlight w:val="none"/>
        </w:rPr>
        <w:t>。</w:t>
      </w:r>
    </w:p>
    <w:p w14:paraId="12AB9ABC">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w:t>
      </w:r>
      <w:r>
        <w:rPr>
          <w:rFonts w:hint="eastAsia" w:ascii="宋体" w:hAnsi="宋体" w:eastAsia="宋体" w:cs="宋体"/>
          <w:bCs/>
          <w:color w:val="auto"/>
          <w:szCs w:val="21"/>
          <w:highlight w:val="none"/>
          <w:lang w:val="en-US" w:eastAsia="zh-CN"/>
        </w:rPr>
        <w:t>标人在收到定标报告之日起 3 日内公示中标人，公示期不少于 3 日。中标公示应当载明定标时间、定标地点、定标方法、中标人名称、中标价格、质量、工期、资格条件、项目经理（项目总监）的资格信息；中标人的核查、考察、比较优势；核查未通过的中标候选人名单和原因， 以及异议和投诉渠道等内容</w:t>
      </w:r>
      <w:r>
        <w:rPr>
          <w:rFonts w:hint="eastAsia" w:ascii="宋体" w:hAnsi="宋体" w:eastAsia="宋体" w:cs="宋体"/>
          <w:bCs/>
          <w:color w:val="auto"/>
          <w:szCs w:val="21"/>
          <w:highlight w:val="none"/>
        </w:rPr>
        <w:t>。</w:t>
      </w:r>
    </w:p>
    <w:p w14:paraId="0A4334A2">
      <w:pPr>
        <w:adjustRightInd w:val="0"/>
        <w:snapToGrid w:val="0"/>
        <w:spacing w:line="440" w:lineRule="exac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.定标后结果处置</w:t>
      </w:r>
    </w:p>
    <w:p w14:paraId="791A8148">
      <w:pPr>
        <w:spacing w:line="44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招标人应当自确定中标人之日起15日内，将招标投标情况的书面报告(含定标报告)报具体负责该项目招标投标活动行政监督主管部门备案。有异议及投诉处理情况和投标失信行为及处理建议的，也应当包括在书面报告中</w:t>
      </w:r>
      <w:r>
        <w:rPr>
          <w:rFonts w:hint="eastAsia" w:ascii="宋体" w:hAnsi="宋体" w:cs="宋体"/>
          <w:bCs/>
          <w:color w:val="auto"/>
          <w:szCs w:val="21"/>
          <w:highlight w:val="none"/>
        </w:rPr>
        <w:t>。</w:t>
      </w:r>
    </w:p>
    <w:p w14:paraId="480F9297">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w:t>
      </w:r>
      <w:r>
        <w:rPr>
          <w:rFonts w:hint="eastAsia" w:ascii="宋体" w:hAnsi="宋体" w:cs="宋体"/>
          <w:bCs/>
          <w:color w:val="auto"/>
          <w:szCs w:val="21"/>
          <w:highlight w:val="none"/>
          <w:lang w:val="en-US" w:eastAsia="zh-CN"/>
        </w:rPr>
        <w:t>招标人应及时向中标人发出中标通知书，同时将中标结果通知所有未中标的投标人，自中标通知书发出之日起30 日内，按照招标文件和中标人的投标文件签订书面合同。招标人和中标人不得再行订立背离合同实质性内容的其他协议。</w:t>
      </w:r>
    </w:p>
    <w:p w14:paraId="50C590CB">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（三）</w:t>
      </w:r>
      <w:r>
        <w:rPr>
          <w:rFonts w:hint="eastAsia" w:ascii="宋体" w:hAnsi="宋体" w:cs="宋体"/>
          <w:bCs/>
          <w:color w:val="auto"/>
          <w:szCs w:val="21"/>
          <w:highlight w:val="none"/>
          <w:lang w:val="en-US" w:eastAsia="zh-CN"/>
        </w:rPr>
        <w:t>对中标人放弃中标、不可抗力不能履行合同、不按照招标文件要求缴纳履约保证金、不符合投标或中标条件或被查实存在影响中标结果的违法行为等情形，招标人可以在已入围的中标候选人中重新选取确定中标人，或者重新组织招标</w:t>
      </w:r>
      <w:r>
        <w:rPr>
          <w:rFonts w:hint="eastAsia" w:ascii="宋体" w:hAnsi="宋体" w:cs="宋体"/>
          <w:bCs/>
          <w:color w:val="auto"/>
          <w:szCs w:val="21"/>
          <w:highlight w:val="none"/>
        </w:rPr>
        <w:t>。</w:t>
      </w:r>
    </w:p>
    <w:p w14:paraId="2FA25570">
      <w:pPr>
        <w:spacing w:line="44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对中标人以非正当理由放弃中标或被依法依规取消中标的，招标人应当移交具体负责该项目招标投标活动行政监督主管部门依法规进行处理。</w:t>
      </w:r>
    </w:p>
    <w:p w14:paraId="06F7FBA4">
      <w:pPr>
        <w:tabs>
          <w:tab w:val="left" w:pos="312"/>
        </w:tabs>
        <w:spacing w:line="360" w:lineRule="auto"/>
        <w:jc w:val="center"/>
        <w:outlineLvl w:val="9"/>
        <w:rPr>
          <w:rFonts w:hint="eastAsia" w:eastAsia="黑体"/>
          <w:color w:val="auto"/>
          <w:highlight w:val="none"/>
          <w:lang w:val="en-US" w:eastAsia="zh-CN"/>
        </w:rPr>
      </w:pPr>
    </w:p>
    <w:p w14:paraId="4CCA7C2B">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p w14:paraId="3188D4C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微软雅黑" w:hAnsi="微软雅黑" w:eastAsia="微软雅黑" w:cs="微软雅黑"/>
          <w:color w:val="auto"/>
          <w:highlight w:val="none"/>
        </w:rPr>
      </w:pPr>
    </w:p>
    <w:sectPr>
      <w:footerReference r:id="rId7" w:type="default"/>
      <w:pgSz w:w="11906" w:h="16838"/>
      <w:pgMar w:top="1588" w:right="1701" w:bottom="1418"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78A4">
    <w:pPr>
      <w:pStyle w:val="10"/>
      <w:framePr w:wrap="around" w:vAnchor="text" w:hAnchor="margin" w:xAlign="center" w:y="1"/>
      <w:rPr>
        <w:rStyle w:val="23"/>
        <w:rFonts w:hint="eastAsia" w:ascii="仿宋_GB2312" w:eastAsia="仿宋_GB2312"/>
        <w:sz w:val="21"/>
        <w:szCs w:val="21"/>
      </w:rPr>
    </w:pPr>
    <w:r>
      <w:rPr>
        <w:rStyle w:val="23"/>
        <w:rFonts w:hint="eastAsia" w:ascii="仿宋_GB2312" w:eastAsia="仿宋_GB2312"/>
        <w:sz w:val="21"/>
        <w:szCs w:val="21"/>
      </w:rPr>
      <w:fldChar w:fldCharType="begin"/>
    </w:r>
    <w:r>
      <w:rPr>
        <w:rStyle w:val="23"/>
        <w:rFonts w:hint="eastAsia" w:ascii="仿宋_GB2312" w:eastAsia="仿宋_GB2312"/>
        <w:sz w:val="21"/>
        <w:szCs w:val="21"/>
      </w:rPr>
      <w:instrText xml:space="preserve">PAGE  </w:instrText>
    </w:r>
    <w:r>
      <w:rPr>
        <w:rStyle w:val="23"/>
        <w:rFonts w:hint="eastAsia" w:ascii="仿宋_GB2312" w:eastAsia="仿宋_GB2312"/>
        <w:sz w:val="21"/>
        <w:szCs w:val="21"/>
      </w:rPr>
      <w:fldChar w:fldCharType="separate"/>
    </w:r>
    <w:r>
      <w:rPr>
        <w:rStyle w:val="23"/>
        <w:rFonts w:ascii="仿宋_GB2312" w:eastAsia="仿宋_GB2312"/>
        <w:sz w:val="21"/>
        <w:szCs w:val="21"/>
      </w:rPr>
      <w:t>224</w:t>
    </w:r>
    <w:r>
      <w:rPr>
        <w:rStyle w:val="23"/>
        <w:rFonts w:hint="eastAsia" w:ascii="仿宋_GB2312" w:eastAsia="仿宋_GB2312"/>
        <w:sz w:val="21"/>
        <w:szCs w:val="21"/>
      </w:rPr>
      <w:fldChar w:fldCharType="end"/>
    </w:r>
  </w:p>
  <w:p w14:paraId="470DFA48">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FFD7">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347BE">
                          <w:pPr>
                            <w:pStyle w:val="10"/>
                            <w:tabs>
                              <w:tab w:val="center" w:pos="4140"/>
                              <w:tab w:val="right" w:pos="8300"/>
                              <w:tab w:val="clear" w:pos="4153"/>
                              <w:tab w:val="clear" w:pos="8306"/>
                            </w:tabs>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42D347BE">
                    <w:pPr>
                      <w:pStyle w:val="10"/>
                      <w:tabs>
                        <w:tab w:val="center" w:pos="4140"/>
                        <w:tab w:val="right" w:pos="8300"/>
                        <w:tab w:val="clear" w:pos="4153"/>
                        <w:tab w:val="clear" w:pos="8306"/>
                      </w:tabs>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063C">
    <w:pPr>
      <w:spacing w:line="178" w:lineRule="auto"/>
      <w:ind w:left="4446"/>
      <w:rPr>
        <w:rFonts w:ascii="仿宋" w:hAnsi="仿宋" w:eastAsia="仿宋" w:cs="仿宋"/>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03386">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003386">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C1B7F">
    <w:pPr>
      <w:pStyle w:val="10"/>
      <w:framePr w:wrap="around" w:vAnchor="text" w:hAnchor="margin" w:xAlign="center" w:y="1"/>
      <w:rPr>
        <w:rStyle w:val="23"/>
        <w:rFonts w:hint="eastAsia" w:ascii="仿宋_GB2312" w:eastAsia="仿宋_GB2312"/>
      </w:rPr>
    </w:pPr>
    <w:r>
      <w:rPr>
        <w:rStyle w:val="23"/>
        <w:rFonts w:hint="eastAsia" w:ascii="仿宋_GB2312" w:eastAsia="仿宋_GB2312"/>
      </w:rPr>
      <w:fldChar w:fldCharType="begin"/>
    </w:r>
    <w:r>
      <w:rPr>
        <w:rStyle w:val="23"/>
        <w:rFonts w:hint="eastAsia" w:ascii="仿宋_GB2312" w:eastAsia="仿宋_GB2312"/>
      </w:rPr>
      <w:instrText xml:space="preserve">PAGE  </w:instrText>
    </w:r>
    <w:r>
      <w:rPr>
        <w:rStyle w:val="23"/>
        <w:rFonts w:hint="eastAsia" w:ascii="仿宋_GB2312" w:eastAsia="仿宋_GB2312"/>
      </w:rPr>
      <w:fldChar w:fldCharType="separate"/>
    </w:r>
    <w:r>
      <w:rPr>
        <w:rStyle w:val="23"/>
        <w:rFonts w:ascii="仿宋_GB2312" w:eastAsia="仿宋_GB2312"/>
      </w:rPr>
      <w:t>234</w:t>
    </w:r>
    <w:r>
      <w:rPr>
        <w:rStyle w:val="23"/>
        <w:rFonts w:hint="eastAsia" w:ascii="仿宋_GB2312" w:eastAsia="仿宋_GB2312"/>
      </w:rPr>
      <w:fldChar w:fldCharType="end"/>
    </w:r>
  </w:p>
  <w:p w14:paraId="0BE0EC60">
    <w:pPr>
      <w:pStyle w:val="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1C00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9CF9B"/>
    <w:multiLevelType w:val="singleLevel"/>
    <w:tmpl w:val="C1D9CF9B"/>
    <w:lvl w:ilvl="0" w:tentative="0">
      <w:start w:val="1"/>
      <w:numFmt w:val="decimal"/>
      <w:lvlText w:val="%1."/>
      <w:lvlJc w:val="left"/>
      <w:pPr>
        <w:ind w:left="425" w:hanging="425"/>
      </w:pPr>
      <w:rPr>
        <w:rFonts w:hint="default"/>
      </w:rPr>
    </w:lvl>
  </w:abstractNum>
  <w:abstractNum w:abstractNumId="1">
    <w:nsid w:val="D081059E"/>
    <w:multiLevelType w:val="singleLevel"/>
    <w:tmpl w:val="D081059E"/>
    <w:lvl w:ilvl="0" w:tentative="0">
      <w:start w:val="1"/>
      <w:numFmt w:val="decimal"/>
      <w:suff w:val="nothing"/>
      <w:lvlText w:val="%1、"/>
      <w:lvlJc w:val="left"/>
    </w:lvl>
  </w:abstractNum>
  <w:abstractNum w:abstractNumId="2">
    <w:nsid w:val="4329A673"/>
    <w:multiLevelType w:val="singleLevel"/>
    <w:tmpl w:val="4329A673"/>
    <w:lvl w:ilvl="0" w:tentative="0">
      <w:start w:val="4"/>
      <w:numFmt w:val="chineseCounting"/>
      <w:suff w:val="nothing"/>
      <w:lvlText w:val="%1、"/>
      <w:lvlJc w:val="left"/>
      <w:rPr>
        <w:rFonts w:hint="eastAsia"/>
      </w:rPr>
    </w:lvl>
  </w:abstractNum>
  <w:abstractNum w:abstractNumId="3">
    <w:nsid w:val="73A9521C"/>
    <w:multiLevelType w:val="singleLevel"/>
    <w:tmpl w:val="73A9521C"/>
    <w:lvl w:ilvl="0" w:tentative="0">
      <w:start w:val="7"/>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Yzk5MTk0M2YxZTk3MzZlMmVjYzQyOTBmNzJiMjgifQ=="/>
  </w:docVars>
  <w:rsids>
    <w:rsidRoot w:val="7440029F"/>
    <w:rsid w:val="001D5798"/>
    <w:rsid w:val="00936276"/>
    <w:rsid w:val="014C74EF"/>
    <w:rsid w:val="014D0B1B"/>
    <w:rsid w:val="01995BF1"/>
    <w:rsid w:val="02CC3C12"/>
    <w:rsid w:val="03327FC8"/>
    <w:rsid w:val="036B5288"/>
    <w:rsid w:val="03D80B70"/>
    <w:rsid w:val="03DB0660"/>
    <w:rsid w:val="045A1585"/>
    <w:rsid w:val="04806B11"/>
    <w:rsid w:val="051C683A"/>
    <w:rsid w:val="05263B5D"/>
    <w:rsid w:val="057513FF"/>
    <w:rsid w:val="05791EDF"/>
    <w:rsid w:val="05F925B6"/>
    <w:rsid w:val="062F259D"/>
    <w:rsid w:val="07517F14"/>
    <w:rsid w:val="07A80859"/>
    <w:rsid w:val="08145EEF"/>
    <w:rsid w:val="085409E1"/>
    <w:rsid w:val="08DC4C5E"/>
    <w:rsid w:val="09E67B61"/>
    <w:rsid w:val="09F45FD8"/>
    <w:rsid w:val="0ACE4FD1"/>
    <w:rsid w:val="0B3A4C72"/>
    <w:rsid w:val="0B5472FF"/>
    <w:rsid w:val="0BDC6D23"/>
    <w:rsid w:val="0D054058"/>
    <w:rsid w:val="0DB1462A"/>
    <w:rsid w:val="0DCF593B"/>
    <w:rsid w:val="0E4A4418"/>
    <w:rsid w:val="0E99726D"/>
    <w:rsid w:val="0F7756E1"/>
    <w:rsid w:val="0FB32491"/>
    <w:rsid w:val="0FBD3595"/>
    <w:rsid w:val="0FF54858"/>
    <w:rsid w:val="108D4A90"/>
    <w:rsid w:val="1111121D"/>
    <w:rsid w:val="1211524D"/>
    <w:rsid w:val="12575356"/>
    <w:rsid w:val="12613C54"/>
    <w:rsid w:val="129D4699"/>
    <w:rsid w:val="12C66037"/>
    <w:rsid w:val="13041DF7"/>
    <w:rsid w:val="13596EAB"/>
    <w:rsid w:val="13E4775D"/>
    <w:rsid w:val="13E744B7"/>
    <w:rsid w:val="1461070D"/>
    <w:rsid w:val="14A34882"/>
    <w:rsid w:val="14AE3227"/>
    <w:rsid w:val="14B00D4D"/>
    <w:rsid w:val="14C03686"/>
    <w:rsid w:val="14EB154F"/>
    <w:rsid w:val="159A53A0"/>
    <w:rsid w:val="16392A05"/>
    <w:rsid w:val="16A32424"/>
    <w:rsid w:val="16E21E1B"/>
    <w:rsid w:val="16F94C2D"/>
    <w:rsid w:val="171C091C"/>
    <w:rsid w:val="178C3CF3"/>
    <w:rsid w:val="17C2038C"/>
    <w:rsid w:val="184E2D57"/>
    <w:rsid w:val="1890336F"/>
    <w:rsid w:val="191251B2"/>
    <w:rsid w:val="19481F3B"/>
    <w:rsid w:val="195C14A3"/>
    <w:rsid w:val="19670574"/>
    <w:rsid w:val="1A017100"/>
    <w:rsid w:val="1AF33D62"/>
    <w:rsid w:val="1B3D1623"/>
    <w:rsid w:val="1B8269A9"/>
    <w:rsid w:val="1C1A7A3A"/>
    <w:rsid w:val="1DA11B7B"/>
    <w:rsid w:val="1E9D2FCA"/>
    <w:rsid w:val="1EA96371"/>
    <w:rsid w:val="1EDB10BC"/>
    <w:rsid w:val="1F996FAD"/>
    <w:rsid w:val="1FF90819"/>
    <w:rsid w:val="20191723"/>
    <w:rsid w:val="203E50F8"/>
    <w:rsid w:val="20407429"/>
    <w:rsid w:val="20A91472"/>
    <w:rsid w:val="20C95670"/>
    <w:rsid w:val="223236E9"/>
    <w:rsid w:val="22541EA9"/>
    <w:rsid w:val="22965A26"/>
    <w:rsid w:val="22DB168B"/>
    <w:rsid w:val="239A1546"/>
    <w:rsid w:val="23DB4330"/>
    <w:rsid w:val="23ED5B1A"/>
    <w:rsid w:val="242D201D"/>
    <w:rsid w:val="24A0493A"/>
    <w:rsid w:val="25096A77"/>
    <w:rsid w:val="25205A7B"/>
    <w:rsid w:val="2681079B"/>
    <w:rsid w:val="26AD1590"/>
    <w:rsid w:val="26DA17CC"/>
    <w:rsid w:val="271D74CB"/>
    <w:rsid w:val="27201D62"/>
    <w:rsid w:val="28BC5ABB"/>
    <w:rsid w:val="28ED2118"/>
    <w:rsid w:val="294A1318"/>
    <w:rsid w:val="296A19BB"/>
    <w:rsid w:val="2A581813"/>
    <w:rsid w:val="2A98537F"/>
    <w:rsid w:val="2B91322F"/>
    <w:rsid w:val="2BF95BE5"/>
    <w:rsid w:val="2C5678F3"/>
    <w:rsid w:val="2C806CB3"/>
    <w:rsid w:val="2CB41D10"/>
    <w:rsid w:val="2CD07D87"/>
    <w:rsid w:val="2CE11F94"/>
    <w:rsid w:val="2D574004"/>
    <w:rsid w:val="2D8552D1"/>
    <w:rsid w:val="2E7E12CC"/>
    <w:rsid w:val="2EE030CB"/>
    <w:rsid w:val="2F776BDF"/>
    <w:rsid w:val="2F907075"/>
    <w:rsid w:val="2FC00586"/>
    <w:rsid w:val="30450A8C"/>
    <w:rsid w:val="30542A7D"/>
    <w:rsid w:val="30F349CB"/>
    <w:rsid w:val="316A69FC"/>
    <w:rsid w:val="318F2D1D"/>
    <w:rsid w:val="31D716F7"/>
    <w:rsid w:val="31E340B8"/>
    <w:rsid w:val="323A4620"/>
    <w:rsid w:val="32764F2C"/>
    <w:rsid w:val="32BF4B25"/>
    <w:rsid w:val="32DB4A07"/>
    <w:rsid w:val="334119DE"/>
    <w:rsid w:val="33592FA3"/>
    <w:rsid w:val="33F407FF"/>
    <w:rsid w:val="34343BAA"/>
    <w:rsid w:val="34515C51"/>
    <w:rsid w:val="357E3650"/>
    <w:rsid w:val="366A4DA8"/>
    <w:rsid w:val="379C71E3"/>
    <w:rsid w:val="37D7DA9F"/>
    <w:rsid w:val="37E666B0"/>
    <w:rsid w:val="385E6B8E"/>
    <w:rsid w:val="386A5533"/>
    <w:rsid w:val="39897C3B"/>
    <w:rsid w:val="3A6B7341"/>
    <w:rsid w:val="3A746A42"/>
    <w:rsid w:val="3AD11BED"/>
    <w:rsid w:val="3B81506E"/>
    <w:rsid w:val="3C371F0B"/>
    <w:rsid w:val="3C544530"/>
    <w:rsid w:val="3C7A1ABD"/>
    <w:rsid w:val="3CD967E3"/>
    <w:rsid w:val="3CFE449C"/>
    <w:rsid w:val="3D054292"/>
    <w:rsid w:val="3D403010"/>
    <w:rsid w:val="3DB334D8"/>
    <w:rsid w:val="3E3A74CB"/>
    <w:rsid w:val="3E4660FB"/>
    <w:rsid w:val="3ED90C2E"/>
    <w:rsid w:val="3FAF1A7E"/>
    <w:rsid w:val="3FB53538"/>
    <w:rsid w:val="3FD6525C"/>
    <w:rsid w:val="3FE77469"/>
    <w:rsid w:val="401F6CDA"/>
    <w:rsid w:val="40D6747C"/>
    <w:rsid w:val="40F167F2"/>
    <w:rsid w:val="41BD0CF0"/>
    <w:rsid w:val="42674891"/>
    <w:rsid w:val="428B3BBD"/>
    <w:rsid w:val="42A96C58"/>
    <w:rsid w:val="42DD7774"/>
    <w:rsid w:val="435C3CCA"/>
    <w:rsid w:val="43DB5537"/>
    <w:rsid w:val="45AC7455"/>
    <w:rsid w:val="461B5F97"/>
    <w:rsid w:val="46AE6F33"/>
    <w:rsid w:val="46CE3131"/>
    <w:rsid w:val="46FA0791"/>
    <w:rsid w:val="48A974AA"/>
    <w:rsid w:val="49042DAE"/>
    <w:rsid w:val="492D0210"/>
    <w:rsid w:val="497C4692"/>
    <w:rsid w:val="49FE0545"/>
    <w:rsid w:val="4A370FED"/>
    <w:rsid w:val="4A606796"/>
    <w:rsid w:val="4AA379C1"/>
    <w:rsid w:val="4BE13907"/>
    <w:rsid w:val="4C3E2B07"/>
    <w:rsid w:val="4C6D21BF"/>
    <w:rsid w:val="4CAE1A3B"/>
    <w:rsid w:val="4D673998"/>
    <w:rsid w:val="4D9D385D"/>
    <w:rsid w:val="4E01203E"/>
    <w:rsid w:val="4F1B0EDE"/>
    <w:rsid w:val="4F2663C3"/>
    <w:rsid w:val="4F381A8F"/>
    <w:rsid w:val="4FB13304"/>
    <w:rsid w:val="50707007"/>
    <w:rsid w:val="50CD1C08"/>
    <w:rsid w:val="51341B8D"/>
    <w:rsid w:val="51CC2DAE"/>
    <w:rsid w:val="52D25D57"/>
    <w:rsid w:val="530408A7"/>
    <w:rsid w:val="53277E51"/>
    <w:rsid w:val="533136D8"/>
    <w:rsid w:val="53386A09"/>
    <w:rsid w:val="53D32543"/>
    <w:rsid w:val="53D855EF"/>
    <w:rsid w:val="53DF072C"/>
    <w:rsid w:val="53E2021C"/>
    <w:rsid w:val="54534AD1"/>
    <w:rsid w:val="54A90323"/>
    <w:rsid w:val="55733821"/>
    <w:rsid w:val="55B61960"/>
    <w:rsid w:val="55D5564F"/>
    <w:rsid w:val="57132F38"/>
    <w:rsid w:val="57A53A3A"/>
    <w:rsid w:val="58BB460B"/>
    <w:rsid w:val="591F15CA"/>
    <w:rsid w:val="59E7658C"/>
    <w:rsid w:val="5A0D0A2D"/>
    <w:rsid w:val="5A1A070F"/>
    <w:rsid w:val="5AC71F19"/>
    <w:rsid w:val="5B551AD3"/>
    <w:rsid w:val="5BBA55DA"/>
    <w:rsid w:val="5BEB53B8"/>
    <w:rsid w:val="5C0D034C"/>
    <w:rsid w:val="5C757E7F"/>
    <w:rsid w:val="5CCC4A61"/>
    <w:rsid w:val="5CE2128D"/>
    <w:rsid w:val="5CE91E11"/>
    <w:rsid w:val="5D557CB0"/>
    <w:rsid w:val="5D850596"/>
    <w:rsid w:val="5E086AD1"/>
    <w:rsid w:val="5E2558D5"/>
    <w:rsid w:val="5E2C7E7C"/>
    <w:rsid w:val="5E481FC0"/>
    <w:rsid w:val="5F13397F"/>
    <w:rsid w:val="5F63371E"/>
    <w:rsid w:val="5F8328B3"/>
    <w:rsid w:val="5F952235"/>
    <w:rsid w:val="5FC37153"/>
    <w:rsid w:val="6085265B"/>
    <w:rsid w:val="60936B26"/>
    <w:rsid w:val="612B3202"/>
    <w:rsid w:val="623D6281"/>
    <w:rsid w:val="62DF24F6"/>
    <w:rsid w:val="62E73159"/>
    <w:rsid w:val="630C2BBF"/>
    <w:rsid w:val="637D3ABD"/>
    <w:rsid w:val="638B7F88"/>
    <w:rsid w:val="644A0787"/>
    <w:rsid w:val="648A05F8"/>
    <w:rsid w:val="65DF51CA"/>
    <w:rsid w:val="6663343E"/>
    <w:rsid w:val="66886D17"/>
    <w:rsid w:val="6773320D"/>
    <w:rsid w:val="67E4235D"/>
    <w:rsid w:val="680F2C59"/>
    <w:rsid w:val="68104407"/>
    <w:rsid w:val="684A6664"/>
    <w:rsid w:val="68975621"/>
    <w:rsid w:val="68DB3760"/>
    <w:rsid w:val="68F93E51"/>
    <w:rsid w:val="69717C20"/>
    <w:rsid w:val="69E509E9"/>
    <w:rsid w:val="69FF522C"/>
    <w:rsid w:val="6A4175F2"/>
    <w:rsid w:val="6A425119"/>
    <w:rsid w:val="6A7F1072"/>
    <w:rsid w:val="6B1116BB"/>
    <w:rsid w:val="6BCD012A"/>
    <w:rsid w:val="6C365F9E"/>
    <w:rsid w:val="6CD81D64"/>
    <w:rsid w:val="6DA87988"/>
    <w:rsid w:val="6E217E67"/>
    <w:rsid w:val="6EA764B9"/>
    <w:rsid w:val="6ECF78C3"/>
    <w:rsid w:val="6EDD18B4"/>
    <w:rsid w:val="6F327E52"/>
    <w:rsid w:val="6F3B6306"/>
    <w:rsid w:val="70803F97"/>
    <w:rsid w:val="71B2527A"/>
    <w:rsid w:val="71B34D89"/>
    <w:rsid w:val="71CD3E62"/>
    <w:rsid w:val="72434C03"/>
    <w:rsid w:val="724F0D1A"/>
    <w:rsid w:val="726F4F19"/>
    <w:rsid w:val="73092C77"/>
    <w:rsid w:val="73BB6668"/>
    <w:rsid w:val="73C848E1"/>
    <w:rsid w:val="73E060CE"/>
    <w:rsid w:val="7440029F"/>
    <w:rsid w:val="744C72C0"/>
    <w:rsid w:val="74AE7728"/>
    <w:rsid w:val="754F6CA4"/>
    <w:rsid w:val="759A405B"/>
    <w:rsid w:val="75C76AA5"/>
    <w:rsid w:val="765E32DA"/>
    <w:rsid w:val="76D13DE1"/>
    <w:rsid w:val="7772528F"/>
    <w:rsid w:val="77C11D73"/>
    <w:rsid w:val="78C14214"/>
    <w:rsid w:val="78CC09CF"/>
    <w:rsid w:val="79701CA2"/>
    <w:rsid w:val="799040F2"/>
    <w:rsid w:val="7AF470B9"/>
    <w:rsid w:val="7B2A40D3"/>
    <w:rsid w:val="7B943758"/>
    <w:rsid w:val="7CAA7279"/>
    <w:rsid w:val="7CCD740C"/>
    <w:rsid w:val="7D8E0007"/>
    <w:rsid w:val="7DAF6E6E"/>
    <w:rsid w:val="7E1A21DD"/>
    <w:rsid w:val="7E6672C6"/>
    <w:rsid w:val="7E7A2C7B"/>
    <w:rsid w:val="7EFE0085"/>
    <w:rsid w:val="7F4D0390"/>
    <w:rsid w:val="7F5F132D"/>
    <w:rsid w:val="7F6C2F0C"/>
    <w:rsid w:val="FABF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spacing w:before="260" w:after="260" w:line="415" w:lineRule="auto"/>
      <w:outlineLvl w:val="1"/>
    </w:pPr>
    <w:rPr>
      <w:rFonts w:ascii="Arial" w:hAnsi="Arial" w:eastAsia="黑体"/>
      <w:b/>
      <w:kern w:val="0"/>
      <w:sz w:val="36"/>
      <w:szCs w:val="20"/>
    </w:rPr>
  </w:style>
  <w:style w:type="paragraph" w:styleId="4">
    <w:name w:val="heading 3"/>
    <w:basedOn w:val="1"/>
    <w:next w:val="1"/>
    <w:qFormat/>
    <w:uiPriority w:val="0"/>
    <w:pPr>
      <w:keepNext/>
      <w:keepLines/>
      <w:spacing w:before="260" w:after="260" w:line="416" w:lineRule="auto"/>
      <w:outlineLvl w:val="2"/>
    </w:pPr>
    <w:rPr>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caption"/>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7">
    <w:name w:val="annotation text"/>
    <w:basedOn w:val="1"/>
    <w:qFormat/>
    <w:uiPriority w:val="0"/>
    <w:pPr>
      <w:jc w:val="left"/>
    </w:pPr>
  </w:style>
  <w:style w:type="paragraph" w:styleId="8">
    <w:name w:val="Body Text"/>
    <w:basedOn w:val="1"/>
    <w:qFormat/>
    <w:uiPriority w:val="99"/>
    <w:pPr>
      <w:spacing w:after="120"/>
    </w:p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cs="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tabs>
        <w:tab w:val="left" w:pos="540"/>
      </w:tabs>
      <w:spacing w:line="360" w:lineRule="auto"/>
    </w:pPr>
    <w:rPr>
      <w:sz w:val="24"/>
    </w:rPr>
  </w:style>
  <w:style w:type="paragraph" w:styleId="16">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spacing w:before="120" w:beforeLines="0" w:after="120" w:afterLines="0"/>
      <w:ind w:left="1080" w:leftChars="500" w:hanging="1080" w:hangingChars="500"/>
    </w:pPr>
    <w:rPr>
      <w:rFonts w:ascii="Cambria" w:hAnsi="Cambria"/>
      <w:sz w:val="24"/>
      <w:szCs w:val="22"/>
    </w:rPr>
  </w:style>
  <w:style w:type="paragraph" w:styleId="17">
    <w:name w:val="Normal (Web)"/>
    <w:basedOn w:val="1"/>
    <w:qFormat/>
    <w:uiPriority w:val="99"/>
    <w:pPr>
      <w:spacing w:before="100" w:beforeAutospacing="1" w:after="100" w:afterAutospacing="1"/>
      <w:jc w:val="left"/>
    </w:pPr>
    <w:rPr>
      <w:kern w:val="0"/>
      <w:sz w:val="24"/>
    </w:rPr>
  </w:style>
  <w:style w:type="paragraph" w:styleId="18">
    <w:name w:val="Title"/>
    <w:basedOn w:val="1"/>
    <w:qFormat/>
    <w:uiPriority w:val="99"/>
    <w:pPr>
      <w:spacing w:before="120" w:beforeLines="0" w:after="120" w:afterLines="0" w:line="360" w:lineRule="auto"/>
      <w:jc w:val="center"/>
      <w:outlineLvl w:val="0"/>
    </w:pPr>
    <w:rPr>
      <w:rFonts w:ascii="黑体" w:hAnsi="Arial" w:eastAsia="黑体"/>
      <w:b/>
      <w:kern w:val="0"/>
      <w:sz w:val="32"/>
      <w:szCs w:val="20"/>
    </w:rPr>
  </w:style>
  <w:style w:type="paragraph" w:styleId="19">
    <w:name w:val="Body Text First Indent"/>
    <w:basedOn w:val="8"/>
    <w:next w:val="20"/>
    <w:qFormat/>
    <w:uiPriority w:val="99"/>
    <w:pPr>
      <w:ind w:firstLine="420" w:firstLineChars="100"/>
    </w:pPr>
    <w:rPr>
      <w:rFonts w:ascii="Times New Roman" w:hAnsi="Times New Roman"/>
    </w:rPr>
  </w:style>
  <w:style w:type="paragraph" w:styleId="20">
    <w:name w:val="Body Text First Indent 2"/>
    <w:basedOn w:val="9"/>
    <w:next w:val="1"/>
    <w:qFormat/>
    <w:uiPriority w:val="99"/>
    <w:pPr>
      <w:ind w:firstLine="420" w:firstLineChars="200"/>
    </w:pPr>
    <w:rPr>
      <w:rFonts w:ascii="Times New Roman" w:hAnsi="Times New Roman"/>
      <w:kern w:val="0"/>
      <w:sz w:val="20"/>
      <w:szCs w:val="20"/>
    </w:rPr>
  </w:style>
  <w:style w:type="character" w:styleId="23">
    <w:name w:val="page number"/>
    <w:basedOn w:val="22"/>
    <w:qFormat/>
    <w:uiPriority w:val="0"/>
  </w:style>
  <w:style w:type="paragraph" w:customStyle="1" w:styleId="24">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无间隔1"/>
    <w:next w:val="6"/>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26">
    <w:name w:val="样式 标题 2 + Times New Roman 四号 非加粗 段前: 5 磅 段后: 0 磅 行距: 固定值 20..."/>
    <w:basedOn w:val="3"/>
    <w:qFormat/>
    <w:uiPriority w:val="99"/>
    <w:pPr>
      <w:spacing w:before="100" w:after="0" w:line="400" w:lineRule="exact"/>
    </w:pPr>
    <w:rPr>
      <w:rFonts w:ascii="Times New Roman" w:hAnsi="Times New Roman"/>
      <w:sz w:val="28"/>
      <w:szCs w:val="28"/>
    </w:rPr>
  </w:style>
  <w:style w:type="paragraph" w:customStyle="1" w:styleId="27">
    <w:name w:val="样式 标题 3 + (中文) 黑体 小四 非加粗 段前: 7.8 磅 段后: 0 磅 行距: 固定值 20 磅"/>
    <w:basedOn w:val="4"/>
    <w:next w:val="1"/>
    <w:qFormat/>
    <w:uiPriority w:val="0"/>
    <w:pPr>
      <w:spacing w:before="0" w:after="0" w:line="400" w:lineRule="exact"/>
    </w:pPr>
    <w:rPr>
      <w:rFonts w:eastAsia="黑体" w:cs="宋体"/>
      <w:bCs w:val="0"/>
      <w:sz w:val="24"/>
      <w:szCs w:val="20"/>
    </w:rPr>
  </w:style>
  <w:style w:type="paragraph" w:customStyle="1" w:styleId="28">
    <w:name w:val="Table Text"/>
    <w:basedOn w:val="1"/>
    <w:semiHidden/>
    <w:qFormat/>
    <w:uiPriority w:val="0"/>
    <w:rPr>
      <w:rFonts w:ascii="宋体" w:hAnsi="宋体" w:eastAsia="宋体" w:cs="宋体"/>
      <w:sz w:val="20"/>
      <w:szCs w:val="20"/>
      <w:lang w:val="en-US" w:eastAsia="en-US" w:bidi="ar-SA"/>
    </w:rPr>
  </w:style>
  <w:style w:type="character" w:customStyle="1" w:styleId="29">
    <w:name w:val="font01"/>
    <w:basedOn w:val="22"/>
    <w:qFormat/>
    <w:uiPriority w:val="0"/>
    <w:rPr>
      <w:rFonts w:hint="default" w:ascii="Cambria" w:hAnsi="Cambria" w:eastAsia="Cambria" w:cs="Cambria"/>
      <w:color w:val="191919"/>
      <w:sz w:val="24"/>
      <w:szCs w:val="24"/>
      <w:u w:val="none"/>
      <w:vertAlign w:val="subscript"/>
    </w:rPr>
  </w:style>
  <w:style w:type="character" w:customStyle="1" w:styleId="30">
    <w:name w:val="font21"/>
    <w:basedOn w:val="22"/>
    <w:qFormat/>
    <w:uiPriority w:val="0"/>
    <w:rPr>
      <w:rFonts w:hint="eastAsia" w:ascii="宋体" w:hAnsi="宋体" w:eastAsia="宋体" w:cs="宋体"/>
      <w:color w:val="191919"/>
      <w:sz w:val="21"/>
      <w:szCs w:val="21"/>
      <w:u w:val="none"/>
    </w:rPr>
  </w:style>
  <w:style w:type="character" w:customStyle="1" w:styleId="31">
    <w:name w:val="font31"/>
    <w:basedOn w:val="22"/>
    <w:qFormat/>
    <w:uiPriority w:val="0"/>
    <w:rPr>
      <w:rFonts w:hint="default" w:ascii="Cambria" w:hAnsi="Cambria" w:eastAsia="Cambria" w:cs="Cambria"/>
      <w:color w:val="191919"/>
      <w:sz w:val="24"/>
      <w:szCs w:val="24"/>
      <w:u w:val="none"/>
    </w:rPr>
  </w:style>
  <w:style w:type="character" w:customStyle="1" w:styleId="32">
    <w:name w:val="font61"/>
    <w:basedOn w:val="22"/>
    <w:qFormat/>
    <w:uiPriority w:val="0"/>
    <w:rPr>
      <w:rFonts w:hint="default" w:ascii="Cambria" w:hAnsi="Cambria" w:eastAsia="Cambria" w:cs="Cambria"/>
      <w:color w:val="191919"/>
      <w:sz w:val="21"/>
      <w:szCs w:val="21"/>
      <w:u w:val="none"/>
    </w:rPr>
  </w:style>
  <w:style w:type="paragraph" w:customStyle="1" w:styleId="33">
    <w:name w:val="_Style 6"/>
    <w:basedOn w:val="2"/>
    <w:next w:val="1"/>
    <w:qFormat/>
    <w:uiPriority w:val="0"/>
    <w:pPr>
      <w:outlineLvl w:val="9"/>
    </w:p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6535</Words>
  <Characters>7063</Characters>
  <Lines>0</Lines>
  <Paragraphs>0</Paragraphs>
  <TotalTime>85</TotalTime>
  <ScaleCrop>false</ScaleCrop>
  <LinksUpToDate>false</LinksUpToDate>
  <CharactersWithSpaces>7252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2025-08-02T03:16:00Z</dcterms:created>
  <dc:creator>金虎</dc:creator>
  <cp:lastModifiedBy>木木</cp:lastModifiedBy>
  <cp:lastPrinted>2025-08-20T03:01:00Z</cp:lastPrinted>
  <dcterms:modified xsi:type="dcterms:W3CDTF">2025-09-28T12:40:02Z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3C23A8D95BF3493895260A91CA492104_13</vt:lpwstr>
  </property>
  <property fmtid="{D5CDD505-2E9C-101B-9397-08002B2CF9AE}" pid="4" name="KSOTemplateDocerSaveRecord">
    <vt:lpwstr>eyJoZGlkIjoiYTljNDYyYTEzZTYxMmQ1OThmYjAwZDY3NGIyNGY1ZjciLCJ1c2VySWQiOiIzMjU5NzA2NTUifQ==</vt:lpwstr>
  </property>
</Properties>
</file>