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B5F75">
      <w:pPr>
        <w:bidi w:val="0"/>
        <w:jc w:val="center"/>
        <w:rPr>
          <w:rFonts w:hint="eastAsia"/>
          <w:b/>
          <w:color w:val="auto"/>
          <w:spacing w:val="-20"/>
          <w:sz w:val="44"/>
          <w:szCs w:val="44"/>
          <w:highlight w:val="none"/>
          <w:u w:val="single"/>
          <w:lang w:val="en-US" w:eastAsia="zh-CN"/>
        </w:rPr>
      </w:pPr>
    </w:p>
    <w:p w14:paraId="02BEA67D">
      <w:pPr>
        <w:bidi w:val="0"/>
        <w:spacing w:line="240" w:lineRule="auto"/>
        <w:ind w:left="0" w:leftChars="0" w:firstLine="0" w:firstLineChars="0"/>
        <w:jc w:val="center"/>
        <w:rPr>
          <w:rFonts w:hint="eastAsia"/>
          <w:b/>
          <w:color w:val="auto"/>
          <w:spacing w:val="-20"/>
          <w:sz w:val="52"/>
          <w:szCs w:val="52"/>
          <w:highlight w:val="none"/>
          <w:u w:val="none"/>
          <w:lang w:val="en-US" w:eastAsia="zh-CN"/>
        </w:rPr>
      </w:pPr>
      <w:r>
        <w:rPr>
          <w:rFonts w:hint="eastAsia"/>
          <w:b/>
          <w:color w:val="auto"/>
          <w:spacing w:val="-20"/>
          <w:sz w:val="52"/>
          <w:szCs w:val="52"/>
          <w:highlight w:val="none"/>
          <w:u w:val="none"/>
          <w:lang w:val="en-US" w:eastAsia="zh-CN"/>
        </w:rPr>
        <w:t>信阳运输集团职工医院医养结合能力</w:t>
      </w:r>
    </w:p>
    <w:p w14:paraId="794E577D">
      <w:pPr>
        <w:bidi w:val="0"/>
        <w:spacing w:line="240" w:lineRule="auto"/>
        <w:ind w:left="0" w:leftChars="0" w:firstLine="0" w:firstLineChars="0"/>
        <w:jc w:val="center"/>
        <w:rPr>
          <w:rFonts w:hint="eastAsia"/>
          <w:b/>
          <w:color w:val="auto"/>
          <w:spacing w:val="-20"/>
          <w:sz w:val="52"/>
          <w:szCs w:val="52"/>
          <w:highlight w:val="none"/>
          <w:u w:val="none"/>
          <w:lang w:val="en-US" w:eastAsia="zh-CN"/>
        </w:rPr>
      </w:pPr>
      <w:r>
        <w:rPr>
          <w:rFonts w:hint="eastAsia"/>
          <w:b/>
          <w:color w:val="auto"/>
          <w:spacing w:val="-20"/>
          <w:sz w:val="52"/>
          <w:szCs w:val="52"/>
          <w:highlight w:val="none"/>
          <w:u w:val="none"/>
          <w:lang w:val="en-US" w:eastAsia="zh-CN"/>
        </w:rPr>
        <w:t>提升项目</w:t>
      </w:r>
    </w:p>
    <w:p w14:paraId="0D14D894">
      <w:pPr>
        <w:pStyle w:val="2"/>
        <w:rPr>
          <w:rFonts w:hint="eastAsia"/>
          <w:b/>
          <w:color w:val="auto"/>
          <w:spacing w:val="-20"/>
          <w:sz w:val="44"/>
          <w:szCs w:val="44"/>
          <w:highlight w:val="none"/>
          <w:lang w:val="en-US" w:eastAsia="zh-CN"/>
        </w:rPr>
      </w:pPr>
    </w:p>
    <w:p w14:paraId="01DE72B3">
      <w:pPr>
        <w:pStyle w:val="2"/>
        <w:ind w:left="0" w:leftChars="0" w:firstLine="0" w:firstLineChars="0"/>
        <w:rPr>
          <w:rFonts w:hint="eastAsia"/>
          <w:b/>
          <w:color w:val="auto"/>
          <w:spacing w:val="-20"/>
          <w:sz w:val="44"/>
          <w:szCs w:val="44"/>
          <w:highlight w:val="none"/>
          <w:lang w:val="en-US" w:eastAsia="zh-CN"/>
        </w:rPr>
      </w:pPr>
    </w:p>
    <w:p w14:paraId="644973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b/>
          <w:color w:val="auto"/>
          <w:sz w:val="72"/>
          <w:szCs w:val="72"/>
          <w:highlight w:val="none"/>
          <w:lang w:eastAsia="zh-CN"/>
        </w:rPr>
      </w:pPr>
      <w:r>
        <w:rPr>
          <w:rFonts w:hint="eastAsia" w:ascii="宋体" w:hAnsi="宋体"/>
          <w:b/>
          <w:color w:val="auto"/>
          <w:sz w:val="72"/>
          <w:szCs w:val="72"/>
          <w:highlight w:val="none"/>
          <w:lang w:eastAsia="zh-CN"/>
        </w:rPr>
        <w:t>招</w:t>
      </w:r>
      <w:r>
        <w:rPr>
          <w:rFonts w:hint="eastAsia" w:ascii="宋体" w:hAnsi="宋体"/>
          <w:b/>
          <w:color w:val="auto"/>
          <w:sz w:val="72"/>
          <w:szCs w:val="72"/>
          <w:highlight w:val="none"/>
          <w:lang w:val="en-US" w:eastAsia="zh-CN"/>
        </w:rPr>
        <w:t xml:space="preserve"> </w:t>
      </w:r>
      <w:r>
        <w:rPr>
          <w:rFonts w:hint="eastAsia" w:ascii="宋体" w:hAnsi="宋体"/>
          <w:b/>
          <w:color w:val="auto"/>
          <w:sz w:val="72"/>
          <w:szCs w:val="72"/>
          <w:highlight w:val="none"/>
          <w:lang w:eastAsia="zh-CN"/>
        </w:rPr>
        <w:t>标</w:t>
      </w:r>
      <w:r>
        <w:rPr>
          <w:rFonts w:hint="eastAsia" w:ascii="宋体" w:hAnsi="宋体"/>
          <w:b/>
          <w:color w:val="auto"/>
          <w:sz w:val="72"/>
          <w:szCs w:val="72"/>
          <w:highlight w:val="none"/>
          <w:lang w:val="en-US" w:eastAsia="zh-CN"/>
        </w:rPr>
        <w:t xml:space="preserve"> </w:t>
      </w:r>
      <w:r>
        <w:rPr>
          <w:rFonts w:hint="eastAsia" w:ascii="宋体" w:hAnsi="宋体"/>
          <w:b/>
          <w:color w:val="auto"/>
          <w:sz w:val="72"/>
          <w:szCs w:val="72"/>
          <w:highlight w:val="none"/>
          <w:lang w:eastAsia="zh-CN"/>
        </w:rPr>
        <w:t>文</w:t>
      </w:r>
      <w:r>
        <w:rPr>
          <w:rFonts w:hint="eastAsia" w:ascii="宋体" w:hAnsi="宋体"/>
          <w:b/>
          <w:color w:val="auto"/>
          <w:sz w:val="72"/>
          <w:szCs w:val="72"/>
          <w:highlight w:val="none"/>
          <w:lang w:val="en-US" w:eastAsia="zh-CN"/>
        </w:rPr>
        <w:t xml:space="preserve"> </w:t>
      </w:r>
      <w:r>
        <w:rPr>
          <w:rFonts w:hint="eastAsia" w:ascii="宋体" w:hAnsi="宋体"/>
          <w:b/>
          <w:color w:val="auto"/>
          <w:sz w:val="72"/>
          <w:szCs w:val="72"/>
          <w:highlight w:val="none"/>
          <w:lang w:eastAsia="zh-CN"/>
        </w:rPr>
        <w:t>件</w:t>
      </w:r>
    </w:p>
    <w:p w14:paraId="4E43E231">
      <w:pPr>
        <w:pStyle w:val="47"/>
        <w:rPr>
          <w:rFonts w:hint="eastAsia"/>
          <w:color w:val="auto"/>
          <w:highlight w:val="none"/>
        </w:rPr>
      </w:pPr>
    </w:p>
    <w:p w14:paraId="2EED28F2">
      <w:pPr>
        <w:bidi w:val="0"/>
        <w:spacing w:line="360" w:lineRule="auto"/>
        <w:ind w:left="0" w:leftChars="0" w:firstLine="1968" w:firstLineChars="700"/>
        <w:jc w:val="both"/>
        <w:rPr>
          <w:rFonts w:hint="eastAsia" w:ascii="宋体" w:hAnsi="宋体"/>
          <w:b/>
          <w:bCs w:val="0"/>
          <w:color w:val="auto"/>
          <w:sz w:val="28"/>
          <w:szCs w:val="28"/>
          <w:highlight w:val="none"/>
          <w:lang w:eastAsia="zh-CN"/>
        </w:rPr>
      </w:pPr>
    </w:p>
    <w:p w14:paraId="076F8606">
      <w:pPr>
        <w:bidi w:val="0"/>
        <w:spacing w:line="360" w:lineRule="auto"/>
        <w:ind w:left="0" w:leftChars="0" w:firstLine="1968" w:firstLineChars="700"/>
        <w:jc w:val="both"/>
        <w:rPr>
          <w:rFonts w:hint="eastAsia" w:ascii="宋体" w:hAnsi="宋体"/>
          <w:b/>
          <w:bCs w:val="0"/>
          <w:color w:val="auto"/>
          <w:sz w:val="28"/>
          <w:szCs w:val="28"/>
          <w:highlight w:val="none"/>
          <w:lang w:eastAsia="zh-CN"/>
        </w:rPr>
      </w:pPr>
    </w:p>
    <w:p w14:paraId="44EE37C8">
      <w:pPr>
        <w:bidi w:val="0"/>
        <w:spacing w:line="360" w:lineRule="auto"/>
        <w:ind w:left="0" w:leftChars="0" w:firstLine="1968" w:firstLineChars="700"/>
        <w:jc w:val="both"/>
        <w:rPr>
          <w:rFonts w:hint="eastAsia" w:ascii="宋体" w:hAnsi="宋体"/>
          <w:b/>
          <w:bCs w:val="0"/>
          <w:color w:val="auto"/>
          <w:sz w:val="28"/>
          <w:szCs w:val="28"/>
          <w:highlight w:val="none"/>
          <w:lang w:eastAsia="zh-CN"/>
        </w:rPr>
      </w:pPr>
    </w:p>
    <w:p w14:paraId="62BD8660">
      <w:pPr>
        <w:pageBreakBefore w:val="0"/>
        <w:kinsoku/>
        <w:overflowPunct/>
        <w:bidi w:val="0"/>
        <w:ind w:firstLine="0" w:firstLineChars="0"/>
        <w:jc w:val="center"/>
        <w:rPr>
          <w:rFonts w:hint="default" w:ascii="宋体" w:hAnsi="宋体" w:eastAsiaTheme="minorEastAsia"/>
          <w:b/>
          <w:color w:val="auto"/>
          <w:sz w:val="32"/>
          <w:szCs w:val="32"/>
          <w:highlight w:val="none"/>
          <w:lang w:val="en-US" w:eastAsia="zh-CN"/>
        </w:rPr>
      </w:pPr>
      <w:r>
        <w:rPr>
          <w:rFonts w:hint="eastAsia" w:ascii="宋体" w:hAnsi="宋体"/>
          <w:b/>
          <w:color w:val="auto"/>
          <w:sz w:val="32"/>
          <w:szCs w:val="32"/>
          <w:highlight w:val="none"/>
        </w:rPr>
        <w:t>采购编号：</w:t>
      </w:r>
      <w:r>
        <w:rPr>
          <w:rFonts w:hint="eastAsia" w:ascii="宋体" w:hAnsi="宋体"/>
          <w:b/>
          <w:color w:val="auto"/>
          <w:sz w:val="32"/>
          <w:szCs w:val="32"/>
          <w:highlight w:val="none"/>
          <w:lang w:eastAsia="zh-CN"/>
        </w:rPr>
        <w:t>信浉财公开采购-202</w:t>
      </w:r>
      <w:r>
        <w:rPr>
          <w:rFonts w:hint="eastAsia" w:ascii="宋体" w:hAnsi="宋体"/>
          <w:b/>
          <w:color w:val="auto"/>
          <w:sz w:val="32"/>
          <w:szCs w:val="32"/>
          <w:highlight w:val="none"/>
          <w:lang w:val="en-US" w:eastAsia="zh-CN"/>
        </w:rPr>
        <w:t>5</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2</w:t>
      </w:r>
    </w:p>
    <w:p w14:paraId="205B441A">
      <w:pPr>
        <w:pStyle w:val="2"/>
        <w:rPr>
          <w:rFonts w:ascii="宋体"/>
          <w:color w:val="auto"/>
          <w:sz w:val="28"/>
          <w:highlight w:val="none"/>
        </w:rPr>
      </w:pPr>
    </w:p>
    <w:p w14:paraId="1189DF66">
      <w:pPr>
        <w:pStyle w:val="2"/>
        <w:ind w:left="0" w:leftChars="0" w:firstLine="0" w:firstLineChars="0"/>
        <w:rPr>
          <w:rFonts w:ascii="宋体"/>
          <w:color w:val="auto"/>
          <w:sz w:val="28"/>
          <w:highlight w:val="none"/>
        </w:rPr>
      </w:pPr>
    </w:p>
    <w:p w14:paraId="00882586">
      <w:pPr>
        <w:pStyle w:val="2"/>
        <w:ind w:left="0" w:leftChars="0" w:firstLine="0" w:firstLineChars="0"/>
        <w:rPr>
          <w:rFonts w:hint="eastAsia"/>
          <w:color w:val="auto"/>
          <w:highlight w:val="none"/>
        </w:rPr>
      </w:pPr>
    </w:p>
    <w:p w14:paraId="2AFB5381">
      <w:pPr>
        <w:pStyle w:val="2"/>
        <w:ind w:left="0" w:leftChars="0" w:firstLine="0" w:firstLineChars="0"/>
        <w:rPr>
          <w:rFonts w:hint="eastAsia"/>
          <w:color w:val="auto"/>
          <w:highlight w:val="none"/>
        </w:rPr>
      </w:pPr>
    </w:p>
    <w:p w14:paraId="093BBB07">
      <w:pPr>
        <w:pStyle w:val="2"/>
        <w:ind w:left="0" w:leftChars="0" w:firstLine="0" w:firstLineChars="0"/>
        <w:rPr>
          <w:rFonts w:hint="eastAsia"/>
          <w:color w:val="auto"/>
          <w:highlight w:val="none"/>
        </w:rPr>
      </w:pPr>
    </w:p>
    <w:p w14:paraId="7B9477F4">
      <w:pPr>
        <w:pStyle w:val="2"/>
        <w:ind w:left="0" w:leftChars="0" w:firstLine="0" w:firstLineChars="0"/>
        <w:rPr>
          <w:rFonts w:hint="eastAsia"/>
          <w:color w:val="auto"/>
          <w:highlight w:val="none"/>
        </w:rPr>
      </w:pPr>
    </w:p>
    <w:p w14:paraId="72030A85">
      <w:pPr>
        <w:pStyle w:val="2"/>
        <w:ind w:left="0" w:leftChars="0" w:firstLine="0" w:firstLineChars="0"/>
        <w:rPr>
          <w:rFonts w:hint="eastAsia"/>
          <w:color w:val="auto"/>
          <w:highlight w:val="none"/>
        </w:rPr>
      </w:pPr>
    </w:p>
    <w:p w14:paraId="633EE38E">
      <w:pPr>
        <w:pStyle w:val="2"/>
        <w:ind w:left="0" w:leftChars="0" w:firstLine="0" w:firstLineChars="0"/>
        <w:rPr>
          <w:rFonts w:hint="eastAsia"/>
          <w:color w:val="auto"/>
          <w:highlight w:val="none"/>
        </w:rPr>
      </w:pPr>
    </w:p>
    <w:p w14:paraId="7BA663C0">
      <w:pPr>
        <w:pStyle w:val="2"/>
        <w:spacing w:line="480" w:lineRule="auto"/>
        <w:ind w:left="0" w:leftChars="0" w:firstLine="0" w:firstLineChars="0"/>
        <w:jc w:val="center"/>
        <w:rPr>
          <w:rFonts w:hint="eastAsia"/>
          <w:color w:val="auto"/>
          <w:highlight w:val="none"/>
        </w:rPr>
      </w:pPr>
    </w:p>
    <w:p w14:paraId="50DCFE5B">
      <w:pPr>
        <w:keepNext w:val="0"/>
        <w:keepLines w:val="0"/>
        <w:pageBreakBefore w:val="0"/>
        <w:widowControl/>
        <w:kinsoku/>
        <w:wordWrap/>
        <w:overflowPunct/>
        <w:topLinePunct w:val="0"/>
        <w:autoSpaceDE/>
        <w:autoSpaceDN/>
        <w:bidi w:val="0"/>
        <w:adjustRightInd w:val="0"/>
        <w:snapToGrid w:val="0"/>
        <w:spacing w:line="480" w:lineRule="auto"/>
        <w:ind w:left="0" w:leftChars="0" w:firstLine="1606" w:firstLineChars="500"/>
        <w:jc w:val="both"/>
        <w:textAlignment w:val="auto"/>
        <w:rPr>
          <w:rFonts w:hint="eastAsia" w:ascii="宋体" w:hAnsi="宋体" w:cs="宋体" w:eastAsiaTheme="minorEastAsia"/>
          <w:b/>
          <w:bCs/>
          <w:color w:val="auto"/>
          <w:kern w:val="0"/>
          <w:sz w:val="32"/>
          <w:szCs w:val="32"/>
          <w:highlight w:val="none"/>
          <w:lang w:eastAsia="zh-CN"/>
        </w:rPr>
      </w:pPr>
      <w:r>
        <w:rPr>
          <w:rFonts w:hint="eastAsia" w:ascii="宋体" w:hAnsi="宋体" w:cs="宋体"/>
          <w:b/>
          <w:bCs/>
          <w:color w:val="auto"/>
          <w:kern w:val="0"/>
          <w:sz w:val="32"/>
          <w:szCs w:val="32"/>
          <w:highlight w:val="none"/>
          <w:lang w:val="en-US" w:eastAsia="zh-CN"/>
        </w:rPr>
        <w:t xml:space="preserve">采  购   </w:t>
      </w:r>
      <w:r>
        <w:rPr>
          <w:rFonts w:hint="eastAsia" w:ascii="宋体" w:hAnsi="宋体" w:cs="宋体"/>
          <w:b/>
          <w:bCs/>
          <w:color w:val="auto"/>
          <w:kern w:val="0"/>
          <w:sz w:val="32"/>
          <w:szCs w:val="32"/>
          <w:highlight w:val="none"/>
        </w:rPr>
        <w:t>人：</w:t>
      </w:r>
      <w:r>
        <w:rPr>
          <w:rFonts w:hint="eastAsia" w:ascii="宋体" w:hAnsi="宋体" w:cs="宋体"/>
          <w:b/>
          <w:bCs/>
          <w:color w:val="auto"/>
          <w:kern w:val="0"/>
          <w:sz w:val="32"/>
          <w:szCs w:val="32"/>
          <w:highlight w:val="none"/>
          <w:lang w:eastAsia="zh-CN"/>
        </w:rPr>
        <w:t>信阳运输集团职工医院</w:t>
      </w:r>
    </w:p>
    <w:p w14:paraId="16ABC077">
      <w:pPr>
        <w:keepNext w:val="0"/>
        <w:keepLines w:val="0"/>
        <w:pageBreakBefore w:val="0"/>
        <w:widowControl/>
        <w:kinsoku/>
        <w:wordWrap/>
        <w:overflowPunct/>
        <w:topLinePunct w:val="0"/>
        <w:autoSpaceDE/>
        <w:autoSpaceDN/>
        <w:bidi w:val="0"/>
        <w:adjustRightInd w:val="0"/>
        <w:snapToGrid w:val="0"/>
        <w:spacing w:line="480" w:lineRule="auto"/>
        <w:ind w:left="0" w:leftChars="0" w:firstLine="643" w:firstLineChars="200"/>
        <w:jc w:val="center"/>
        <w:textAlignment w:val="auto"/>
        <w:rPr>
          <w:rFonts w:hint="eastAsia" w:ascii="宋体" w:hAnsi="宋体" w:cs="宋体" w:eastAsiaTheme="minorEastAsia"/>
          <w:b/>
          <w:bCs/>
          <w:color w:val="auto"/>
          <w:kern w:val="0"/>
          <w:sz w:val="32"/>
          <w:szCs w:val="32"/>
          <w:highlight w:val="none"/>
          <w:lang w:eastAsia="zh-CN"/>
        </w:rPr>
      </w:pP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rPr>
        <w:t>代</w:t>
      </w: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rPr>
        <w:t>理</w:t>
      </w: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rPr>
        <w:t>机</w:t>
      </w: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rPr>
        <w:t>构：</w:t>
      </w:r>
      <w:r>
        <w:rPr>
          <w:rFonts w:hint="eastAsia" w:ascii="宋体" w:hAnsi="宋体" w:cs="宋体"/>
          <w:b/>
          <w:bCs/>
          <w:color w:val="auto"/>
          <w:sz w:val="30"/>
          <w:szCs w:val="30"/>
          <w:highlight w:val="none"/>
          <w:lang w:eastAsia="zh-CN"/>
        </w:rPr>
        <w:t>河南鑫义通工程咨询有限公司</w:t>
      </w:r>
    </w:p>
    <w:p w14:paraId="4921B931">
      <w:pPr>
        <w:keepNext w:val="0"/>
        <w:keepLines w:val="0"/>
        <w:pageBreakBefore w:val="0"/>
        <w:widowControl/>
        <w:kinsoku/>
        <w:wordWrap/>
        <w:overflowPunct/>
        <w:topLinePunct w:val="0"/>
        <w:autoSpaceDE/>
        <w:autoSpaceDN/>
        <w:bidi w:val="0"/>
        <w:adjustRightInd w:val="0"/>
        <w:snapToGrid w:val="0"/>
        <w:spacing w:line="480" w:lineRule="auto"/>
        <w:ind w:left="0" w:leftChars="0" w:firstLine="1606" w:firstLineChars="500"/>
        <w:jc w:val="both"/>
        <w:textAlignment w:val="auto"/>
        <w:rPr>
          <w:rFonts w:hint="eastAsia" w:ascii="宋体" w:hAnsi="宋体" w:cs="宋体"/>
          <w:b/>
          <w:bCs/>
          <w:color w:val="auto"/>
          <w:kern w:val="0"/>
          <w:sz w:val="32"/>
          <w:szCs w:val="32"/>
          <w:highlight w:val="none"/>
        </w:rPr>
        <w:sectPr>
          <w:headerReference r:id="rId6" w:type="first"/>
          <w:headerReference r:id="rId5" w:type="default"/>
          <w:footerReference r:id="rId7" w:type="even"/>
          <w:pgSz w:w="11905" w:h="16838"/>
          <w:pgMar w:top="1440" w:right="1803" w:bottom="1440" w:left="1803" w:header="850" w:footer="850" w:gutter="0"/>
          <w:pgBorders>
            <w:top w:val="none" w:sz="0" w:space="0"/>
            <w:left w:val="none" w:sz="0" w:space="0"/>
            <w:bottom w:val="none" w:sz="0" w:space="0"/>
            <w:right w:val="none" w:sz="0" w:space="0"/>
          </w:pgBorders>
          <w:pgNumType w:fmt="decimal" w:start="1"/>
          <w:cols w:space="720" w:num="1"/>
          <w:rtlGutter w:val="0"/>
          <w:docGrid w:type="lines" w:linePitch="411" w:charSpace="0"/>
        </w:sectPr>
      </w:pPr>
      <w:r>
        <w:rPr>
          <w:rFonts w:hint="eastAsia" w:ascii="宋体" w:hAnsi="宋体" w:cs="宋体"/>
          <w:b/>
          <w:bCs/>
          <w:color w:val="auto"/>
          <w:kern w:val="0"/>
          <w:sz w:val="32"/>
          <w:szCs w:val="32"/>
          <w:highlight w:val="none"/>
          <w:lang w:eastAsia="zh-CN"/>
        </w:rPr>
        <w:t>日</w:t>
      </w: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lang w:eastAsia="zh-CN"/>
        </w:rPr>
        <w:t>期：二〇二</w:t>
      </w:r>
      <w:r>
        <w:rPr>
          <w:rFonts w:hint="eastAsia" w:ascii="宋体" w:hAnsi="宋体" w:cs="宋体"/>
          <w:b/>
          <w:bCs/>
          <w:color w:val="auto"/>
          <w:kern w:val="0"/>
          <w:sz w:val="32"/>
          <w:szCs w:val="32"/>
          <w:highlight w:val="none"/>
          <w:lang w:val="en-US" w:eastAsia="zh-CN"/>
        </w:rPr>
        <w:t>五</w:t>
      </w:r>
      <w:r>
        <w:rPr>
          <w:rFonts w:hint="eastAsia" w:ascii="宋体" w:hAnsi="宋体" w:cs="宋体"/>
          <w:b/>
          <w:bCs/>
          <w:color w:val="auto"/>
          <w:kern w:val="0"/>
          <w:sz w:val="32"/>
          <w:szCs w:val="32"/>
          <w:highlight w:val="none"/>
          <w:lang w:eastAsia="zh-CN"/>
        </w:rPr>
        <w:t>年三月</w:t>
      </w:r>
    </w:p>
    <w:sdt>
      <w:sdtPr>
        <w:rPr>
          <w:rFonts w:ascii="宋体" w:hAnsi="宋体" w:eastAsia="宋体" w:cstheme="minorBidi"/>
          <w:color w:val="auto"/>
          <w:kern w:val="2"/>
          <w:sz w:val="21"/>
          <w:szCs w:val="22"/>
          <w:highlight w:val="none"/>
          <w:lang w:val="en-US" w:eastAsia="zh-CN" w:bidi="ar-SA"/>
        </w:rPr>
        <w:id w:val="147475493"/>
        <w15:color w:val="DBDBDB"/>
        <w:docPartObj>
          <w:docPartGallery w:val="Table of Contents"/>
          <w:docPartUnique/>
        </w:docPartObj>
      </w:sdtPr>
      <w:sdtEndPr>
        <w:rPr>
          <w:rFonts w:hint="default" w:asciiTheme="minorHAnsi" w:hAnsiTheme="minorHAnsi" w:eastAsiaTheme="minorEastAsia" w:cstheme="minorBidi"/>
          <w:color w:val="auto"/>
          <w:kern w:val="2"/>
          <w:sz w:val="21"/>
          <w:szCs w:val="22"/>
          <w:highlight w:val="none"/>
          <w:lang w:val="en-US" w:eastAsia="zh-CN" w:bidi="ar-SA"/>
        </w:rPr>
      </w:sdtEndPr>
      <w:sdtContent>
        <w:p w14:paraId="7D4B2B9B">
          <w:pPr>
            <w:pStyle w:val="26"/>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Times New Roman"/>
              <w:b/>
              <w:color w:val="auto"/>
              <w:spacing w:val="0"/>
              <w:sz w:val="36"/>
              <w:szCs w:val="36"/>
              <w:lang w:val="zh-CN" w:eastAsia="zh-CN"/>
            </w:rPr>
          </w:pPr>
          <w:bookmarkStart w:id="0" w:name="_Toc12706"/>
          <w:r>
            <w:rPr>
              <w:rFonts w:hint="eastAsia" w:ascii="宋体" w:hAnsi="宋体" w:eastAsia="宋体" w:cs="Times New Roman"/>
              <w:b/>
              <w:color w:val="auto"/>
              <w:spacing w:val="0"/>
              <w:sz w:val="36"/>
              <w:szCs w:val="36"/>
              <w:lang w:val="zh-CN" w:eastAsia="zh-CN"/>
            </w:rPr>
            <w:t>致政府采购供应商和代理机构的一封信</w:t>
          </w:r>
        </w:p>
        <w:p w14:paraId="7353B08C">
          <w:pPr>
            <w:pStyle w:val="6"/>
            <w:rPr>
              <w:rFonts w:hint="eastAsia"/>
              <w:color w:val="auto"/>
            </w:rPr>
          </w:pPr>
        </w:p>
        <w:p w14:paraId="64D364F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尊敬的政府采购供应商、代理机构：</w:t>
          </w:r>
        </w:p>
        <w:p w14:paraId="7B38B92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您好！非常感谢您一直以来对浉河区政府采购活动的关心和支持！</w:t>
          </w:r>
        </w:p>
        <w:p w14:paraId="1328D8B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近年来，浉河区财政局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62F080B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持续优化浉河区政府采购领域营商环境，浉河区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区政府采购活动；启用“不见面开标评标”系统，实现招标采购的全流程电子化。二是落实惠企政策。免收招标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10%—20%（工程项目为5%）扣除优惠，用扣除后的价格参与评审；鼓励采购人提高首付款或预付款比例，首付款或预付款支付比例原则上不低于合同金额的40%，对于中小微企业，首付款或预付款支付比例可提高至不低于合同金额的60%；加大政府采购合同融资政策宣传，推进政府采购合同融资，为中标企业开辟融资“绿色通道”。</w:t>
          </w:r>
        </w:p>
        <w:p w14:paraId="1441D1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尽管做了一些工作，但我们深知，离贵公司的期望还有差距。恳请贵公司对我们的工作提出宝贵意见，并持续给予关注、支持和监督！</w:t>
          </w:r>
        </w:p>
        <w:p w14:paraId="7D8BEDE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凡涉及浉河区政府采购领域营商环境的任何问题，贵公司均可通过专线电话0376-6312702、电子邮箱shihecaigou@126.com，与浉河区财政局政府采购管理办公室随时沟通交流，我们将竭诚为各位供应商服务，全力解决贵公司遇到的困难。</w:t>
          </w:r>
        </w:p>
        <w:p w14:paraId="711C9DF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再次感谢贵公司对浉河区政府采购工作的关心和支持！</w:t>
          </w:r>
        </w:p>
        <w:p w14:paraId="5981AB4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浉河区财政局                                            </w:t>
          </w:r>
        </w:p>
        <w:p w14:paraId="3BF3C5E4">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right"/>
            <w:textAlignment w:val="auto"/>
            <w:rPr>
              <w:rFonts w:hint="eastAsia" w:ascii="仿宋" w:hAnsi="仿宋" w:eastAsia="仿宋" w:cs="仿宋"/>
              <w:color w:val="auto"/>
              <w:kern w:val="2"/>
              <w:sz w:val="24"/>
              <w:szCs w:val="24"/>
            </w:rPr>
          </w:pPr>
          <w:r>
            <w:rPr>
              <w:rFonts w:hint="eastAsia" w:ascii="宋体" w:hAnsi="宋体" w:eastAsia="宋体" w:cs="宋体"/>
              <w:color w:val="auto"/>
              <w:sz w:val="24"/>
              <w:szCs w:val="24"/>
              <w:lang w:val="en-US" w:eastAsia="zh-CN"/>
            </w:rPr>
            <w:t xml:space="preserve"> 2024年6月</w:t>
          </w:r>
        </w:p>
        <w:p w14:paraId="2EA09755">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72AF776C">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4A247748">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351B4E5E">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093D2BC8">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7FD958C3">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67636AC3">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22777EBC">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3B93B6A3">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6FD881D1">
          <w:pPr>
            <w:pStyle w:val="42"/>
            <w:rPr>
              <w:rFonts w:hint="eastAsia" w:ascii="宋体" w:hAnsi="宋体" w:cs="宋体"/>
              <w:b/>
              <w:color w:val="auto"/>
              <w:sz w:val="32"/>
              <w:highlight w:val="none"/>
            </w:rPr>
          </w:pPr>
        </w:p>
        <w:p w14:paraId="59D426C5">
          <w:pPr>
            <w:rPr>
              <w:rFonts w:hint="eastAsia" w:ascii="宋体" w:hAnsi="宋体" w:cs="宋体"/>
              <w:b/>
              <w:color w:val="auto"/>
              <w:sz w:val="32"/>
              <w:highlight w:val="none"/>
            </w:rPr>
          </w:pPr>
        </w:p>
        <w:p w14:paraId="01D9B0E7">
          <w:pPr>
            <w:pStyle w:val="42"/>
            <w:rPr>
              <w:rFonts w:hint="eastAsia" w:ascii="宋体" w:hAnsi="宋体" w:cs="宋体"/>
              <w:b/>
              <w:color w:val="auto"/>
              <w:sz w:val="32"/>
              <w:highlight w:val="none"/>
            </w:rPr>
          </w:pPr>
        </w:p>
        <w:p w14:paraId="6FC8A868">
          <w:pPr>
            <w:rPr>
              <w:rFonts w:hint="eastAsia" w:ascii="宋体" w:hAnsi="宋体" w:cs="宋体"/>
              <w:b/>
              <w:color w:val="auto"/>
              <w:sz w:val="32"/>
              <w:highlight w:val="none"/>
            </w:rPr>
          </w:pPr>
        </w:p>
        <w:p w14:paraId="60403011">
          <w:pPr>
            <w:pStyle w:val="42"/>
            <w:rPr>
              <w:rFonts w:hint="eastAsia" w:ascii="宋体" w:hAnsi="宋体" w:cs="宋体"/>
              <w:b/>
              <w:color w:val="auto"/>
              <w:sz w:val="32"/>
              <w:highlight w:val="none"/>
            </w:rPr>
          </w:pPr>
        </w:p>
        <w:p w14:paraId="6A53F5A8">
          <w:pPr>
            <w:rPr>
              <w:rFonts w:hint="eastAsia" w:ascii="宋体" w:hAnsi="宋体" w:cs="宋体"/>
              <w:b/>
              <w:color w:val="auto"/>
              <w:sz w:val="32"/>
              <w:highlight w:val="none"/>
            </w:rPr>
          </w:pPr>
        </w:p>
        <w:p w14:paraId="2E690C02">
          <w:pPr>
            <w:pStyle w:val="42"/>
            <w:rPr>
              <w:rFonts w:hint="eastAsia" w:ascii="宋体" w:hAnsi="宋体" w:cs="宋体"/>
              <w:b/>
              <w:color w:val="auto"/>
              <w:sz w:val="32"/>
              <w:highlight w:val="none"/>
            </w:rPr>
          </w:pPr>
        </w:p>
        <w:p w14:paraId="019873FD">
          <w:pPr>
            <w:rPr>
              <w:rFonts w:hint="eastAsia"/>
            </w:rPr>
          </w:pPr>
        </w:p>
        <w:p w14:paraId="4148089F">
          <w:pPr>
            <w:spacing w:before="0" w:beforeLines="0" w:after="0" w:afterLines="0" w:line="240" w:lineRule="auto"/>
            <w:ind w:left="0" w:leftChars="0" w:right="0" w:rightChars="0" w:firstLine="0" w:firstLineChars="0"/>
            <w:jc w:val="center"/>
            <w:rPr>
              <w:rFonts w:hint="eastAsia" w:ascii="宋体" w:hAnsi="宋体" w:cs="宋体"/>
              <w:b/>
              <w:color w:val="auto"/>
              <w:sz w:val="32"/>
              <w:highlight w:val="none"/>
            </w:rPr>
          </w:pPr>
        </w:p>
        <w:p w14:paraId="62B75DF0">
          <w:pPr>
            <w:spacing w:before="0" w:beforeLines="0" w:after="0" w:afterLines="0" w:line="240" w:lineRule="auto"/>
            <w:ind w:left="0" w:leftChars="0" w:right="0" w:rightChars="0" w:firstLine="0" w:firstLineChars="0"/>
            <w:jc w:val="center"/>
            <w:rPr>
              <w:color w:val="auto"/>
              <w:highlight w:val="none"/>
            </w:rPr>
          </w:pPr>
          <w:r>
            <w:rPr>
              <w:rFonts w:hint="eastAsia" w:ascii="宋体" w:hAnsi="宋体" w:cs="宋体"/>
              <w:b/>
              <w:color w:val="auto"/>
              <w:sz w:val="32"/>
              <w:highlight w:val="none"/>
            </w:rPr>
            <w:t>目     录</w:t>
          </w:r>
        </w:p>
        <w:p w14:paraId="639FF738">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TOC \o "1-1" \h \u </w:instrText>
          </w:r>
          <w:r>
            <w:rPr>
              <w:rFonts w:hint="default"/>
              <w:color w:val="auto"/>
              <w:highlight w:val="none"/>
              <w:lang w:val="en-US" w:eastAsia="zh-CN"/>
            </w:rPr>
            <w:fldChar w:fldCharType="separate"/>
          </w:r>
          <w:r>
            <w:rPr>
              <w:rFonts w:hint="default"/>
              <w:color w:val="auto"/>
              <w:highlight w:val="none"/>
              <w:lang w:val="en-US" w:eastAsia="zh-CN"/>
            </w:rPr>
            <w:fldChar w:fldCharType="begin"/>
          </w:r>
          <w:r>
            <w:rPr>
              <w:rFonts w:hint="default"/>
              <w:highlight w:val="none"/>
              <w:lang w:val="en-US" w:eastAsia="zh-CN"/>
            </w:rPr>
            <w:instrText xml:space="preserve"> HYPERLINK \l _Toc21967 </w:instrText>
          </w:r>
          <w:r>
            <w:rPr>
              <w:rFonts w:hint="default"/>
              <w:highlight w:val="none"/>
              <w:lang w:val="en-US" w:eastAsia="zh-CN"/>
            </w:rPr>
            <w:fldChar w:fldCharType="separate"/>
          </w:r>
          <w:r>
            <w:rPr>
              <w:rFonts w:hint="eastAsia"/>
              <w:szCs w:val="28"/>
              <w:highlight w:val="none"/>
            </w:rPr>
            <w:t>电子招投标特别提示</w:t>
          </w:r>
          <w:r>
            <w:rPr>
              <w:highlight w:val="none"/>
            </w:rPr>
            <w:tab/>
          </w:r>
          <w:r>
            <w:rPr>
              <w:highlight w:val="none"/>
            </w:rPr>
            <w:fldChar w:fldCharType="begin"/>
          </w:r>
          <w:r>
            <w:rPr>
              <w:highlight w:val="none"/>
            </w:rPr>
            <w:instrText xml:space="preserve"> PAGEREF _Toc21967 \h </w:instrText>
          </w:r>
          <w:r>
            <w:rPr>
              <w:highlight w:val="none"/>
            </w:rPr>
            <w:fldChar w:fldCharType="separate"/>
          </w:r>
          <w:r>
            <w:rPr>
              <w:highlight w:val="none"/>
            </w:rPr>
            <w:t>4</w:t>
          </w:r>
          <w:r>
            <w:rPr>
              <w:highlight w:val="none"/>
            </w:rPr>
            <w:fldChar w:fldCharType="end"/>
          </w:r>
          <w:r>
            <w:rPr>
              <w:rFonts w:hint="default"/>
              <w:color w:val="auto"/>
              <w:highlight w:val="none"/>
              <w:lang w:val="en-US" w:eastAsia="zh-CN"/>
            </w:rPr>
            <w:fldChar w:fldCharType="end"/>
          </w:r>
        </w:p>
        <w:p w14:paraId="37423A5C">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_Toc14765 </w:instrText>
          </w:r>
          <w:r>
            <w:rPr>
              <w:rFonts w:hint="default"/>
              <w:highlight w:val="none"/>
              <w:lang w:val="en-US" w:eastAsia="zh-CN"/>
            </w:rPr>
            <w:fldChar w:fldCharType="separate"/>
          </w:r>
          <w:r>
            <w:rPr>
              <w:rFonts w:hint="eastAsia"/>
              <w:highlight w:val="none"/>
              <w:lang w:val="en-US" w:eastAsia="zh-CN"/>
            </w:rPr>
            <w:t>第一章 招标公告</w:t>
          </w:r>
          <w:r>
            <w:rPr>
              <w:highlight w:val="none"/>
            </w:rPr>
            <w:tab/>
          </w:r>
          <w:r>
            <w:rPr>
              <w:highlight w:val="none"/>
            </w:rPr>
            <w:fldChar w:fldCharType="begin"/>
          </w:r>
          <w:r>
            <w:rPr>
              <w:highlight w:val="none"/>
            </w:rPr>
            <w:instrText xml:space="preserve"> PAGEREF _Toc14765 \h </w:instrText>
          </w:r>
          <w:r>
            <w:rPr>
              <w:highlight w:val="none"/>
            </w:rPr>
            <w:fldChar w:fldCharType="separate"/>
          </w:r>
          <w:r>
            <w:rPr>
              <w:highlight w:val="none"/>
            </w:rPr>
            <w:t>6</w:t>
          </w:r>
          <w:r>
            <w:rPr>
              <w:highlight w:val="none"/>
            </w:rPr>
            <w:fldChar w:fldCharType="end"/>
          </w:r>
          <w:r>
            <w:rPr>
              <w:rFonts w:hint="default"/>
              <w:color w:val="auto"/>
              <w:highlight w:val="none"/>
              <w:lang w:val="en-US" w:eastAsia="zh-CN"/>
            </w:rPr>
            <w:fldChar w:fldCharType="end"/>
          </w:r>
        </w:p>
        <w:p w14:paraId="28FD8BF0">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_Toc13021 </w:instrText>
          </w:r>
          <w:r>
            <w:rPr>
              <w:rFonts w:hint="default"/>
              <w:highlight w:val="none"/>
              <w:lang w:val="en-US" w:eastAsia="zh-CN"/>
            </w:rPr>
            <w:fldChar w:fldCharType="separate"/>
          </w:r>
          <w:r>
            <w:rPr>
              <w:rFonts w:hint="eastAsia" w:ascii="Times New Roman" w:hAnsi="Times New Roman" w:eastAsia="宋体" w:cs="Times New Roman"/>
              <w:bCs/>
              <w:kern w:val="2"/>
              <w:szCs w:val="22"/>
              <w:highlight w:val="none"/>
              <w:lang w:val="en-US" w:eastAsia="zh-CN" w:bidi="ar-SA"/>
            </w:rPr>
            <w:t>第二章 投标人须知</w:t>
          </w:r>
          <w:r>
            <w:rPr>
              <w:highlight w:val="none"/>
            </w:rPr>
            <w:tab/>
          </w:r>
          <w:r>
            <w:rPr>
              <w:highlight w:val="none"/>
            </w:rPr>
            <w:fldChar w:fldCharType="begin"/>
          </w:r>
          <w:r>
            <w:rPr>
              <w:highlight w:val="none"/>
            </w:rPr>
            <w:instrText xml:space="preserve"> PAGEREF _Toc13021 \h </w:instrText>
          </w:r>
          <w:r>
            <w:rPr>
              <w:highlight w:val="none"/>
            </w:rPr>
            <w:fldChar w:fldCharType="separate"/>
          </w:r>
          <w:r>
            <w:rPr>
              <w:highlight w:val="none"/>
            </w:rPr>
            <w:t>10</w:t>
          </w:r>
          <w:r>
            <w:rPr>
              <w:highlight w:val="none"/>
            </w:rPr>
            <w:fldChar w:fldCharType="end"/>
          </w:r>
          <w:r>
            <w:rPr>
              <w:rFonts w:hint="default"/>
              <w:color w:val="auto"/>
              <w:highlight w:val="none"/>
              <w:lang w:val="en-US" w:eastAsia="zh-CN"/>
            </w:rPr>
            <w:fldChar w:fldCharType="end"/>
          </w:r>
        </w:p>
        <w:p w14:paraId="4038D567">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_Toc14946 </w:instrText>
          </w:r>
          <w:r>
            <w:rPr>
              <w:rFonts w:hint="default"/>
              <w:highlight w:val="none"/>
              <w:lang w:val="en-US" w:eastAsia="zh-CN"/>
            </w:rPr>
            <w:fldChar w:fldCharType="separate"/>
          </w:r>
          <w:r>
            <w:rPr>
              <w:rFonts w:hint="eastAsia" w:ascii="Times New Roman" w:hAnsi="Times New Roman" w:eastAsia="宋体" w:cs="Times New Roman"/>
              <w:bCs/>
              <w:kern w:val="2"/>
              <w:szCs w:val="22"/>
              <w:highlight w:val="none"/>
              <w:lang w:val="en-US" w:eastAsia="zh-CN" w:bidi="ar-SA"/>
            </w:rPr>
            <w:t>第三章 评标办法</w:t>
          </w:r>
          <w:r>
            <w:rPr>
              <w:highlight w:val="none"/>
            </w:rPr>
            <w:tab/>
          </w:r>
          <w:r>
            <w:rPr>
              <w:highlight w:val="none"/>
            </w:rPr>
            <w:fldChar w:fldCharType="begin"/>
          </w:r>
          <w:r>
            <w:rPr>
              <w:highlight w:val="none"/>
            </w:rPr>
            <w:instrText xml:space="preserve"> PAGEREF _Toc14946 \h </w:instrText>
          </w:r>
          <w:r>
            <w:rPr>
              <w:highlight w:val="none"/>
            </w:rPr>
            <w:fldChar w:fldCharType="separate"/>
          </w:r>
          <w:r>
            <w:rPr>
              <w:highlight w:val="none"/>
            </w:rPr>
            <w:t>25</w:t>
          </w:r>
          <w:r>
            <w:rPr>
              <w:highlight w:val="none"/>
            </w:rPr>
            <w:fldChar w:fldCharType="end"/>
          </w:r>
          <w:r>
            <w:rPr>
              <w:rFonts w:hint="default"/>
              <w:color w:val="auto"/>
              <w:highlight w:val="none"/>
              <w:lang w:val="en-US" w:eastAsia="zh-CN"/>
            </w:rPr>
            <w:fldChar w:fldCharType="end"/>
          </w:r>
        </w:p>
        <w:p w14:paraId="78439BF5">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_Toc26186 </w:instrText>
          </w:r>
          <w:r>
            <w:rPr>
              <w:rFonts w:hint="default"/>
              <w:highlight w:val="none"/>
              <w:lang w:val="en-US" w:eastAsia="zh-CN"/>
            </w:rPr>
            <w:fldChar w:fldCharType="separate"/>
          </w:r>
          <w:r>
            <w:rPr>
              <w:rFonts w:hint="eastAsia"/>
              <w:highlight w:val="none"/>
            </w:rPr>
            <w:t>第四章 合同主要条款</w:t>
          </w:r>
          <w:r>
            <w:rPr>
              <w:rFonts w:hint="eastAsia"/>
              <w:highlight w:val="none"/>
              <w:lang w:eastAsia="zh-CN"/>
            </w:rPr>
            <w:t>及格式</w:t>
          </w:r>
          <w:r>
            <w:rPr>
              <w:highlight w:val="none"/>
            </w:rPr>
            <w:tab/>
          </w:r>
          <w:r>
            <w:rPr>
              <w:highlight w:val="none"/>
            </w:rPr>
            <w:fldChar w:fldCharType="begin"/>
          </w:r>
          <w:r>
            <w:rPr>
              <w:highlight w:val="none"/>
            </w:rPr>
            <w:instrText xml:space="preserve"> PAGEREF _Toc26186 \h </w:instrText>
          </w:r>
          <w:r>
            <w:rPr>
              <w:highlight w:val="none"/>
            </w:rPr>
            <w:fldChar w:fldCharType="separate"/>
          </w:r>
          <w:r>
            <w:rPr>
              <w:highlight w:val="none"/>
            </w:rPr>
            <w:t>32</w:t>
          </w:r>
          <w:r>
            <w:rPr>
              <w:highlight w:val="none"/>
            </w:rPr>
            <w:fldChar w:fldCharType="end"/>
          </w:r>
          <w:r>
            <w:rPr>
              <w:rFonts w:hint="default"/>
              <w:color w:val="auto"/>
              <w:highlight w:val="none"/>
              <w:lang w:val="en-US" w:eastAsia="zh-CN"/>
            </w:rPr>
            <w:fldChar w:fldCharType="end"/>
          </w:r>
        </w:p>
        <w:p w14:paraId="00CEB9B1">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_Toc2078 </w:instrText>
          </w:r>
          <w:r>
            <w:rPr>
              <w:rFonts w:hint="default"/>
              <w:highlight w:val="none"/>
              <w:lang w:val="en-US" w:eastAsia="zh-CN"/>
            </w:rPr>
            <w:fldChar w:fldCharType="separate"/>
          </w:r>
          <w:r>
            <w:rPr>
              <w:rFonts w:hint="eastAsia"/>
              <w:highlight w:val="none"/>
              <w:lang w:eastAsia="zh-CN"/>
            </w:rPr>
            <w:t>第</w:t>
          </w:r>
          <w:r>
            <w:rPr>
              <w:rFonts w:hint="eastAsia"/>
              <w:highlight w:val="none"/>
            </w:rPr>
            <w:t xml:space="preserve">五章 </w:t>
          </w:r>
          <w:r>
            <w:rPr>
              <w:rFonts w:hint="eastAsia"/>
              <w:highlight w:val="none"/>
              <w:lang w:eastAsia="zh-CN"/>
            </w:rPr>
            <w:t>技术要求</w:t>
          </w:r>
          <w:r>
            <w:rPr>
              <w:highlight w:val="none"/>
            </w:rPr>
            <w:tab/>
          </w:r>
          <w:r>
            <w:rPr>
              <w:highlight w:val="none"/>
            </w:rPr>
            <w:fldChar w:fldCharType="begin"/>
          </w:r>
          <w:r>
            <w:rPr>
              <w:highlight w:val="none"/>
            </w:rPr>
            <w:instrText xml:space="preserve"> PAGEREF _Toc2078 \h </w:instrText>
          </w:r>
          <w:r>
            <w:rPr>
              <w:highlight w:val="none"/>
            </w:rPr>
            <w:fldChar w:fldCharType="separate"/>
          </w:r>
          <w:r>
            <w:rPr>
              <w:highlight w:val="none"/>
            </w:rPr>
            <w:t>49</w:t>
          </w:r>
          <w:r>
            <w:rPr>
              <w:highlight w:val="none"/>
            </w:rPr>
            <w:fldChar w:fldCharType="end"/>
          </w:r>
          <w:r>
            <w:rPr>
              <w:rFonts w:hint="default"/>
              <w:color w:val="auto"/>
              <w:highlight w:val="none"/>
              <w:lang w:val="en-US" w:eastAsia="zh-CN"/>
            </w:rPr>
            <w:fldChar w:fldCharType="end"/>
          </w:r>
        </w:p>
        <w:p w14:paraId="2FBC3343">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_Toc11051 </w:instrText>
          </w:r>
          <w:r>
            <w:rPr>
              <w:rFonts w:hint="default"/>
              <w:highlight w:val="none"/>
              <w:lang w:val="en-US" w:eastAsia="zh-CN"/>
            </w:rPr>
            <w:fldChar w:fldCharType="separate"/>
          </w:r>
          <w:r>
            <w:rPr>
              <w:rFonts w:hint="eastAsia" w:ascii="宋体" w:hAnsi="宋体" w:eastAsia="宋体" w:cs="宋体"/>
              <w:highlight w:val="none"/>
            </w:rPr>
            <w:t>第六章 投标文件格式</w:t>
          </w:r>
          <w:r>
            <w:rPr>
              <w:highlight w:val="none"/>
            </w:rPr>
            <w:tab/>
          </w:r>
          <w:r>
            <w:rPr>
              <w:highlight w:val="none"/>
            </w:rPr>
            <w:fldChar w:fldCharType="begin"/>
          </w:r>
          <w:r>
            <w:rPr>
              <w:highlight w:val="none"/>
            </w:rPr>
            <w:instrText xml:space="preserve"> PAGEREF _Toc11051 \h </w:instrText>
          </w:r>
          <w:r>
            <w:rPr>
              <w:highlight w:val="none"/>
            </w:rPr>
            <w:fldChar w:fldCharType="separate"/>
          </w:r>
          <w:r>
            <w:rPr>
              <w:highlight w:val="none"/>
            </w:rPr>
            <w:t>61</w:t>
          </w:r>
          <w:r>
            <w:rPr>
              <w:highlight w:val="none"/>
            </w:rPr>
            <w:fldChar w:fldCharType="end"/>
          </w:r>
          <w:r>
            <w:rPr>
              <w:rFonts w:hint="default"/>
              <w:color w:val="auto"/>
              <w:highlight w:val="none"/>
              <w:lang w:val="en-US" w:eastAsia="zh-CN"/>
            </w:rPr>
            <w:fldChar w:fldCharType="end"/>
          </w:r>
        </w:p>
        <w:p w14:paraId="60E29ECD">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color w:val="auto"/>
              <w:highlight w:val="none"/>
              <w:lang w:val="en-US" w:eastAsia="zh-CN"/>
            </w:rPr>
            <w:fldChar w:fldCharType="begin"/>
          </w:r>
          <w:r>
            <w:rPr>
              <w:rFonts w:hint="default"/>
              <w:highlight w:val="none"/>
              <w:lang w:val="en-US" w:eastAsia="zh-CN"/>
            </w:rPr>
            <w:instrText xml:space="preserve"> HYPERLINK \l _Toc31958 </w:instrText>
          </w:r>
          <w:r>
            <w:rPr>
              <w:rFonts w:hint="default"/>
              <w:highlight w:val="none"/>
              <w:lang w:val="en-US" w:eastAsia="zh-CN"/>
            </w:rPr>
            <w:fldChar w:fldCharType="separate"/>
          </w:r>
          <w:r>
            <w:rPr>
              <w:rFonts w:hint="eastAsia"/>
              <w:highlight w:val="none"/>
              <w:lang w:val="en-US" w:eastAsia="zh-CN"/>
            </w:rPr>
            <w:t>河南省政府采购合同融资政策告知函</w:t>
          </w:r>
          <w:r>
            <w:rPr>
              <w:highlight w:val="none"/>
            </w:rPr>
            <w:tab/>
          </w:r>
          <w:r>
            <w:rPr>
              <w:highlight w:val="none"/>
            </w:rPr>
            <w:fldChar w:fldCharType="begin"/>
          </w:r>
          <w:r>
            <w:rPr>
              <w:highlight w:val="none"/>
            </w:rPr>
            <w:instrText xml:space="preserve"> PAGEREF _Toc31958 \h </w:instrText>
          </w:r>
          <w:r>
            <w:rPr>
              <w:highlight w:val="none"/>
            </w:rPr>
            <w:fldChar w:fldCharType="separate"/>
          </w:r>
          <w:r>
            <w:rPr>
              <w:highlight w:val="none"/>
            </w:rPr>
            <w:t>82</w:t>
          </w:r>
          <w:r>
            <w:rPr>
              <w:highlight w:val="none"/>
            </w:rPr>
            <w:fldChar w:fldCharType="end"/>
          </w:r>
          <w:r>
            <w:rPr>
              <w:rFonts w:hint="default"/>
              <w:color w:val="auto"/>
              <w:highlight w:val="none"/>
              <w:lang w:val="en-US" w:eastAsia="zh-CN"/>
            </w:rPr>
            <w:fldChar w:fldCharType="end"/>
          </w:r>
        </w:p>
        <w:p w14:paraId="2F7DF809">
          <w:pPr>
            <w:pStyle w:val="55"/>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color w:val="auto"/>
              <w:highlight w:val="none"/>
            </w:rPr>
          </w:pPr>
          <w:r>
            <w:rPr>
              <w:rFonts w:hint="default"/>
              <w:color w:val="auto"/>
              <w:highlight w:val="none"/>
              <w:lang w:val="en-US" w:eastAsia="zh-CN"/>
            </w:rPr>
            <w:fldChar w:fldCharType="end"/>
          </w:r>
        </w:p>
      </w:sdtContent>
    </w:sdt>
    <w:p w14:paraId="1EE4988E">
      <w:pPr>
        <w:rPr>
          <w:rFonts w:hint="eastAsia" w:ascii="宋体" w:hAnsi="宋体" w:eastAsia="宋体" w:cs="宋体"/>
          <w:b/>
          <w:color w:val="auto"/>
          <w:spacing w:val="14"/>
          <w:sz w:val="44"/>
          <w:szCs w:val="44"/>
          <w:highlight w:val="none"/>
        </w:rPr>
      </w:pPr>
      <w:r>
        <w:rPr>
          <w:rFonts w:hint="eastAsia" w:ascii="宋体" w:hAnsi="宋体" w:eastAsia="宋体" w:cs="宋体"/>
          <w:b/>
          <w:color w:val="auto"/>
          <w:spacing w:val="14"/>
          <w:sz w:val="44"/>
          <w:szCs w:val="44"/>
          <w:highlight w:val="none"/>
        </w:rPr>
        <w:br w:type="page"/>
      </w:r>
    </w:p>
    <w:p w14:paraId="2AF572F4">
      <w:pPr>
        <w:pStyle w:val="3"/>
        <w:bidi w:val="0"/>
        <w:ind w:left="0" w:leftChars="0" w:firstLine="0" w:firstLineChars="0"/>
        <w:jc w:val="center"/>
        <w:rPr>
          <w:rFonts w:hint="eastAsia"/>
          <w:color w:val="auto"/>
          <w:sz w:val="40"/>
          <w:szCs w:val="28"/>
          <w:highlight w:val="none"/>
        </w:rPr>
      </w:pPr>
      <w:bookmarkStart w:id="1" w:name="_Toc21967"/>
      <w:r>
        <w:rPr>
          <w:rFonts w:hint="eastAsia"/>
          <w:color w:val="auto"/>
          <w:sz w:val="40"/>
          <w:szCs w:val="28"/>
          <w:highlight w:val="none"/>
        </w:rPr>
        <w:t>电子招投标特别提示</w:t>
      </w:r>
      <w:bookmarkEnd w:id="1"/>
    </w:p>
    <w:p w14:paraId="5100132B">
      <w:pPr>
        <w:bidi w:val="0"/>
        <w:spacing w:line="400" w:lineRule="exact"/>
        <w:rPr>
          <w:rFonts w:hint="eastAsia" w:ascii="宋体" w:hAnsi="宋体" w:cs="宋体"/>
          <w:b/>
          <w:bCs/>
          <w:color w:val="auto"/>
          <w:sz w:val="24"/>
          <w:highlight w:val="none"/>
        </w:rPr>
      </w:pPr>
    </w:p>
    <w:p w14:paraId="7D9C952B">
      <w:pPr>
        <w:bidi w:val="0"/>
        <w:rPr>
          <w:rFonts w:hint="eastAsia"/>
          <w:b/>
          <w:bCs/>
          <w:color w:val="auto"/>
          <w:highlight w:val="none"/>
          <w:u w:val="double"/>
        </w:rPr>
      </w:pPr>
      <w:r>
        <w:rPr>
          <w:rFonts w:hint="eastAsia"/>
          <w:b/>
          <w:bCs/>
          <w:color w:val="auto"/>
          <w:highlight w:val="none"/>
          <w:u w:val="double"/>
        </w:rPr>
        <w:t>一、投标人（供应商）注册</w:t>
      </w:r>
    </w:p>
    <w:p w14:paraId="08E2648F">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凡有意参加本项目的投标人（供应商），请</w:t>
      </w:r>
      <w:r>
        <w:rPr>
          <w:rFonts w:hint="eastAsia" w:ascii="宋体" w:hAnsi="宋体" w:eastAsia="宋体" w:cs="宋体"/>
          <w:color w:val="auto"/>
          <w:sz w:val="21"/>
          <w:szCs w:val="21"/>
          <w:highlight w:val="none"/>
          <w:lang w:eastAsia="zh-CN"/>
        </w:rPr>
        <w:t>登录</w:t>
      </w:r>
      <w:r>
        <w:rPr>
          <w:rFonts w:hint="eastAsia" w:ascii="宋体" w:hAnsi="宋体" w:eastAsia="宋体" w:cs="宋体"/>
          <w:color w:val="auto"/>
          <w:sz w:val="21"/>
          <w:szCs w:val="21"/>
          <w:highlight w:val="none"/>
        </w:rPr>
        <w:t>“全国公共资源交易平台（河南省·信阳市）（</w:t>
      </w:r>
      <w:r>
        <w:rPr>
          <w:rFonts w:hint="eastAsia" w:ascii="宋体" w:hAnsi="宋体" w:eastAsia="宋体" w:cs="宋体"/>
          <w:color w:val="auto"/>
          <w:sz w:val="21"/>
          <w:szCs w:val="21"/>
          <w:highlight w:val="none"/>
          <w:lang w:eastAsia="zh-CN"/>
        </w:rPr>
        <w:t>https://ggzyjy.xinyang.gov.cn/</w:t>
      </w:r>
      <w:r>
        <w:rPr>
          <w:rFonts w:hint="eastAsia" w:ascii="宋体" w:hAnsi="宋体" w:eastAsia="宋体" w:cs="宋体"/>
          <w:color w:val="auto"/>
          <w:sz w:val="21"/>
          <w:szCs w:val="21"/>
          <w:highlight w:val="none"/>
        </w:rPr>
        <w:t>）”网站进行交易主体自主注册，按网站公告通知有关要求填报企业信息并上传有关原件扫描件至诚信库，不需携带原件到信阳市公共资源交易中心进行审核。投标人（供应商）应对所上传材料的真实性、合法性、有效性负责，其上传的信息将全部对外公示，接受社会监督。</w:t>
      </w:r>
    </w:p>
    <w:p w14:paraId="7E314F96">
      <w:pPr>
        <w:bidi w:val="0"/>
        <w:rPr>
          <w:rFonts w:hint="eastAsia"/>
          <w:b/>
          <w:bCs/>
          <w:color w:val="auto"/>
          <w:highlight w:val="none"/>
          <w:u w:val="double"/>
        </w:rPr>
      </w:pPr>
      <w:r>
        <w:rPr>
          <w:rFonts w:hint="eastAsia"/>
          <w:b/>
          <w:bCs/>
          <w:color w:val="auto"/>
          <w:highlight w:val="none"/>
          <w:u w:val="double"/>
        </w:rPr>
        <w:t>二、办理CA数字证书</w:t>
      </w:r>
    </w:p>
    <w:p w14:paraId="1EAB4194">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企业诚信库注册后，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66C65224">
      <w:pPr>
        <w:bidi w:val="0"/>
        <w:rPr>
          <w:rFonts w:hint="eastAsia"/>
          <w:b/>
          <w:bCs/>
          <w:color w:val="auto"/>
          <w:highlight w:val="none"/>
          <w:u w:val="double"/>
        </w:rPr>
      </w:pPr>
      <w:r>
        <w:rPr>
          <w:rFonts w:hint="eastAsia"/>
          <w:b/>
          <w:bCs/>
          <w:color w:val="auto"/>
          <w:highlight w:val="none"/>
          <w:u w:val="double"/>
        </w:rPr>
        <w:t>三、招标（采购）文件获取方式</w:t>
      </w:r>
    </w:p>
    <w:p w14:paraId="00614AD7">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投标人（供应商）凭CA数字证书</w:t>
      </w:r>
      <w:r>
        <w:rPr>
          <w:rFonts w:hint="eastAsia" w:ascii="宋体" w:hAnsi="宋体" w:eastAsia="宋体" w:cs="宋体"/>
          <w:color w:val="auto"/>
          <w:sz w:val="21"/>
          <w:szCs w:val="21"/>
          <w:highlight w:val="none"/>
          <w:lang w:eastAsia="zh-CN"/>
        </w:rPr>
        <w:t>登录</w:t>
      </w:r>
      <w:r>
        <w:rPr>
          <w:rFonts w:hint="eastAsia" w:ascii="宋体" w:hAnsi="宋体" w:eastAsia="宋体" w:cs="宋体"/>
          <w:color w:val="auto"/>
          <w:sz w:val="21"/>
          <w:szCs w:val="21"/>
          <w:highlight w:val="none"/>
        </w:rPr>
        <w:t>会员系统后，即可按网上提示免费下载招标（采购）文件及资料（操作程序详见信阳市公共资源交易中心网站下载中心栏目里投标人操作手册）。招标文件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*.XYZF格式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下载后需使用“信阳市投标文件制作工具软件”打开（该工具软件可在“全国公共资源交易平台（河南省·信阳市）（</w:t>
      </w:r>
      <w:r>
        <w:rPr>
          <w:rFonts w:hint="eastAsia" w:ascii="宋体" w:hAnsi="宋体" w:eastAsia="宋体" w:cs="宋体"/>
          <w:color w:val="auto"/>
          <w:sz w:val="21"/>
          <w:szCs w:val="21"/>
          <w:highlight w:val="none"/>
          <w:lang w:eastAsia="zh-CN"/>
        </w:rPr>
        <w:t>https://ggzyjy.xinyang.gov.cn/</w:t>
      </w:r>
      <w:r>
        <w:rPr>
          <w:rFonts w:hint="eastAsia" w:ascii="宋体" w:hAnsi="宋体" w:eastAsia="宋体" w:cs="宋体"/>
          <w:color w:val="auto"/>
          <w:sz w:val="21"/>
          <w:szCs w:val="21"/>
          <w:highlight w:val="none"/>
        </w:rPr>
        <w:t>）”网站下载中心栏目内下载或在招标文件领取页面下载）。</w:t>
      </w:r>
    </w:p>
    <w:p w14:paraId="382505D4">
      <w:pPr>
        <w:bidi w:val="0"/>
        <w:rPr>
          <w:rFonts w:hint="eastAsia"/>
          <w:b/>
          <w:bCs/>
          <w:color w:val="auto"/>
          <w:highlight w:val="none"/>
          <w:u w:val="double"/>
        </w:rPr>
      </w:pPr>
      <w:r>
        <w:rPr>
          <w:rFonts w:hint="eastAsia"/>
          <w:b/>
          <w:bCs/>
          <w:color w:val="auto"/>
          <w:highlight w:val="none"/>
          <w:u w:val="double"/>
        </w:rPr>
        <w:t>四、投标（响应）文件制作</w:t>
      </w:r>
    </w:p>
    <w:p w14:paraId="017C4F9D">
      <w:pPr>
        <w:tabs>
          <w:tab w:val="left" w:pos="0"/>
        </w:tabs>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投标（响应）文件应使用信阳市公共资源交易系统投标文件制作专用工具软件编制，投标（响应）文件格式为“*.XYTF”。</w:t>
      </w:r>
    </w:p>
    <w:p w14:paraId="2B886235">
      <w:pPr>
        <w:tabs>
          <w:tab w:val="left" w:pos="0"/>
        </w:tabs>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投标人（供应商）须在投标（响应）文件递交截止时间前制作并提交。</w:t>
      </w:r>
    </w:p>
    <w:p w14:paraId="2F0BDAF7">
      <w:pPr>
        <w:bidi w:val="0"/>
        <w:rPr>
          <w:rFonts w:hint="eastAsia"/>
          <w:b/>
          <w:bCs/>
          <w:color w:val="auto"/>
          <w:highlight w:val="none"/>
          <w:u w:val="double"/>
        </w:rPr>
      </w:pPr>
      <w:r>
        <w:rPr>
          <w:rFonts w:hint="eastAsia"/>
          <w:b/>
          <w:bCs/>
          <w:color w:val="auto"/>
          <w:highlight w:val="none"/>
          <w:u w:val="double"/>
        </w:rPr>
        <w:t>五、投标（响应）文件的签字和盖章要求</w:t>
      </w:r>
    </w:p>
    <w:p w14:paraId="78B54DB7">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1、投标文件（响应）格式中所有要求投标人（供应商）加盖公章的地方都须加盖投标人（供应商）的 CA 印章。</w:t>
      </w:r>
    </w:p>
    <w:p w14:paraId="2DBC96D2">
      <w:pPr>
        <w:bidi w:val="0"/>
        <w:adjustRightInd w:val="0"/>
        <w:snapToGrid w:val="0"/>
        <w:spacing w:line="360" w:lineRule="exact"/>
        <w:ind w:left="-126" w:leftChars="-60" w:firstLine="525" w:firstLineChars="25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2、投标文件（响应）格式中所有要求法定代表人或其委托代理人</w:t>
      </w:r>
      <w:r>
        <w:rPr>
          <w:rFonts w:hint="eastAsia" w:ascii="宋体" w:hAnsi="宋体" w:eastAsia="宋体" w:cs="宋体"/>
          <w:color w:val="auto"/>
          <w:sz w:val="21"/>
          <w:szCs w:val="21"/>
          <w:highlight w:val="none"/>
          <w:lang w:eastAsia="zh-CN"/>
        </w:rPr>
        <w:t>电子签名或盖章</w:t>
      </w:r>
      <w:r>
        <w:rPr>
          <w:rFonts w:hint="eastAsia" w:ascii="宋体" w:hAnsi="宋体" w:eastAsia="宋体" w:cs="宋体"/>
          <w:color w:val="auto"/>
          <w:sz w:val="21"/>
          <w:szCs w:val="21"/>
          <w:highlight w:val="none"/>
        </w:rPr>
        <w:t>的地方</w:t>
      </w:r>
      <w:r>
        <w:rPr>
          <w:rFonts w:hint="eastAsia" w:ascii="宋体" w:hAnsi="宋体" w:eastAsia="宋体" w:cs="宋体"/>
          <w:b/>
          <w:bCs/>
          <w:color w:val="auto"/>
          <w:sz w:val="21"/>
          <w:szCs w:val="21"/>
          <w:highlight w:val="none"/>
        </w:rPr>
        <w:t>（不含授权委托书委托人签字）</w:t>
      </w:r>
      <w:r>
        <w:rPr>
          <w:rFonts w:hint="eastAsia" w:ascii="宋体" w:hAnsi="宋体" w:eastAsia="宋体" w:cs="宋体"/>
          <w:color w:val="auto"/>
          <w:sz w:val="21"/>
          <w:szCs w:val="21"/>
          <w:highlight w:val="none"/>
        </w:rPr>
        <w:t>都须加盖法定代表人</w:t>
      </w:r>
      <w:r>
        <w:rPr>
          <w:rFonts w:hint="eastAsia" w:ascii="宋体" w:hAnsi="宋体" w:eastAsia="宋体" w:cs="宋体"/>
          <w:b/>
          <w:bCs/>
          <w:color w:val="auto"/>
          <w:sz w:val="21"/>
          <w:szCs w:val="21"/>
          <w:highlight w:val="none"/>
        </w:rPr>
        <w:t>CA 印章。</w:t>
      </w:r>
    </w:p>
    <w:p w14:paraId="29877497">
      <w:pPr>
        <w:bidi w:val="0"/>
        <w:rPr>
          <w:rFonts w:hint="eastAsia"/>
          <w:b/>
          <w:bCs/>
          <w:color w:val="auto"/>
          <w:highlight w:val="none"/>
          <w:u w:val="double"/>
        </w:rPr>
      </w:pPr>
      <w:r>
        <w:rPr>
          <w:rFonts w:hint="eastAsia"/>
          <w:b/>
          <w:bCs/>
          <w:color w:val="auto"/>
          <w:highlight w:val="none"/>
          <w:u w:val="double"/>
        </w:rPr>
        <w:t>六、投标文件份数</w:t>
      </w:r>
    </w:p>
    <w:p w14:paraId="58EED4DF">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加密的电子投标（响应）文件壹份（*.XYTF 格式，在会员系统指定位置上传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50747D2D">
      <w:pPr>
        <w:bidi w:val="0"/>
        <w:rPr>
          <w:rFonts w:hint="eastAsia"/>
          <w:b/>
          <w:bCs/>
          <w:color w:val="auto"/>
          <w:highlight w:val="none"/>
          <w:u w:val="double"/>
        </w:rPr>
      </w:pPr>
      <w:r>
        <w:rPr>
          <w:rFonts w:hint="eastAsia"/>
          <w:b/>
          <w:bCs/>
          <w:color w:val="auto"/>
          <w:highlight w:val="none"/>
          <w:u w:val="double"/>
        </w:rPr>
        <w:t>七、投标（响应）文件的递交</w:t>
      </w:r>
    </w:p>
    <w:p w14:paraId="03023F3F">
      <w:pPr>
        <w:bidi w:val="0"/>
        <w:adjustRightInd w:val="0"/>
        <w:snapToGrid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1、电子投标（响应）文件的递交</w:t>
      </w:r>
    </w:p>
    <w:p w14:paraId="40949D7D">
      <w:pPr>
        <w:bidi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2A5D624E">
      <w:pPr>
        <w:bidi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、除电子投标（响应）文件外，不再接受任何纸质文件、资料原件等。</w:t>
      </w:r>
    </w:p>
    <w:p w14:paraId="7DEFE2E8">
      <w:pPr>
        <w:bidi w:val="0"/>
        <w:rPr>
          <w:rFonts w:hint="eastAsia"/>
          <w:b/>
          <w:bCs/>
          <w:color w:val="auto"/>
          <w:highlight w:val="none"/>
          <w:u w:val="double"/>
        </w:rPr>
      </w:pPr>
      <w:r>
        <w:rPr>
          <w:rFonts w:hint="eastAsia"/>
          <w:b/>
          <w:bCs/>
          <w:color w:val="auto"/>
          <w:highlight w:val="none"/>
          <w:u w:val="double"/>
        </w:rPr>
        <w:t>八、澄清与变更</w:t>
      </w:r>
    </w:p>
    <w:p w14:paraId="3F3C38E8">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疑问，以书面形式（包括信函、电报、传真等可以有形表现所载内容的形式），要求招标人（采购人）对招标（采购）文件予以澄清。澄清或修改的内容在信阳市公共资源交易系统“变更公告”或“答疑文件”菜单进行发布，投标人（供应商）应在投标（响应）文件递交截止时间前及时查看澄清或修改内容，因投标人（采购人）未及时查看而造成的后果自负。</w:t>
      </w:r>
    </w:p>
    <w:p w14:paraId="21AA79C9">
      <w:pPr>
        <w:bidi w:val="0"/>
        <w:rPr>
          <w:rFonts w:hint="eastAsia"/>
          <w:b/>
          <w:bCs/>
          <w:color w:val="auto"/>
          <w:highlight w:val="none"/>
          <w:u w:val="double"/>
        </w:rPr>
      </w:pPr>
      <w:r>
        <w:rPr>
          <w:rFonts w:hint="eastAsia"/>
          <w:b/>
          <w:bCs/>
          <w:color w:val="auto"/>
          <w:highlight w:val="none"/>
          <w:u w:val="double"/>
          <w:lang w:eastAsia="zh-CN"/>
        </w:rPr>
        <w:t>九、</w:t>
      </w:r>
      <w:r>
        <w:rPr>
          <w:rFonts w:hint="eastAsia"/>
          <w:b/>
          <w:bCs/>
          <w:color w:val="auto"/>
          <w:highlight w:val="none"/>
          <w:u w:val="double"/>
        </w:rPr>
        <w:t xml:space="preserve">其他注意事项 </w:t>
      </w:r>
    </w:p>
    <w:p w14:paraId="0D68C5CF">
      <w:pPr>
        <w:widowControl/>
        <w:spacing w:line="360" w:lineRule="exact"/>
        <w:jc w:val="left"/>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1、供应商编制投标文件时，涉及的营业执照、资质、获奖、社保、纳税等固定内容可在交易中心主体信用信息中录入。 </w:t>
      </w:r>
    </w:p>
    <w:p w14:paraId="6515B38F">
      <w:pPr>
        <w:widowControl/>
        <w:spacing w:line="360" w:lineRule="exact"/>
        <w:jc w:val="left"/>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供应商编制响应文件时，涉及营业执照、资质、业绩、获奖、人员、财务、社保、纳税、各类证书等内容，须扫描编制在响应文件内，评委评审只需依法对响应文件进行评审，并以响应文件的响应为唯一评审依据，不再比对主体信用信息。</w:t>
      </w:r>
    </w:p>
    <w:p w14:paraId="1D9F26DC">
      <w:pPr>
        <w:widowControl/>
        <w:spacing w:line="360" w:lineRule="exact"/>
        <w:jc w:val="left"/>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3、采购人或代理机构在发布中标公告或候选人公示时需同时将中标人或第一中标候选人投标文件中的营业执照、资质、业绩、获奖、人员、财务、社保、纳税、各类证书、标的名称、规格型号同时公告（涉及供应商商业机密除外），强化社会监督。中标企业认为投标文件中资料涉及商业秘密的，可以要求代理机构对相关信息模糊处理后公示（2021版添加修订）。</w:t>
      </w:r>
    </w:p>
    <w:p w14:paraId="06F6B790">
      <w:pPr>
        <w:widowControl/>
        <w:spacing w:line="360" w:lineRule="exact"/>
        <w:jc w:val="left"/>
        <w:rPr>
          <w:rFonts w:hint="default"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4、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电子签章）一并提交），以质疑函接收确认日期作为受理时间；逾期未提交或未按照要求提交的质疑函将不予受理。</w:t>
      </w:r>
    </w:p>
    <w:p w14:paraId="1DB9DA10">
      <w:pPr>
        <w:widowControl/>
        <w:spacing w:line="360" w:lineRule="exact"/>
        <w:jc w:val="left"/>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5、投标文件中的扫描件，在确保清晰的前提下，每张最好控制在 500kb 内，生成的加密电子投标文件最好不要超过50MB。</w:t>
      </w:r>
    </w:p>
    <w:p w14:paraId="4B36A7DF">
      <w:pPr>
        <w:bidi w:val="0"/>
        <w:rPr>
          <w:rFonts w:hint="eastAsia"/>
          <w:b/>
          <w:bCs/>
          <w:color w:val="auto"/>
          <w:highlight w:val="none"/>
          <w:u w:val="double"/>
          <w:lang w:eastAsia="zh-CN"/>
        </w:rPr>
      </w:pPr>
      <w:r>
        <w:rPr>
          <w:rFonts w:hint="eastAsia"/>
          <w:b/>
          <w:bCs/>
          <w:color w:val="auto"/>
          <w:highlight w:val="none"/>
          <w:u w:val="double"/>
          <w:lang w:eastAsia="zh-CN"/>
        </w:rPr>
        <w:t>十、特别提醒</w:t>
      </w:r>
    </w:p>
    <w:p w14:paraId="54DDEF49">
      <w:pPr>
        <w:widowControl/>
        <w:bidi w:val="0"/>
        <w:spacing w:line="360" w:lineRule="exact"/>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招标(响应)文件与此内容不符的，以此内容为准。</w:t>
      </w:r>
    </w:p>
    <w:p w14:paraId="5B250F5E">
      <w:pPr>
        <w:pStyle w:val="56"/>
        <w:tabs>
          <w:tab w:val="right" w:leader="dot" w:pos="9240"/>
        </w:tabs>
        <w:bidi w:val="0"/>
        <w:spacing w:line="480" w:lineRule="auto"/>
        <w:ind w:firstLine="422" w:firstLineChars="200"/>
        <w:jc w:val="both"/>
        <w:rPr>
          <w:rFonts w:hint="eastAsia" w:ascii="宋体" w:hAnsi="宋体" w:eastAsia="宋体" w:cs="宋体"/>
          <w:b/>
          <w:bCs/>
          <w:color w:val="auto"/>
          <w:sz w:val="21"/>
          <w:szCs w:val="21"/>
          <w:highlight w:val="none"/>
        </w:rPr>
      </w:pPr>
    </w:p>
    <w:p w14:paraId="785AFC4F">
      <w:pPr>
        <w:pStyle w:val="20"/>
        <w:widowControl/>
        <w:numPr>
          <w:ilvl w:val="0"/>
          <w:numId w:val="0"/>
        </w:numPr>
        <w:tabs>
          <w:tab w:val="right" w:leader="dot" w:pos="9232"/>
        </w:tabs>
        <w:bidi w:val="0"/>
        <w:jc w:val="center"/>
        <w:outlineLvl w:val="0"/>
        <w:rPr>
          <w:rStyle w:val="69"/>
          <w:rFonts w:hint="eastAsia"/>
          <w:color w:val="000000" w:themeColor="text1"/>
          <w:highlight w:val="none"/>
          <w:lang w:val="en-US" w:eastAsia="zh-CN"/>
          <w14:textFill>
            <w14:solidFill>
              <w14:schemeClr w14:val="tx1"/>
            </w14:solidFill>
          </w14:textFill>
        </w:rPr>
      </w:pPr>
      <w:bookmarkStart w:id="2" w:name="_Toc14765"/>
      <w:r>
        <w:rPr>
          <w:rStyle w:val="69"/>
          <w:rFonts w:hint="eastAsia"/>
          <w:color w:val="000000" w:themeColor="text1"/>
          <w:highlight w:val="none"/>
          <w:lang w:val="en-US" w:eastAsia="zh-CN"/>
          <w14:textFill>
            <w14:solidFill>
              <w14:schemeClr w14:val="tx1"/>
            </w14:solidFill>
          </w14:textFill>
        </w:rPr>
        <w:t>第一章 招标公告</w:t>
      </w:r>
      <w:bookmarkEnd w:id="0"/>
      <w:bookmarkEnd w:id="2"/>
    </w:p>
    <w:p w14:paraId="3941B49C">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项目概况</w:t>
      </w:r>
    </w:p>
    <w:p w14:paraId="6B17DA8A">
      <w:pPr>
        <w:keepNext w:val="0"/>
        <w:keepLines w:val="0"/>
        <w:pageBreakBefore w:val="0"/>
        <w:kinsoku/>
        <w:wordWrap/>
        <w:overflowPunct/>
        <w:topLinePunct w:val="0"/>
        <w:autoSpaceDE/>
        <w:autoSpaceDN/>
        <w:bidi w:val="0"/>
        <w:adjustRightInd w:val="0"/>
        <w:snapToGrid w:val="0"/>
        <w:spacing w:line="360" w:lineRule="auto"/>
        <w:ind w:firstLine="630" w:firstLineChars="3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信阳运输集团职工医院医养结合能力提升项目潜在投标人登录“全国公共资源交易平台（河南省·信阳市））（https://ggzyjy.xinyang.gov.cn/）”网站，凭办理的企业身份认证锁（CA数字证书）登录会员系统获取招标文件进行网上投标”。获取招标文件，并</w:t>
      </w:r>
      <w:r>
        <w:rPr>
          <w:rFonts w:hint="eastAsia" w:ascii="宋体" w:hAnsi="宋体" w:cs="宋体"/>
          <w:color w:val="000000" w:themeColor="text1"/>
          <w:sz w:val="21"/>
          <w:szCs w:val="21"/>
          <w:highlight w:val="none"/>
          <w:u w:val="single"/>
          <w:lang w:val="en-US" w:eastAsia="zh-CN"/>
          <w14:textFill>
            <w14:solidFill>
              <w14:schemeClr w14:val="tx1"/>
            </w14:solidFill>
          </w14:textFill>
        </w:rPr>
        <w:t>于2025年3 月 4 日 9 时 30 分（北京时间）</w:t>
      </w:r>
      <w:r>
        <w:rPr>
          <w:rFonts w:hint="eastAsia" w:ascii="宋体" w:hAnsi="宋体" w:cs="宋体"/>
          <w:color w:val="000000" w:themeColor="text1"/>
          <w:sz w:val="21"/>
          <w:szCs w:val="21"/>
          <w:highlight w:val="none"/>
          <w:lang w:val="en-US" w:eastAsia="zh-CN"/>
          <w14:textFill>
            <w14:solidFill>
              <w14:schemeClr w14:val="tx1"/>
            </w14:solidFill>
          </w14:textFill>
        </w:rPr>
        <w:t>前递交投标文件。</w:t>
      </w:r>
    </w:p>
    <w:p w14:paraId="266CCB7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bookmarkStart w:id="3" w:name="_Toc28359079"/>
      <w:bookmarkStart w:id="4" w:name="_Toc35393790"/>
      <w:bookmarkStart w:id="5" w:name="_Toc28359002"/>
      <w:bookmarkStart w:id="6" w:name="_Toc35393621"/>
      <w:bookmarkStart w:id="7" w:name="_Hlk24379207"/>
      <w:r>
        <w:rPr>
          <w:rFonts w:hint="eastAsia" w:ascii="宋体" w:hAnsi="宋体" w:cs="宋体"/>
          <w:b/>
          <w:bCs/>
          <w:color w:val="000000" w:themeColor="text1"/>
          <w:sz w:val="21"/>
          <w:szCs w:val="21"/>
          <w:highlight w:val="none"/>
          <w:lang w:val="en-US" w:eastAsia="zh-CN"/>
          <w14:textFill>
            <w14:solidFill>
              <w14:schemeClr w14:val="tx1"/>
            </w14:solidFill>
          </w14:textFill>
        </w:rPr>
        <w:t>一、项目基本情况</w:t>
      </w:r>
      <w:bookmarkEnd w:id="3"/>
      <w:bookmarkEnd w:id="4"/>
      <w:bookmarkEnd w:id="5"/>
      <w:bookmarkEnd w:id="6"/>
    </w:p>
    <w:p w14:paraId="3D5191B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1、招标编号：信浉财公开采购-2025-2 </w:t>
      </w:r>
    </w:p>
    <w:p w14:paraId="251CD70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2、项目名称：信阳运输集团职工医院医养结合能力提升项目        </w:t>
      </w:r>
    </w:p>
    <w:p w14:paraId="4427E7D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3、采购方式：公开招标   </w:t>
      </w:r>
    </w:p>
    <w:p w14:paraId="6341D39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4、预算金额：500000.00元</w:t>
      </w:r>
    </w:p>
    <w:p w14:paraId="1F865DC1">
      <w:pPr>
        <w:keepNext w:val="0"/>
        <w:keepLines w:val="0"/>
        <w:pageBreakBefore w:val="0"/>
        <w:kinsoku/>
        <w:wordWrap/>
        <w:overflowPunct/>
        <w:topLinePunct w:val="0"/>
        <w:autoSpaceDE/>
        <w:autoSpaceDN/>
        <w:bidi w:val="0"/>
        <w:adjustRightInd w:val="0"/>
        <w:snapToGrid w:val="0"/>
        <w:spacing w:line="360" w:lineRule="auto"/>
        <w:ind w:firstLine="630" w:firstLineChars="3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最高限价：500000.00元</w:t>
      </w:r>
    </w:p>
    <w:bookmarkEnd w:id="7"/>
    <w:tbl>
      <w:tblPr>
        <w:tblStyle w:val="28"/>
        <w:tblpPr w:leftFromText="180" w:rightFromText="180" w:vertAnchor="text" w:horzAnchor="page" w:tblpX="1908" w:tblpY="160"/>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049"/>
        <w:gridCol w:w="1964"/>
        <w:gridCol w:w="1588"/>
        <w:gridCol w:w="1967"/>
      </w:tblGrid>
      <w:tr w14:paraId="74EA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51" w:type="pct"/>
            <w:noWrap w:val="0"/>
            <w:vAlign w:val="center"/>
          </w:tcPr>
          <w:p w14:paraId="7C55D7B3">
            <w:pPr>
              <w:spacing w:line="360" w:lineRule="auto"/>
              <w:ind w:left="0" w:leftChars="0" w:firstLine="0" w:firstLineChars="0"/>
              <w:jc w:val="center"/>
              <w:outlineLvl w:val="1"/>
              <w:rPr>
                <w:rFonts w:hint="eastAsia" w:ascii="宋体" w:hAnsi="宋体" w:eastAsia="宋体" w:cs="宋体"/>
                <w:color w:val="000000" w:themeColor="text1"/>
                <w:szCs w:val="21"/>
                <w:highlight w:val="none"/>
                <w14:textFill>
                  <w14:solidFill>
                    <w14:schemeClr w14:val="tx1"/>
                  </w14:solidFill>
                </w14:textFill>
              </w:rPr>
            </w:pPr>
            <w:bookmarkStart w:id="8" w:name="_Toc14802"/>
            <w:r>
              <w:rPr>
                <w:rFonts w:hint="eastAsia" w:ascii="宋体" w:hAnsi="宋体" w:eastAsia="宋体" w:cs="宋体"/>
                <w:color w:val="000000" w:themeColor="text1"/>
                <w:szCs w:val="21"/>
                <w:highlight w:val="none"/>
                <w:lang w:val="en-US" w:eastAsia="zh-CN"/>
                <w14:textFill>
                  <w14:solidFill>
                    <w14:schemeClr w14:val="tx1"/>
                  </w14:solidFill>
                </w14:textFill>
              </w:rPr>
              <w:t>序号</w:t>
            </w:r>
            <w:bookmarkEnd w:id="8"/>
          </w:p>
        </w:tc>
        <w:tc>
          <w:tcPr>
            <w:tcW w:w="1204" w:type="pct"/>
            <w:noWrap w:val="0"/>
            <w:vAlign w:val="center"/>
          </w:tcPr>
          <w:p w14:paraId="686562C4">
            <w:pPr>
              <w:spacing w:line="360" w:lineRule="auto"/>
              <w:ind w:left="0" w:leftChars="0" w:firstLine="0" w:firstLineChars="0"/>
              <w:jc w:val="center"/>
              <w:outlineLvl w:val="1"/>
              <w:rPr>
                <w:rFonts w:hint="eastAsia" w:ascii="宋体" w:hAnsi="宋体" w:eastAsia="宋体" w:cs="宋体"/>
                <w:color w:val="000000" w:themeColor="text1"/>
                <w:szCs w:val="21"/>
                <w:highlight w:val="none"/>
                <w14:textFill>
                  <w14:solidFill>
                    <w14:schemeClr w14:val="tx1"/>
                  </w14:solidFill>
                </w14:textFill>
              </w:rPr>
            </w:pPr>
            <w:bookmarkStart w:id="9" w:name="_Toc8504"/>
            <w:r>
              <w:rPr>
                <w:rFonts w:hint="eastAsia" w:ascii="宋体" w:hAnsi="宋体" w:eastAsia="宋体" w:cs="宋体"/>
                <w:color w:val="000000" w:themeColor="text1"/>
                <w:szCs w:val="21"/>
                <w:highlight w:val="none"/>
                <w:lang w:val="en-US" w:eastAsia="zh-CN"/>
                <w14:textFill>
                  <w14:solidFill>
                    <w14:schemeClr w14:val="tx1"/>
                  </w14:solidFill>
                </w14:textFill>
              </w:rPr>
              <w:t>包号</w:t>
            </w:r>
            <w:bookmarkEnd w:id="9"/>
          </w:p>
        </w:tc>
        <w:tc>
          <w:tcPr>
            <w:tcW w:w="1154" w:type="pct"/>
            <w:noWrap w:val="0"/>
            <w:vAlign w:val="center"/>
          </w:tcPr>
          <w:p w14:paraId="777D1B1D">
            <w:pPr>
              <w:spacing w:line="360" w:lineRule="auto"/>
              <w:ind w:left="0" w:leftChars="0" w:firstLine="0" w:firstLineChars="0"/>
              <w:jc w:val="center"/>
              <w:outlineLvl w:val="1"/>
              <w:rPr>
                <w:rFonts w:hint="eastAsia" w:ascii="宋体" w:hAnsi="宋体" w:eastAsia="宋体" w:cs="宋体"/>
                <w:color w:val="000000" w:themeColor="text1"/>
                <w:szCs w:val="21"/>
                <w:highlight w:val="none"/>
                <w14:textFill>
                  <w14:solidFill>
                    <w14:schemeClr w14:val="tx1"/>
                  </w14:solidFill>
                </w14:textFill>
              </w:rPr>
            </w:pPr>
            <w:bookmarkStart w:id="10" w:name="_Toc11828"/>
            <w:r>
              <w:rPr>
                <w:rFonts w:hint="eastAsia" w:ascii="宋体" w:hAnsi="宋体" w:eastAsia="宋体" w:cs="宋体"/>
                <w:color w:val="000000" w:themeColor="text1"/>
                <w:szCs w:val="21"/>
                <w:highlight w:val="none"/>
                <w:lang w:val="en-US" w:eastAsia="zh-CN"/>
                <w14:textFill>
                  <w14:solidFill>
                    <w14:schemeClr w14:val="tx1"/>
                  </w14:solidFill>
                </w14:textFill>
              </w:rPr>
              <w:t>包名称</w:t>
            </w:r>
            <w:bookmarkEnd w:id="10"/>
          </w:p>
        </w:tc>
        <w:tc>
          <w:tcPr>
            <w:tcW w:w="933" w:type="pct"/>
            <w:noWrap w:val="0"/>
            <w:vAlign w:val="center"/>
          </w:tcPr>
          <w:p w14:paraId="365DEF6D">
            <w:pPr>
              <w:spacing w:line="360" w:lineRule="auto"/>
              <w:ind w:left="0" w:leftChars="0" w:firstLine="0" w:firstLineChars="0"/>
              <w:jc w:val="center"/>
              <w:outlineLvl w:val="1"/>
              <w:rPr>
                <w:rFonts w:hint="eastAsia" w:ascii="宋体" w:hAnsi="宋体" w:eastAsia="宋体" w:cs="宋体"/>
                <w:color w:val="000000" w:themeColor="text1"/>
                <w:szCs w:val="21"/>
                <w:highlight w:val="none"/>
                <w14:textFill>
                  <w14:solidFill>
                    <w14:schemeClr w14:val="tx1"/>
                  </w14:solidFill>
                </w14:textFill>
              </w:rPr>
            </w:pPr>
            <w:bookmarkStart w:id="11" w:name="_Toc11371"/>
            <w:r>
              <w:rPr>
                <w:rFonts w:hint="eastAsia" w:ascii="宋体" w:hAnsi="宋体" w:eastAsia="宋体" w:cs="宋体"/>
                <w:color w:val="000000" w:themeColor="text1"/>
                <w:szCs w:val="21"/>
                <w:highlight w:val="none"/>
                <w:lang w:val="en-US" w:eastAsia="zh-CN"/>
                <w14:textFill>
                  <w14:solidFill>
                    <w14:schemeClr w14:val="tx1"/>
                  </w14:solidFill>
                </w14:textFill>
              </w:rPr>
              <w:t>包预算（元）</w:t>
            </w:r>
            <w:bookmarkEnd w:id="11"/>
          </w:p>
        </w:tc>
        <w:tc>
          <w:tcPr>
            <w:tcW w:w="1156" w:type="pct"/>
            <w:noWrap w:val="0"/>
            <w:vAlign w:val="center"/>
          </w:tcPr>
          <w:p w14:paraId="3DC66E87">
            <w:pPr>
              <w:spacing w:line="360" w:lineRule="auto"/>
              <w:ind w:left="0" w:leftChars="0" w:firstLine="0" w:firstLineChars="0"/>
              <w:jc w:val="center"/>
              <w:outlineLvl w:val="1"/>
              <w:rPr>
                <w:rFonts w:hint="eastAsia" w:ascii="宋体" w:hAnsi="宋体" w:eastAsia="宋体" w:cs="宋体"/>
                <w:color w:val="000000" w:themeColor="text1"/>
                <w:szCs w:val="21"/>
                <w:highlight w:val="none"/>
                <w14:textFill>
                  <w14:solidFill>
                    <w14:schemeClr w14:val="tx1"/>
                  </w14:solidFill>
                </w14:textFill>
              </w:rPr>
            </w:pPr>
            <w:bookmarkStart w:id="12" w:name="_Toc13874"/>
            <w:r>
              <w:rPr>
                <w:rFonts w:hint="eastAsia" w:ascii="宋体" w:hAnsi="宋体" w:eastAsia="宋体" w:cs="宋体"/>
                <w:color w:val="000000" w:themeColor="text1"/>
                <w:szCs w:val="21"/>
                <w:highlight w:val="none"/>
                <w:lang w:val="en-US" w:eastAsia="zh-CN"/>
                <w14:textFill>
                  <w14:solidFill>
                    <w14:schemeClr w14:val="tx1"/>
                  </w14:solidFill>
                </w14:textFill>
              </w:rPr>
              <w:t>包最高限（元）</w:t>
            </w:r>
            <w:bookmarkEnd w:id="12"/>
          </w:p>
        </w:tc>
      </w:tr>
      <w:tr w14:paraId="57C2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551" w:type="pct"/>
            <w:noWrap w:val="0"/>
            <w:vAlign w:val="center"/>
          </w:tcPr>
          <w:p w14:paraId="5774C92A">
            <w:pPr>
              <w:spacing w:line="360" w:lineRule="auto"/>
              <w:ind w:left="0" w:leftChars="0" w:firstLine="0" w:firstLineChars="0"/>
              <w:jc w:val="center"/>
              <w:outlineLvl w:val="1"/>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bookmarkStart w:id="13" w:name="_Toc28618"/>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1</w:t>
            </w:r>
            <w:bookmarkEnd w:id="13"/>
          </w:p>
        </w:tc>
        <w:tc>
          <w:tcPr>
            <w:tcW w:w="1204" w:type="pct"/>
            <w:noWrap w:val="0"/>
            <w:vAlign w:val="center"/>
          </w:tcPr>
          <w:p w14:paraId="108E6764">
            <w:pPr>
              <w:spacing w:line="360" w:lineRule="auto"/>
              <w:ind w:left="0" w:leftChars="0" w:firstLine="0" w:firstLineChars="0"/>
              <w:jc w:val="center"/>
              <w:outlineLvl w:val="1"/>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信浉财公开采购-2025-2 </w:t>
            </w:r>
          </w:p>
        </w:tc>
        <w:tc>
          <w:tcPr>
            <w:tcW w:w="1154" w:type="pct"/>
            <w:noWrap w:val="0"/>
            <w:vAlign w:val="center"/>
          </w:tcPr>
          <w:p w14:paraId="5702C0E5">
            <w:pPr>
              <w:spacing w:line="240" w:lineRule="auto"/>
              <w:ind w:left="0" w:leftChars="0" w:firstLine="0" w:firstLineChars="0"/>
              <w:jc w:val="center"/>
              <w:outlineLvl w:val="1"/>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信阳运输集团职工医院医养结合能力提升项目</w:t>
            </w:r>
          </w:p>
        </w:tc>
        <w:tc>
          <w:tcPr>
            <w:tcW w:w="933" w:type="pct"/>
            <w:noWrap w:val="0"/>
            <w:vAlign w:val="center"/>
          </w:tcPr>
          <w:p w14:paraId="3C976102">
            <w:pPr>
              <w:spacing w:line="360" w:lineRule="auto"/>
              <w:ind w:left="0" w:leftChars="0" w:firstLine="0" w:firstLineChars="0"/>
              <w:jc w:val="center"/>
              <w:outlineLvl w:val="1"/>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500000.00元</w:t>
            </w:r>
          </w:p>
        </w:tc>
        <w:tc>
          <w:tcPr>
            <w:tcW w:w="1156" w:type="pct"/>
            <w:noWrap w:val="0"/>
            <w:vAlign w:val="center"/>
          </w:tcPr>
          <w:p w14:paraId="2C069DD4">
            <w:pPr>
              <w:spacing w:line="360" w:lineRule="auto"/>
              <w:ind w:left="0" w:leftChars="0" w:firstLine="0" w:firstLineChars="0"/>
              <w:jc w:val="center"/>
              <w:outlineLvl w:val="1"/>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500000.00元</w:t>
            </w:r>
          </w:p>
        </w:tc>
      </w:tr>
    </w:tbl>
    <w:p w14:paraId="48DBE01F">
      <w:pPr>
        <w:keepNext w:val="0"/>
        <w:keepLines w:val="0"/>
        <w:pageBreakBefore w:val="0"/>
        <w:numPr>
          <w:ilvl w:val="0"/>
          <w:numId w:val="1"/>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采购需求（包括但不限于标的的名称、数量、简要技术需求或服务要求等）：</w:t>
      </w:r>
    </w:p>
    <w:p w14:paraId="1CAC36F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eastAsia="zh-CN"/>
          <w14:textFill>
            <w14:solidFill>
              <w14:schemeClr w14:val="tx1"/>
            </w14:solidFill>
          </w14:textFill>
        </w:rPr>
        <w:t>本次采购共分为一个包：信阳运输集团职工医院</w:t>
      </w:r>
      <w:r>
        <w:rPr>
          <w:rFonts w:hint="eastAsia" w:ascii="宋体" w:hAnsi="宋体" w:cs="宋体"/>
          <w:color w:val="000000" w:themeColor="text1"/>
          <w:sz w:val="21"/>
          <w:szCs w:val="21"/>
          <w:highlight w:val="none"/>
          <w:lang w:val="en-US" w:eastAsia="zh-CN"/>
          <w14:textFill>
            <w14:solidFill>
              <w14:schemeClr w14:val="tx1"/>
            </w14:solidFill>
          </w14:textFill>
        </w:rPr>
        <w:t>拟购置心电监护仪2台；康复治疗器、健身器械10台；中医康复治疗仪10台；信息化建设平台1套。（详见采购文件）</w:t>
      </w:r>
      <w:r>
        <w:rPr>
          <w:rFonts w:hint="eastAsia" w:ascii="宋体" w:hAnsi="宋体" w:cs="宋体"/>
          <w:color w:val="000000" w:themeColor="text1"/>
          <w:sz w:val="21"/>
          <w:szCs w:val="21"/>
          <w:highlight w:val="none"/>
          <w:lang w:eastAsia="zh-CN"/>
          <w14:textFill>
            <w14:solidFill>
              <w14:schemeClr w14:val="tx1"/>
            </w14:solidFill>
          </w14:textFill>
        </w:rPr>
        <w:t>。</w:t>
      </w:r>
    </w:p>
    <w:p w14:paraId="4B1C341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000000" w:themeColor="text1"/>
          <w:sz w:val="21"/>
          <w:szCs w:val="21"/>
          <w:highlight w:val="none"/>
          <w:lang w:val="en-US" w:eastAsia="zh-CN"/>
          <w14:textFill>
            <w14:solidFill>
              <w14:schemeClr w14:val="tx1"/>
            </w14:solidFill>
          </w14:textFill>
        </w:rPr>
        <w:t>5.2交货及安装期：</w:t>
      </w:r>
      <w:r>
        <w:rPr>
          <w:rFonts w:hint="eastAsia" w:ascii="宋体" w:hAnsi="宋体" w:eastAsia="宋体" w:cs="宋体"/>
          <w:color w:val="auto"/>
          <w:kern w:val="0"/>
          <w:sz w:val="21"/>
          <w:szCs w:val="21"/>
          <w:highlight w:val="none"/>
          <w:lang w:val="en-US" w:eastAsia="zh-CN"/>
        </w:rPr>
        <w:t>合同签订且生效后30日历天内送达采购人指定位置交货并安装完毕；</w:t>
      </w:r>
    </w:p>
    <w:p w14:paraId="0AD9B60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5.3质量要求：合格；</w:t>
      </w:r>
    </w:p>
    <w:p w14:paraId="280CF92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5.4 质保期：硬件设备1年，</w:t>
      </w:r>
      <w:r>
        <w:rPr>
          <w:rFonts w:hint="eastAsia" w:ascii="宋体" w:hAnsi="宋体" w:eastAsia="宋体" w:cs="宋体"/>
          <w:color w:val="auto"/>
          <w:sz w:val="21"/>
          <w:szCs w:val="21"/>
          <w:highlight w:val="none"/>
          <w:lang w:val="en-US" w:eastAsia="zh-CN"/>
        </w:rPr>
        <w:t>信息化平台2</w:t>
      </w:r>
      <w:r>
        <w:rPr>
          <w:rFonts w:hint="eastAsia" w:ascii="宋体" w:hAnsi="宋体" w:cs="宋体"/>
          <w:color w:val="auto"/>
          <w:sz w:val="21"/>
          <w:szCs w:val="21"/>
          <w:highlight w:val="none"/>
          <w:lang w:val="en-US" w:eastAsia="zh-CN"/>
        </w:rPr>
        <w:t>年；</w:t>
      </w:r>
    </w:p>
    <w:p w14:paraId="7BBCA0E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eastAsiaTheme="minorEastAsia"/>
          <w:color w:val="auto"/>
          <w:sz w:val="21"/>
          <w:szCs w:val="21"/>
          <w:highlight w:val="none"/>
          <w:lang w:val="en-US" w:eastAsia="zh-CN"/>
        </w:rPr>
      </w:pPr>
      <w:r>
        <w:rPr>
          <w:rFonts w:hint="eastAsia" w:ascii="宋体" w:hAnsi="宋体" w:cs="宋体"/>
          <w:color w:val="auto"/>
          <w:sz w:val="21"/>
          <w:szCs w:val="21"/>
          <w:highlight w:val="none"/>
          <w:lang w:val="en-US" w:eastAsia="zh-CN"/>
        </w:rPr>
        <w:t>6、合同履行期限：</w:t>
      </w:r>
      <w:r>
        <w:rPr>
          <w:rFonts w:hint="eastAsia" w:ascii="宋体" w:hAnsi="宋体" w:eastAsia="宋体" w:cs="宋体"/>
          <w:color w:val="auto"/>
          <w:kern w:val="0"/>
          <w:sz w:val="21"/>
          <w:szCs w:val="21"/>
          <w:highlight w:val="none"/>
          <w:lang w:val="en-US" w:eastAsia="zh-CN"/>
        </w:rPr>
        <w:t>合同签订且生效后30日历天内</w:t>
      </w:r>
      <w:r>
        <w:rPr>
          <w:rFonts w:hint="eastAsia" w:ascii="宋体" w:hAnsi="宋体" w:cs="宋体"/>
          <w:color w:val="auto"/>
          <w:szCs w:val="21"/>
          <w:highlight w:val="none"/>
          <w:lang w:eastAsia="zh-CN"/>
        </w:rPr>
        <w:t>；</w:t>
      </w:r>
    </w:p>
    <w:p w14:paraId="4132A65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7、本项目是否接受联合体投标：否；</w:t>
      </w:r>
    </w:p>
    <w:p w14:paraId="275BFC8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u w:val="none"/>
          <w:lang w:val="en-US" w:eastAsia="zh-CN"/>
          <w14:textFill>
            <w14:solidFill>
              <w14:schemeClr w14:val="tx1"/>
            </w14:solidFill>
          </w14:textFill>
        </w:rPr>
      </w:pPr>
      <w:r>
        <w:rPr>
          <w:rFonts w:hint="eastAsia" w:ascii="宋体" w:hAnsi="宋体" w:cs="宋体"/>
          <w:color w:val="000000" w:themeColor="text1"/>
          <w:sz w:val="21"/>
          <w:szCs w:val="21"/>
          <w:highlight w:val="none"/>
          <w:u w:val="none"/>
          <w:lang w:val="en-US" w:eastAsia="zh-CN"/>
          <w14:textFill>
            <w14:solidFill>
              <w14:schemeClr w14:val="tx1"/>
            </w14:solidFill>
          </w14:textFill>
        </w:rPr>
        <w:t>8、是否接受进口产品：否；</w:t>
      </w:r>
    </w:p>
    <w:p w14:paraId="3AD0760B">
      <w:pPr>
        <w:pStyle w:val="44"/>
        <w:spacing w:line="360" w:lineRule="auto"/>
        <w:rPr>
          <w:rFonts w:hint="default"/>
          <w:color w:val="000000" w:themeColor="text1"/>
          <w:lang w:val="en-US" w:eastAsia="zh-CN"/>
          <w14:textFill>
            <w14:solidFill>
              <w14:schemeClr w14:val="tx1"/>
            </w14:solidFill>
          </w14:textFill>
        </w:rPr>
      </w:pPr>
      <w:r>
        <w:rPr>
          <w:rFonts w:hint="eastAsia" w:ascii="宋体" w:hAnsi="宋体" w:cs="宋体"/>
          <w:color w:val="000000" w:themeColor="text1"/>
          <w:sz w:val="21"/>
          <w:szCs w:val="21"/>
          <w:highlight w:val="none"/>
          <w:u w:val="none"/>
          <w:lang w:val="en-US" w:eastAsia="zh-CN"/>
          <w14:textFill>
            <w14:solidFill>
              <w14:schemeClr w14:val="tx1"/>
            </w14:solidFill>
          </w14:textFill>
        </w:rPr>
        <w:t>9、</w:t>
      </w:r>
      <w:r>
        <w:rPr>
          <w:rFonts w:hint="eastAsia" w:ascii="宋体" w:hAnsi="宋体" w:cs="宋体" w:eastAsiaTheme="minorEastAsia"/>
          <w:color w:val="000000" w:themeColor="text1"/>
          <w:kern w:val="2"/>
          <w:sz w:val="21"/>
          <w:szCs w:val="21"/>
          <w:highlight w:val="none"/>
          <w:u w:val="none"/>
          <w:lang w:val="en-US" w:eastAsia="zh-CN" w:bidi="ar-SA"/>
          <w14:textFill>
            <w14:solidFill>
              <w14:schemeClr w14:val="tx1"/>
            </w14:solidFill>
          </w14:textFill>
        </w:rPr>
        <w:t>是否专门面向中小企业:否。</w:t>
      </w:r>
    </w:p>
    <w:p w14:paraId="0BF5028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二、申请人资格要求</w:t>
      </w:r>
    </w:p>
    <w:p w14:paraId="232A0C5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1、满足《中华人民共和国政府采购法》第二十二条规定。</w:t>
      </w:r>
    </w:p>
    <w:p w14:paraId="029FDCB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2、落实政府采购政策满足的资格要求：本项目非专门面向中小企业采购【该项目符合《政府采购促进中小企业发展管理办法》（财库【2020】46号）第六条第 3 款之规定： 按照本办法规定预留采购份额无法确保充分供应、充分竞争，或者存在可能影响政府采购目标实现的情形；】。本项目落实节约能源、保护环境、扶持不发达地区和少数民族地区、促进中小微企业、监狱企业及残疾人福利性单位发展等政府采购政策。</w:t>
      </w:r>
    </w:p>
    <w:p w14:paraId="7C2A215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3、本项目的特定资格要求：供应商应具有有效的医疗器械经营许可证或医疗器械经营备案证明。</w:t>
      </w:r>
    </w:p>
    <w:p w14:paraId="5FFF489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其他说明：单位负责人为同一人或者存在直接控股、管理关系的不同单位，不得同时参加同一合同项下的政府采购活动（提供加盖投标人公章的“国家企业信用信息公示系统”中公示的公司基础信息包含股东及出资信息，查询截止时点为：从公告发布之日起至投标截止之日止。）</w:t>
      </w:r>
    </w:p>
    <w:p w14:paraId="49ECCC7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5、本项目信用承诺内容（详见下述要求）</w:t>
      </w:r>
    </w:p>
    <w:p w14:paraId="4DBEF61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（一）在本项目政府采购活动中，供应商在投标（响应）时，可对照资格要求进行自主核对，确定符合资格要求的，可按照规定提供相关承诺函（详见响应文件“ 资格审查资料”附件），供应商在资格审查环节提供满足相应条件的书面承诺书，不需要提供以下证明材料：</w:t>
      </w:r>
    </w:p>
    <w:p w14:paraId="66A7CC4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①具有独立承担民事责任的能力（提供有效的企业营业执照或其他组织的证明材料）；</w:t>
      </w:r>
    </w:p>
    <w:p w14:paraId="087DB3E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②具有良好的商业信誉和健全的财务会计制度（提供2023年度的财务审计报告，若企业成立年份不足1年，则需提供开户行出具的资信证明）；</w:t>
      </w:r>
    </w:p>
    <w:p w14:paraId="715E712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③具有履行合同所必须的设备和专业技术能力（提供承诺书）；</w:t>
      </w:r>
    </w:p>
    <w:p w14:paraId="5C32C16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④具有依法缴纳税收和社会保障资金的良好记录【提供2024年6月以来任意3个月的已依法缴纳税收和社会保障资金的凭据，依法免税或不需要缴纳社会保障资金的供应商，应提供相应证明文件，新成立公司按实际月份提供。（如依法免税的，则须提供相关部门出具的证明文件。如投标人在规定的时间段内没有发生业务的，则提供税务部门出具的纳税证明，或加盖税务部门公章的纳税申报表。）】；</w:t>
      </w:r>
    </w:p>
    <w:p w14:paraId="77F61F2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⑤参加政府采购活动前三年内在经营活动中没有重大违法记录的证明材料（提供承诺书）；</w:t>
      </w:r>
    </w:p>
    <w:p w14:paraId="2BCC0B1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⑥未被列入失信被执行人、重大税收违法失信主体、政府采购严重违法失信行为记录名单的证明材料。</w:t>
      </w:r>
    </w:p>
    <w:p w14:paraId="415B7C9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二）供应商在中标（成交）后，应将上述由信用承诺书替代的证明材料提交采购人（采购代理机构）核验，经核验无误后，由采购人发出中标（成交）通知书。采购人、采购代理机构在发布中标结果公告时，资格证明材料需同其他要求发布的文件一起发布。</w:t>
      </w:r>
    </w:p>
    <w:p w14:paraId="5084D7D2">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三、获取招标文件</w:t>
      </w:r>
    </w:p>
    <w:p w14:paraId="0EA6CD3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1、时间：2025年 2 月 12 日00时00分至2025 年 2 月18 日23时59分（北京时间）；</w:t>
      </w:r>
    </w:p>
    <w:p w14:paraId="38C4833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2、地点：登录“全国公共资源交易平台（河南省·信阳市）（https://ggzyjy.xinyang.gov.cn/）”网站，凭办理的企业身份认证锁（CA数字证书）登录会员系统获取招标文件进行网上投标；</w:t>
      </w:r>
    </w:p>
    <w:p w14:paraId="73726A6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3、方式：</w:t>
      </w:r>
    </w:p>
    <w:p w14:paraId="2E11ACF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3.1投标人注册：投标企业首先登录“全国公共资源交易平台（河南省·信阳市）（https://ggzyjy.xinyang.gov.cn/）”网站进行交易主体注册，按网站公告通知有关要求填报企业信息并上传有关原件扫描件至诚信库，不需携带原件到信阳市公共资源交易中心进行审核。投标人应对所上传材料的真实性、合法性、有效性负责，其上传的信息将全部对外公示，接受社会监督。</w:t>
      </w:r>
    </w:p>
    <w:p w14:paraId="5FC73FA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3.2办理CA数字证书：完成企业诚信库注册后，必须办理CA数字证书方可在网上办理招投标相关业务。投标人根据信阳市公共资源交易网通知公告栏目中《关于信阳市公共资源交易平台数字证书（CA）互认系统正式上线运行的通知》要求，自行选择CA数字证书服务商，线上、线下办理CA数字证书。</w:t>
      </w:r>
    </w:p>
    <w:p w14:paraId="2D6A0AA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3.3招标文件获取方式：投标人凭CA数字证书登录会员系统后，即可按网上提示免费下载招标文件及资料（操作程序详见信阳市公共资源交易中心网站下载中心栏目里投标人操作手册）。招标文件(*.XYZF格式)下载后需使用“信阳市投标文件制作工具软件”打开（该工具软件可在“全国公共资源交易平台（河南省·信阳市）（https://ggzyjy.xinyang.gov.cn/）”网站下载中心栏目内下载或在招标文件领取页面下载）。</w:t>
      </w:r>
    </w:p>
    <w:p w14:paraId="6363A1F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3.4请投标人下载招标文件后及时关注系统业务菜单（“答疑澄清文件领取”，“控制价文件领取”）内该项目是否有新的答疑澄清文件或控制价文件。如有请直接下载，不再另行通知。</w:t>
      </w:r>
    </w:p>
    <w:p w14:paraId="694878B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4、售价：招标文件售价0元。</w:t>
      </w:r>
    </w:p>
    <w:p w14:paraId="3CCC907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四、投标文件提交的截止时间及地点</w:t>
      </w:r>
    </w:p>
    <w:p w14:paraId="50CD5C5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1、时间：2025年 3 月 4 日9 时30分（北京时间）</w:t>
      </w:r>
    </w:p>
    <w:p w14:paraId="7B935C8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2、地点：本项目为不见面开标项目，投标文件递交地点为《信阳市公共资源交易网（https://ggzyjy.xinyang.gov.cn//）》电子招投标平台会员系统指定位置。</w:t>
      </w:r>
    </w:p>
    <w:p w14:paraId="068A4C3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3、加密电子投标文件逾期上传采购人不予受理。</w:t>
      </w:r>
    </w:p>
    <w:p w14:paraId="656BFDAB">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五、投标文件的开启时间及地点</w:t>
      </w:r>
    </w:p>
    <w:p w14:paraId="14FC130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1、时间：2025年 3 月 4 日9 时30分（北京时间）</w:t>
      </w:r>
    </w:p>
    <w:p w14:paraId="3A09694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2、地点：信阳市公共资源交易中心第 八 开标室</w:t>
      </w:r>
    </w:p>
    <w:p w14:paraId="36327BA6">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六、发布公告的媒介及公告期限</w:t>
      </w:r>
    </w:p>
    <w:p w14:paraId="5B74C17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本次招标公告在《河南省政府采购网》、《全国公共资源交易平台（河南省·信阳市</w:t>
      </w:r>
      <w:r>
        <w:rPr>
          <w:rFonts w:hint="eastAsia" w:ascii="宋体" w:hAnsi="宋体" w:eastAsia="宋体" w:cs="宋体"/>
          <w:color w:val="000000" w:themeColor="text1"/>
          <w:sz w:val="21"/>
          <w:szCs w:val="21"/>
          <w:highlight w:val="none"/>
          <w:lang w:val="en-US" w:eastAsia="zh-CN"/>
          <w14:textFill>
            <w14:solidFill>
              <w14:schemeClr w14:val="tx1"/>
            </w14:solidFill>
          </w14:textFill>
        </w:rPr>
        <w:t>）》上发布，招标公</w:t>
      </w:r>
      <w:r>
        <w:rPr>
          <w:rFonts w:hint="eastAsia" w:ascii="宋体" w:hAnsi="宋体" w:cs="宋体"/>
          <w:color w:val="000000" w:themeColor="text1"/>
          <w:sz w:val="21"/>
          <w:szCs w:val="21"/>
          <w:highlight w:val="none"/>
          <w:lang w:val="en-US" w:eastAsia="zh-CN"/>
          <w14:textFill>
            <w14:solidFill>
              <w14:schemeClr w14:val="tx1"/>
            </w14:solidFill>
          </w14:textFill>
        </w:rPr>
        <w:t>告期限为五个工作日。</w:t>
      </w:r>
    </w:p>
    <w:p w14:paraId="2EA5BDD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七、其他补充事宜</w:t>
      </w:r>
    </w:p>
    <w:p w14:paraId="70BB587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1.本项目采用“不见面开标”交易方式，不见面开标大厅网址为https://ggzyjy.xinyang.gov.cn/BidOpening，供应商无需寄送和递交非加密的电子投标文件，无需到现场参加开标会议，无需到达现场提交原件资料。</w:t>
      </w:r>
    </w:p>
    <w:p w14:paraId="4FDFBA7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2.供应商应当在投标截止时间前，使用供应商CA数字证书登录不见面开标大厅，在线签到并准时参加开标活动，并在规定时间内完成投标文件解密、答疑澄清等。</w:t>
      </w:r>
    </w:p>
    <w:p w14:paraId="5A4D12D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3.逾期解密或者没有准时在线参加开标活动导致的一切后果供应商自行承担。</w:t>
      </w:r>
    </w:p>
    <w:p w14:paraId="6B4F162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4.不见面开标服务的具体事宜，请查阅信阳市公共资源交易中心网站首页—下载中心—信阳市不见面开标大厅系统操作手册 。</w:t>
      </w:r>
    </w:p>
    <w:p w14:paraId="670686E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5、由于交易中心系统升级，请各供应商在新系统中重新入库，再下载招标文件。</w:t>
      </w:r>
    </w:p>
    <w:p w14:paraId="74095A7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6、特别提示：供应商在线签到时，应如实准确的填写授权委托人的联系电话，开标当天请务必保证电话保持畅通。</w:t>
      </w:r>
    </w:p>
    <w:p w14:paraId="1AA1269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7、监督单位：信阳市浉河区政府采购管理办公室</w:t>
      </w:r>
    </w:p>
    <w:p w14:paraId="4598787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联系人：张先生</w:t>
      </w:r>
    </w:p>
    <w:p w14:paraId="27184F6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监督电话：0376-6312702</w:t>
      </w:r>
    </w:p>
    <w:p w14:paraId="613FA2D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8.招标代理服务费：按照河南省招标投标协会关于印发《河南省招标代理服务收费指导意见》的通知（豫招协[2023]002号）文件的计算方法收取：8500.00元。</w:t>
      </w:r>
    </w:p>
    <w:p w14:paraId="2E36851B">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八、对本次招标提出询问，请按以下方式联系：</w:t>
      </w:r>
    </w:p>
    <w:p w14:paraId="1DBCB26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1.采购人信息</w:t>
      </w:r>
    </w:p>
    <w:p w14:paraId="3D2273E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名 称：信阳运输集团职工医院 　 </w:t>
      </w:r>
    </w:p>
    <w:p w14:paraId="5C5B9FA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地址：信阳浉河区运输新村</w:t>
      </w:r>
    </w:p>
    <w:p w14:paraId="0EDFBF3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联系人：刘先生  </w:t>
      </w:r>
    </w:p>
    <w:p w14:paraId="2C369FA4">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联系方式：13598561037</w:t>
      </w:r>
    </w:p>
    <w:p w14:paraId="5F09B62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2.采购代理机构信息</w:t>
      </w:r>
    </w:p>
    <w:p w14:paraId="189D748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名    称：河南鑫义通工程咨询有限公司</w:t>
      </w:r>
    </w:p>
    <w:p w14:paraId="67ED44F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地    址：河南省信阳市羊山新区新八街信合金融大厦9楼</w:t>
      </w:r>
    </w:p>
    <w:p w14:paraId="0CC7D13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联 系 人：</w:t>
      </w:r>
      <w:r>
        <w:rPr>
          <w:rFonts w:hint="eastAsia" w:ascii="宋体" w:hAnsi="宋体" w:cs="宋体"/>
          <w:color w:val="000000" w:themeColor="text1"/>
          <w:sz w:val="21"/>
          <w:szCs w:val="21"/>
          <w:highlight w:val="none"/>
          <w:lang w:val="en-US" w:eastAsia="zh-CN"/>
          <w14:textFill>
            <w14:solidFill>
              <w14:schemeClr w14:val="tx1"/>
            </w14:solidFill>
          </w14:textFill>
        </w:rPr>
        <w:t>高女士</w:t>
      </w:r>
    </w:p>
    <w:p w14:paraId="3227280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电    话：</w:t>
      </w:r>
      <w:r>
        <w:rPr>
          <w:rFonts w:hint="eastAsia" w:ascii="宋体" w:hAnsi="宋体" w:cs="宋体"/>
          <w:color w:val="000000" w:themeColor="text1"/>
          <w:sz w:val="21"/>
          <w:szCs w:val="21"/>
          <w:highlight w:val="none"/>
          <w:lang w:val="en-US" w:eastAsia="zh-CN"/>
          <w14:textFill>
            <w14:solidFill>
              <w14:schemeClr w14:val="tx1"/>
            </w14:solidFill>
          </w14:textFill>
        </w:rPr>
        <w:t>17518718823</w:t>
      </w:r>
    </w:p>
    <w:p w14:paraId="36C2305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4.项目联系方式</w:t>
      </w:r>
    </w:p>
    <w:p w14:paraId="66E2058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bookmarkStart w:id="14" w:name="_Toc27887"/>
      <w:r>
        <w:rPr>
          <w:rFonts w:hint="default" w:ascii="宋体" w:hAnsi="宋体" w:cs="宋体"/>
          <w:color w:val="000000" w:themeColor="text1"/>
          <w:sz w:val="21"/>
          <w:szCs w:val="21"/>
          <w:highlight w:val="none"/>
          <w:lang w:val="en-US" w:eastAsia="zh-CN"/>
          <w14:textFill>
            <w14:solidFill>
              <w14:schemeClr w14:val="tx1"/>
            </w14:solidFill>
          </w14:textFill>
        </w:rPr>
        <w:t>联 系 人：</w:t>
      </w:r>
      <w:r>
        <w:rPr>
          <w:rFonts w:hint="eastAsia" w:ascii="宋体" w:hAnsi="宋体" w:cs="宋体"/>
          <w:color w:val="000000" w:themeColor="text1"/>
          <w:sz w:val="21"/>
          <w:szCs w:val="21"/>
          <w:highlight w:val="none"/>
          <w:lang w:val="en-US" w:eastAsia="zh-CN"/>
          <w14:textFill>
            <w14:solidFill>
              <w14:schemeClr w14:val="tx1"/>
            </w14:solidFill>
          </w14:textFill>
        </w:rPr>
        <w:t>高女士</w:t>
      </w:r>
    </w:p>
    <w:p w14:paraId="7A28CE1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电    话：</w:t>
      </w:r>
      <w:r>
        <w:rPr>
          <w:rFonts w:hint="eastAsia" w:ascii="宋体" w:hAnsi="宋体" w:cs="宋体"/>
          <w:color w:val="000000" w:themeColor="text1"/>
          <w:sz w:val="21"/>
          <w:szCs w:val="21"/>
          <w:highlight w:val="none"/>
          <w:lang w:val="en-US" w:eastAsia="zh-CN"/>
          <w14:textFill>
            <w14:solidFill>
              <w14:schemeClr w14:val="tx1"/>
            </w14:solidFill>
          </w14:textFill>
        </w:rPr>
        <w:t>17518718823</w:t>
      </w:r>
    </w:p>
    <w:p w14:paraId="04FBCD68">
      <w:pPr>
        <w:pStyle w:val="3"/>
        <w:bidi w:val="0"/>
        <w:spacing w:line="240" w:lineRule="auto"/>
        <w:ind w:left="0" w:leftChars="0" w:firstLine="0" w:firstLineChars="0"/>
        <w:jc w:val="center"/>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br w:type="page"/>
      </w:r>
      <w:bookmarkStart w:id="15" w:name="_Toc13021"/>
      <w:r>
        <w:rPr>
          <w:rStyle w:val="69"/>
          <w:rFonts w:hint="eastAsia" w:ascii="Times New Roman" w:hAnsi="Times New Roman" w:eastAsia="宋体" w:cs="Times New Roman"/>
          <w:b/>
          <w:bCs/>
          <w:color w:val="000000" w:themeColor="text1"/>
          <w:kern w:val="2"/>
          <w:szCs w:val="22"/>
          <w:highlight w:val="none"/>
          <w:lang w:val="en-US" w:eastAsia="zh-CN" w:bidi="ar-SA"/>
          <w14:textFill>
            <w14:solidFill>
              <w14:schemeClr w14:val="tx1"/>
            </w14:solidFill>
          </w14:textFill>
        </w:rPr>
        <w:t>第二章 投标人须知</w:t>
      </w:r>
      <w:bookmarkEnd w:id="14"/>
      <w:bookmarkEnd w:id="15"/>
    </w:p>
    <w:p w14:paraId="7D127EED">
      <w:pPr>
        <w:pStyle w:val="4"/>
        <w:pageBreakBefore w:val="0"/>
        <w:kinsoku/>
        <w:wordWrap/>
        <w:overflowPunct/>
        <w:topLinePunct w:val="0"/>
        <w:bidi w:val="0"/>
        <w:spacing w:line="240" w:lineRule="auto"/>
        <w:ind w:left="0" w:leftChars="0" w:firstLine="0" w:firstLineChars="0"/>
        <w:jc w:val="center"/>
        <w:textAlignment w:val="auto"/>
        <w:rPr>
          <w:rFonts w:hint="eastAsia"/>
          <w:color w:val="000000" w:themeColor="text1"/>
          <w:sz w:val="24"/>
          <w:szCs w:val="24"/>
          <w:highlight w:val="none"/>
          <w14:textFill>
            <w14:solidFill>
              <w14:schemeClr w14:val="tx1"/>
            </w14:solidFill>
          </w14:textFill>
        </w:rPr>
      </w:pPr>
      <w:bookmarkStart w:id="16" w:name="_Toc15527"/>
      <w:r>
        <w:rPr>
          <w:rFonts w:hint="eastAsia"/>
          <w:color w:val="000000" w:themeColor="text1"/>
          <w:sz w:val="24"/>
          <w:szCs w:val="24"/>
          <w:highlight w:val="none"/>
          <w14:textFill>
            <w14:solidFill>
              <w14:schemeClr w14:val="tx1"/>
            </w14:solidFill>
          </w14:textFill>
        </w:rPr>
        <w:t>投标</w:t>
      </w:r>
      <w:r>
        <w:rPr>
          <w:rFonts w:hint="eastAsia"/>
          <w:color w:val="000000" w:themeColor="text1"/>
          <w:sz w:val="24"/>
          <w:szCs w:val="24"/>
          <w:highlight w:val="none"/>
          <w:lang w:eastAsia="zh-CN"/>
          <w14:textFill>
            <w14:solidFill>
              <w14:schemeClr w14:val="tx1"/>
            </w14:solidFill>
          </w14:textFill>
        </w:rPr>
        <w:t>人</w:t>
      </w:r>
      <w:r>
        <w:rPr>
          <w:rFonts w:hint="eastAsia"/>
          <w:color w:val="000000" w:themeColor="text1"/>
          <w:sz w:val="24"/>
          <w:szCs w:val="24"/>
          <w:highlight w:val="none"/>
          <w14:textFill>
            <w14:solidFill>
              <w14:schemeClr w14:val="tx1"/>
            </w14:solidFill>
          </w14:textFill>
        </w:rPr>
        <w:t>须知前附表</w:t>
      </w:r>
      <w:bookmarkEnd w:id="16"/>
    </w:p>
    <w:tbl>
      <w:tblPr>
        <w:tblStyle w:val="27"/>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905"/>
        <w:gridCol w:w="6878"/>
      </w:tblGrid>
      <w:tr w14:paraId="6E86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16" w:type="dxa"/>
            <w:noWrap w:val="0"/>
            <w:vAlign w:val="center"/>
          </w:tcPr>
          <w:p w14:paraId="2A40FA79">
            <w:pPr>
              <w:pageBreakBefore w:val="0"/>
              <w:kinsoku/>
              <w:wordWrap/>
              <w:overflowPunct/>
              <w:topLinePunct w:val="0"/>
              <w:autoSpaceDE w:val="0"/>
              <w:autoSpaceDN w:val="0"/>
              <w:bidi w:val="0"/>
              <w:adjustRightInd w:val="0"/>
              <w:spacing w:line="240" w:lineRule="auto"/>
              <w:ind w:left="0" w:leftChars="0" w:firstLine="0" w:firstLineChars="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条款号</w:t>
            </w:r>
          </w:p>
        </w:tc>
        <w:tc>
          <w:tcPr>
            <w:tcW w:w="1905" w:type="dxa"/>
            <w:noWrap w:val="0"/>
            <w:vAlign w:val="center"/>
          </w:tcPr>
          <w:p w14:paraId="53F45F07">
            <w:pPr>
              <w:pageBreakBefore w:val="0"/>
              <w:kinsoku/>
              <w:wordWrap/>
              <w:overflowPunct/>
              <w:topLinePunct w:val="0"/>
              <w:autoSpaceDE w:val="0"/>
              <w:autoSpaceDN w:val="0"/>
              <w:bidi w:val="0"/>
              <w:adjustRightInd w:val="0"/>
              <w:spacing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条 款 名 称</w:t>
            </w:r>
          </w:p>
        </w:tc>
        <w:tc>
          <w:tcPr>
            <w:tcW w:w="6878" w:type="dxa"/>
            <w:noWrap w:val="0"/>
            <w:vAlign w:val="center"/>
          </w:tcPr>
          <w:p w14:paraId="0B09D742">
            <w:pPr>
              <w:pageBreakBefore w:val="0"/>
              <w:kinsoku/>
              <w:wordWrap/>
              <w:overflowPunct/>
              <w:topLinePunct w:val="0"/>
              <w:autoSpaceDE w:val="0"/>
              <w:autoSpaceDN w:val="0"/>
              <w:bidi w:val="0"/>
              <w:adjustRightInd w:val="0"/>
              <w:spacing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编 列 内 容</w:t>
            </w:r>
          </w:p>
        </w:tc>
      </w:tr>
      <w:tr w14:paraId="22AA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16" w:type="dxa"/>
            <w:noWrap w:val="0"/>
            <w:vAlign w:val="center"/>
          </w:tcPr>
          <w:p w14:paraId="122D12EF">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.1.2</w:t>
            </w:r>
          </w:p>
        </w:tc>
        <w:tc>
          <w:tcPr>
            <w:tcW w:w="1905" w:type="dxa"/>
            <w:noWrap w:val="0"/>
            <w:vAlign w:val="center"/>
          </w:tcPr>
          <w:p w14:paraId="4AE3A885">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采购人</w:t>
            </w:r>
          </w:p>
        </w:tc>
        <w:tc>
          <w:tcPr>
            <w:tcW w:w="6878" w:type="dxa"/>
            <w:noWrap w:val="0"/>
            <w:vAlign w:val="center"/>
          </w:tcPr>
          <w:p w14:paraId="5776BF12">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采购人：信阳运输集团职工医院</w:t>
            </w:r>
          </w:p>
          <w:p w14:paraId="00AE3E5B">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地 址：</w:t>
            </w:r>
            <w:r>
              <w:rPr>
                <w:rFonts w:hint="eastAsia" w:ascii="宋体" w:hAnsi="宋体" w:eastAsia="宋体" w:cs="宋体"/>
                <w:color w:val="auto"/>
                <w:sz w:val="21"/>
                <w:szCs w:val="21"/>
                <w:highlight w:val="none"/>
                <w:lang w:val="en-US" w:eastAsia="zh-CN"/>
              </w:rPr>
              <w:t>信阳浉河区运输新村</w:t>
            </w:r>
          </w:p>
          <w:p w14:paraId="57CEF87F">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联系人：</w:t>
            </w:r>
            <w:r>
              <w:rPr>
                <w:rFonts w:hint="eastAsia" w:ascii="宋体" w:hAnsi="宋体" w:eastAsia="宋体" w:cs="宋体"/>
                <w:color w:val="auto"/>
                <w:sz w:val="21"/>
                <w:szCs w:val="21"/>
                <w:highlight w:val="none"/>
                <w:lang w:val="en-US" w:eastAsia="zh-CN"/>
              </w:rPr>
              <w:t xml:space="preserve">刘先生   </w:t>
            </w:r>
            <w:r>
              <w:rPr>
                <w:rFonts w:hint="eastAsia" w:ascii="宋体" w:hAnsi="宋体" w:eastAsia="宋体" w:cs="宋体"/>
                <w:color w:val="auto"/>
                <w:sz w:val="21"/>
                <w:szCs w:val="21"/>
                <w:highlight w:val="none"/>
                <w:lang w:eastAsia="zh-CN"/>
              </w:rPr>
              <w:t xml:space="preserve"> </w:t>
            </w:r>
          </w:p>
          <w:p w14:paraId="2D91806C">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 话：</w:t>
            </w:r>
            <w:r>
              <w:rPr>
                <w:rFonts w:hint="eastAsia" w:ascii="宋体" w:hAnsi="宋体" w:eastAsia="宋体" w:cs="宋体"/>
                <w:color w:val="auto"/>
                <w:sz w:val="21"/>
                <w:szCs w:val="21"/>
                <w:highlight w:val="none"/>
                <w:lang w:val="en-US" w:eastAsia="zh-CN"/>
              </w:rPr>
              <w:t>13598561037</w:t>
            </w:r>
          </w:p>
        </w:tc>
      </w:tr>
      <w:tr w14:paraId="63F3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16" w:type="dxa"/>
            <w:noWrap w:val="0"/>
            <w:vAlign w:val="center"/>
          </w:tcPr>
          <w:p w14:paraId="2F975747">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1.1.3</w:t>
            </w:r>
          </w:p>
        </w:tc>
        <w:tc>
          <w:tcPr>
            <w:tcW w:w="1905" w:type="dxa"/>
            <w:noWrap w:val="0"/>
            <w:vAlign w:val="center"/>
          </w:tcPr>
          <w:p w14:paraId="72ECE665">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采购代理机构</w:t>
            </w:r>
          </w:p>
        </w:tc>
        <w:tc>
          <w:tcPr>
            <w:tcW w:w="6878" w:type="dxa"/>
            <w:noWrap w:val="0"/>
            <w:vAlign w:val="center"/>
          </w:tcPr>
          <w:p w14:paraId="5E04C81E">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采购代理机构:河南鑫义通工程咨询有限公司       </w:t>
            </w:r>
          </w:p>
          <w:p w14:paraId="1C1F32B5">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    址：河南省信阳市羊山新区新八街信合金融大厦9楼</w:t>
            </w:r>
          </w:p>
          <w:p w14:paraId="64B99CB0">
            <w:pPr>
              <w:pageBreakBefore w:val="0"/>
              <w:kinsoku/>
              <w:wordWrap/>
              <w:overflowPunct/>
              <w:topLinePunct w:val="0"/>
              <w:bidi w:val="0"/>
              <w:spacing w:line="240" w:lineRule="auto"/>
              <w:ind w:left="0" w:leftChars="0" w:firstLine="0" w:firstLineChars="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联 系 人：</w:t>
            </w:r>
            <w:r>
              <w:rPr>
                <w:rFonts w:hint="eastAsia" w:ascii="宋体" w:hAnsi="宋体" w:eastAsia="宋体" w:cs="宋体"/>
                <w:color w:val="auto"/>
                <w:sz w:val="21"/>
                <w:szCs w:val="21"/>
                <w:highlight w:val="none"/>
                <w:lang w:val="en-US" w:eastAsia="zh-CN"/>
              </w:rPr>
              <w:t>高女士</w:t>
            </w:r>
          </w:p>
          <w:p w14:paraId="347153B8">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电    话：</w:t>
            </w:r>
            <w:r>
              <w:rPr>
                <w:rFonts w:hint="eastAsia" w:ascii="宋体" w:hAnsi="宋体" w:eastAsia="宋体" w:cs="宋体"/>
                <w:color w:val="auto"/>
                <w:sz w:val="21"/>
                <w:szCs w:val="21"/>
                <w:highlight w:val="none"/>
                <w:lang w:val="en-US" w:eastAsia="zh-CN"/>
              </w:rPr>
              <w:t>17518718823</w:t>
            </w:r>
          </w:p>
        </w:tc>
      </w:tr>
      <w:tr w14:paraId="28F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16" w:type="dxa"/>
            <w:noWrap w:val="0"/>
            <w:vAlign w:val="center"/>
          </w:tcPr>
          <w:p w14:paraId="7A2385CA">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1.1.4</w:t>
            </w:r>
          </w:p>
        </w:tc>
        <w:tc>
          <w:tcPr>
            <w:tcW w:w="1905" w:type="dxa"/>
            <w:noWrap w:val="0"/>
            <w:vAlign w:val="center"/>
          </w:tcPr>
          <w:p w14:paraId="1D1F4168">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项目名称</w:t>
            </w:r>
          </w:p>
        </w:tc>
        <w:tc>
          <w:tcPr>
            <w:tcW w:w="6878" w:type="dxa"/>
            <w:noWrap w:val="0"/>
            <w:vAlign w:val="center"/>
          </w:tcPr>
          <w:p w14:paraId="2C7888A7">
            <w:pPr>
              <w:pStyle w:val="14"/>
              <w:pageBreakBefore w:val="0"/>
              <w:kinsoku/>
              <w:wordWrap/>
              <w:overflowPunct/>
              <w:topLinePunct w:val="0"/>
              <w:bidi w:val="0"/>
              <w:spacing w:line="240" w:lineRule="auto"/>
              <w:ind w:left="0" w:leftChars="0"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信阳运输集团职工医院医养结合能力提升项目</w:t>
            </w:r>
          </w:p>
        </w:tc>
      </w:tr>
      <w:tr w14:paraId="5F48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16" w:type="dxa"/>
            <w:noWrap w:val="0"/>
            <w:vAlign w:val="center"/>
          </w:tcPr>
          <w:p w14:paraId="59697DD0">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1.1.5</w:t>
            </w:r>
          </w:p>
        </w:tc>
        <w:tc>
          <w:tcPr>
            <w:tcW w:w="1905" w:type="dxa"/>
            <w:noWrap w:val="0"/>
            <w:vAlign w:val="center"/>
          </w:tcPr>
          <w:p w14:paraId="239B0A73">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采购</w:t>
            </w:r>
            <w:r>
              <w:rPr>
                <w:rFonts w:hint="eastAsia" w:ascii="宋体" w:hAnsi="宋体" w:eastAsia="宋体" w:cs="宋体"/>
                <w:color w:val="auto"/>
                <w:kern w:val="0"/>
                <w:sz w:val="21"/>
                <w:szCs w:val="21"/>
                <w:highlight w:val="none"/>
              </w:rPr>
              <w:t>方式</w:t>
            </w:r>
          </w:p>
        </w:tc>
        <w:tc>
          <w:tcPr>
            <w:tcW w:w="6878" w:type="dxa"/>
            <w:noWrap w:val="0"/>
            <w:vAlign w:val="center"/>
          </w:tcPr>
          <w:p w14:paraId="21D8AB58">
            <w:pPr>
              <w:pageBreakBefore w:val="0"/>
              <w:kinsoku/>
              <w:wordWrap/>
              <w:overflowPunct/>
              <w:topLinePunct w:val="0"/>
              <w:autoSpaceDE w:val="0"/>
              <w:autoSpaceDN w:val="0"/>
              <w:bidi w:val="0"/>
              <w:adjustRightInd w:val="0"/>
              <w:spacing w:line="240" w:lineRule="auto"/>
              <w:ind w:left="0" w:leftChars="0" w:firstLine="0" w:firstLineChars="0"/>
              <w:jc w:val="both"/>
              <w:textAlignment w:val="auto"/>
              <w:rPr>
                <w:rFonts w:hint="eastAsia" w:ascii="宋体" w:hAnsi="宋体" w:eastAsia="宋体" w:cs="宋体"/>
                <w:color w:val="auto"/>
                <w:spacing w:val="1"/>
                <w:kern w:val="0"/>
                <w:sz w:val="21"/>
                <w:szCs w:val="21"/>
                <w:highlight w:val="none"/>
                <w:lang w:eastAsia="zh-CN"/>
              </w:rPr>
            </w:pPr>
            <w:r>
              <w:rPr>
                <w:rFonts w:hint="eastAsia" w:ascii="宋体" w:hAnsi="宋体" w:eastAsia="宋体" w:cs="宋体"/>
                <w:color w:val="auto"/>
                <w:spacing w:val="1"/>
                <w:kern w:val="0"/>
                <w:sz w:val="21"/>
                <w:szCs w:val="21"/>
                <w:highlight w:val="none"/>
                <w:lang w:eastAsia="zh-CN"/>
              </w:rPr>
              <w:t>公开招标</w:t>
            </w:r>
          </w:p>
        </w:tc>
      </w:tr>
      <w:tr w14:paraId="2751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6" w:type="dxa"/>
            <w:noWrap w:val="0"/>
            <w:vAlign w:val="center"/>
          </w:tcPr>
          <w:p w14:paraId="652B47B0">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1.1.6</w:t>
            </w:r>
          </w:p>
        </w:tc>
        <w:tc>
          <w:tcPr>
            <w:tcW w:w="1905" w:type="dxa"/>
            <w:noWrap w:val="0"/>
            <w:vAlign w:val="center"/>
          </w:tcPr>
          <w:p w14:paraId="1ED37099">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预算价（</w:t>
            </w:r>
            <w:r>
              <w:rPr>
                <w:rFonts w:hint="eastAsia" w:ascii="宋体" w:hAnsi="宋体" w:eastAsia="宋体" w:cs="宋体"/>
                <w:color w:val="auto"/>
                <w:kern w:val="0"/>
                <w:sz w:val="21"/>
                <w:szCs w:val="21"/>
                <w:highlight w:val="none"/>
                <w:lang w:val="en-US" w:eastAsia="zh-CN"/>
              </w:rPr>
              <w:t>最高限价</w:t>
            </w:r>
            <w:r>
              <w:rPr>
                <w:rFonts w:hint="eastAsia" w:ascii="宋体" w:hAnsi="宋体" w:eastAsia="宋体" w:cs="宋体"/>
                <w:color w:val="auto"/>
                <w:kern w:val="0"/>
                <w:sz w:val="21"/>
                <w:szCs w:val="21"/>
                <w:highlight w:val="none"/>
                <w:lang w:eastAsia="zh-CN"/>
              </w:rPr>
              <w:t>）</w:t>
            </w:r>
          </w:p>
        </w:tc>
        <w:tc>
          <w:tcPr>
            <w:tcW w:w="6878" w:type="dxa"/>
            <w:noWrap w:val="0"/>
            <w:vAlign w:val="center"/>
          </w:tcPr>
          <w:p w14:paraId="6C6D80D0">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预算价（最高限价）</w:t>
            </w:r>
            <w:r>
              <w:rPr>
                <w:rFonts w:hint="eastAsia" w:ascii="宋体" w:hAnsi="宋体" w:eastAsia="宋体" w:cs="宋体"/>
                <w:b w:val="0"/>
                <w:bCs w:val="0"/>
                <w:color w:val="auto"/>
                <w:kern w:val="0"/>
                <w:sz w:val="21"/>
                <w:szCs w:val="21"/>
                <w:highlight w:val="none"/>
              </w:rPr>
              <w:t>：</w:t>
            </w:r>
            <w:r>
              <w:rPr>
                <w:rFonts w:hint="eastAsia" w:ascii="宋体" w:hAnsi="宋体" w:cs="宋体"/>
                <w:color w:val="auto"/>
                <w:sz w:val="21"/>
                <w:szCs w:val="21"/>
                <w:highlight w:val="none"/>
                <w:lang w:val="en-US" w:eastAsia="zh-CN"/>
              </w:rPr>
              <w:t>500000.00元</w:t>
            </w:r>
          </w:p>
          <w:p w14:paraId="08F7877E">
            <w:pPr>
              <w:pStyle w:val="57"/>
              <w:keepNext w:val="0"/>
              <w:keepLines w:val="0"/>
              <w:pageBreakBefore w:val="0"/>
              <w:widowControl w:val="0"/>
              <w:kinsoku/>
              <w:wordWrap/>
              <w:overflowPunct/>
              <w:topLinePunct w:val="0"/>
              <w:bidi w:val="0"/>
              <w:snapToGrid/>
              <w:spacing w:line="240" w:lineRule="auto"/>
              <w:ind w:firstLine="0" w:firstLineChars="0"/>
              <w:textAlignment w:val="auto"/>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投标报价超过</w:t>
            </w:r>
            <w:r>
              <w:rPr>
                <w:rFonts w:hint="eastAsia" w:ascii="宋体" w:hAnsi="宋体" w:eastAsia="宋体" w:cs="宋体"/>
                <w:b w:val="0"/>
                <w:bCs w:val="0"/>
                <w:color w:val="auto"/>
                <w:kern w:val="0"/>
                <w:szCs w:val="21"/>
                <w:highlight w:val="none"/>
                <w:lang w:eastAsia="zh-CN"/>
              </w:rPr>
              <w:t>预算价</w:t>
            </w:r>
            <w:r>
              <w:rPr>
                <w:rFonts w:hint="eastAsia" w:ascii="宋体" w:hAnsi="宋体" w:eastAsia="宋体" w:cs="宋体"/>
                <w:b w:val="0"/>
                <w:bCs w:val="0"/>
                <w:color w:val="auto"/>
                <w:kern w:val="0"/>
                <w:sz w:val="21"/>
                <w:szCs w:val="21"/>
                <w:highlight w:val="none"/>
                <w:lang w:eastAsia="zh-CN"/>
              </w:rPr>
              <w:t>（最高限价）</w:t>
            </w:r>
            <w:r>
              <w:rPr>
                <w:rFonts w:hint="eastAsia" w:ascii="宋体" w:hAnsi="宋体" w:eastAsia="宋体" w:cs="宋体"/>
                <w:b w:val="0"/>
                <w:bCs w:val="0"/>
                <w:color w:val="auto"/>
                <w:kern w:val="0"/>
                <w:szCs w:val="21"/>
                <w:highlight w:val="none"/>
              </w:rPr>
              <w:t>按无效</w:t>
            </w:r>
            <w:r>
              <w:rPr>
                <w:rFonts w:hint="eastAsia" w:ascii="宋体" w:hAnsi="宋体" w:eastAsia="宋体" w:cs="宋体"/>
                <w:b w:val="0"/>
                <w:bCs w:val="0"/>
                <w:color w:val="auto"/>
                <w:kern w:val="0"/>
                <w:szCs w:val="21"/>
                <w:highlight w:val="none"/>
                <w:lang w:eastAsia="zh-CN"/>
              </w:rPr>
              <w:t>投标</w:t>
            </w:r>
            <w:r>
              <w:rPr>
                <w:rFonts w:hint="eastAsia" w:ascii="宋体" w:hAnsi="宋体" w:eastAsia="宋体" w:cs="宋体"/>
                <w:b w:val="0"/>
                <w:bCs w:val="0"/>
                <w:color w:val="auto"/>
                <w:kern w:val="0"/>
                <w:szCs w:val="21"/>
                <w:highlight w:val="none"/>
              </w:rPr>
              <w:t>处理</w:t>
            </w:r>
          </w:p>
        </w:tc>
      </w:tr>
      <w:tr w14:paraId="125E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6" w:type="dxa"/>
            <w:noWrap w:val="0"/>
            <w:vAlign w:val="center"/>
          </w:tcPr>
          <w:p w14:paraId="796DFFE3">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1.2.1</w:t>
            </w:r>
          </w:p>
        </w:tc>
        <w:tc>
          <w:tcPr>
            <w:tcW w:w="1905" w:type="dxa"/>
            <w:noWrap w:val="0"/>
            <w:vAlign w:val="center"/>
          </w:tcPr>
          <w:p w14:paraId="4C53F836">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资金来源</w:t>
            </w:r>
          </w:p>
        </w:tc>
        <w:tc>
          <w:tcPr>
            <w:tcW w:w="6878" w:type="dxa"/>
            <w:noWrap w:val="0"/>
            <w:vAlign w:val="center"/>
          </w:tcPr>
          <w:p w14:paraId="0AB014A1">
            <w:pPr>
              <w:pStyle w:val="45"/>
              <w:pageBreakBefore w:val="0"/>
              <w:kinsoku/>
              <w:wordWrap/>
              <w:overflowPunct/>
              <w:topLinePunct w:val="0"/>
              <w:bidi w:val="0"/>
              <w:spacing w:line="240" w:lineRule="auto"/>
              <w:jc w:val="both"/>
              <w:textAlignment w:val="auto"/>
              <w:rPr>
                <w:rFonts w:hint="default"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财政资金，已落实</w:t>
            </w:r>
          </w:p>
        </w:tc>
      </w:tr>
      <w:tr w14:paraId="5DC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noWrap w:val="0"/>
            <w:vAlign w:val="center"/>
          </w:tcPr>
          <w:p w14:paraId="6AABE5E3">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1.2.2</w:t>
            </w:r>
          </w:p>
        </w:tc>
        <w:tc>
          <w:tcPr>
            <w:tcW w:w="1905" w:type="dxa"/>
            <w:noWrap w:val="0"/>
            <w:vAlign w:val="center"/>
          </w:tcPr>
          <w:p w14:paraId="5C049926">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出资比例</w:t>
            </w:r>
          </w:p>
        </w:tc>
        <w:tc>
          <w:tcPr>
            <w:tcW w:w="6878" w:type="dxa"/>
            <w:noWrap w:val="0"/>
            <w:vAlign w:val="center"/>
          </w:tcPr>
          <w:p w14:paraId="63F90DAA">
            <w:pPr>
              <w:pStyle w:val="45"/>
              <w:pageBreakBefore w:val="0"/>
              <w:kinsoku/>
              <w:wordWrap/>
              <w:overflowPunct/>
              <w:topLinePunct w:val="0"/>
              <w:bidi w:val="0"/>
              <w:spacing w:line="240" w:lineRule="auto"/>
              <w:jc w:val="both"/>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出资比例：100%</w:t>
            </w:r>
          </w:p>
        </w:tc>
      </w:tr>
      <w:tr w14:paraId="5ACC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16" w:type="dxa"/>
            <w:noWrap w:val="0"/>
            <w:vAlign w:val="center"/>
          </w:tcPr>
          <w:p w14:paraId="583BE75F">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1.3.1</w:t>
            </w:r>
          </w:p>
        </w:tc>
        <w:tc>
          <w:tcPr>
            <w:tcW w:w="1905" w:type="dxa"/>
            <w:noWrap w:val="0"/>
            <w:vAlign w:val="center"/>
          </w:tcPr>
          <w:p w14:paraId="58F080DB">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采购内容</w:t>
            </w:r>
          </w:p>
        </w:tc>
        <w:tc>
          <w:tcPr>
            <w:tcW w:w="6878" w:type="dxa"/>
            <w:noWrap w:val="0"/>
            <w:vAlign w:val="center"/>
          </w:tcPr>
          <w:p w14:paraId="037ECC23">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宋体" w:hAnsi="宋体" w:eastAsia="宋体" w:cs="宋体"/>
                <w:b w:val="0"/>
                <w:bCs w:val="0"/>
                <w:color w:val="auto"/>
                <w:szCs w:val="21"/>
                <w:highlight w:val="none"/>
                <w:lang w:val="en-US"/>
              </w:rPr>
            </w:pPr>
            <w:r>
              <w:rPr>
                <w:rFonts w:hint="eastAsia" w:ascii="宋体" w:hAnsi="宋体" w:cs="宋体"/>
                <w:color w:val="auto"/>
                <w:sz w:val="21"/>
                <w:szCs w:val="21"/>
                <w:highlight w:val="none"/>
                <w:lang w:val="en-US" w:eastAsia="zh-CN"/>
              </w:rPr>
              <w:t>心电监护仪2台；康复治疗器、健身器械10台；中医康复治疗仪10台；信息化建设平台1套（详见采购文件）</w:t>
            </w:r>
          </w:p>
        </w:tc>
      </w:tr>
      <w:tr w14:paraId="68C1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16" w:type="dxa"/>
            <w:noWrap w:val="0"/>
            <w:vAlign w:val="center"/>
          </w:tcPr>
          <w:p w14:paraId="361ED5A7">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1.3.2</w:t>
            </w:r>
          </w:p>
        </w:tc>
        <w:tc>
          <w:tcPr>
            <w:tcW w:w="1905" w:type="dxa"/>
            <w:noWrap w:val="0"/>
            <w:vAlign w:val="center"/>
          </w:tcPr>
          <w:p w14:paraId="68F9B2EE">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质量要求</w:t>
            </w:r>
          </w:p>
        </w:tc>
        <w:tc>
          <w:tcPr>
            <w:tcW w:w="6878" w:type="dxa"/>
            <w:noWrap w:val="0"/>
            <w:vAlign w:val="center"/>
          </w:tcPr>
          <w:p w14:paraId="7F74C9C2">
            <w:pPr>
              <w:pStyle w:val="45"/>
              <w:pageBreakBefore w:val="0"/>
              <w:kinsoku/>
              <w:wordWrap/>
              <w:overflowPunct/>
              <w:topLinePunct w:val="0"/>
              <w:bidi w:val="0"/>
              <w:spacing w:line="240" w:lineRule="auto"/>
              <w:textAlignment w:val="auto"/>
              <w:rPr>
                <w:rFonts w:hint="eastAsia" w:ascii="宋体" w:hAnsi="宋体" w:eastAsia="宋体" w:cs="宋体"/>
                <w:b w:val="0"/>
                <w:bCs w:val="0"/>
                <w:color w:val="auto"/>
                <w:sz w:val="21"/>
                <w:szCs w:val="21"/>
                <w:highlight w:val="none"/>
                <w:lang w:eastAsia="zh-CN"/>
              </w:rPr>
            </w:pPr>
            <w:r>
              <w:rPr>
                <w:rFonts w:hint="eastAsia" w:hAnsi="宋体" w:cs="宋体"/>
                <w:b w:val="0"/>
                <w:bCs w:val="0"/>
                <w:color w:val="auto"/>
                <w:sz w:val="21"/>
                <w:szCs w:val="21"/>
                <w:highlight w:val="none"/>
                <w:lang w:eastAsia="zh-CN"/>
              </w:rPr>
              <w:t>合格</w:t>
            </w:r>
          </w:p>
        </w:tc>
      </w:tr>
      <w:tr w14:paraId="4358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16" w:type="dxa"/>
            <w:noWrap w:val="0"/>
            <w:vAlign w:val="center"/>
          </w:tcPr>
          <w:p w14:paraId="4781BAF6">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1.3.3</w:t>
            </w:r>
          </w:p>
        </w:tc>
        <w:tc>
          <w:tcPr>
            <w:tcW w:w="1905" w:type="dxa"/>
            <w:noWrap w:val="0"/>
            <w:vAlign w:val="center"/>
          </w:tcPr>
          <w:p w14:paraId="409C88DF">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sz w:val="21"/>
                <w:szCs w:val="21"/>
                <w:highlight w:val="none"/>
                <w:lang w:val="en-US" w:eastAsia="zh-CN"/>
              </w:rPr>
              <w:t>交货及安装期</w:t>
            </w:r>
          </w:p>
        </w:tc>
        <w:tc>
          <w:tcPr>
            <w:tcW w:w="6878" w:type="dxa"/>
            <w:noWrap w:val="0"/>
            <w:vAlign w:val="center"/>
          </w:tcPr>
          <w:p w14:paraId="71629882">
            <w:pPr>
              <w:pStyle w:val="45"/>
              <w:pageBreakBefore w:val="0"/>
              <w:kinsoku/>
              <w:wordWrap/>
              <w:overflowPunct/>
              <w:topLinePunct w:val="0"/>
              <w:bidi w:val="0"/>
              <w:spacing w:line="240" w:lineRule="auto"/>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rPr>
              <w:t>合同签订且生效后</w:t>
            </w:r>
            <w:r>
              <w:rPr>
                <w:rFonts w:hint="eastAsia" w:hAnsi="宋体" w:cs="宋体"/>
                <w:color w:val="auto"/>
                <w:kern w:val="0"/>
                <w:sz w:val="21"/>
                <w:szCs w:val="21"/>
                <w:highlight w:val="none"/>
                <w:lang w:val="en-US" w:eastAsia="zh-CN"/>
              </w:rPr>
              <w:t>30日历天内</w:t>
            </w:r>
            <w:r>
              <w:rPr>
                <w:rFonts w:hint="eastAsia" w:ascii="宋体" w:hAnsi="宋体" w:eastAsia="宋体" w:cs="宋体"/>
                <w:color w:val="auto"/>
                <w:kern w:val="0"/>
                <w:sz w:val="21"/>
                <w:szCs w:val="21"/>
                <w:highlight w:val="none"/>
                <w:lang w:val="en-US" w:eastAsia="zh-CN"/>
              </w:rPr>
              <w:t>送达采购人指定位置交货并安装完毕；</w:t>
            </w:r>
          </w:p>
        </w:tc>
      </w:tr>
      <w:tr w14:paraId="4960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noWrap w:val="0"/>
            <w:vAlign w:val="center"/>
          </w:tcPr>
          <w:p w14:paraId="7CFFE43B">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1.3.4</w:t>
            </w:r>
          </w:p>
        </w:tc>
        <w:tc>
          <w:tcPr>
            <w:tcW w:w="1905" w:type="dxa"/>
            <w:noWrap w:val="0"/>
            <w:vAlign w:val="center"/>
          </w:tcPr>
          <w:p w14:paraId="14BFEA01">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质保期</w:t>
            </w:r>
          </w:p>
        </w:tc>
        <w:tc>
          <w:tcPr>
            <w:tcW w:w="6878" w:type="dxa"/>
            <w:noWrap w:val="0"/>
            <w:vAlign w:val="center"/>
          </w:tcPr>
          <w:p w14:paraId="2D3F6B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b/>
                <w:color w:val="auto"/>
                <w:sz w:val="21"/>
                <w:szCs w:val="21"/>
                <w:highlight w:val="none"/>
              </w:rPr>
            </w:pPr>
            <w:r>
              <w:rPr>
                <w:rFonts w:hint="eastAsia" w:ascii="宋体" w:hAnsi="宋体" w:cs="宋体"/>
                <w:color w:val="auto"/>
                <w:sz w:val="21"/>
                <w:szCs w:val="21"/>
                <w:highlight w:val="none"/>
                <w:lang w:val="en-US" w:eastAsia="zh-CN"/>
              </w:rPr>
              <w:t>硬件设备1年，</w:t>
            </w:r>
            <w:r>
              <w:rPr>
                <w:rFonts w:hint="eastAsia" w:ascii="宋体" w:hAnsi="宋体" w:eastAsia="宋体" w:cs="宋体"/>
                <w:color w:val="auto"/>
                <w:sz w:val="21"/>
                <w:szCs w:val="21"/>
                <w:highlight w:val="none"/>
                <w:lang w:val="en-US" w:eastAsia="zh-CN"/>
              </w:rPr>
              <w:t>信息化平台2</w:t>
            </w:r>
            <w:r>
              <w:rPr>
                <w:rFonts w:hint="eastAsia" w:ascii="宋体" w:hAnsi="宋体" w:cs="宋体"/>
                <w:color w:val="auto"/>
                <w:sz w:val="21"/>
                <w:szCs w:val="21"/>
                <w:highlight w:val="none"/>
                <w:lang w:val="en-US" w:eastAsia="zh-CN"/>
              </w:rPr>
              <w:t>年；</w:t>
            </w:r>
          </w:p>
        </w:tc>
      </w:tr>
      <w:tr w14:paraId="5779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tcBorders>
              <w:top w:val="single" w:color="auto" w:sz="4" w:space="0"/>
            </w:tcBorders>
            <w:noWrap w:val="0"/>
            <w:vAlign w:val="center"/>
          </w:tcPr>
          <w:p w14:paraId="10727295">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1.4.1</w:t>
            </w:r>
          </w:p>
        </w:tc>
        <w:tc>
          <w:tcPr>
            <w:tcW w:w="1905" w:type="dxa"/>
            <w:tcBorders>
              <w:top w:val="single" w:color="auto" w:sz="4" w:space="0"/>
            </w:tcBorders>
            <w:noWrap w:val="0"/>
            <w:vAlign w:val="center"/>
          </w:tcPr>
          <w:p w14:paraId="420650ED">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投标人资格要求</w:t>
            </w:r>
          </w:p>
        </w:tc>
        <w:tc>
          <w:tcPr>
            <w:tcW w:w="6878" w:type="dxa"/>
            <w:tcBorders>
              <w:top w:val="single" w:color="auto" w:sz="4" w:space="0"/>
            </w:tcBorders>
            <w:noWrap w:val="0"/>
            <w:vAlign w:val="center"/>
          </w:tcPr>
          <w:p w14:paraId="7BC5D4A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1、满足《中华人民共和国政府采购法》第二十二条规定。</w:t>
            </w:r>
          </w:p>
          <w:p w14:paraId="23B185D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2、落实政府采购政策满足的资格要求：本项目非专门面向中小企业采购【该项目符合《政府采购促进中小企业发展管理办法》（财库【2020】46号）第六条第 3 款之规定： 按照本办法规定预留采购份额无法确保充分供应、充分竞争，或者存在可能影响政府采购目标实现的情形；】。本项目落实节约能源、保护环境、扶持不发达地区和少数民族地区、促进中小微企业、监狱企业及残疾人福利性单位发展等政府采购政策。</w:t>
            </w:r>
          </w:p>
          <w:p w14:paraId="4C11587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3、本项目的特定资格要求：供应商应具有有效的医疗器械经营许可证或医疗器械经营备案证明。</w:t>
            </w:r>
          </w:p>
          <w:p w14:paraId="78554BA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其他说明：单位负责人为同一人或者存在直接控股、管理关系的不同单位，不得同时参加同一合同项下的政府采购活动（提供加盖投标人公章的“国家企业信用信息公示系统”中公示的公司基础信息包含股东及出资信息，查询截止时点为：从公告发布之日起至投标截止之日止。）</w:t>
            </w:r>
          </w:p>
          <w:p w14:paraId="2237C38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5、本项目信用承诺内容（详见下述要求）</w:t>
            </w:r>
          </w:p>
          <w:p w14:paraId="21CBEA4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（一）在本项目政府采购活动中，供应商在投标（响应）时，可对照资格要求进行自主核对，确定符合资格要求的，可按照规定提供相关承诺函（详见响应文件“ 资格审查资料”附件），供应商在资格审查环节提供满足相应条件的书面承诺书，不需要提供以下证明材料：</w:t>
            </w:r>
          </w:p>
          <w:p w14:paraId="1EB526B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①具有独立承担民事责任的能力（提供有效的企业营业执照或其他组织的证明材料）；</w:t>
            </w:r>
          </w:p>
          <w:p w14:paraId="334731B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②具有良好的商业信誉和健全的财务会计制度（提供2023年度的财务审计报告，若企业成立年份不足1年，则需提供开户行出具的资信证明）；</w:t>
            </w:r>
          </w:p>
          <w:p w14:paraId="0BD0DFC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③具有履行合同所必须的设备和专业技术能力（提供承诺书）；</w:t>
            </w:r>
          </w:p>
          <w:p w14:paraId="4CE6AF3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④具有依法缴纳税收和社会保障资金的良好记录【提供2024年6月以来任意3个月的已依法缴纳税收和社会保障资金的凭据，依法免税或不需要缴纳社会保障资金的供应商，应提供相应证明文件，新成立公司按实际月份提供。（如依法免税的，则须提供相关部门出具的证明文件。如投标人在规定的时间段内没有发生业务的，则提供税务部门出具的纳税证明，或加盖税务部门公章的纳税申报表。）】；</w:t>
            </w:r>
          </w:p>
          <w:p w14:paraId="25063E1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⑤参加政府采购活动前三年内在经营活动中没有重大违法记录的证明材料（提供承诺书）；</w:t>
            </w:r>
          </w:p>
          <w:p w14:paraId="657786C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⑥未被列入失信被执行人、重大税收违法失信主体、政府采购严重违法失信行为记录名单的证明材料。</w:t>
            </w:r>
          </w:p>
          <w:p w14:paraId="787E434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二）供应商在中标（成交）后，应将上述由信用承诺书替代的证明材料提交采购人（采购代理机构）核验，经核验无误后，由采购人发出中标（成交）通知书。采购人、采购代理机构在发布中标结果公告时，资格证明材料需同其他要求发布的文件一起发布。</w:t>
            </w:r>
          </w:p>
        </w:tc>
      </w:tr>
      <w:tr w14:paraId="04D3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tcBorders>
              <w:top w:val="single" w:color="auto" w:sz="4" w:space="0"/>
            </w:tcBorders>
            <w:noWrap w:val="0"/>
            <w:vAlign w:val="center"/>
          </w:tcPr>
          <w:p w14:paraId="51D4E385">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1905" w:type="dxa"/>
            <w:tcBorders>
              <w:top w:val="single" w:color="auto" w:sz="4" w:space="0"/>
            </w:tcBorders>
            <w:noWrap w:val="0"/>
            <w:vAlign w:val="center"/>
          </w:tcPr>
          <w:p w14:paraId="53A110B8">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付款方式</w:t>
            </w:r>
          </w:p>
        </w:tc>
        <w:tc>
          <w:tcPr>
            <w:tcW w:w="6878" w:type="dxa"/>
            <w:tcBorders>
              <w:top w:val="single" w:color="auto" w:sz="4" w:space="0"/>
            </w:tcBorders>
            <w:noWrap w:val="0"/>
            <w:vAlign w:val="center"/>
          </w:tcPr>
          <w:p w14:paraId="03613541">
            <w:pPr>
              <w:pageBreakBefore w:val="0"/>
              <w:kinsoku/>
              <w:wordWrap/>
              <w:overflowPunct/>
              <w:topLinePunct w:val="0"/>
              <w:bidi w:val="0"/>
              <w:spacing w:line="240" w:lineRule="auto"/>
              <w:ind w:left="0" w:leftChars="0"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依据合同签订为准</w:t>
            </w:r>
          </w:p>
        </w:tc>
      </w:tr>
      <w:tr w14:paraId="5756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tcBorders>
              <w:top w:val="single" w:color="auto" w:sz="4" w:space="0"/>
            </w:tcBorders>
            <w:noWrap w:val="0"/>
            <w:vAlign w:val="center"/>
          </w:tcPr>
          <w:p w14:paraId="7E0651B2">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1905" w:type="dxa"/>
            <w:tcBorders>
              <w:top w:val="single" w:color="auto" w:sz="4" w:space="0"/>
            </w:tcBorders>
            <w:noWrap w:val="0"/>
            <w:vAlign w:val="center"/>
          </w:tcPr>
          <w:p w14:paraId="75099390">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资审方式</w:t>
            </w:r>
          </w:p>
        </w:tc>
        <w:tc>
          <w:tcPr>
            <w:tcW w:w="6878" w:type="dxa"/>
            <w:tcBorders>
              <w:top w:val="single" w:color="auto" w:sz="4" w:space="0"/>
            </w:tcBorders>
            <w:noWrap w:val="0"/>
            <w:vAlign w:val="center"/>
          </w:tcPr>
          <w:p w14:paraId="0843B5E4">
            <w:pPr>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资格后审</w:t>
            </w:r>
          </w:p>
        </w:tc>
      </w:tr>
      <w:tr w14:paraId="7B2D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16" w:type="dxa"/>
            <w:noWrap w:val="0"/>
            <w:vAlign w:val="center"/>
          </w:tcPr>
          <w:p w14:paraId="72D670F8">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2.2.2</w:t>
            </w:r>
          </w:p>
        </w:tc>
        <w:tc>
          <w:tcPr>
            <w:tcW w:w="1905" w:type="dxa"/>
            <w:noWrap w:val="0"/>
            <w:vAlign w:val="center"/>
          </w:tcPr>
          <w:p w14:paraId="78CC0DDC">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投标截止时间</w:t>
            </w:r>
          </w:p>
        </w:tc>
        <w:tc>
          <w:tcPr>
            <w:tcW w:w="6878" w:type="dxa"/>
            <w:noWrap w:val="0"/>
            <w:vAlign w:val="center"/>
          </w:tcPr>
          <w:p w14:paraId="5D22DA91">
            <w:pPr>
              <w:keepNext w:val="0"/>
              <w:keepLines w:val="0"/>
              <w:pageBreakBefore w:val="0"/>
              <w:widowControl/>
              <w:numPr>
                <w:ilvl w:val="0"/>
                <w:numId w:val="0"/>
              </w:numPr>
              <w:suppressLineNumbers w:val="0"/>
              <w:kinsoku/>
              <w:wordWrap/>
              <w:overflowPunct/>
              <w:topLinePunct w:val="0"/>
              <w:bidi w:val="0"/>
              <w:spacing w:line="240" w:lineRule="auto"/>
              <w:jc w:val="left"/>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2025年 3 月 4 日9 时30分</w:t>
            </w:r>
          </w:p>
        </w:tc>
      </w:tr>
      <w:tr w14:paraId="22C9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noWrap w:val="0"/>
            <w:vAlign w:val="center"/>
          </w:tcPr>
          <w:p w14:paraId="4DCC3232">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2.2.3</w:t>
            </w:r>
          </w:p>
        </w:tc>
        <w:tc>
          <w:tcPr>
            <w:tcW w:w="1905" w:type="dxa"/>
            <w:noWrap w:val="0"/>
            <w:vAlign w:val="center"/>
          </w:tcPr>
          <w:p w14:paraId="0C926BA4">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投标人确认收到招标文件澄清的时间</w:t>
            </w:r>
          </w:p>
        </w:tc>
        <w:tc>
          <w:tcPr>
            <w:tcW w:w="6878" w:type="dxa"/>
            <w:noWrap w:val="0"/>
            <w:vAlign w:val="center"/>
          </w:tcPr>
          <w:p w14:paraId="28FFE536">
            <w:pPr>
              <w:pageBreakBefore w:val="0"/>
              <w:kinsoku/>
              <w:wordWrap/>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在收到相应澄清文件后24小时内</w:t>
            </w:r>
          </w:p>
        </w:tc>
      </w:tr>
      <w:tr w14:paraId="4571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6" w:type="dxa"/>
            <w:noWrap w:val="0"/>
            <w:vAlign w:val="center"/>
          </w:tcPr>
          <w:p w14:paraId="3925A004">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1905" w:type="dxa"/>
            <w:noWrap w:val="0"/>
            <w:vAlign w:val="center"/>
          </w:tcPr>
          <w:p w14:paraId="465457FD">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 xml:space="preserve">澄清的时间 </w:t>
            </w:r>
          </w:p>
        </w:tc>
        <w:tc>
          <w:tcPr>
            <w:tcW w:w="6878" w:type="dxa"/>
            <w:noWrap w:val="0"/>
            <w:vAlign w:val="center"/>
          </w:tcPr>
          <w:p w14:paraId="7F7A276B">
            <w:pPr>
              <w:pageBreakBefore w:val="0"/>
              <w:kinsoku/>
              <w:wordWrap/>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提交投标文件截止时间15日前</w:t>
            </w:r>
          </w:p>
        </w:tc>
      </w:tr>
      <w:tr w14:paraId="67C0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6" w:type="dxa"/>
            <w:noWrap w:val="0"/>
            <w:vAlign w:val="center"/>
          </w:tcPr>
          <w:p w14:paraId="72453126">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2.3.2</w:t>
            </w:r>
          </w:p>
        </w:tc>
        <w:tc>
          <w:tcPr>
            <w:tcW w:w="1905" w:type="dxa"/>
            <w:noWrap w:val="0"/>
            <w:vAlign w:val="center"/>
          </w:tcPr>
          <w:p w14:paraId="4624AA4F">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确认收到招标文件修改的时间</w:t>
            </w:r>
          </w:p>
        </w:tc>
        <w:tc>
          <w:tcPr>
            <w:tcW w:w="6878" w:type="dxa"/>
            <w:noWrap w:val="0"/>
            <w:vAlign w:val="center"/>
          </w:tcPr>
          <w:p w14:paraId="607C2957">
            <w:pPr>
              <w:pageBreakBefore w:val="0"/>
              <w:kinsoku/>
              <w:wordWrap/>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在收到相应修改文件后24小时内</w:t>
            </w:r>
          </w:p>
        </w:tc>
      </w:tr>
      <w:tr w14:paraId="0ADE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16" w:type="dxa"/>
            <w:tcBorders>
              <w:bottom w:val="single" w:color="auto" w:sz="4" w:space="0"/>
            </w:tcBorders>
            <w:noWrap w:val="0"/>
            <w:vAlign w:val="center"/>
          </w:tcPr>
          <w:p w14:paraId="6E0362D8">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tc>
        <w:tc>
          <w:tcPr>
            <w:tcW w:w="1905" w:type="dxa"/>
            <w:tcBorders>
              <w:bottom w:val="single" w:color="auto" w:sz="4" w:space="0"/>
            </w:tcBorders>
            <w:noWrap w:val="0"/>
            <w:vAlign w:val="center"/>
          </w:tcPr>
          <w:p w14:paraId="1A50EA15">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构成投标文件的其他材料</w:t>
            </w:r>
          </w:p>
        </w:tc>
        <w:tc>
          <w:tcPr>
            <w:tcW w:w="6878" w:type="dxa"/>
            <w:tcBorders>
              <w:bottom w:val="single" w:color="auto" w:sz="4" w:space="0"/>
            </w:tcBorders>
            <w:noWrap w:val="0"/>
            <w:vAlign w:val="center"/>
          </w:tcPr>
          <w:p w14:paraId="35895539">
            <w:pPr>
              <w:pageBreakBefore w:val="0"/>
              <w:kinsoku/>
              <w:wordWrap/>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认为</w:t>
            </w:r>
            <w:r>
              <w:rPr>
                <w:rFonts w:hint="eastAsia" w:ascii="宋体" w:hAnsi="宋体" w:eastAsia="宋体" w:cs="宋体"/>
                <w:color w:val="auto"/>
                <w:kern w:val="0"/>
                <w:sz w:val="21"/>
                <w:szCs w:val="21"/>
                <w:highlight w:val="none"/>
                <w:lang w:eastAsia="zh-CN"/>
              </w:rPr>
              <w:t>其他</w:t>
            </w:r>
            <w:r>
              <w:rPr>
                <w:rFonts w:hint="eastAsia" w:ascii="宋体" w:hAnsi="宋体" w:eastAsia="宋体" w:cs="宋体"/>
                <w:color w:val="auto"/>
                <w:kern w:val="0"/>
                <w:sz w:val="21"/>
                <w:szCs w:val="21"/>
                <w:highlight w:val="none"/>
              </w:rPr>
              <w:t>所需要补充的内容</w:t>
            </w:r>
          </w:p>
        </w:tc>
      </w:tr>
      <w:tr w14:paraId="56E7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noWrap w:val="0"/>
            <w:vAlign w:val="center"/>
          </w:tcPr>
          <w:p w14:paraId="1B74F0B4">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3.4.1</w:t>
            </w:r>
          </w:p>
        </w:tc>
        <w:tc>
          <w:tcPr>
            <w:tcW w:w="1905" w:type="dxa"/>
            <w:noWrap w:val="0"/>
            <w:vAlign w:val="center"/>
          </w:tcPr>
          <w:p w14:paraId="09DCAD5F">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投标有效期</w:t>
            </w:r>
          </w:p>
        </w:tc>
        <w:tc>
          <w:tcPr>
            <w:tcW w:w="6878" w:type="dxa"/>
            <w:noWrap w:val="0"/>
            <w:vAlign w:val="center"/>
          </w:tcPr>
          <w:p w14:paraId="0BC0FF6C">
            <w:pPr>
              <w:pageBreakBefore w:val="0"/>
              <w:kinsoku/>
              <w:wordWrap/>
              <w:overflowPunct/>
              <w:topLinePunct w:val="0"/>
              <w:autoSpaceDE w:val="0"/>
              <w:autoSpaceDN w:val="0"/>
              <w:bidi w:val="0"/>
              <w:adjustRightInd w:val="0"/>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60日历天（从投标截止之日算起）</w:t>
            </w:r>
          </w:p>
        </w:tc>
      </w:tr>
      <w:tr w14:paraId="272C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16" w:type="dxa"/>
            <w:noWrap w:val="0"/>
            <w:vAlign w:val="center"/>
          </w:tcPr>
          <w:p w14:paraId="62828021">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3.5.8</w:t>
            </w:r>
          </w:p>
        </w:tc>
        <w:tc>
          <w:tcPr>
            <w:tcW w:w="1905" w:type="dxa"/>
            <w:noWrap w:val="0"/>
            <w:vAlign w:val="center"/>
          </w:tcPr>
          <w:p w14:paraId="070105D6">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投标文件签字和盖章要求</w:t>
            </w:r>
          </w:p>
        </w:tc>
        <w:tc>
          <w:tcPr>
            <w:tcW w:w="6878" w:type="dxa"/>
            <w:noWrap w:val="0"/>
            <w:vAlign w:val="center"/>
          </w:tcPr>
          <w:p w14:paraId="24C7B1BD">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1、投标文件格式中所有要求投标人加盖公章的地方都须加盖投标人的 CA 印章。</w:t>
            </w:r>
          </w:p>
          <w:p w14:paraId="44D86486">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2、所有要求法定代表人或其委托代理人签字的地方都须法定代表人或其委托代理人加盖CA印章或签字。</w:t>
            </w:r>
          </w:p>
        </w:tc>
      </w:tr>
      <w:tr w14:paraId="696A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16" w:type="dxa"/>
            <w:noWrap w:val="0"/>
            <w:vAlign w:val="center"/>
          </w:tcPr>
          <w:p w14:paraId="013DD65C">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3.5.9</w:t>
            </w:r>
          </w:p>
        </w:tc>
        <w:tc>
          <w:tcPr>
            <w:tcW w:w="1905" w:type="dxa"/>
            <w:noWrap w:val="0"/>
            <w:vAlign w:val="center"/>
          </w:tcPr>
          <w:p w14:paraId="5F0B58D2">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投标文件份数及其他要求</w:t>
            </w:r>
          </w:p>
        </w:tc>
        <w:tc>
          <w:tcPr>
            <w:tcW w:w="6878" w:type="dxa"/>
            <w:noWrap w:val="0"/>
            <w:vAlign w:val="center"/>
          </w:tcPr>
          <w:p w14:paraId="0C5D3D5E">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加密的电子投标文件壹份（*.XYTF 格式，在会员系统指定位置上传）</w:t>
            </w:r>
          </w:p>
        </w:tc>
      </w:tr>
      <w:tr w14:paraId="1B69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6" w:type="dxa"/>
            <w:noWrap w:val="0"/>
            <w:vAlign w:val="center"/>
          </w:tcPr>
          <w:p w14:paraId="076BEF0C">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w:t>
            </w:r>
          </w:p>
        </w:tc>
        <w:tc>
          <w:tcPr>
            <w:tcW w:w="1905" w:type="dxa"/>
            <w:noWrap w:val="0"/>
            <w:vAlign w:val="center"/>
          </w:tcPr>
          <w:p w14:paraId="6D1AB78B">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投标文件</w:t>
            </w:r>
            <w:r>
              <w:rPr>
                <w:rFonts w:hint="eastAsia" w:ascii="宋体" w:hAnsi="宋体" w:eastAsia="宋体" w:cs="宋体"/>
                <w:color w:val="auto"/>
                <w:kern w:val="0"/>
                <w:sz w:val="21"/>
                <w:szCs w:val="21"/>
                <w:highlight w:val="none"/>
                <w:lang w:eastAsia="zh-CN"/>
              </w:rPr>
              <w:t>递交</w:t>
            </w:r>
          </w:p>
        </w:tc>
        <w:tc>
          <w:tcPr>
            <w:tcW w:w="6878" w:type="dxa"/>
            <w:noWrap w:val="0"/>
            <w:vAlign w:val="center"/>
          </w:tcPr>
          <w:p w14:paraId="3F819574">
            <w:pPr>
              <w:keepNext w:val="0"/>
              <w:keepLines w:val="0"/>
              <w:pageBreakBefore w:val="0"/>
              <w:kinsoku/>
              <w:wordWrap/>
              <w:overflowPunct/>
              <w:topLinePunct w:val="0"/>
              <w:bidi w:val="0"/>
              <w:adjustRightInd w:val="0"/>
              <w:snapToGrid/>
              <w:spacing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电子投标文件的递交各投标人应在投标截止时间前上传加密的电子投标文件（*.XYTF）到会员系统的指定位置。上传时必须得到交易系统“上传成功”的确认回复后方为上传成功。请投标人在上传前务必认真检查上传投标文件是否完整、正确。</w:t>
            </w:r>
          </w:p>
          <w:p w14:paraId="1F8ECE16">
            <w:pPr>
              <w:keepNext w:val="0"/>
              <w:keepLines w:val="0"/>
              <w:pageBreakBefore w:val="0"/>
              <w:kinsoku/>
              <w:wordWrap/>
              <w:overflowPunct/>
              <w:topLinePunct w:val="0"/>
              <w:bidi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 xml:space="preserve">本项目采用“不见面开标”交易方式，不见面开标大厅网址为 </w:t>
            </w:r>
            <w:r>
              <w:rPr>
                <w:rFonts w:hint="eastAsia" w:ascii="宋体" w:hAnsi="宋体" w:eastAsia="宋体" w:cs="宋体"/>
                <w:color w:val="auto"/>
                <w:kern w:val="0"/>
                <w:sz w:val="21"/>
                <w:szCs w:val="21"/>
                <w:highlight w:val="none"/>
                <w:lang w:eastAsia="zh-CN"/>
              </w:rPr>
              <w:t>https://ggzyjy.xinyang.gov.cn/BidOpening</w:t>
            </w:r>
            <w:r>
              <w:rPr>
                <w:rFonts w:hint="eastAsia" w:ascii="宋体" w:hAnsi="宋体" w:eastAsia="宋体" w:cs="宋体"/>
                <w:color w:val="auto"/>
                <w:kern w:val="0"/>
                <w:sz w:val="21"/>
                <w:szCs w:val="21"/>
                <w:highlight w:val="none"/>
              </w:rPr>
              <w:t>，投标人无需寄送和递交非加密的电子投标文件，无需到现场参加开标会议，无需到达现场提交原件资料。</w:t>
            </w:r>
          </w:p>
        </w:tc>
      </w:tr>
      <w:tr w14:paraId="3A36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16" w:type="dxa"/>
            <w:noWrap w:val="0"/>
            <w:vAlign w:val="center"/>
          </w:tcPr>
          <w:p w14:paraId="2C03EE40">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5.1</w:t>
            </w:r>
          </w:p>
        </w:tc>
        <w:tc>
          <w:tcPr>
            <w:tcW w:w="1905" w:type="dxa"/>
            <w:noWrap w:val="0"/>
            <w:vAlign w:val="center"/>
          </w:tcPr>
          <w:p w14:paraId="658C9F05">
            <w:pPr>
              <w:keepNext w:val="0"/>
              <w:keepLines w:val="0"/>
              <w:pageBreakBefore w:val="0"/>
              <w:widowControl/>
              <w:numPr>
                <w:ilvl w:val="0"/>
                <w:numId w:val="0"/>
              </w:numPr>
              <w:suppressLineNumbers w:val="0"/>
              <w:kinsoku/>
              <w:wordWrap/>
              <w:overflowPunct/>
              <w:topLinePunct w:val="0"/>
              <w:bidi w:val="0"/>
              <w:spacing w:line="240" w:lineRule="auto"/>
              <w:jc w:val="left"/>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开标时间和地点</w:t>
            </w:r>
          </w:p>
        </w:tc>
        <w:tc>
          <w:tcPr>
            <w:tcW w:w="6878" w:type="dxa"/>
            <w:noWrap w:val="0"/>
            <w:vAlign w:val="center"/>
          </w:tcPr>
          <w:p w14:paraId="27572C06">
            <w:pPr>
              <w:keepNext w:val="0"/>
              <w:keepLines w:val="0"/>
              <w:pageBreakBefore w:val="0"/>
              <w:widowControl/>
              <w:numPr>
                <w:ilvl w:val="0"/>
                <w:numId w:val="0"/>
              </w:numPr>
              <w:suppressLineNumbers w:val="0"/>
              <w:kinsoku/>
              <w:wordWrap/>
              <w:overflowPunct/>
              <w:topLinePunct w:val="0"/>
              <w:bidi w:val="0"/>
              <w:spacing w:line="240" w:lineRule="auto"/>
              <w:jc w:val="left"/>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开标时间：2025年 3 月 4 日 9 时30分</w:t>
            </w:r>
          </w:p>
          <w:p w14:paraId="1DFC5F8A">
            <w:pPr>
              <w:keepNext w:val="0"/>
              <w:keepLines w:val="0"/>
              <w:pageBreakBefore w:val="0"/>
              <w:widowControl/>
              <w:numPr>
                <w:ilvl w:val="0"/>
                <w:numId w:val="0"/>
              </w:numPr>
              <w:suppressLineNumbers w:val="0"/>
              <w:kinsoku/>
              <w:wordWrap/>
              <w:overflowPunct/>
              <w:topLinePunct w:val="0"/>
              <w:bidi w:val="0"/>
              <w:spacing w:line="240" w:lineRule="auto"/>
              <w:jc w:val="left"/>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开标地点：信阳市公共资源交易中心第 八 开标室</w:t>
            </w:r>
          </w:p>
        </w:tc>
      </w:tr>
      <w:tr w14:paraId="07A3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916" w:type="dxa"/>
            <w:noWrap w:val="0"/>
            <w:vAlign w:val="center"/>
          </w:tcPr>
          <w:p w14:paraId="33656350">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6.1</w:t>
            </w:r>
          </w:p>
        </w:tc>
        <w:tc>
          <w:tcPr>
            <w:tcW w:w="1905" w:type="dxa"/>
            <w:noWrap w:val="0"/>
            <w:vAlign w:val="center"/>
          </w:tcPr>
          <w:p w14:paraId="4BABB65A">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评标委员会的组建</w:t>
            </w:r>
          </w:p>
        </w:tc>
        <w:tc>
          <w:tcPr>
            <w:tcW w:w="6878" w:type="dxa"/>
            <w:noWrap w:val="0"/>
            <w:vAlign w:val="center"/>
          </w:tcPr>
          <w:p w14:paraId="3AD40AB8">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评标委员会构成：</w:t>
            </w:r>
            <w:r>
              <w:rPr>
                <w:rFonts w:hint="eastAsia" w:ascii="宋体" w:hAnsi="宋体" w:eastAsia="宋体" w:cs="宋体"/>
                <w:color w:val="auto"/>
                <w:kern w:val="0"/>
                <w:sz w:val="21"/>
                <w:szCs w:val="21"/>
                <w:highlight w:val="none"/>
                <w:u w:val="single"/>
                <w:lang w:val="en-US" w:eastAsia="zh-CN"/>
              </w:rPr>
              <w:t xml:space="preserve"> 5 </w:t>
            </w:r>
            <w:r>
              <w:rPr>
                <w:rFonts w:hint="eastAsia" w:ascii="宋体" w:hAnsi="宋体" w:eastAsia="宋体" w:cs="宋体"/>
                <w:color w:val="auto"/>
                <w:kern w:val="0"/>
                <w:sz w:val="21"/>
                <w:szCs w:val="21"/>
                <w:highlight w:val="none"/>
              </w:rPr>
              <w:t>人，其中</w:t>
            </w:r>
            <w:r>
              <w:rPr>
                <w:rFonts w:hint="eastAsia" w:ascii="宋体" w:hAnsi="宋体" w:eastAsia="宋体" w:cs="宋体"/>
                <w:color w:val="auto"/>
                <w:kern w:val="0"/>
                <w:sz w:val="21"/>
                <w:szCs w:val="21"/>
                <w:highlight w:val="none"/>
                <w:lang w:eastAsia="zh-CN"/>
              </w:rPr>
              <w:t>业主评委</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1 </w:t>
            </w:r>
            <w:r>
              <w:rPr>
                <w:rFonts w:hint="eastAsia" w:ascii="宋体" w:hAnsi="宋体" w:eastAsia="宋体" w:cs="宋体"/>
                <w:color w:val="auto"/>
                <w:kern w:val="0"/>
                <w:sz w:val="21"/>
                <w:szCs w:val="21"/>
                <w:highlight w:val="none"/>
              </w:rPr>
              <w:t>人，评审专家</w:t>
            </w:r>
            <w:r>
              <w:rPr>
                <w:rFonts w:hint="eastAsia" w:ascii="宋体" w:hAnsi="宋体" w:eastAsia="宋体" w:cs="宋体"/>
                <w:color w:val="auto"/>
                <w:kern w:val="0"/>
                <w:sz w:val="21"/>
                <w:szCs w:val="21"/>
                <w:highlight w:val="none"/>
                <w:u w:val="single"/>
                <w:lang w:val="en-US" w:eastAsia="zh-CN"/>
              </w:rPr>
              <w:t xml:space="preserve"> 4 </w:t>
            </w:r>
            <w:r>
              <w:rPr>
                <w:rFonts w:hint="eastAsia" w:ascii="宋体" w:hAnsi="宋体" w:eastAsia="宋体" w:cs="宋体"/>
                <w:color w:val="auto"/>
                <w:kern w:val="0"/>
                <w:sz w:val="21"/>
                <w:szCs w:val="21"/>
                <w:highlight w:val="none"/>
              </w:rPr>
              <w:t>人。专家从</w:t>
            </w:r>
            <w:r>
              <w:rPr>
                <w:rFonts w:hint="eastAsia" w:ascii="宋体" w:hAnsi="宋体" w:eastAsia="宋体" w:cs="宋体"/>
                <w:color w:val="auto"/>
                <w:kern w:val="0"/>
                <w:sz w:val="21"/>
                <w:szCs w:val="21"/>
                <w:highlight w:val="none"/>
                <w:lang w:eastAsia="zh-CN"/>
              </w:rPr>
              <w:t>政府采购</w:t>
            </w:r>
            <w:r>
              <w:rPr>
                <w:rFonts w:hint="eastAsia" w:ascii="宋体" w:hAnsi="宋体" w:eastAsia="宋体" w:cs="宋体"/>
                <w:color w:val="auto"/>
                <w:kern w:val="0"/>
                <w:sz w:val="21"/>
                <w:szCs w:val="21"/>
                <w:highlight w:val="none"/>
              </w:rPr>
              <w:t>专家库中随机抽取。</w:t>
            </w:r>
          </w:p>
        </w:tc>
      </w:tr>
      <w:tr w14:paraId="0517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16" w:type="dxa"/>
            <w:noWrap w:val="0"/>
            <w:vAlign w:val="center"/>
          </w:tcPr>
          <w:p w14:paraId="125B6220">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7.1</w:t>
            </w:r>
          </w:p>
        </w:tc>
        <w:tc>
          <w:tcPr>
            <w:tcW w:w="1905" w:type="dxa"/>
            <w:noWrap w:val="0"/>
            <w:vAlign w:val="center"/>
          </w:tcPr>
          <w:p w14:paraId="61D3F72A">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是否授权评标委员会确定中标人</w:t>
            </w:r>
          </w:p>
        </w:tc>
        <w:tc>
          <w:tcPr>
            <w:tcW w:w="6878" w:type="dxa"/>
            <w:noWrap w:val="0"/>
            <w:vAlign w:val="center"/>
          </w:tcPr>
          <w:p w14:paraId="1B66DC1D">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否，推荐3名中标候选人。</w:t>
            </w:r>
          </w:p>
        </w:tc>
      </w:tr>
      <w:tr w14:paraId="4288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noWrap w:val="0"/>
            <w:vAlign w:val="center"/>
          </w:tcPr>
          <w:p w14:paraId="2EAC3F1C">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7.3</w:t>
            </w:r>
          </w:p>
        </w:tc>
        <w:tc>
          <w:tcPr>
            <w:tcW w:w="1905" w:type="dxa"/>
            <w:noWrap w:val="0"/>
            <w:vAlign w:val="center"/>
          </w:tcPr>
          <w:p w14:paraId="3AD2B6DA">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履约</w:t>
            </w:r>
            <w:r>
              <w:rPr>
                <w:rFonts w:hint="eastAsia" w:ascii="宋体" w:hAnsi="宋体" w:eastAsia="宋体" w:cs="宋体"/>
                <w:color w:val="auto"/>
                <w:kern w:val="0"/>
                <w:sz w:val="21"/>
                <w:szCs w:val="21"/>
                <w:highlight w:val="none"/>
                <w:lang w:eastAsia="zh-CN"/>
              </w:rPr>
              <w:t>保证金</w:t>
            </w:r>
          </w:p>
        </w:tc>
        <w:tc>
          <w:tcPr>
            <w:tcW w:w="6878" w:type="dxa"/>
            <w:noWrap w:val="0"/>
            <w:vAlign w:val="center"/>
          </w:tcPr>
          <w:p w14:paraId="5847D5BA">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w:t>
            </w:r>
          </w:p>
        </w:tc>
      </w:tr>
      <w:tr w14:paraId="724A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vMerge w:val="restart"/>
            <w:noWrap w:val="0"/>
            <w:vAlign w:val="center"/>
          </w:tcPr>
          <w:p w14:paraId="1873EAD5">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bookmarkStart w:id="17" w:name="_Toc244935163"/>
            <w:bookmarkStart w:id="18" w:name="_Toc244934194"/>
            <w:bookmarkStart w:id="19" w:name="_Toc19222"/>
            <w:r>
              <w:rPr>
                <w:rFonts w:hint="eastAsia" w:ascii="宋体" w:hAnsi="宋体" w:eastAsia="宋体" w:cs="宋体"/>
                <w:color w:val="auto"/>
                <w:kern w:val="0"/>
                <w:sz w:val="21"/>
                <w:szCs w:val="21"/>
                <w:highlight w:val="none"/>
                <w:lang w:val="en-US" w:eastAsia="zh-CN"/>
              </w:rPr>
              <w:t>其他补充内容</w:t>
            </w:r>
          </w:p>
        </w:tc>
        <w:tc>
          <w:tcPr>
            <w:tcW w:w="1905" w:type="dxa"/>
            <w:noWrap w:val="0"/>
            <w:vAlign w:val="center"/>
          </w:tcPr>
          <w:p w14:paraId="11636EC3">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标书雷同性分析</w:t>
            </w:r>
          </w:p>
        </w:tc>
        <w:tc>
          <w:tcPr>
            <w:tcW w:w="6878" w:type="dxa"/>
            <w:noWrap w:val="0"/>
            <w:vAlign w:val="center"/>
          </w:tcPr>
          <w:p w14:paraId="482BF7B8">
            <w:pPr>
              <w:pageBreakBefore w:val="0"/>
              <w:kinsoku/>
              <w:wordWrap/>
              <w:overflowPunct/>
              <w:topLinePunct w:val="0"/>
              <w:autoSpaceDE w:val="0"/>
              <w:autoSpaceDN w:val="0"/>
              <w:bidi w:val="0"/>
              <w:adjustRightInd w:val="0"/>
              <w:spacing w:line="240" w:lineRule="auto"/>
              <w:ind w:left="0" w:leftChars="0" w:firstLine="0" w:firstLineChars="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文件制作机器码、文件创建标识码有相同的按废标处理。</w:t>
            </w:r>
          </w:p>
        </w:tc>
      </w:tr>
      <w:tr w14:paraId="6160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vMerge w:val="continue"/>
            <w:noWrap w:val="0"/>
            <w:vAlign w:val="center"/>
          </w:tcPr>
          <w:p w14:paraId="43D7D0AE">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p>
        </w:tc>
        <w:tc>
          <w:tcPr>
            <w:tcW w:w="1905" w:type="dxa"/>
            <w:noWrap w:val="0"/>
            <w:vAlign w:val="center"/>
          </w:tcPr>
          <w:p w14:paraId="5AD1F6FF">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采购代理服务费</w:t>
            </w:r>
          </w:p>
        </w:tc>
        <w:tc>
          <w:tcPr>
            <w:tcW w:w="6878" w:type="dxa"/>
            <w:noWrap w:val="0"/>
            <w:vAlign w:val="center"/>
          </w:tcPr>
          <w:p w14:paraId="55FC107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sz w:val="21"/>
                <w:szCs w:val="21"/>
                <w:highlight w:val="none"/>
                <w:lang w:val="en-US" w:eastAsia="zh-CN"/>
              </w:rPr>
              <w:t>按照河南省招标投标协会关于印发《河南省招标代理服务收费指导意见》的通知（豫招协[2023]002号）文件的计算方法收取：8500.00元。</w:t>
            </w:r>
          </w:p>
        </w:tc>
      </w:tr>
      <w:tr w14:paraId="5720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vMerge w:val="continue"/>
            <w:noWrap w:val="0"/>
            <w:vAlign w:val="center"/>
          </w:tcPr>
          <w:p w14:paraId="65DE135A">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p>
        </w:tc>
        <w:tc>
          <w:tcPr>
            <w:tcW w:w="1905" w:type="dxa"/>
            <w:noWrap w:val="0"/>
            <w:vAlign w:val="center"/>
          </w:tcPr>
          <w:p w14:paraId="44337CBB">
            <w:pPr>
              <w:pageBreakBefore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所属行业</w:t>
            </w:r>
          </w:p>
        </w:tc>
        <w:tc>
          <w:tcPr>
            <w:tcW w:w="6878" w:type="dxa"/>
            <w:noWrap w:val="0"/>
            <w:vAlign w:val="center"/>
          </w:tcPr>
          <w:p w14:paraId="78B9FCF2">
            <w:pPr>
              <w:keepNext w:val="0"/>
              <w:keepLines w:val="0"/>
              <w:pageBreakBefore w:val="0"/>
              <w:kinsoku/>
              <w:wordWrap/>
              <w:overflowPunct/>
              <w:topLinePunct w:val="0"/>
              <w:autoSpaceDE w:val="0"/>
              <w:autoSpaceDN w:val="0"/>
              <w:bidi w:val="0"/>
              <w:adjustRightInd w:val="0"/>
              <w:snapToGrid/>
              <w:spacing w:line="24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Calibri" w:hAnsi="Calibri" w:eastAsia="宋体" w:cs="Times New Roman"/>
                <w:color w:val="auto"/>
                <w:sz w:val="21"/>
                <w:szCs w:val="21"/>
                <w:highlight w:val="none"/>
              </w:rPr>
              <w:t>根据《工业和信息化部、国家统计局</w:t>
            </w:r>
            <w:r>
              <w:rPr>
                <w:rFonts w:hint="eastAsia" w:ascii="宋体" w:hAnsi="宋体" w:eastAsia="宋体" w:cs="宋体"/>
                <w:color w:val="auto"/>
                <w:sz w:val="21"/>
                <w:szCs w:val="21"/>
                <w:highlight w:val="none"/>
              </w:rPr>
              <w:t>、国家发展和改革委员会、财政部关于印发中小企业划型标准规定的通知》（工信部联企业[2011]300号）文件规定，本项目所属行业为：</w:t>
            </w:r>
            <w:r>
              <w:rPr>
                <w:rFonts w:hint="eastAsia" w:ascii="宋体" w:hAnsi="宋体" w:eastAsia="宋体" w:cs="宋体"/>
                <w:color w:val="auto"/>
                <w:sz w:val="21"/>
                <w:szCs w:val="21"/>
                <w:highlight w:val="none"/>
                <w:lang w:eastAsia="zh-CN"/>
              </w:rPr>
              <w:t>工业</w:t>
            </w:r>
            <w:r>
              <w:rPr>
                <w:rFonts w:hint="eastAsia" w:ascii="宋体" w:hAnsi="宋体" w:eastAsia="宋体" w:cs="宋体"/>
                <w:color w:val="auto"/>
                <w:sz w:val="21"/>
                <w:szCs w:val="21"/>
                <w:highlight w:val="none"/>
                <w:lang w:val="en-US" w:eastAsia="zh-CN"/>
              </w:rPr>
              <w:t>行业</w:t>
            </w:r>
            <w:r>
              <w:rPr>
                <w:rFonts w:hint="eastAsia" w:ascii="宋体" w:hAnsi="宋体" w:eastAsia="宋体" w:cs="宋体"/>
                <w:color w:val="auto"/>
                <w:sz w:val="21"/>
                <w:szCs w:val="21"/>
                <w:highlight w:val="none"/>
              </w:rPr>
              <w:t>。</w:t>
            </w:r>
          </w:p>
        </w:tc>
      </w:tr>
    </w:tbl>
    <w:p w14:paraId="29541838">
      <w:pPr>
        <w:pStyle w:val="4"/>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1.总则</w:t>
      </w:r>
      <w:bookmarkEnd w:id="17"/>
      <w:bookmarkEnd w:id="18"/>
      <w:bookmarkEnd w:id="19"/>
    </w:p>
    <w:p w14:paraId="5DACD7EA">
      <w:pPr>
        <w:pageBreakBefore w:val="0"/>
        <w:widowControl/>
        <w:numPr>
          <w:ilvl w:val="0"/>
          <w:numId w:val="0"/>
        </w:numPr>
        <w:tabs>
          <w:tab w:val="left" w:pos="350"/>
        </w:tabs>
        <w:kinsoku/>
        <w:wordWrap/>
        <w:overflowPunct/>
        <w:topLinePunct w:val="0"/>
        <w:bidi w:val="0"/>
        <w:snapToGrid/>
        <w:spacing w:line="400" w:lineRule="exact"/>
        <w:ind w:firstLine="422" w:firstLineChars="200"/>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1.1项目概况</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ab/>
      </w:r>
    </w:p>
    <w:p w14:paraId="140762C5">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1.1.1根据《中华人民共和国政府采购法》等有关法律、法规和规章的规定，本招标项目已具备招标条件，现对本项目进行公开招标。</w:t>
      </w:r>
    </w:p>
    <w:p w14:paraId="1B58EF98">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1.1.2采购人：见投标人须知前附表。</w:t>
      </w:r>
    </w:p>
    <w:p w14:paraId="4A4080D3">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1.1.3采购代理机构：见投标人须知前附表。</w:t>
      </w:r>
    </w:p>
    <w:p w14:paraId="4C678740">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1.1.4项目名称：见投标人须知前附表。</w:t>
      </w:r>
    </w:p>
    <w:p w14:paraId="76F9E84D">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1.1.5招标方式：见投标人须知前附表。</w:t>
      </w:r>
    </w:p>
    <w:p w14:paraId="35A170E5">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1.1.6预算价（最高限价）：见投标人须知前附表。</w:t>
      </w:r>
    </w:p>
    <w:p w14:paraId="5A1B9D33">
      <w:pPr>
        <w:pageBreakBefore w:val="0"/>
        <w:widowControl/>
        <w:numPr>
          <w:ilvl w:val="0"/>
          <w:numId w:val="0"/>
        </w:numPr>
        <w:tabs>
          <w:tab w:val="left" w:pos="350"/>
        </w:tabs>
        <w:kinsoku/>
        <w:wordWrap/>
        <w:overflowPunct/>
        <w:topLinePunct w:val="0"/>
        <w:bidi w:val="0"/>
        <w:snapToGrid/>
        <w:spacing w:line="400" w:lineRule="exact"/>
        <w:ind w:firstLine="422" w:firstLineChars="200"/>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1.2资金来源和落实情况</w:t>
      </w:r>
    </w:p>
    <w:p w14:paraId="4403B174">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1.2.1资金来源及落实情况：见投标人须知前附表。</w:t>
      </w:r>
    </w:p>
    <w:p w14:paraId="69B9624E">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1.2.2出资比例：见投标人须知前附表。</w:t>
      </w:r>
    </w:p>
    <w:p w14:paraId="530164E3">
      <w:pPr>
        <w:pageBreakBefore w:val="0"/>
        <w:widowControl/>
        <w:numPr>
          <w:ilvl w:val="0"/>
          <w:numId w:val="0"/>
        </w:numPr>
        <w:tabs>
          <w:tab w:val="left" w:pos="350"/>
        </w:tabs>
        <w:kinsoku/>
        <w:wordWrap/>
        <w:overflowPunct/>
        <w:topLinePunct w:val="0"/>
        <w:bidi w:val="0"/>
        <w:snapToGrid/>
        <w:spacing w:line="400" w:lineRule="exact"/>
        <w:ind w:firstLine="422" w:firstLineChars="200"/>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1.3采购内容、质量要求、交货及安装期、质保期</w:t>
      </w:r>
    </w:p>
    <w:p w14:paraId="09CBCEA6">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1.3.1采购内容：见投标人须知前附表。</w:t>
      </w:r>
    </w:p>
    <w:p w14:paraId="7C68744E">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1.3.2质量要求：见投标人须知前附表。</w:t>
      </w:r>
    </w:p>
    <w:p w14:paraId="5F0E278F">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1.3.3交货及安装期：见投标人须知前附表。</w:t>
      </w:r>
    </w:p>
    <w:p w14:paraId="68A02B5B">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1.3.4质保期：见投标人须知前附表。</w:t>
      </w:r>
    </w:p>
    <w:p w14:paraId="0B47ABC1">
      <w:pPr>
        <w:pageBreakBefore w:val="0"/>
        <w:widowControl/>
        <w:numPr>
          <w:ilvl w:val="0"/>
          <w:numId w:val="0"/>
        </w:numPr>
        <w:kinsoku/>
        <w:wordWrap/>
        <w:overflowPunct/>
        <w:topLinePunct w:val="0"/>
        <w:bidi w:val="0"/>
        <w:snapToGrid/>
        <w:spacing w:line="400" w:lineRule="exact"/>
        <w:ind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1.4</w:t>
      </w:r>
      <w:r>
        <w:rPr>
          <w:rFonts w:hint="eastAsia" w:ascii="宋体" w:hAnsi="宋体" w:eastAsia="宋体" w:cs="宋体"/>
          <w:b/>
          <w:color w:val="000000" w:themeColor="text1"/>
          <w:sz w:val="21"/>
          <w:szCs w:val="21"/>
          <w:highlight w:val="none"/>
          <w14:textFill>
            <w14:solidFill>
              <w14:schemeClr w14:val="tx1"/>
            </w14:solidFill>
          </w14:textFill>
        </w:rPr>
        <w:t xml:space="preserve">投标人资格要求 </w:t>
      </w:r>
    </w:p>
    <w:p w14:paraId="441DF750">
      <w:pPr>
        <w:pageBreakBefore w:val="0"/>
        <w:widowControl/>
        <w:numPr>
          <w:ilvl w:val="0"/>
          <w:numId w:val="0"/>
        </w:numPr>
        <w:tabs>
          <w:tab w:val="left" w:pos="350"/>
        </w:tabs>
        <w:kinsoku/>
        <w:wordWrap/>
        <w:overflowPunct/>
        <w:topLinePunct w:val="0"/>
        <w:bidi w:val="0"/>
        <w:snapToGrid/>
        <w:spacing w:line="40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1.4.1</w:t>
      </w:r>
      <w:r>
        <w:rPr>
          <w:rFonts w:hint="eastAsia" w:ascii="宋体" w:hAnsi="宋体" w:eastAsia="宋体" w:cs="宋体"/>
          <w:color w:val="000000" w:themeColor="text1"/>
          <w:sz w:val="21"/>
          <w:szCs w:val="21"/>
          <w:highlight w:val="none"/>
          <w14:textFill>
            <w14:solidFill>
              <w14:schemeClr w14:val="tx1"/>
            </w14:solidFill>
          </w14:textFill>
        </w:rPr>
        <w:t>投标人资格要求：见投标人须知前附表。</w:t>
      </w:r>
    </w:p>
    <w:p w14:paraId="3F840D2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1.4.2 合格的投标人不应有违法行为，在近三年内无不良经营行为。投标人如果在本次招标投标活动中，被有关管理部门认定有违法行为，</w:t>
      </w:r>
      <w:r>
        <w:rPr>
          <w:rFonts w:hint="eastAsia" w:ascii="宋体" w:hAnsi="宋体"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有权拒绝其投标、取消其中标资格。</w:t>
      </w:r>
    </w:p>
    <w:p w14:paraId="6D3F76A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1.4.3 投标人不得存在下列情形：　</w:t>
      </w:r>
    </w:p>
    <w:p w14:paraId="5A6E293F">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（1）为</w:t>
      </w:r>
      <w:r>
        <w:rPr>
          <w:rFonts w:hint="eastAsia" w:ascii="宋体" w:hAnsi="宋体"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不具有独立法人资格的附属机构（单位）；</w:t>
      </w:r>
    </w:p>
    <w:p w14:paraId="5E278A5F">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（2）被责令停业的；</w:t>
      </w:r>
    </w:p>
    <w:p w14:paraId="304982AC">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（3）被暂停或取消投标资格的；</w:t>
      </w:r>
    </w:p>
    <w:p w14:paraId="65E0F131">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（4）财产被接管或冻结的；</w:t>
      </w:r>
    </w:p>
    <w:p w14:paraId="7CDABD66">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（5）在最近三年内有骗取中标或严重违约的；</w:t>
      </w:r>
    </w:p>
    <w:p w14:paraId="1C6673DE">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（6）在招标活动中曾出现过违规违纪行为的。</w:t>
      </w:r>
    </w:p>
    <w:p w14:paraId="74982B51">
      <w:pPr>
        <w:pageBreakBefore w:val="0"/>
        <w:widowControl/>
        <w:tabs>
          <w:tab w:val="left" w:pos="0"/>
        </w:tabs>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bookmarkStart w:id="20" w:name="_Toc297211670"/>
      <w:r>
        <w:rPr>
          <w:rFonts w:hint="eastAsia" w:ascii="宋体" w:hAnsi="宋体" w:eastAsia="宋体" w:cs="宋体"/>
          <w:b/>
          <w:color w:val="000000" w:themeColor="text1"/>
          <w:sz w:val="21"/>
          <w:szCs w:val="21"/>
          <w:highlight w:val="none"/>
          <w14:textFill>
            <w14:solidFill>
              <w14:schemeClr w14:val="tx1"/>
            </w14:solidFill>
          </w14:textFill>
        </w:rPr>
        <w:t>1.5 付款方式</w:t>
      </w:r>
      <w:bookmarkEnd w:id="20"/>
    </w:p>
    <w:p w14:paraId="4EE700F7">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见投标人须知前附表。</w:t>
      </w:r>
    </w:p>
    <w:p w14:paraId="485C426F">
      <w:pPr>
        <w:pageBreakBefore w:val="0"/>
        <w:widowControl/>
        <w:numPr>
          <w:ilvl w:val="1"/>
          <w:numId w:val="2"/>
        </w:numPr>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 xml:space="preserve"> 费用承担</w:t>
      </w:r>
    </w:p>
    <w:p w14:paraId="0998BFA7">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投标人准备和参加投标活动发生的费用自理。</w:t>
      </w:r>
    </w:p>
    <w:p w14:paraId="79233A52">
      <w:pPr>
        <w:pageBreakBefore w:val="0"/>
        <w:widowControl/>
        <w:numPr>
          <w:ilvl w:val="1"/>
          <w:numId w:val="2"/>
        </w:numPr>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 xml:space="preserve"> 保密</w:t>
      </w:r>
    </w:p>
    <w:p w14:paraId="7351D963">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参与招标投标活动的各方应对招标文件和投标文件中的商业和技术等秘密保密，违者应对由此造成的后果承担法律责任。</w:t>
      </w:r>
    </w:p>
    <w:p w14:paraId="1BCDF699">
      <w:pPr>
        <w:pageBreakBefore w:val="0"/>
        <w:widowControl/>
        <w:numPr>
          <w:ilvl w:val="1"/>
          <w:numId w:val="2"/>
        </w:numPr>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语言文字</w:t>
      </w:r>
    </w:p>
    <w:p w14:paraId="310D29B0">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除专用术语外，与招标投标有关的语言均使用中文。必要时专用术语应附有中文注释。</w:t>
      </w:r>
    </w:p>
    <w:p w14:paraId="4FD39C15">
      <w:pPr>
        <w:pageBreakBefore w:val="0"/>
        <w:widowControl/>
        <w:numPr>
          <w:ilvl w:val="1"/>
          <w:numId w:val="2"/>
        </w:numPr>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计量单位</w:t>
      </w:r>
    </w:p>
    <w:p w14:paraId="6E9F162D">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所有计量均采用中华人民共和国法定计量单位。</w:t>
      </w:r>
    </w:p>
    <w:p w14:paraId="5E832AC4">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21" w:name="_Toc244935164"/>
      <w:bookmarkStart w:id="22" w:name="_Toc191983616"/>
      <w:bookmarkStart w:id="23" w:name="_Toc234213529"/>
      <w:bookmarkStart w:id="24" w:name="_Toc244934195"/>
      <w:bookmarkStart w:id="25" w:name="_Toc24501"/>
      <w:r>
        <w:rPr>
          <w:rFonts w:hint="eastAsia" w:ascii="宋体" w:hAnsi="宋体" w:eastAsia="宋体" w:cs="宋体"/>
          <w:color w:val="000000" w:themeColor="text1"/>
          <w:sz w:val="21"/>
          <w:szCs w:val="21"/>
          <w:highlight w:val="none"/>
          <w14:textFill>
            <w14:solidFill>
              <w14:schemeClr w14:val="tx1"/>
            </w14:solidFill>
          </w14:textFill>
        </w:rPr>
        <w:t>2. 招标文件</w:t>
      </w:r>
      <w:bookmarkEnd w:id="21"/>
      <w:bookmarkEnd w:id="22"/>
      <w:bookmarkEnd w:id="23"/>
      <w:bookmarkEnd w:id="24"/>
      <w:bookmarkEnd w:id="25"/>
    </w:p>
    <w:p w14:paraId="4221E527">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bookmarkStart w:id="26" w:name="_Toc297211672"/>
      <w:r>
        <w:rPr>
          <w:rFonts w:hint="eastAsia" w:ascii="宋体" w:hAnsi="宋体" w:eastAsia="宋体" w:cs="宋体"/>
          <w:b/>
          <w:color w:val="000000" w:themeColor="text1"/>
          <w:sz w:val="21"/>
          <w:szCs w:val="21"/>
          <w:highlight w:val="none"/>
          <w14:textFill>
            <w14:solidFill>
              <w14:schemeClr w14:val="tx1"/>
            </w14:solidFill>
          </w14:textFill>
        </w:rPr>
        <w:t>2.1 招标文件的组成</w:t>
      </w:r>
      <w:bookmarkEnd w:id="26"/>
    </w:p>
    <w:p w14:paraId="52D9E8B4">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本招标文件包括：</w:t>
      </w:r>
    </w:p>
    <w:p w14:paraId="3C42A2ED">
      <w:pPr>
        <w:pageBreakBefore w:val="0"/>
        <w:widowControl/>
        <w:numPr>
          <w:ilvl w:val="0"/>
          <w:numId w:val="3"/>
        </w:numPr>
        <w:tabs>
          <w:tab w:val="left" w:pos="525"/>
          <w:tab w:val="clear" w:pos="420"/>
        </w:tabs>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招标公告；</w:t>
      </w:r>
    </w:p>
    <w:p w14:paraId="5FE64617">
      <w:pPr>
        <w:pageBreakBefore w:val="0"/>
        <w:widowControl/>
        <w:numPr>
          <w:ilvl w:val="0"/>
          <w:numId w:val="3"/>
        </w:numPr>
        <w:tabs>
          <w:tab w:val="left" w:pos="525"/>
          <w:tab w:val="clear" w:pos="420"/>
        </w:tabs>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投标人须知；</w:t>
      </w:r>
    </w:p>
    <w:p w14:paraId="55C0FB27">
      <w:pPr>
        <w:pageBreakBefore w:val="0"/>
        <w:widowControl/>
        <w:numPr>
          <w:ilvl w:val="0"/>
          <w:numId w:val="3"/>
        </w:numPr>
        <w:tabs>
          <w:tab w:val="left" w:pos="525"/>
          <w:tab w:val="clear" w:pos="420"/>
        </w:tabs>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评标办法；</w:t>
      </w:r>
    </w:p>
    <w:p w14:paraId="4C48EF2E">
      <w:pPr>
        <w:pageBreakBefore w:val="0"/>
        <w:widowControl/>
        <w:numPr>
          <w:ilvl w:val="0"/>
          <w:numId w:val="3"/>
        </w:numPr>
        <w:tabs>
          <w:tab w:val="left" w:pos="525"/>
          <w:tab w:val="clear" w:pos="420"/>
        </w:tabs>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合同主要条款及格式；</w:t>
      </w:r>
    </w:p>
    <w:p w14:paraId="5314000F">
      <w:pPr>
        <w:pageBreakBefore w:val="0"/>
        <w:widowControl/>
        <w:numPr>
          <w:ilvl w:val="0"/>
          <w:numId w:val="3"/>
        </w:numPr>
        <w:tabs>
          <w:tab w:val="left" w:pos="525"/>
          <w:tab w:val="clear" w:pos="420"/>
        </w:tabs>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技术要求</w:t>
      </w:r>
      <w:r>
        <w:rPr>
          <w:rFonts w:hint="eastAsia" w:ascii="宋体" w:hAnsi="宋体" w:eastAsia="宋体" w:cs="宋体"/>
          <w:color w:val="000000" w:themeColor="text1"/>
          <w:sz w:val="21"/>
          <w:szCs w:val="21"/>
          <w:highlight w:val="none"/>
          <w14:textFill>
            <w14:solidFill>
              <w14:schemeClr w14:val="tx1"/>
            </w14:solidFill>
          </w14:textFill>
        </w:rPr>
        <w:t>；</w:t>
      </w:r>
    </w:p>
    <w:p w14:paraId="2607AC12">
      <w:pPr>
        <w:pageBreakBefore w:val="0"/>
        <w:widowControl/>
        <w:numPr>
          <w:ilvl w:val="0"/>
          <w:numId w:val="3"/>
        </w:numPr>
        <w:tabs>
          <w:tab w:val="left" w:pos="525"/>
          <w:tab w:val="clear" w:pos="420"/>
        </w:tabs>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投标文件格式；</w:t>
      </w:r>
    </w:p>
    <w:p w14:paraId="3C5A68DB">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根据本章第 2.2.1款和第 2.2.2 款对招标文件</w:t>
      </w:r>
      <w:r>
        <w:rPr>
          <w:rFonts w:hint="eastAsia" w:ascii="宋体" w:hAnsi="宋体" w:eastAsia="宋体" w:cs="宋体"/>
          <w:color w:val="000000" w:themeColor="text1"/>
          <w:sz w:val="21"/>
          <w:szCs w:val="21"/>
          <w:highlight w:val="none"/>
          <w:lang w:eastAsia="zh-CN"/>
          <w14:textFill>
            <w14:solidFill>
              <w14:schemeClr w14:val="tx1"/>
            </w14:solidFill>
          </w14:textFill>
        </w:rPr>
        <w:t>所做的</w:t>
      </w:r>
      <w:r>
        <w:rPr>
          <w:rFonts w:hint="eastAsia" w:ascii="宋体" w:hAnsi="宋体" w:eastAsia="宋体" w:cs="宋体"/>
          <w:color w:val="000000" w:themeColor="text1"/>
          <w:sz w:val="21"/>
          <w:szCs w:val="21"/>
          <w:highlight w:val="none"/>
          <w14:textFill>
            <w14:solidFill>
              <w14:schemeClr w14:val="tx1"/>
            </w14:solidFill>
          </w14:textFill>
        </w:rPr>
        <w:t>澄清、修改，构成招标文件的组成部分。</w:t>
      </w:r>
    </w:p>
    <w:p w14:paraId="26032E0F">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bookmarkStart w:id="27" w:name="_Toc472337642"/>
      <w:bookmarkStart w:id="28" w:name="_Toc472429287"/>
      <w:bookmarkStart w:id="29" w:name="_Toc30722"/>
      <w:r>
        <w:rPr>
          <w:rFonts w:hint="eastAsia" w:ascii="宋体" w:hAnsi="宋体" w:eastAsia="宋体" w:cs="宋体"/>
          <w:b/>
          <w:bCs w:val="0"/>
          <w:color w:val="000000" w:themeColor="text1"/>
          <w:sz w:val="21"/>
          <w:szCs w:val="21"/>
          <w:highlight w:val="none"/>
          <w14:textFill>
            <w14:solidFill>
              <w14:schemeClr w14:val="tx1"/>
            </w14:solidFill>
          </w14:textFill>
        </w:rPr>
        <w:t>2.2  招标文件的澄清</w:t>
      </w:r>
      <w:bookmarkEnd w:id="27"/>
      <w:bookmarkEnd w:id="28"/>
    </w:p>
    <w:p w14:paraId="10D710F7">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2.2.1</w:t>
      </w:r>
      <w:r>
        <w:rPr>
          <w:rFonts w:hint="eastAsia" w:ascii="宋体" w:hAnsi="宋体" w:eastAsia="宋体" w:cs="宋体"/>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应仔细阅读和检查招标文件的全部内容。如发现缺页或附件不全，应及时向采购人提出，以便补齐。如有疑问，应在投标须知前附表规定的时间前以书面形式(包括信函、电报、传真等可以有形地表现所载内容的形式，下同)，要求采购人对招标文件予以澄清。</w:t>
      </w:r>
    </w:p>
    <w:p w14:paraId="389C8B85">
      <w:pPr>
        <w:pageBreakBefore w:val="0"/>
        <w:kinsoku/>
        <w:wordWrap/>
        <w:overflowPunct/>
        <w:topLinePunct w:val="0"/>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2.2.2 招标文件的澄清将在投标须知前附表规定的投标截止时间15天前在信阳市公共资源交易系统“变更公告”或“答疑文件”将澄清内容予以发布，但不指明澄清问题的来源。如果澄清发出的时间距投标截止时间不足15天的，并且澄清的内容可能影响投标文件编制的，将相应延长投标截止时间。</w:t>
      </w:r>
    </w:p>
    <w:p w14:paraId="27046870">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2.2.3 </w:t>
      </w:r>
      <w:r>
        <w:rPr>
          <w:rFonts w:hint="eastAsia" w:ascii="宋体" w:hAnsi="宋体" w:eastAsia="宋体" w:cs="宋体"/>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应在投标文件递交截止时间前及时查看澄清内容，因</w:t>
      </w:r>
      <w:r>
        <w:rPr>
          <w:rFonts w:hint="eastAsia" w:ascii="宋体" w:hAnsi="宋体" w:eastAsia="宋体" w:cs="宋体"/>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未及时查看而造成的后果自负。</w:t>
      </w:r>
    </w:p>
    <w:p w14:paraId="07154686">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2.2.4 除非采购人认为确有必要答复，否则，采购人有权拒绝回复</w:t>
      </w:r>
      <w:r>
        <w:rPr>
          <w:rFonts w:hint="eastAsia" w:ascii="宋体" w:hAnsi="宋体" w:eastAsia="宋体" w:cs="宋体"/>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在本章第2.2.1项规定的时间后的任何澄清要求。</w:t>
      </w:r>
    </w:p>
    <w:p w14:paraId="0E37F7F6">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bookmarkStart w:id="30" w:name="_Toc472429288"/>
      <w:bookmarkStart w:id="31" w:name="_Toc472337643"/>
      <w:r>
        <w:rPr>
          <w:rFonts w:hint="eastAsia" w:ascii="宋体" w:hAnsi="宋体" w:eastAsia="宋体" w:cs="宋体"/>
          <w:b/>
          <w:bCs w:val="0"/>
          <w:color w:val="000000" w:themeColor="text1"/>
          <w:sz w:val="21"/>
          <w:szCs w:val="21"/>
          <w:highlight w:val="none"/>
          <w14:textFill>
            <w14:solidFill>
              <w14:schemeClr w14:val="tx1"/>
            </w14:solidFill>
          </w14:textFill>
        </w:rPr>
        <w:t>2.3  招标文件的修改</w:t>
      </w:r>
      <w:bookmarkEnd w:id="30"/>
      <w:bookmarkEnd w:id="31"/>
    </w:p>
    <w:p w14:paraId="69B812A6">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2.3.1在投标截止时间15天前，</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可以修改招标文件。如有修改，应在信阳市公共资源交易系统“变更公告”或“答疑文件”将修改内容予以发布。如果修改的内容可能影响投标文件编制且发出的时间距投标截止时间不足15天，相应延长投标截止时间。</w:t>
      </w:r>
    </w:p>
    <w:p w14:paraId="194371FE">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2.3.2当招标文件的澄清、修改、补充等在同一内容的表述上不一致时，以最后在信阳市公共资源交易系统发出的文件为准。</w:t>
      </w:r>
    </w:p>
    <w:p w14:paraId="6D262801">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2.3.3</w:t>
      </w:r>
      <w:r>
        <w:rPr>
          <w:rFonts w:hint="eastAsia" w:ascii="宋体" w:hAnsi="宋体" w:eastAsia="宋体" w:cs="宋体"/>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应在投标文件递交截止时间前及时查看修改内容，因</w:t>
      </w:r>
      <w:r>
        <w:rPr>
          <w:rFonts w:hint="eastAsia" w:ascii="宋体" w:hAnsi="宋体" w:eastAsia="宋体" w:cs="宋体"/>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未及时查看而造成的后果自负。</w:t>
      </w:r>
    </w:p>
    <w:p w14:paraId="6962D3C9">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投标文件</w:t>
      </w:r>
      <w:bookmarkEnd w:id="29"/>
    </w:p>
    <w:p w14:paraId="5A2F210E">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3.1投标文件的组成</w:t>
      </w:r>
    </w:p>
    <w:p w14:paraId="7342032F">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投标文件应包括下列内容</w:t>
      </w:r>
      <w:r>
        <w:rPr>
          <w:rFonts w:hint="eastAsia" w:ascii="宋体" w:hAnsi="宋体" w:eastAsia="宋体" w:cs="宋体"/>
          <w:b/>
          <w:bCs/>
          <w:color w:val="000000" w:themeColor="text1"/>
          <w:sz w:val="21"/>
          <w:szCs w:val="21"/>
          <w:highlight w:val="none"/>
          <w:lang w:eastAsia="zh-CN"/>
          <w14:textFill>
            <w14:solidFill>
              <w14:schemeClr w14:val="tx1"/>
            </w14:solidFill>
          </w14:textFill>
        </w:rPr>
        <w:t>（根据项目特点合理调整内容）</w:t>
      </w:r>
      <w:r>
        <w:rPr>
          <w:rFonts w:hint="eastAsia" w:ascii="宋体" w:hAnsi="宋体" w:eastAsia="宋体" w:cs="宋体"/>
          <w:b/>
          <w:bCs/>
          <w:color w:val="000000" w:themeColor="text1"/>
          <w:sz w:val="21"/>
          <w:szCs w:val="21"/>
          <w:highlight w:val="none"/>
          <w14:textFill>
            <w14:solidFill>
              <w14:schemeClr w14:val="tx1"/>
            </w14:solidFill>
          </w14:textFill>
        </w:rPr>
        <w:t>：</w:t>
      </w:r>
    </w:p>
    <w:p w14:paraId="208EACC8">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一、投标函及投标函附录 </w:t>
      </w:r>
    </w:p>
    <w:p w14:paraId="65E0E670">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二、法定代表人（单位负责人）身份证明（适用于无委托代理人的情况）</w:t>
      </w:r>
    </w:p>
    <w:p w14:paraId="2BB9586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二、授权委托书（适用于有委托代理人的情况） </w:t>
      </w:r>
    </w:p>
    <w:p w14:paraId="23A1E99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三、联合体协议书 （如有）</w:t>
      </w:r>
    </w:p>
    <w:p w14:paraId="1192004F">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四、服务方案</w:t>
      </w:r>
    </w:p>
    <w:p w14:paraId="37B8C497">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五、服务承诺</w:t>
      </w:r>
    </w:p>
    <w:p w14:paraId="0AEC777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六、商务及技术偏差表</w:t>
      </w:r>
    </w:p>
    <w:p w14:paraId="031F23E7">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七、资格审查资料</w:t>
      </w:r>
    </w:p>
    <w:p w14:paraId="003F2B7A">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八、项目服务组织机构</w:t>
      </w:r>
    </w:p>
    <w:p w14:paraId="7137ED8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九、中小企业声明函（如有）</w:t>
      </w:r>
    </w:p>
    <w:p w14:paraId="32EA23B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十、残疾人福利性单位声明函（如有）（非专门面向中小企业适用）</w:t>
      </w:r>
    </w:p>
    <w:p w14:paraId="48D73C3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十一、监狱企业证明文件（如有）（非专门面向中小企业适用）</w:t>
      </w:r>
    </w:p>
    <w:p w14:paraId="7404C311">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十二、反商业贿赂承诺书</w:t>
      </w:r>
    </w:p>
    <w:p w14:paraId="248FE1D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十三、其他材料</w:t>
      </w:r>
    </w:p>
    <w:p w14:paraId="34D144D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3.2.1投标人应按招标文件、招标文件澄清（答疑）纪要、招标文件修改补充通知及相关技术要求进行报价。</w:t>
      </w:r>
    </w:p>
    <w:p w14:paraId="5084874E">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3.2.2本项目设</w:t>
      </w:r>
      <w:r>
        <w:rPr>
          <w:rFonts w:hint="eastAsia" w:ascii="宋体" w:hAnsi="宋体" w:eastAsia="宋体" w:cs="宋体"/>
          <w:b/>
          <w:color w:val="000000" w:themeColor="text1"/>
          <w:sz w:val="21"/>
          <w:szCs w:val="21"/>
          <w:highlight w:val="none"/>
          <w:lang w:eastAsia="zh-CN"/>
          <w14:textFill>
            <w14:solidFill>
              <w14:schemeClr w14:val="tx1"/>
            </w14:solidFill>
          </w14:textFill>
        </w:rPr>
        <w:t>预算价（最高限价）</w:t>
      </w:r>
      <w:r>
        <w:rPr>
          <w:rFonts w:hint="eastAsia" w:ascii="宋体" w:hAnsi="宋体" w:eastAsia="宋体" w:cs="宋体"/>
          <w:b/>
          <w:color w:val="000000" w:themeColor="text1"/>
          <w:sz w:val="21"/>
          <w:szCs w:val="21"/>
          <w:highlight w:val="none"/>
          <w14:textFill>
            <w14:solidFill>
              <w14:schemeClr w14:val="tx1"/>
            </w14:solidFill>
          </w14:textFill>
        </w:rPr>
        <w:t>（见投标人须知前附表），投标人的报价不得超过</w:t>
      </w:r>
      <w:r>
        <w:rPr>
          <w:rFonts w:hint="eastAsia" w:ascii="宋体" w:hAnsi="宋体" w:eastAsia="宋体" w:cs="宋体"/>
          <w:b/>
          <w:color w:val="000000" w:themeColor="text1"/>
          <w:sz w:val="21"/>
          <w:szCs w:val="21"/>
          <w:highlight w:val="none"/>
          <w:lang w:eastAsia="zh-CN"/>
          <w14:textFill>
            <w14:solidFill>
              <w14:schemeClr w14:val="tx1"/>
            </w14:solidFill>
          </w14:textFill>
        </w:rPr>
        <w:t>采购人</w:t>
      </w:r>
      <w:r>
        <w:rPr>
          <w:rFonts w:hint="eastAsia" w:ascii="宋体" w:hAnsi="宋体" w:eastAsia="宋体" w:cs="宋体"/>
          <w:b/>
          <w:color w:val="000000" w:themeColor="text1"/>
          <w:sz w:val="21"/>
          <w:szCs w:val="21"/>
          <w:highlight w:val="none"/>
          <w14:textFill>
            <w14:solidFill>
              <w14:schemeClr w14:val="tx1"/>
            </w14:solidFill>
          </w14:textFill>
        </w:rPr>
        <w:t>发布的</w:t>
      </w:r>
      <w:r>
        <w:rPr>
          <w:rFonts w:hint="eastAsia" w:ascii="宋体" w:hAnsi="宋体" w:eastAsia="宋体" w:cs="宋体"/>
          <w:b/>
          <w:color w:val="000000" w:themeColor="text1"/>
          <w:sz w:val="21"/>
          <w:szCs w:val="21"/>
          <w:highlight w:val="none"/>
          <w:lang w:eastAsia="zh-CN"/>
          <w14:textFill>
            <w14:solidFill>
              <w14:schemeClr w14:val="tx1"/>
            </w14:solidFill>
          </w14:textFill>
        </w:rPr>
        <w:t>预算价（最高限价）</w:t>
      </w:r>
      <w:r>
        <w:rPr>
          <w:rFonts w:hint="eastAsia" w:ascii="宋体" w:hAnsi="宋体" w:eastAsia="宋体" w:cs="宋体"/>
          <w:b/>
          <w:color w:val="000000" w:themeColor="text1"/>
          <w:sz w:val="21"/>
          <w:szCs w:val="21"/>
          <w:highlight w:val="none"/>
          <w14:textFill>
            <w14:solidFill>
              <w14:schemeClr w14:val="tx1"/>
            </w14:solidFill>
          </w14:textFill>
        </w:rPr>
        <w:t>，否则其投标做无效</w:t>
      </w:r>
      <w:r>
        <w:rPr>
          <w:rFonts w:hint="eastAsia" w:ascii="宋体" w:hAnsi="宋体" w:eastAsia="宋体" w:cs="宋体"/>
          <w:b/>
          <w:color w:val="000000" w:themeColor="text1"/>
          <w:sz w:val="21"/>
          <w:szCs w:val="21"/>
          <w:highlight w:val="none"/>
          <w:lang w:eastAsia="zh-CN"/>
          <w14:textFill>
            <w14:solidFill>
              <w14:schemeClr w14:val="tx1"/>
            </w14:solidFill>
          </w14:textFill>
        </w:rPr>
        <w:t>投标</w:t>
      </w:r>
      <w:r>
        <w:rPr>
          <w:rFonts w:hint="eastAsia" w:ascii="宋体" w:hAnsi="宋体" w:eastAsia="宋体" w:cs="宋体"/>
          <w:b/>
          <w:color w:val="000000" w:themeColor="text1"/>
          <w:sz w:val="21"/>
          <w:szCs w:val="21"/>
          <w:highlight w:val="none"/>
          <w14:textFill>
            <w14:solidFill>
              <w14:schemeClr w14:val="tx1"/>
            </w14:solidFill>
          </w14:textFill>
        </w:rPr>
        <w:t>处理。</w:t>
      </w:r>
    </w:p>
    <w:p w14:paraId="0299F7A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3.2.3本项目的投标总报价以3.2.1条为依据由投标人自主报价，即投标人根据招标项目的具体内容、现场情况、技术要求等自主报价，投标人的报价不得低于企业成本。</w:t>
      </w:r>
    </w:p>
    <w:p w14:paraId="032404C6">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3.2.4投标人的投标总报价应包括本次购置货物所有的品种、数量、运杂费、保险费、税费、安装费、特种工具费、调试费、保管费、水电费、技术服务费（含售后服务费）、培训费、检验费、手续费相关部门验收费、计量检定费及货物验收合格正式交付使用前所发生的一切费用。</w:t>
      </w:r>
    </w:p>
    <w:p w14:paraId="4E63CF36">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3.2.5 投标人的投标总报价具有唯一性，</w:t>
      </w:r>
      <w:r>
        <w:rPr>
          <w:rFonts w:hint="eastAsia" w:ascii="宋体" w:hAnsi="宋体"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不接受任何可变价，投标人的投标报价理解为所有费用（3.2.4条所列各项等一切费用），投标人的投标报价如有漏项，视为已经包含在投标报价内。</w:t>
      </w:r>
    </w:p>
    <w:p w14:paraId="17EE2582">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3.2.6投标人负责国外生产的</w:t>
      </w:r>
      <w:r>
        <w:rPr>
          <w:rFonts w:hint="eastAsia" w:ascii="宋体" w:hAnsi="宋体" w:eastAsia="宋体" w:cs="宋体"/>
          <w:color w:val="000000" w:themeColor="text1"/>
          <w:sz w:val="21"/>
          <w:szCs w:val="21"/>
          <w:highlight w:val="none"/>
          <w:lang w:eastAsia="zh-CN"/>
          <w14:textFill>
            <w14:solidFill>
              <w14:schemeClr w14:val="tx1"/>
            </w14:solidFill>
          </w14:textFill>
        </w:rPr>
        <w:t>货物</w:t>
      </w:r>
      <w:r>
        <w:rPr>
          <w:rFonts w:hint="eastAsia" w:ascii="宋体" w:hAnsi="宋体" w:eastAsia="宋体" w:cs="宋体"/>
          <w:color w:val="000000" w:themeColor="text1"/>
          <w:sz w:val="21"/>
          <w:szCs w:val="21"/>
          <w:highlight w:val="none"/>
          <w14:textFill>
            <w14:solidFill>
              <w14:schemeClr w14:val="tx1"/>
            </w14:solidFill>
          </w14:textFill>
        </w:rPr>
        <w:t>的进口手续办理（如有的话）。用外汇购入某些投标货物，需折合人民币计入总报价中；</w:t>
      </w:r>
    </w:p>
    <w:p w14:paraId="5EEB3BD1">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3.2.7投标总报价是评标的重要依据，但不是唯一依据，最低报价不是中标的决定因素；</w:t>
      </w:r>
    </w:p>
    <w:p w14:paraId="6E7AA5D1">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3.2.8全部报价均应以人民币为计量币种，并以人民币进行结算。</w:t>
      </w:r>
    </w:p>
    <w:p w14:paraId="106FF087">
      <w:pPr>
        <w:pStyle w:val="47"/>
        <w:rPr>
          <w:rFonts w:hint="default"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3.2.9 投标人的报价明显低于其他通过符合性审查投标人的报价，有可能影响产品质量或者不能诚信履约的，评标委员会应当要求其在评标现场（或电子交易系统）合理的时间内提供书面说明（或电子澄清说明文件），必要时提交相关证明材料；投标人不能证明其报价合理性的，评标委员会应当将其作为无效投标处理。 </w:t>
      </w:r>
    </w:p>
    <w:p w14:paraId="40105075">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3.3</w:t>
      </w:r>
      <w:r>
        <w:rPr>
          <w:rFonts w:hint="eastAsia" w:ascii="宋体" w:hAnsi="宋体" w:eastAsia="宋体" w:cs="宋体"/>
          <w:b/>
          <w:bCs/>
          <w:color w:val="000000" w:themeColor="text1"/>
          <w:sz w:val="21"/>
          <w:szCs w:val="21"/>
          <w:highlight w:val="none"/>
          <w14:textFill>
            <w14:solidFill>
              <w14:schemeClr w14:val="tx1"/>
            </w14:solidFill>
          </w14:textFill>
        </w:rPr>
        <w:t xml:space="preserve"> </w:t>
      </w:r>
      <w:r>
        <w:rPr>
          <w:rFonts w:hint="eastAsia" w:ascii="宋体" w:hAnsi="宋体" w:eastAsia="宋体" w:cs="宋体"/>
          <w:b/>
          <w:bCs/>
          <w:color w:val="000000" w:themeColor="text1"/>
          <w:sz w:val="21"/>
          <w:szCs w:val="21"/>
          <w:highlight w:val="none"/>
          <w:lang w:val="zh-CN"/>
          <w14:textFill>
            <w14:solidFill>
              <w14:schemeClr w14:val="tx1"/>
            </w14:solidFill>
          </w14:textFill>
        </w:rPr>
        <w:t>小型微型企业认定及评标价格评审（非专门面向中小企业适用）</w:t>
      </w:r>
    </w:p>
    <w:p w14:paraId="17594D3A">
      <w:pPr>
        <w:pStyle w:val="45"/>
        <w:pageBreakBefore w:val="0"/>
        <w:kinsoku/>
        <w:wordWrap/>
        <w:overflowPunct/>
        <w:topLinePunct w:val="0"/>
        <w:bidi w:val="0"/>
        <w:snapToGrid/>
        <w:spacing w:line="400" w:lineRule="exact"/>
        <w:ind w:left="0" w:leftChars="0" w:firstLine="480" w:firstLineChars="200"/>
        <w:textAlignment w:val="auto"/>
        <w:rPr>
          <w:rFonts w:hint="eastAsia" w:ascii="宋体" w:hAnsi="宋体" w:eastAsia="宋体" w:cs="宋体"/>
          <w:color w:val="000000" w:themeColor="text1"/>
          <w:highlight w:val="none"/>
          <w:lang w:val="zh-CN"/>
          <w14:textFill>
            <w14:solidFill>
              <w14:schemeClr w14:val="tx1"/>
            </w14:solidFill>
          </w14:textFill>
        </w:rPr>
      </w:pPr>
    </w:p>
    <w:tbl>
      <w:tblPr>
        <w:tblStyle w:val="27"/>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2982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14:paraId="475DA6F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内容</w:t>
            </w:r>
          </w:p>
        </w:tc>
        <w:tc>
          <w:tcPr>
            <w:tcW w:w="1561" w:type="dxa"/>
            <w:noWrap w:val="0"/>
            <w:vAlign w:val="center"/>
          </w:tcPr>
          <w:p w14:paraId="454EC8B7">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大型企业</w:t>
            </w:r>
          </w:p>
        </w:tc>
        <w:tc>
          <w:tcPr>
            <w:tcW w:w="1492" w:type="dxa"/>
            <w:noWrap w:val="0"/>
            <w:vAlign w:val="center"/>
          </w:tcPr>
          <w:p w14:paraId="26103CC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中型企业</w:t>
            </w:r>
          </w:p>
        </w:tc>
        <w:tc>
          <w:tcPr>
            <w:tcW w:w="2273" w:type="dxa"/>
            <w:noWrap w:val="0"/>
            <w:vAlign w:val="center"/>
          </w:tcPr>
          <w:p w14:paraId="493745B7">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小型企业</w:t>
            </w:r>
          </w:p>
        </w:tc>
        <w:tc>
          <w:tcPr>
            <w:tcW w:w="2094" w:type="dxa"/>
            <w:noWrap w:val="0"/>
            <w:vAlign w:val="center"/>
          </w:tcPr>
          <w:p w14:paraId="0B30951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微型企业</w:t>
            </w:r>
          </w:p>
        </w:tc>
      </w:tr>
      <w:tr w14:paraId="2BC0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14:paraId="07D7DBD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价格=</w:t>
            </w:r>
          </w:p>
        </w:tc>
        <w:tc>
          <w:tcPr>
            <w:tcW w:w="1561" w:type="dxa"/>
            <w:noWrap w:val="0"/>
            <w:vAlign w:val="center"/>
          </w:tcPr>
          <w:p w14:paraId="4766D742">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报价</w:t>
            </w:r>
          </w:p>
        </w:tc>
        <w:tc>
          <w:tcPr>
            <w:tcW w:w="1492" w:type="dxa"/>
            <w:noWrap w:val="0"/>
            <w:vAlign w:val="center"/>
          </w:tcPr>
          <w:p w14:paraId="08A2DF8F">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报价</w:t>
            </w:r>
          </w:p>
        </w:tc>
        <w:tc>
          <w:tcPr>
            <w:tcW w:w="2273" w:type="dxa"/>
            <w:noWrap w:val="0"/>
            <w:vAlign w:val="center"/>
          </w:tcPr>
          <w:p w14:paraId="5944BAEC">
            <w:pPr>
              <w:spacing w:line="400" w:lineRule="exact"/>
              <w:ind w:firstLine="420" w:firstLineChars="200"/>
              <w:outlineLvl w:val="9"/>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报价×（</w:t>
            </w:r>
            <w:r>
              <w:rPr>
                <w:rFonts w:hint="eastAsia" w:ascii="宋体" w:hAnsi="宋体" w:cs="宋体"/>
                <w:color w:val="000000" w:themeColor="text1"/>
                <w:szCs w:val="21"/>
                <w:highlight w:val="none"/>
                <w14:textFill>
                  <w14:solidFill>
                    <w14:schemeClr w14:val="tx1"/>
                  </w14:solidFill>
                </w14:textFill>
              </w:rPr>
              <w:t>10</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w:t>
            </w:r>
            <w:r>
              <w:rPr>
                <w:rFonts w:hint="eastAsia" w:ascii="宋体" w:hAnsi="宋体" w:cs="宋体"/>
                <w:color w:val="000000" w:themeColor="text1"/>
                <w:szCs w:val="21"/>
                <w:highlight w:val="none"/>
                <w:lang w:val="zh-CN"/>
                <w14:textFill>
                  <w14:solidFill>
                    <w14:schemeClr w14:val="tx1"/>
                  </w14:solidFill>
                </w14:textFill>
              </w:rPr>
              <w:t>%）</w:t>
            </w:r>
          </w:p>
        </w:tc>
        <w:tc>
          <w:tcPr>
            <w:tcW w:w="2094" w:type="dxa"/>
            <w:noWrap w:val="0"/>
            <w:vAlign w:val="center"/>
          </w:tcPr>
          <w:p w14:paraId="6948C66E">
            <w:pPr>
              <w:spacing w:line="400" w:lineRule="exact"/>
              <w:ind w:left="0" w:leftChars="0" w:firstLine="0" w:firstLineChars="0"/>
              <w:outlineLvl w:val="9"/>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报价×（</w:t>
            </w:r>
            <w:r>
              <w:rPr>
                <w:rFonts w:hint="eastAsia" w:ascii="宋体" w:hAnsi="宋体" w:cs="宋体"/>
                <w:color w:val="000000" w:themeColor="text1"/>
                <w:szCs w:val="21"/>
                <w:highlight w:val="none"/>
                <w14:textFill>
                  <w14:solidFill>
                    <w14:schemeClr w14:val="tx1"/>
                  </w14:solidFill>
                </w14:textFill>
              </w:rPr>
              <w:t>10</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w:t>
            </w:r>
            <w:r>
              <w:rPr>
                <w:rFonts w:hint="eastAsia" w:ascii="宋体" w:hAnsi="宋体" w:cs="宋体"/>
                <w:color w:val="000000" w:themeColor="text1"/>
                <w:szCs w:val="21"/>
                <w:highlight w:val="none"/>
                <w:lang w:val="zh-CN"/>
                <w14:textFill>
                  <w14:solidFill>
                    <w14:schemeClr w14:val="tx1"/>
                  </w14:solidFill>
                </w14:textFill>
              </w:rPr>
              <w:t>%）</w:t>
            </w:r>
          </w:p>
        </w:tc>
      </w:tr>
    </w:tbl>
    <w:p w14:paraId="0344962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根据《政府采购促进中小企业发展管理办法》（财库[20</w:t>
      </w:r>
      <w:r>
        <w:rPr>
          <w:rFonts w:hint="eastAsia" w:ascii="宋体" w:hAnsi="宋体" w:eastAsia="宋体" w:cs="宋体"/>
          <w:color w:val="000000" w:themeColor="text1"/>
          <w:sz w:val="21"/>
          <w:szCs w:val="21"/>
          <w:highlight w:val="none"/>
          <w14:textFill>
            <w14:solidFill>
              <w14:schemeClr w14:val="tx1"/>
            </w14:solidFill>
          </w14:textFill>
        </w:rPr>
        <w:t>20</w:t>
      </w: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46</w:t>
      </w:r>
      <w:r>
        <w:rPr>
          <w:rFonts w:hint="eastAsia" w:ascii="宋体" w:hAnsi="宋体" w:eastAsia="宋体" w:cs="宋体"/>
          <w:color w:val="000000" w:themeColor="text1"/>
          <w:sz w:val="21"/>
          <w:szCs w:val="21"/>
          <w:highlight w:val="none"/>
          <w:lang w:val="zh-CN"/>
          <w14:textFill>
            <w14:solidFill>
              <w14:schemeClr w14:val="tx1"/>
            </w14:solidFill>
          </w14:textFill>
        </w:rPr>
        <w:t>号）的规定、《工业和信息化部、国家统计局、国家发展和改革委员会、财政部关于印发中小企业划型标准规定的通知》（工信部联企业[</w:t>
      </w:r>
      <w:r>
        <w:rPr>
          <w:rFonts w:hint="eastAsia" w:ascii="宋体" w:hAnsi="宋体" w:eastAsia="宋体" w:cs="宋体"/>
          <w:color w:val="000000" w:themeColor="text1"/>
          <w:sz w:val="21"/>
          <w:szCs w:val="21"/>
          <w:highlight w:val="none"/>
          <w14:textFill>
            <w14:solidFill>
              <w14:schemeClr w14:val="tx1"/>
            </w14:solidFill>
          </w14:textFill>
        </w:rPr>
        <w:t>20</w:t>
      </w:r>
      <w:r>
        <w:rPr>
          <w:rFonts w:hint="eastAsia" w:ascii="宋体" w:hAnsi="宋体" w:eastAsia="宋体" w:cs="宋体"/>
          <w:color w:val="000000" w:themeColor="text1"/>
          <w:sz w:val="21"/>
          <w:szCs w:val="21"/>
          <w:highlight w:val="none"/>
          <w:lang w:val="zh-CN"/>
          <w14:textFill>
            <w14:solidFill>
              <w14:schemeClr w14:val="tx1"/>
            </w14:solidFill>
          </w14:textFill>
        </w:rPr>
        <w:t>11]300号）、河南省财政厅 河南省工业和信息化厅《关于政府采购促进小型微型企业发展的实施意见》（豫财购[</w:t>
      </w:r>
      <w:r>
        <w:rPr>
          <w:rFonts w:hint="eastAsia" w:ascii="宋体" w:hAnsi="宋体" w:eastAsia="宋体" w:cs="宋体"/>
          <w:color w:val="000000" w:themeColor="text1"/>
          <w:sz w:val="21"/>
          <w:szCs w:val="21"/>
          <w:highlight w:val="none"/>
          <w14:textFill>
            <w14:solidFill>
              <w14:schemeClr w14:val="tx1"/>
            </w14:solidFill>
          </w14:textFill>
        </w:rPr>
        <w:t>20</w:t>
      </w:r>
      <w:r>
        <w:rPr>
          <w:rFonts w:hint="eastAsia" w:ascii="宋体" w:hAnsi="宋体" w:eastAsia="宋体" w:cs="宋体"/>
          <w:color w:val="000000" w:themeColor="text1"/>
          <w:sz w:val="21"/>
          <w:szCs w:val="21"/>
          <w:highlight w:val="none"/>
          <w:lang w:val="zh-CN"/>
          <w14:textFill>
            <w14:solidFill>
              <w14:schemeClr w14:val="tx1"/>
            </w14:solidFill>
          </w14:textFill>
        </w:rPr>
        <w:t>13]14号）</w:t>
      </w:r>
      <w:r>
        <w:rPr>
          <w:rFonts w:hint="eastAsia" w:cs="宋体"/>
          <w:color w:val="000000" w:themeColor="text1"/>
          <w:szCs w:val="21"/>
          <w:highlight w:val="none"/>
          <w14:textFill>
            <w14:solidFill>
              <w14:schemeClr w14:val="tx1"/>
            </w14:solidFill>
          </w14:textFill>
        </w:rPr>
        <w:t>、信财购</w:t>
      </w:r>
      <w:r>
        <w:rPr>
          <w:rFonts w:cs="宋体"/>
          <w:color w:val="000000" w:themeColor="text1"/>
          <w:szCs w:val="21"/>
          <w:highlight w:val="none"/>
          <w14:textFill>
            <w14:solidFill>
              <w14:schemeClr w14:val="tx1"/>
            </w14:solidFill>
          </w14:textFill>
        </w:rPr>
        <w:t>[20</w:t>
      </w:r>
      <w:r>
        <w:rPr>
          <w:rFonts w:hint="eastAsia" w:cs="宋体"/>
          <w:color w:val="000000" w:themeColor="text1"/>
          <w:szCs w:val="21"/>
          <w:highlight w:val="none"/>
          <w14:textFill>
            <w14:solidFill>
              <w14:schemeClr w14:val="tx1"/>
            </w14:solidFill>
          </w14:textFill>
        </w:rPr>
        <w:t>22</w:t>
      </w:r>
      <w:r>
        <w:rPr>
          <w:rFonts w:cs="宋体"/>
          <w:color w:val="000000" w:themeColor="text1"/>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8</w:t>
      </w:r>
      <w:r>
        <w:rPr>
          <w:rFonts w:cs="宋体"/>
          <w:color w:val="000000" w:themeColor="text1"/>
          <w:szCs w:val="21"/>
          <w:highlight w:val="none"/>
          <w14:textFill>
            <w14:solidFill>
              <w14:schemeClr w14:val="tx1"/>
            </w14:solidFill>
          </w14:textFill>
        </w:rPr>
        <w:t>号</w:t>
      </w:r>
      <w:r>
        <w:rPr>
          <w:rFonts w:hint="eastAsia" w:ascii="宋体" w:hAnsi="宋体" w:eastAsia="宋体" w:cs="宋体"/>
          <w:color w:val="000000" w:themeColor="text1"/>
          <w:sz w:val="21"/>
          <w:szCs w:val="21"/>
          <w:highlight w:val="none"/>
          <w:lang w:val="zh-CN"/>
          <w14:textFill>
            <w14:solidFill>
              <w14:schemeClr w14:val="tx1"/>
            </w14:solidFill>
          </w14:textFill>
        </w:rPr>
        <w:t>文件规定，对小型和微型企业产品的价格给予</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lang w:val="zh-CN"/>
          <w14:textFill>
            <w14:solidFill>
              <w14:schemeClr w14:val="tx1"/>
            </w14:solidFill>
          </w14:textFill>
        </w:rPr>
        <w:t>的扣除，用扣除后的价格参与评审。</w:t>
      </w:r>
    </w:p>
    <w:p w14:paraId="6261FF3A">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%的价格扣除，但必须提供由省级以上监狱管理局、戒毒管理局（含新疆生产建设兵团）出具的属于监狱企业的证明文件，否则评审时不予价格扣除优惠。</w:t>
      </w:r>
    </w:p>
    <w:p w14:paraId="2B2AB628">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3根据财库(2017)141号文件规定</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在政府</w:t>
      </w:r>
      <w:r>
        <w:rPr>
          <w:rFonts w:hint="eastAsia" w:ascii="宋体" w:hAnsi="宋体" w:eastAsia="宋体" w:cs="宋体"/>
          <w:color w:val="000000" w:themeColor="text1"/>
          <w:sz w:val="21"/>
          <w:szCs w:val="21"/>
          <w:highlight w:val="none"/>
          <w:lang w:eastAsia="zh-CN"/>
          <w14:textFill>
            <w14:solidFill>
              <w14:schemeClr w14:val="tx1"/>
            </w14:solidFill>
          </w14:textFill>
        </w:rPr>
        <w:t>采购</w:t>
      </w:r>
      <w:r>
        <w:rPr>
          <w:rFonts w:hint="eastAsia" w:ascii="宋体" w:hAnsi="宋体" w:eastAsia="宋体" w:cs="宋体"/>
          <w:color w:val="000000" w:themeColor="text1"/>
          <w:sz w:val="21"/>
          <w:szCs w:val="21"/>
          <w:highlight w:val="none"/>
          <w14:textFill>
            <w14:solidFill>
              <w14:schemeClr w14:val="tx1"/>
            </w14:solidFill>
          </w14:textFill>
        </w:rPr>
        <w:t>活动中</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残疾人福利性单位视同小型、微型企业</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享受预留份额、评审中价格扣除等促进中小企业发展的政府采购政策。残疾人福利性单位属于小型、微型企业的</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不重复享受政策。符合条件的残疾人福利性单位在参加政府采购活动时</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应当提供《残疾人福利性单位声明函》(见投标文件格式)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并对声明的真实性负责。</w:t>
      </w:r>
    </w:p>
    <w:p w14:paraId="32ADBA22">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注：投标价格为含税价，应包含</w:t>
      </w:r>
      <w:r>
        <w:rPr>
          <w:rFonts w:hint="eastAsia" w:ascii="宋体" w:hAnsi="宋体" w:eastAsia="宋体" w:cs="宋体"/>
          <w:b/>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
          <w:bCs/>
          <w:color w:val="000000" w:themeColor="text1"/>
          <w:sz w:val="21"/>
          <w:szCs w:val="21"/>
          <w:highlight w:val="none"/>
          <w14:textFill>
            <w14:solidFill>
              <w14:schemeClr w14:val="tx1"/>
            </w14:solidFill>
          </w14:textFill>
        </w:rPr>
        <w:t>配送到</w:t>
      </w:r>
      <w:r>
        <w:rPr>
          <w:rFonts w:hint="eastAsia" w:ascii="宋体" w:hAnsi="宋体" w:eastAsia="宋体" w:cs="宋体"/>
          <w:b/>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
          <w:bCs/>
          <w:color w:val="000000" w:themeColor="text1"/>
          <w:sz w:val="21"/>
          <w:szCs w:val="21"/>
          <w:highlight w:val="none"/>
          <w14:textFill>
            <w14:solidFill>
              <w14:schemeClr w14:val="tx1"/>
            </w14:solidFill>
          </w14:textFill>
        </w:rPr>
        <w:t>指定地点落地交货前的一切费用及后期培训费用等。</w:t>
      </w:r>
    </w:p>
    <w:p w14:paraId="6C627759">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color w:val="000000" w:themeColor="text1"/>
          <w:sz w:val="21"/>
          <w:szCs w:val="21"/>
          <w:highlight w:val="none"/>
          <w14:textFill>
            <w14:solidFill>
              <w14:schemeClr w14:val="tx1"/>
            </w14:solidFill>
          </w14:textFill>
        </w:rPr>
        <w:t>投标有效期</w:t>
      </w:r>
    </w:p>
    <w:p w14:paraId="1B291811">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.1在投标人须知前附表规定的投标有效期内，投标人不得要求撤销或修改其投标文件。</w:t>
      </w:r>
    </w:p>
    <w:p w14:paraId="1F9FD713">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.2出现特殊情况需要延长投标有效期的，</w:t>
      </w:r>
      <w:r>
        <w:rPr>
          <w:rFonts w:hint="eastAsia" w:ascii="宋体" w:hAnsi="宋体"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以书面形式通知所有投标人延长投标有效期。投标人同意延长的，不得要求或被允许修改或撤销其投标文件；投标人拒绝延长的，其投标失效。</w:t>
      </w:r>
    </w:p>
    <w:p w14:paraId="240DEC10">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bookmarkStart w:id="32" w:name="_Toc297211678"/>
      <w:r>
        <w:rPr>
          <w:rFonts w:hint="eastAsia" w:ascii="宋体" w:hAnsi="宋体" w:eastAsia="宋体" w:cs="宋体"/>
          <w:b/>
          <w:color w:val="000000" w:themeColor="text1"/>
          <w:sz w:val="21"/>
          <w:szCs w:val="21"/>
          <w:highlight w:val="none"/>
          <w14:textFill>
            <w14:solidFill>
              <w14:schemeClr w14:val="tx1"/>
            </w14:solidFill>
          </w14:textFill>
        </w:rPr>
        <w:t>3.</w:t>
      </w:r>
      <w:bookmarkEnd w:id="32"/>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、投标文件的制作：</w:t>
      </w:r>
    </w:p>
    <w:p w14:paraId="1EBD01E7">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.1、投标人通过“信阳市公共资源交易网（</w:t>
      </w:r>
      <w:r>
        <w:rPr>
          <w:rFonts w:hint="eastAsia" w:ascii="宋体" w:hAnsi="宋体" w:eastAsia="宋体" w:cs="宋体"/>
          <w:b/>
          <w:color w:val="000000" w:themeColor="text1"/>
          <w:sz w:val="21"/>
          <w:szCs w:val="21"/>
          <w:highlight w:val="none"/>
          <w:lang w:eastAsia="zh-CN"/>
          <w14:textFill>
            <w14:solidFill>
              <w14:schemeClr w14:val="tx1"/>
            </w14:solidFill>
          </w14:textFill>
        </w:rPr>
        <w:t>https://ggzyjy.xinyang.gov.cn/</w:t>
      </w:r>
      <w:r>
        <w:rPr>
          <w:rFonts w:hint="eastAsia" w:ascii="宋体" w:hAnsi="宋体" w:eastAsia="宋体" w:cs="宋体"/>
          <w:b/>
          <w:color w:val="000000" w:themeColor="text1"/>
          <w:sz w:val="21"/>
          <w:szCs w:val="21"/>
          <w:highlight w:val="none"/>
          <w14:textFill>
            <w14:solidFill>
              <w14:schemeClr w14:val="tx1"/>
            </w14:solidFill>
          </w14:textFill>
        </w:rPr>
        <w:t>）”网站下载中心栏目内下载或招标文件领取页面下载“信阳市投标文件制作工具软件”。</w:t>
      </w:r>
    </w:p>
    <w:p w14:paraId="7E909A77">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.2、使用“信阳市投标文件制作工具”软件制作生成加密版和非未加密的电子投标文件，软件操作手册可在网站下载中心下载或打开软件后在右上角菜单内领取。</w:t>
      </w:r>
    </w:p>
    <w:p w14:paraId="44D043B5">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3、投标人在电子投标文件制作完成后生成投标文件时须加盖电子签章/签名。其他要求签字盖章的投标文件格式内容，如无法进行电子签章/签名，投标人可将盖章/签名后的扫描件上传到电子投标文件中。开标一览表报价将作为电子开标的唱标依据。</w:t>
      </w:r>
    </w:p>
    <w:p w14:paraId="4530AD8A">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.4、招标文件格式所要求包含的全部资料应全部制作在投标文件内，严格按照本项目招标文件所有格式如实填写（不涉及的内容除外），不应存在漏项或缺项，否则将存在投标文件被拒绝的风险。</w:t>
      </w:r>
    </w:p>
    <w:p w14:paraId="5E832FEA">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.5、投标人编辑电子投标文件时，最后一步生成电子投标文件（*.XYTF 格式和*.NXYTF格式）时，请使用本单位的企业 CA 数字证书。</w:t>
      </w:r>
    </w:p>
    <w:p w14:paraId="0EBDF59B">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.6 投标文件应按第六章“投标文件格式”进行编写，如有必要，可以增加附页，作为投标文件的组成部分。</w:t>
      </w:r>
    </w:p>
    <w:p w14:paraId="10D2D37F">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.7 投标文件应当对招标文件有关货物</w:t>
      </w:r>
      <w:r>
        <w:rPr>
          <w:rFonts w:hint="eastAsia" w:ascii="宋体" w:hAnsi="宋体" w:eastAsia="宋体" w:cs="宋体"/>
          <w:color w:val="000000" w:themeColor="text1"/>
          <w:sz w:val="21"/>
          <w:szCs w:val="21"/>
          <w:highlight w:val="none"/>
          <w:lang w:eastAsia="zh-CN"/>
          <w14:textFill>
            <w14:solidFill>
              <w14:schemeClr w14:val="tx1"/>
            </w14:solidFill>
          </w14:textFill>
        </w:rPr>
        <w:t>交货及安装期</w:t>
      </w:r>
      <w:r>
        <w:rPr>
          <w:rFonts w:hint="eastAsia" w:ascii="宋体" w:hAnsi="宋体" w:eastAsia="宋体" w:cs="宋体"/>
          <w:color w:val="000000" w:themeColor="text1"/>
          <w:sz w:val="21"/>
          <w:szCs w:val="21"/>
          <w:highlight w:val="none"/>
          <w14:textFill>
            <w14:solidFill>
              <w14:schemeClr w14:val="tx1"/>
            </w14:solidFill>
          </w14:textFill>
        </w:rPr>
        <w:t>、质保期、投标有效期、技术标准和要求、</w:t>
      </w:r>
      <w:r>
        <w:rPr>
          <w:rFonts w:hint="eastAsia" w:ascii="宋体" w:hAnsi="宋体" w:eastAsia="宋体" w:cs="宋体"/>
          <w:color w:val="000000" w:themeColor="text1"/>
          <w:sz w:val="21"/>
          <w:szCs w:val="21"/>
          <w:highlight w:val="none"/>
          <w:lang w:eastAsia="zh-CN"/>
          <w14:textFill>
            <w14:solidFill>
              <w14:schemeClr w14:val="tx1"/>
            </w14:solidFill>
          </w14:textFill>
        </w:rPr>
        <w:t>采购内容</w:t>
      </w:r>
      <w:r>
        <w:rPr>
          <w:rFonts w:hint="eastAsia" w:ascii="宋体" w:hAnsi="宋体" w:eastAsia="宋体" w:cs="宋体"/>
          <w:color w:val="000000" w:themeColor="text1"/>
          <w:sz w:val="21"/>
          <w:szCs w:val="21"/>
          <w:highlight w:val="none"/>
          <w14:textFill>
            <w14:solidFill>
              <w14:schemeClr w14:val="tx1"/>
            </w14:solidFill>
          </w14:textFill>
        </w:rPr>
        <w:t>等实质性内容作出响应。</w:t>
      </w:r>
    </w:p>
    <w:p w14:paraId="3967DE3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.8投标文件应由投标人的法定代表人或其委托代理人签字且盖</w:t>
      </w:r>
      <w:r>
        <w:rPr>
          <w:rFonts w:hint="eastAsia" w:ascii="宋体" w:hAnsi="宋体" w:eastAsia="宋体" w:cs="宋体"/>
          <w:color w:val="000000" w:themeColor="text1"/>
          <w:sz w:val="21"/>
          <w:szCs w:val="21"/>
          <w:highlight w:val="none"/>
          <w:lang w:eastAsia="zh-CN"/>
          <w14:textFill>
            <w14:solidFill>
              <w14:schemeClr w14:val="tx1"/>
            </w14:solidFill>
          </w14:textFill>
        </w:rPr>
        <w:t>单位电子签章</w:t>
      </w:r>
      <w:r>
        <w:rPr>
          <w:rFonts w:hint="eastAsia" w:ascii="宋体" w:hAnsi="宋体" w:eastAsia="宋体" w:cs="宋体"/>
          <w:color w:val="000000" w:themeColor="text1"/>
          <w:sz w:val="21"/>
          <w:szCs w:val="21"/>
          <w:highlight w:val="none"/>
          <w14:textFill>
            <w14:solidFill>
              <w14:schemeClr w14:val="tx1"/>
            </w14:solidFill>
          </w14:textFill>
        </w:rPr>
        <w:t>。委托代理人签字的，投标文件应附法定代表人签署的授权委托书。</w:t>
      </w:r>
      <w:r>
        <w:rPr>
          <w:rFonts w:hint="eastAsia" w:ascii="宋体" w:hAnsi="宋体" w:eastAsia="宋体" w:cs="宋体"/>
          <w:color w:val="000000" w:themeColor="text1"/>
          <w:sz w:val="21"/>
          <w:szCs w:val="21"/>
          <w:highlight w:val="none"/>
          <w:lang w:eastAsia="zh-CN"/>
          <w14:textFill>
            <w14:solidFill>
              <w14:schemeClr w14:val="tx1"/>
            </w14:solidFill>
          </w14:textFill>
        </w:rPr>
        <w:t>电子签名或盖章</w:t>
      </w:r>
      <w:r>
        <w:rPr>
          <w:rFonts w:hint="eastAsia" w:ascii="宋体" w:hAnsi="宋体" w:eastAsia="宋体" w:cs="宋体"/>
          <w:color w:val="000000" w:themeColor="text1"/>
          <w:sz w:val="21"/>
          <w:szCs w:val="21"/>
          <w:highlight w:val="none"/>
          <w14:textFill>
            <w14:solidFill>
              <w14:schemeClr w14:val="tx1"/>
            </w14:solidFill>
          </w14:textFill>
        </w:rPr>
        <w:t>的具体要求见投标人须知前附表。</w:t>
      </w:r>
    </w:p>
    <w:p w14:paraId="44CE1A9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.9投标文件份数见投标人须知前附表。</w:t>
      </w:r>
    </w:p>
    <w:p w14:paraId="12B70DE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.10投标人应按照招标文件的要求，规范、明确、准时的提交投标文件。如果没有按照招标文件的要求保证所提供全部资料的真实性，或没有对招标文件</w:t>
      </w:r>
      <w:r>
        <w:rPr>
          <w:rFonts w:hint="eastAsia" w:ascii="宋体" w:hAnsi="宋体" w:eastAsia="宋体" w:cs="宋体"/>
          <w:color w:val="000000" w:themeColor="text1"/>
          <w:sz w:val="21"/>
          <w:szCs w:val="21"/>
          <w:highlight w:val="none"/>
          <w:lang w:eastAsia="zh-CN"/>
          <w14:textFill>
            <w14:solidFill>
              <w14:schemeClr w14:val="tx1"/>
            </w14:solidFill>
          </w14:textFill>
        </w:rPr>
        <w:t>作出</w:t>
      </w:r>
      <w:r>
        <w:rPr>
          <w:rFonts w:hint="eastAsia" w:ascii="宋体" w:hAnsi="宋体" w:eastAsia="宋体" w:cs="宋体"/>
          <w:color w:val="000000" w:themeColor="text1"/>
          <w:sz w:val="21"/>
          <w:szCs w:val="21"/>
          <w:highlight w:val="none"/>
          <w14:textFill>
            <w14:solidFill>
              <w14:schemeClr w14:val="tx1"/>
            </w14:solidFill>
          </w14:textFill>
        </w:rPr>
        <w:t>实质性响应，其风险应由投标人自行承担。</w:t>
      </w:r>
    </w:p>
    <w:p w14:paraId="13C6817D">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33" w:name="_Toc244934197"/>
      <w:bookmarkStart w:id="34" w:name="_Toc10958"/>
      <w:bookmarkStart w:id="35" w:name="_Toc244935166"/>
      <w:bookmarkStart w:id="36" w:name="_Toc234213531"/>
      <w:bookmarkStart w:id="37" w:name="_Toc191983618"/>
      <w:r>
        <w:rPr>
          <w:rFonts w:hint="eastAsia" w:ascii="宋体" w:hAnsi="宋体" w:eastAsia="宋体" w:cs="宋体"/>
          <w:color w:val="000000" w:themeColor="text1"/>
          <w:sz w:val="21"/>
          <w:szCs w:val="21"/>
          <w:highlight w:val="none"/>
          <w14:textFill>
            <w14:solidFill>
              <w14:schemeClr w14:val="tx1"/>
            </w14:solidFill>
          </w14:textFill>
        </w:rPr>
        <w:t>4. 投标</w:t>
      </w:r>
      <w:bookmarkEnd w:id="33"/>
      <w:bookmarkEnd w:id="34"/>
      <w:bookmarkEnd w:id="35"/>
      <w:bookmarkEnd w:id="36"/>
      <w:bookmarkEnd w:id="37"/>
    </w:p>
    <w:p w14:paraId="60C20860">
      <w:pPr>
        <w:pStyle w:val="4"/>
        <w:pageBreakBefore w:val="0"/>
        <w:kinsoku/>
        <w:wordWrap/>
        <w:overflowPunct/>
        <w:topLinePunct w:val="0"/>
        <w:bidi w:val="0"/>
        <w:snapToGrid/>
        <w:spacing w:after="0" w:afterLines="0"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4.1 投标文件的上传</w:t>
      </w:r>
    </w:p>
    <w:p w14:paraId="1BAE43C0">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4.1.1网上上传的电子投标文件应使用</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数字证书认证并加密。</w:t>
      </w:r>
    </w:p>
    <w:p w14:paraId="78EAA10D">
      <w:pPr>
        <w:pStyle w:val="4"/>
        <w:pageBreakBefore w:val="0"/>
        <w:kinsoku/>
        <w:wordWrap/>
        <w:overflowPunct/>
        <w:topLinePunct w:val="0"/>
        <w:bidi w:val="0"/>
        <w:snapToGrid/>
        <w:spacing w:after="0" w:afterLines="0" w:line="400" w:lineRule="exact"/>
        <w:ind w:left="0" w:leftChars="0" w:firstLine="422" w:firstLineChars="200"/>
        <w:textAlignment w:val="auto"/>
        <w:rPr>
          <w:rFonts w:hint="eastAsia" w:ascii="宋体" w:hAnsi="宋体" w:eastAsia="宋体" w:cs="宋体"/>
          <w:b/>
          <w:color w:val="000000" w:themeColor="text1"/>
          <w:sz w:val="21"/>
          <w:szCs w:val="21"/>
          <w:highlight w:val="none"/>
          <w:lang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4.2 投标文件的递交</w:t>
      </w:r>
    </w:p>
    <w:p w14:paraId="25E516AE">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4.2.1电子投标文件的递交</w:t>
      </w:r>
    </w:p>
    <w:p w14:paraId="2A9BB237">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应在投标截止时间前上传加密的电子投标文件（*.XYTF）到会员系统的指定位置。上传的电子投标文件应使用投标人CA数字证书认证并加密。上传时必须得到交易系统“上传成功”的确认回复后方为上传成功。请</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在上传前务必认真检查上传投标文件是否完整、正确。</w:t>
      </w:r>
    </w:p>
    <w:p w14:paraId="7FF84B3D">
      <w:pPr>
        <w:pStyle w:val="4"/>
        <w:pageBreakBefore w:val="0"/>
        <w:kinsoku/>
        <w:wordWrap/>
        <w:overflowPunct/>
        <w:topLinePunct w:val="0"/>
        <w:bidi w:val="0"/>
        <w:snapToGrid/>
        <w:spacing w:after="0" w:afterLines="0"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4.3 投标文件的修改与撤回</w:t>
      </w:r>
    </w:p>
    <w:p w14:paraId="5C1E735B">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4.3.1 在第一章“招标公告”规定的投标截止时间前，</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可以多次修改或撤回已递交的投标文件，最终投标文件以投标截止时间前完成上传至信阳市公共资源交易中心交易系统最后一份投标文件为准。</w:t>
      </w:r>
    </w:p>
    <w:p w14:paraId="09A5857B">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4.3.2修改的投标文件应按照本章第3.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条、第4.2条规定进行</w:t>
      </w:r>
      <w:r>
        <w:rPr>
          <w:rFonts w:hint="eastAsia" w:ascii="宋体" w:hAnsi="宋体" w:eastAsia="宋体" w:cs="宋体"/>
          <w:color w:val="000000" w:themeColor="text1"/>
          <w:sz w:val="21"/>
          <w:szCs w:val="21"/>
          <w:highlight w:val="none"/>
          <w:lang w:eastAsia="zh-CN"/>
          <w14:textFill>
            <w14:solidFill>
              <w14:schemeClr w14:val="tx1"/>
            </w14:solidFill>
          </w14:textFill>
        </w:rPr>
        <w:t>制作</w:t>
      </w:r>
      <w:r>
        <w:rPr>
          <w:rFonts w:hint="eastAsia" w:ascii="宋体" w:hAnsi="宋体" w:eastAsia="宋体" w:cs="宋体"/>
          <w:color w:val="000000" w:themeColor="text1"/>
          <w:sz w:val="21"/>
          <w:szCs w:val="21"/>
          <w:highlight w:val="none"/>
          <w14:textFill>
            <w14:solidFill>
              <w14:schemeClr w14:val="tx1"/>
            </w14:solidFill>
          </w14:textFill>
        </w:rPr>
        <w:t>和递交。</w:t>
      </w:r>
    </w:p>
    <w:p w14:paraId="52C05856">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38" w:name="_Toc234213532"/>
      <w:bookmarkStart w:id="39" w:name="_Toc244935167"/>
      <w:bookmarkStart w:id="40" w:name="_Toc191983619"/>
      <w:bookmarkStart w:id="41" w:name="_Toc244934198"/>
      <w:bookmarkStart w:id="42" w:name="_Toc25793"/>
      <w:r>
        <w:rPr>
          <w:rFonts w:hint="eastAsia" w:ascii="宋体" w:hAnsi="宋体" w:eastAsia="宋体" w:cs="宋体"/>
          <w:color w:val="000000" w:themeColor="text1"/>
          <w:sz w:val="21"/>
          <w:szCs w:val="21"/>
          <w:highlight w:val="none"/>
          <w14:textFill>
            <w14:solidFill>
              <w14:schemeClr w14:val="tx1"/>
            </w14:solidFill>
          </w14:textFill>
        </w:rPr>
        <w:t>5. 开标</w:t>
      </w:r>
      <w:bookmarkEnd w:id="38"/>
      <w:bookmarkEnd w:id="39"/>
      <w:bookmarkEnd w:id="40"/>
      <w:bookmarkEnd w:id="41"/>
      <w:bookmarkEnd w:id="42"/>
    </w:p>
    <w:p w14:paraId="38165AE3">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bookmarkStart w:id="43" w:name="_Toc297211680"/>
      <w:r>
        <w:rPr>
          <w:rFonts w:hint="eastAsia" w:ascii="宋体" w:hAnsi="宋体" w:eastAsia="宋体" w:cs="宋体"/>
          <w:b/>
          <w:color w:val="000000" w:themeColor="text1"/>
          <w:sz w:val="21"/>
          <w:szCs w:val="21"/>
          <w:highlight w:val="none"/>
          <w14:textFill>
            <w14:solidFill>
              <w14:schemeClr w14:val="tx1"/>
            </w14:solidFill>
          </w14:textFill>
        </w:rPr>
        <w:t>5.1开标时间和地点</w:t>
      </w:r>
      <w:bookmarkEnd w:id="43"/>
    </w:p>
    <w:p w14:paraId="27EDF498">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在规定的投标截止时间（开标时间）和投标人须知前附表规定的地点公开开标</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5AAEF090">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bookmarkStart w:id="44" w:name="_Toc297211681"/>
      <w:r>
        <w:rPr>
          <w:rFonts w:hint="eastAsia" w:ascii="宋体" w:hAnsi="宋体" w:eastAsia="宋体" w:cs="宋体"/>
          <w:b/>
          <w:color w:val="000000" w:themeColor="text1"/>
          <w:sz w:val="21"/>
          <w:szCs w:val="21"/>
          <w:highlight w:val="none"/>
          <w14:textFill>
            <w14:solidFill>
              <w14:schemeClr w14:val="tx1"/>
            </w14:solidFill>
          </w14:textFill>
        </w:rPr>
        <w:t>5.2 开标程序</w:t>
      </w:r>
      <w:bookmarkEnd w:id="44"/>
    </w:p>
    <w:p w14:paraId="4D808260">
      <w:pPr>
        <w:bidi w:val="0"/>
        <w:spacing w:line="440" w:lineRule="exact"/>
        <w:ind w:firstLine="420" w:firstLineChars="20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 xml:space="preserve"> 5.2.1</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本项目采用“不见面开标”交易方式，不见面开标大厅网址为 </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fldChar w:fldCharType="begin"/>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instrText xml:space="preserve"> HYPERLINK "http://117.158.91.68:8095/xxhy，投标人无需寄送和递交非加密的电子投标文件，无需到现场参加开标会议，无需到达现场提交原件资料。" </w:instrTex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fldChar w:fldCharType="separate"/>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https://ggzyjy.xinyang.gov.cn/BidOpening，投标人无需寄送和递交</w:t>
      </w:r>
      <w:r>
        <w:rPr>
          <w:rFonts w:hint="eastAsia" w:ascii="宋体" w:hAnsi="宋体" w:eastAsia="宋体" w:cs="宋体"/>
          <w:b/>
          <w:bCs/>
          <w:color w:val="000000" w:themeColor="text1"/>
          <w:sz w:val="21"/>
          <w:szCs w:val="21"/>
          <w:highlight w:val="none"/>
          <w14:textFill>
            <w14:solidFill>
              <w14:schemeClr w14:val="tx1"/>
            </w14:solidFill>
          </w14:textFill>
        </w:rPr>
        <w:t>非加密的电子投标文件</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无需到现场参加开标会议，无需到达现场提交原件资料。</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fldChar w:fldCharType="end"/>
      </w:r>
    </w:p>
    <w:p w14:paraId="6DA70B9D">
      <w:pPr>
        <w:bidi w:val="0"/>
        <w:spacing w:line="440" w:lineRule="exact"/>
        <w:ind w:firstLine="422" w:firstLineChars="20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投标人应当在投标截止时间前，使用投标人CA数字证书登录不见面开标大厅，在线签到并准时参加开标活动，并在规定时间内完成投标文件解密、答疑澄清等。</w:t>
      </w:r>
    </w:p>
    <w:p w14:paraId="66CBDD30">
      <w:pPr>
        <w:bidi w:val="0"/>
        <w:spacing w:line="440" w:lineRule="exact"/>
        <w:ind w:firstLine="422" w:firstLineChars="20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投标人需在解密开始后10分钟内完成解密（当投标人过多时，解密时间可以适当延长）。在投标文件解密过程中，因投标人原因（如投标人准备不到位、电脑网络问题等），造成无法及时解密的，将被退回投标文件。</w:t>
      </w:r>
    </w:p>
    <w:p w14:paraId="5525CD5B">
      <w:pPr>
        <w:bidi w:val="0"/>
        <w:spacing w:line="440" w:lineRule="exact"/>
        <w:ind w:firstLine="422" w:firstLineChars="20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不见面开标服务的具体事宜，请查阅信阳市公共资源交易中心网站首页—下载中心—信阳市不见面开标大厅系统操作手册 。</w:t>
      </w:r>
    </w:p>
    <w:p w14:paraId="38CD8163">
      <w:pPr>
        <w:bidi w:val="0"/>
        <w:spacing w:line="440" w:lineRule="exact"/>
        <w:ind w:firstLine="422"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开标</w:t>
      </w:r>
      <w:r>
        <w:rPr>
          <w:rFonts w:hint="eastAsia" w:ascii="宋体" w:hAnsi="宋体" w:eastAsia="宋体" w:cs="宋体"/>
          <w:b/>
          <w:bCs/>
          <w:color w:val="000000" w:themeColor="text1"/>
          <w:sz w:val="21"/>
          <w:szCs w:val="21"/>
          <w:highlight w:val="none"/>
          <w:lang w:eastAsia="zh-CN"/>
          <w14:textFill>
            <w14:solidFill>
              <w14:schemeClr w14:val="tx1"/>
            </w14:solidFill>
          </w14:textFill>
        </w:rPr>
        <w:t>过程中</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eastAsia="zh-CN"/>
          <w14:textFill>
            <w14:solidFill>
              <w14:schemeClr w14:val="tx1"/>
            </w14:solidFill>
          </w14:textFill>
        </w:rPr>
        <w:t>投标人</w:t>
      </w:r>
      <w:r>
        <w:rPr>
          <w:rFonts w:hint="eastAsia" w:ascii="宋体" w:hAnsi="宋体" w:eastAsia="宋体" w:cs="宋体"/>
          <w:b/>
          <w:bCs/>
          <w:color w:val="000000" w:themeColor="text1"/>
          <w:sz w:val="21"/>
          <w:szCs w:val="21"/>
          <w:highlight w:val="none"/>
          <w14:textFill>
            <w14:solidFill>
              <w14:schemeClr w14:val="tx1"/>
            </w14:solidFill>
          </w14:textFill>
        </w:rPr>
        <w:t>如有异议，须</w:t>
      </w:r>
      <w:r>
        <w:rPr>
          <w:rFonts w:hint="eastAsia" w:ascii="宋体" w:hAnsi="宋体" w:eastAsia="宋体" w:cs="宋体"/>
          <w:b/>
          <w:bCs/>
          <w:color w:val="000000" w:themeColor="text1"/>
          <w:sz w:val="21"/>
          <w:szCs w:val="21"/>
          <w:highlight w:val="none"/>
          <w:lang w:eastAsia="zh-CN"/>
          <w14:textFill>
            <w14:solidFill>
              <w14:schemeClr w14:val="tx1"/>
            </w14:solidFill>
          </w14:textFill>
        </w:rPr>
        <w:t>在开标结束前</w:t>
      </w:r>
      <w:r>
        <w:rPr>
          <w:rFonts w:hint="eastAsia" w:ascii="宋体" w:hAnsi="宋体" w:eastAsia="宋体" w:cs="宋体"/>
          <w:b/>
          <w:bCs/>
          <w:color w:val="000000" w:themeColor="text1"/>
          <w:sz w:val="21"/>
          <w:szCs w:val="21"/>
          <w:highlight w:val="none"/>
          <w14:textFill>
            <w14:solidFill>
              <w14:schemeClr w14:val="tx1"/>
            </w14:solidFill>
          </w14:textFill>
        </w:rPr>
        <w:t>通过系统提出，否则视同</w:t>
      </w:r>
      <w:r>
        <w:rPr>
          <w:rFonts w:hint="eastAsia" w:ascii="宋体" w:hAnsi="宋体" w:eastAsia="宋体" w:cs="宋体"/>
          <w:b/>
          <w:bCs/>
          <w:color w:val="000000" w:themeColor="text1"/>
          <w:sz w:val="21"/>
          <w:szCs w:val="21"/>
          <w:highlight w:val="none"/>
          <w:lang w:eastAsia="zh-CN"/>
          <w14:textFill>
            <w14:solidFill>
              <w14:schemeClr w14:val="tx1"/>
            </w14:solidFill>
          </w14:textFill>
        </w:rPr>
        <w:t>认可</w:t>
      </w:r>
      <w:r>
        <w:rPr>
          <w:rFonts w:hint="eastAsia" w:ascii="宋体" w:hAnsi="宋体" w:eastAsia="宋体" w:cs="宋体"/>
          <w:b/>
          <w:bCs/>
          <w:color w:val="000000" w:themeColor="text1"/>
          <w:sz w:val="21"/>
          <w:szCs w:val="21"/>
          <w:highlight w:val="none"/>
          <w14:textFill>
            <w14:solidFill>
              <w14:schemeClr w14:val="tx1"/>
            </w14:solidFill>
          </w14:textFill>
        </w:rPr>
        <w:t>开标记录</w:t>
      </w:r>
      <w:r>
        <w:rPr>
          <w:rFonts w:hint="eastAsia" w:ascii="宋体" w:hAnsi="宋体" w:eastAsia="宋体" w:cs="宋体"/>
          <w:b/>
          <w:bCs/>
          <w:color w:val="000000" w:themeColor="text1"/>
          <w:sz w:val="21"/>
          <w:szCs w:val="21"/>
          <w:highlight w:val="none"/>
          <w:lang w:eastAsia="zh-CN"/>
          <w14:textFill>
            <w14:solidFill>
              <w14:schemeClr w14:val="tx1"/>
            </w14:solidFill>
          </w14:textFill>
        </w:rPr>
        <w:t>。开标结束后，</w:t>
      </w:r>
      <w:r>
        <w:rPr>
          <w:rFonts w:hint="eastAsia" w:ascii="宋体" w:hAnsi="宋体" w:eastAsia="宋体" w:cs="宋体"/>
          <w:b/>
          <w:bCs/>
          <w:color w:val="000000" w:themeColor="text1"/>
          <w:sz w:val="21"/>
          <w:szCs w:val="21"/>
          <w:highlight w:val="none"/>
          <w14:textFill>
            <w14:solidFill>
              <w14:schemeClr w14:val="tx1"/>
            </w14:solidFill>
          </w14:textFill>
        </w:rPr>
        <w:t>对开标记录</w:t>
      </w:r>
      <w:r>
        <w:rPr>
          <w:rFonts w:hint="eastAsia" w:ascii="宋体" w:hAnsi="宋体" w:eastAsia="宋体" w:cs="宋体"/>
          <w:b/>
          <w:bCs/>
          <w:color w:val="000000" w:themeColor="text1"/>
          <w:sz w:val="21"/>
          <w:szCs w:val="21"/>
          <w:highlight w:val="none"/>
          <w:lang w:eastAsia="zh-CN"/>
          <w14:textFill>
            <w14:solidFill>
              <w14:schemeClr w14:val="tx1"/>
            </w14:solidFill>
          </w14:textFill>
        </w:rPr>
        <w:t>的</w:t>
      </w:r>
      <w:r>
        <w:rPr>
          <w:rFonts w:hint="eastAsia" w:ascii="宋体" w:hAnsi="宋体" w:eastAsia="宋体" w:cs="宋体"/>
          <w:b/>
          <w:bCs/>
          <w:color w:val="000000" w:themeColor="text1"/>
          <w:sz w:val="21"/>
          <w:szCs w:val="21"/>
          <w:highlight w:val="none"/>
          <w14:textFill>
            <w14:solidFill>
              <w14:schemeClr w14:val="tx1"/>
            </w14:solidFill>
          </w14:textFill>
        </w:rPr>
        <w:t>任何异议</w:t>
      </w:r>
      <w:r>
        <w:rPr>
          <w:rFonts w:hint="eastAsia" w:ascii="宋体" w:hAnsi="宋体" w:eastAsia="宋体" w:cs="宋体"/>
          <w:b/>
          <w:bCs/>
          <w:color w:val="000000" w:themeColor="text1"/>
          <w:sz w:val="21"/>
          <w:szCs w:val="21"/>
          <w:highlight w:val="none"/>
          <w:lang w:eastAsia="zh-CN"/>
          <w14:textFill>
            <w14:solidFill>
              <w14:schemeClr w14:val="tx1"/>
            </w14:solidFill>
          </w14:textFill>
        </w:rPr>
        <w:t>不再接受</w:t>
      </w:r>
      <w:r>
        <w:rPr>
          <w:rFonts w:hint="eastAsia" w:ascii="宋体" w:hAnsi="宋体" w:eastAsia="宋体" w:cs="宋体"/>
          <w:b/>
          <w:bCs/>
          <w:color w:val="000000" w:themeColor="text1"/>
          <w:sz w:val="21"/>
          <w:szCs w:val="21"/>
          <w:highlight w:val="none"/>
          <w14:textFill>
            <w14:solidFill>
              <w14:schemeClr w14:val="tx1"/>
            </w14:solidFill>
          </w14:textFill>
        </w:rPr>
        <w:t xml:space="preserve">。 </w:t>
      </w:r>
    </w:p>
    <w:p w14:paraId="14593EAB">
      <w:pPr>
        <w:pageBreakBefore w:val="0"/>
        <w:kinsoku/>
        <w:wordWrap/>
        <w:overflowPunct/>
        <w:topLinePunct w:val="0"/>
        <w:bidi w:val="0"/>
        <w:snapToGrid/>
        <w:spacing w:after="0" w:afterLines="0" w:line="400" w:lineRule="exact"/>
        <w:ind w:left="0" w:leftChars="0" w:firstLine="422" w:firstLineChars="200"/>
        <w:textAlignment w:val="auto"/>
        <w:rPr>
          <w:rFonts w:hint="eastAsia" w:ascii="宋体" w:hAnsi="宋体" w:eastAsia="宋体" w:cs="宋体"/>
          <w:b/>
          <w:color w:val="000000" w:themeColor="text1"/>
          <w:szCs w:val="21"/>
          <w:highlight w:val="none"/>
          <w14:textFill>
            <w14:solidFill>
              <w14:schemeClr w14:val="tx1"/>
            </w14:solidFill>
          </w14:textFill>
        </w:rPr>
      </w:pPr>
      <w:bookmarkStart w:id="45" w:name="_Toc234213533"/>
      <w:bookmarkStart w:id="46" w:name="_Toc12176"/>
      <w:bookmarkStart w:id="47" w:name="_Toc244935168"/>
      <w:bookmarkStart w:id="48" w:name="_Toc244934199"/>
      <w:bookmarkStart w:id="49" w:name="_Toc191983620"/>
      <w:r>
        <w:rPr>
          <w:rFonts w:hint="eastAsia" w:ascii="宋体" w:hAnsi="宋体" w:eastAsia="宋体" w:cs="宋体"/>
          <w:b/>
          <w:color w:val="000000" w:themeColor="text1"/>
          <w:szCs w:val="21"/>
          <w:highlight w:val="none"/>
          <w14:textFill>
            <w14:solidFill>
              <w14:schemeClr w14:val="tx1"/>
            </w14:solidFill>
          </w14:textFill>
        </w:rPr>
        <w:t>5.2.2资格审查</w:t>
      </w:r>
    </w:p>
    <w:p w14:paraId="2ADB6C2C">
      <w:pPr>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开标结束后，由采购人代表和采购</w:t>
      </w:r>
      <w:r>
        <w:rPr>
          <w:rFonts w:hint="eastAsia" w:ascii="宋体" w:hAnsi="宋体" w:eastAsia="宋体" w:cs="宋体"/>
          <w:bCs/>
          <w:color w:val="000000" w:themeColor="text1"/>
          <w:szCs w:val="21"/>
          <w:highlight w:val="none"/>
          <w:lang w:eastAsia="zh-CN"/>
          <w14:textFill>
            <w14:solidFill>
              <w14:schemeClr w14:val="tx1"/>
            </w14:solidFill>
          </w14:textFill>
        </w:rPr>
        <w:t>代理</w:t>
      </w:r>
      <w:r>
        <w:rPr>
          <w:rFonts w:hint="eastAsia" w:ascii="宋体" w:hAnsi="宋体" w:eastAsia="宋体" w:cs="宋体"/>
          <w:bCs/>
          <w:color w:val="000000" w:themeColor="text1"/>
          <w:szCs w:val="21"/>
          <w:highlight w:val="none"/>
          <w14:textFill>
            <w14:solidFill>
              <w14:schemeClr w14:val="tx1"/>
            </w14:solidFill>
          </w14:textFill>
        </w:rPr>
        <w:t>机构成立资格审查小组，按照“投标人须知前附表</w:t>
      </w:r>
      <w:r>
        <w:rPr>
          <w:rFonts w:hint="eastAsia" w:ascii="宋体" w:hAnsi="宋体" w:eastAsia="宋体" w:cs="宋体"/>
          <w:bCs/>
          <w:color w:val="000000" w:themeColor="text1"/>
          <w:szCs w:val="21"/>
          <w:highlight w:val="none"/>
          <w:lang w:val="en-US" w:eastAsia="zh-CN"/>
          <w14:textFill>
            <w14:solidFill>
              <w14:schemeClr w14:val="tx1"/>
            </w14:solidFill>
          </w14:textFill>
        </w:rPr>
        <w:t>1.4.1</w:t>
      </w:r>
      <w:r>
        <w:rPr>
          <w:rFonts w:hint="eastAsia" w:ascii="宋体" w:hAnsi="宋体" w:eastAsia="宋体" w:cs="宋体"/>
          <w:bCs/>
          <w:color w:val="000000" w:themeColor="text1"/>
          <w:szCs w:val="21"/>
          <w:highlight w:val="none"/>
          <w14:textFill>
            <w14:solidFill>
              <w14:schemeClr w14:val="tx1"/>
            </w14:solidFill>
          </w14:textFill>
        </w:rPr>
        <w:t>投标人资格要求”对投标人进行资格审查。</w:t>
      </w:r>
    </w:p>
    <w:p w14:paraId="3950D123">
      <w:pPr>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 xml:space="preserve">通过资格审查的投标人不足三家的，按废标处理，采购人应依法重新招标。   </w:t>
      </w:r>
    </w:p>
    <w:p w14:paraId="14DA989E">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 评标</w:t>
      </w:r>
      <w:bookmarkEnd w:id="45"/>
      <w:bookmarkEnd w:id="46"/>
      <w:bookmarkEnd w:id="47"/>
      <w:bookmarkEnd w:id="48"/>
      <w:bookmarkEnd w:id="49"/>
    </w:p>
    <w:p w14:paraId="4D2C0CEF">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bCs/>
          <w:color w:val="000000" w:themeColor="text1"/>
          <w:sz w:val="21"/>
          <w:szCs w:val="21"/>
          <w:highlight w:val="none"/>
          <w14:textFill>
            <w14:solidFill>
              <w14:schemeClr w14:val="tx1"/>
            </w14:solidFill>
          </w14:textFill>
        </w:rPr>
      </w:pPr>
      <w:bookmarkStart w:id="50" w:name="_Toc191983621"/>
      <w:bookmarkStart w:id="51" w:name="_Toc234213534"/>
      <w:bookmarkStart w:id="52" w:name="_Toc244934200"/>
      <w:bookmarkStart w:id="53" w:name="_Toc244935169"/>
      <w:r>
        <w:rPr>
          <w:rFonts w:hint="eastAsia" w:ascii="宋体" w:hAnsi="宋体" w:eastAsia="宋体" w:cs="宋体"/>
          <w:b/>
          <w:bCs/>
          <w:color w:val="000000" w:themeColor="text1"/>
          <w:sz w:val="21"/>
          <w:szCs w:val="21"/>
          <w:highlight w:val="none"/>
          <w14:textFill>
            <w14:solidFill>
              <w14:schemeClr w14:val="tx1"/>
            </w14:solidFill>
          </w14:textFill>
        </w:rPr>
        <w:t>6.1评标委员会</w:t>
      </w:r>
    </w:p>
    <w:p w14:paraId="4AA4BAE9">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6.1.1  评标由采购人依法组建的评标委员会负责。评标委员会由采购人熟悉相关业务的代表，以及有关技术、经济等方面的专家组成。评标委员会成员人数以及技术、经济等方面专家的确定方式见投标人须知前附表。</w:t>
      </w:r>
    </w:p>
    <w:p w14:paraId="4218F7E5">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6.1.2  评标委员会成员有下列情形之一的，应当回避：</w:t>
      </w:r>
    </w:p>
    <w:p w14:paraId="0B69580B">
      <w:pPr>
        <w:pageBreakBefore w:val="0"/>
        <w:numPr>
          <w:ilvl w:val="0"/>
          <w:numId w:val="4"/>
        </w:numPr>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投标人或投标人的主要负责人的近亲属；</w:t>
      </w:r>
    </w:p>
    <w:p w14:paraId="541DB3A4">
      <w:pPr>
        <w:pageBreakBefore w:val="0"/>
        <w:numPr>
          <w:ilvl w:val="0"/>
          <w:numId w:val="4"/>
        </w:numPr>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项目主管部门或者行政监督部门的人员；</w:t>
      </w:r>
    </w:p>
    <w:p w14:paraId="3D27A468">
      <w:pPr>
        <w:pageBreakBefore w:val="0"/>
        <w:numPr>
          <w:ilvl w:val="0"/>
          <w:numId w:val="4"/>
        </w:numPr>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与投标人有经济利益关系，可能影响对投标公正评审的；</w:t>
      </w:r>
    </w:p>
    <w:p w14:paraId="1B28BBDA">
      <w:pPr>
        <w:pageBreakBefore w:val="0"/>
        <w:numPr>
          <w:ilvl w:val="0"/>
          <w:numId w:val="4"/>
        </w:numPr>
        <w:tabs>
          <w:tab w:val="left" w:pos="0"/>
          <w:tab w:val="clear" w:pos="420"/>
        </w:tabs>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曾因在招标、评标以及其他与招标投标有关活动中从事违法行为而受过行政处罚或刑事处罚的。</w:t>
      </w:r>
    </w:p>
    <w:p w14:paraId="0BB5970E">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6.2 评标原则</w:t>
      </w:r>
    </w:p>
    <w:p w14:paraId="1EB7ECA3">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评标活动遵循公平、公正、科学和择优的原则。</w:t>
      </w:r>
    </w:p>
    <w:p w14:paraId="1152718E">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6.3 评标过程的保密</w:t>
      </w:r>
    </w:p>
    <w:p w14:paraId="4B68CEF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公开开标后，直到授予中标人合同为止，凡属于对投标文件的审查、澄清、评价和比较的有关资料以及中标候选人的推荐情况、与评标有关的其他任何情况均应严格保密。</w:t>
      </w:r>
    </w:p>
    <w:p w14:paraId="483254A1">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6.4  评标</w:t>
      </w:r>
    </w:p>
    <w:p w14:paraId="62E3FB2B">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评标委员会按照第三章“评标办法”规定的方法和程序对投标文件进行评审。第三章“评标办法”没有规定的方法和标准，不作为评标依据。</w:t>
      </w:r>
    </w:p>
    <w:bookmarkEnd w:id="50"/>
    <w:bookmarkEnd w:id="51"/>
    <w:bookmarkEnd w:id="52"/>
    <w:bookmarkEnd w:id="53"/>
    <w:p w14:paraId="151807DD">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54" w:name="_Toc22044"/>
      <w:bookmarkStart w:id="55" w:name="_Toc184635077"/>
      <w:r>
        <w:rPr>
          <w:rFonts w:hint="eastAsia" w:ascii="宋体" w:hAnsi="宋体" w:eastAsia="宋体" w:cs="宋体"/>
          <w:color w:val="000000" w:themeColor="text1"/>
          <w:sz w:val="21"/>
          <w:szCs w:val="21"/>
          <w:highlight w:val="none"/>
          <w14:textFill>
            <w14:solidFill>
              <w14:schemeClr w14:val="tx1"/>
            </w14:solidFill>
          </w14:textFill>
        </w:rPr>
        <w:t>7．合同授予</w:t>
      </w:r>
      <w:bookmarkEnd w:id="54"/>
      <w:bookmarkEnd w:id="55"/>
    </w:p>
    <w:p w14:paraId="78553DFF">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7.1 定标方式</w:t>
      </w:r>
    </w:p>
    <w:p w14:paraId="038587A2">
      <w:pPr>
        <w:pStyle w:val="58"/>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w:t>
      </w:r>
      <w:r>
        <w:rPr>
          <w:rFonts w:hint="eastAsia"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依据评标委员会推荐的中标候选人确定中标人，评标委员会推荐中标候选人的人数见投标人须知前附表。</w:t>
      </w:r>
      <w:r>
        <w:rPr>
          <w:rFonts w:hint="eastAsia" w:ascii="宋体" w:hAnsi="宋体" w:eastAsia="宋体" w:cs="宋体"/>
          <w:color w:val="000000" w:themeColor="text1"/>
          <w:sz w:val="21"/>
          <w:szCs w:val="21"/>
          <w:highlight w:val="none"/>
          <w14:textFill>
            <w14:solidFill>
              <w14:schemeClr w14:val="tx1"/>
            </w14:solidFill>
          </w14:textFill>
        </w:rPr>
        <w:t>采购人自收到评标报告之日起5个工作日内，采购人将对中标候选人所投产品的功能、技术参数、兼容性等进行实地测试，如发现中标候选人弄虚作假响应招标文件的，则按照国家相关法律法规进行处罚，列入政府采购黑名单，并做经济处罚。</w:t>
      </w:r>
    </w:p>
    <w:p w14:paraId="53814C86">
      <w:pPr>
        <w:pStyle w:val="58"/>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中标候选人验证通过后，采购人依据评标报告确定的中标候选人名单中按顺序确定中标人</w:t>
      </w:r>
      <w:r>
        <w:rPr>
          <w:rFonts w:hint="eastAsia"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若第一</w:t>
      </w:r>
      <w:r>
        <w:rPr>
          <w:rFonts w:hint="eastAsia"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候选人放弃成交、因不可抗力不能履行合同、不按照</w:t>
      </w:r>
      <w:r>
        <w:rPr>
          <w:rFonts w:hint="eastAsia" w:eastAsia="宋体" w:cs="宋体"/>
          <w:color w:val="000000" w:themeColor="text1"/>
          <w:sz w:val="21"/>
          <w:szCs w:val="21"/>
          <w:highlight w:val="none"/>
          <w:lang w:eastAsia="zh-CN"/>
          <w14:textFill>
            <w14:solidFill>
              <w14:schemeClr w14:val="tx1"/>
            </w14:solidFill>
          </w14:textFill>
        </w:rPr>
        <w:t>招标</w:t>
      </w:r>
      <w:r>
        <w:rPr>
          <w:rFonts w:hint="eastAsia" w:ascii="宋体" w:hAnsi="宋体" w:eastAsia="宋体" w:cs="宋体"/>
          <w:color w:val="000000" w:themeColor="text1"/>
          <w:sz w:val="21"/>
          <w:szCs w:val="21"/>
          <w:highlight w:val="none"/>
          <w14:textFill>
            <w14:solidFill>
              <w14:schemeClr w14:val="tx1"/>
            </w14:solidFill>
          </w14:textFill>
        </w:rPr>
        <w:t>文件要求提交履约保证金，或者被查实存在影响</w:t>
      </w:r>
      <w:r>
        <w:rPr>
          <w:rFonts w:hint="eastAsia"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结果的违法行为等情形，不符合</w:t>
      </w:r>
      <w:r>
        <w:rPr>
          <w:rFonts w:hint="eastAsia"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条件的，</w:t>
      </w:r>
      <w:r>
        <w:rPr>
          <w:rFonts w:hint="eastAsia"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可以按照</w:t>
      </w:r>
      <w:r>
        <w:rPr>
          <w:rFonts w:hint="eastAsia" w:eastAsia="宋体" w:cs="宋体"/>
          <w:color w:val="000000" w:themeColor="text1"/>
          <w:sz w:val="21"/>
          <w:szCs w:val="21"/>
          <w:highlight w:val="none"/>
          <w:lang w:eastAsia="zh-CN"/>
          <w14:textFill>
            <w14:solidFill>
              <w14:schemeClr w14:val="tx1"/>
            </w14:solidFill>
          </w14:textFill>
        </w:rPr>
        <w:t>评标委员会</w:t>
      </w:r>
      <w:r>
        <w:rPr>
          <w:rFonts w:hint="eastAsia" w:ascii="宋体" w:hAnsi="宋体" w:eastAsia="宋体" w:cs="宋体"/>
          <w:color w:val="000000" w:themeColor="text1"/>
          <w:sz w:val="21"/>
          <w:szCs w:val="21"/>
          <w:highlight w:val="none"/>
          <w14:textFill>
            <w14:solidFill>
              <w14:schemeClr w14:val="tx1"/>
            </w14:solidFill>
          </w14:textFill>
        </w:rPr>
        <w:t>提出的</w:t>
      </w:r>
      <w:r>
        <w:rPr>
          <w:rFonts w:hint="eastAsia"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候选人名单排序依次确定其他</w:t>
      </w:r>
      <w:r>
        <w:rPr>
          <w:rFonts w:hint="eastAsia"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候选人为</w:t>
      </w:r>
      <w:r>
        <w:rPr>
          <w:rFonts w:hint="eastAsia" w:eastAsia="宋体" w:cs="宋体"/>
          <w:color w:val="000000" w:themeColor="text1"/>
          <w:sz w:val="21"/>
          <w:szCs w:val="21"/>
          <w:highlight w:val="none"/>
          <w:lang w:eastAsia="zh-CN"/>
          <w14:textFill>
            <w14:solidFill>
              <w14:schemeClr w14:val="tx1"/>
            </w14:solidFill>
          </w14:textFill>
        </w:rPr>
        <w:t>中标</w:t>
      </w:r>
      <w:r>
        <w:rPr>
          <w:rFonts w:hint="eastAsia" w:ascii="宋体" w:hAnsi="宋体" w:eastAsia="宋体" w:cs="宋体"/>
          <w:color w:val="000000" w:themeColor="text1"/>
          <w:sz w:val="21"/>
          <w:szCs w:val="21"/>
          <w:highlight w:val="none"/>
          <w14:textFill>
            <w14:solidFill>
              <w14:schemeClr w14:val="tx1"/>
            </w14:solidFill>
          </w14:textFill>
        </w:rPr>
        <w:t>人，也可以重新</w:t>
      </w:r>
      <w:r>
        <w:rPr>
          <w:rFonts w:hint="eastAsia" w:eastAsia="宋体" w:cs="宋体"/>
          <w:color w:val="000000" w:themeColor="text1"/>
          <w:sz w:val="21"/>
          <w:szCs w:val="21"/>
          <w:highlight w:val="none"/>
          <w:lang w:eastAsia="zh-CN"/>
          <w14:textFill>
            <w14:solidFill>
              <w14:schemeClr w14:val="tx1"/>
            </w14:solidFill>
          </w14:textFill>
        </w:rPr>
        <w:t>招标</w:t>
      </w:r>
      <w:r>
        <w:rPr>
          <w:rFonts w:hint="eastAsia" w:ascii="宋体" w:hAnsi="宋体" w:eastAsia="宋体" w:cs="宋体"/>
          <w:color w:val="000000" w:themeColor="text1"/>
          <w:sz w:val="21"/>
          <w:szCs w:val="21"/>
          <w:highlight w:val="none"/>
          <w14:textFill>
            <w14:solidFill>
              <w14:schemeClr w14:val="tx1"/>
            </w14:solidFill>
          </w14:textFill>
        </w:rPr>
        <w:t>。</w:t>
      </w:r>
    </w:p>
    <w:p w14:paraId="200A0006">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评标委员会经评审，认为所有投标均不符合招标文件要求的，可以否决所有投标，所有投标被否决后，采购人可以重新招标。</w:t>
      </w:r>
    </w:p>
    <w:p w14:paraId="032A32D5">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7.2 中标通知</w:t>
      </w:r>
    </w:p>
    <w:p w14:paraId="6A0F4429">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在本章第3.</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14:textFill>
            <w14:solidFill>
              <w14:schemeClr w14:val="tx1"/>
            </w14:solidFill>
          </w14:textFill>
        </w:rPr>
        <w:t xml:space="preserve"> 款规定的投标有效期内，</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以书面形式向中标人发出中标通知书，同时将中标结果通知未中标的投标人。</w:t>
      </w:r>
    </w:p>
    <w:p w14:paraId="09D2AB51">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bookmarkStart w:id="56" w:name="_Toc278027739"/>
      <w:bookmarkStart w:id="57" w:name="_Toc184635079"/>
      <w:r>
        <w:rPr>
          <w:rFonts w:hint="eastAsia" w:ascii="宋体" w:hAnsi="宋体" w:eastAsia="宋体" w:cs="宋体"/>
          <w:b/>
          <w:bCs/>
          <w:color w:val="000000" w:themeColor="text1"/>
          <w:sz w:val="21"/>
          <w:szCs w:val="21"/>
          <w:highlight w:val="none"/>
          <w:lang w:val="en-US" w:eastAsia="zh-CN"/>
          <w14:textFill>
            <w14:solidFill>
              <w14:schemeClr w14:val="tx1"/>
            </w14:solidFill>
          </w14:textFill>
        </w:rPr>
        <w:t>7.3 履约保证金</w:t>
      </w:r>
    </w:p>
    <w:p w14:paraId="48035B2D">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免收履约保证金</w:t>
      </w:r>
    </w:p>
    <w:p w14:paraId="113257A1">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7.4签订合同</w:t>
      </w:r>
    </w:p>
    <w:p w14:paraId="1E94AF2E">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7.4.1 </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和中标人应当自中标通知书发出之日起</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Cs/>
          <w:color w:val="000000" w:themeColor="text1"/>
          <w:sz w:val="21"/>
          <w:szCs w:val="21"/>
          <w:highlight w:val="none"/>
          <w14:textFill>
            <w14:solidFill>
              <w14:schemeClr w14:val="tx1"/>
            </w14:solidFill>
          </w14:textFill>
        </w:rPr>
        <w:t>天内，根据招标文件和中标人的投标文件订立书面合同。中标人无正当理由拒签合同的，</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取消其中标资格。</w:t>
      </w:r>
    </w:p>
    <w:p w14:paraId="177F86B4">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7.4.2 发出中标通知书后，采购人无正当理由拒签合同的，给中标人造成损失的，应当赔偿损失。</w:t>
      </w:r>
    </w:p>
    <w:p w14:paraId="3A6CCF6E">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58" w:name="_Toc15038"/>
      <w:r>
        <w:rPr>
          <w:rFonts w:hint="eastAsia" w:ascii="宋体" w:hAnsi="宋体" w:eastAsia="宋体" w:cs="宋体"/>
          <w:color w:val="000000" w:themeColor="text1"/>
          <w:sz w:val="21"/>
          <w:szCs w:val="21"/>
          <w:highlight w:val="none"/>
          <w14:textFill>
            <w14:solidFill>
              <w14:schemeClr w14:val="tx1"/>
            </w14:solidFill>
          </w14:textFill>
        </w:rPr>
        <w:t>8.重新招标和不再招标</w:t>
      </w:r>
      <w:bookmarkEnd w:id="56"/>
      <w:bookmarkEnd w:id="58"/>
    </w:p>
    <w:p w14:paraId="79E704DD">
      <w:pPr>
        <w:pageBreakBefore w:val="0"/>
        <w:kinsoku/>
        <w:wordWrap/>
        <w:overflowPunct/>
        <w:topLinePunct w:val="0"/>
        <w:bidi w:val="0"/>
        <w:snapToGrid/>
        <w:spacing w:line="400" w:lineRule="exact"/>
        <w:ind w:left="0" w:leftChars="0" w:firstLine="422"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 xml:space="preserve"> 8.1重新招标 </w:t>
      </w:r>
    </w:p>
    <w:p w14:paraId="193F4C81">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有下列情形之一的，</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将重新招标：</w:t>
      </w:r>
    </w:p>
    <w:p w14:paraId="5DA3345D">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（1）投标截止时间止，投标人少于3个的；</w:t>
      </w:r>
    </w:p>
    <w:p w14:paraId="7C09A333">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（2）通过资格审查的投标人不足三家的；</w:t>
      </w:r>
    </w:p>
    <w:p w14:paraId="71FDC702">
      <w:pPr>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（3）经评标委员会评审后否决所有投标的。</w:t>
      </w:r>
    </w:p>
    <w:p w14:paraId="13DFF75E">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8.2不再招标</w:t>
      </w:r>
    </w:p>
    <w:p w14:paraId="71CDDC8A">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废标后，除采购任务取消情形外，应当重新组织招标；需要采取</w:t>
      </w:r>
      <w:r>
        <w:rPr>
          <w:rFonts w:hint="eastAsia" w:ascii="宋体" w:hAnsi="宋体" w:eastAsia="宋体" w:cs="宋体"/>
          <w:bCs/>
          <w:color w:val="000000" w:themeColor="text1"/>
          <w:sz w:val="21"/>
          <w:szCs w:val="21"/>
          <w:highlight w:val="none"/>
          <w:lang w:eastAsia="zh-CN"/>
          <w14:textFill>
            <w14:solidFill>
              <w14:schemeClr w14:val="tx1"/>
            </w14:solidFill>
          </w14:textFill>
        </w:rPr>
        <w:t>其他</w:t>
      </w:r>
      <w:r>
        <w:rPr>
          <w:rFonts w:hint="eastAsia" w:ascii="宋体" w:hAnsi="宋体" w:eastAsia="宋体" w:cs="宋体"/>
          <w:bCs/>
          <w:color w:val="000000" w:themeColor="text1"/>
          <w:sz w:val="21"/>
          <w:szCs w:val="21"/>
          <w:highlight w:val="none"/>
          <w14:textFill>
            <w14:solidFill>
              <w14:schemeClr w14:val="tx1"/>
            </w14:solidFill>
          </w14:textFill>
        </w:rPr>
        <w:t>方式采购的，应当在采购活动开始前获得设区的市、自治州以上人民政府采购监督管理部门或者政府有关部门批准。</w:t>
      </w:r>
    </w:p>
    <w:bookmarkEnd w:id="57"/>
    <w:p w14:paraId="16199B00">
      <w:pPr>
        <w:pStyle w:val="4"/>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59" w:name="_Toc31870"/>
      <w:bookmarkStart w:id="60" w:name="_Toc278027740"/>
      <w:bookmarkStart w:id="61" w:name="_Toc184635080"/>
      <w:r>
        <w:rPr>
          <w:rFonts w:hint="eastAsia" w:ascii="宋体" w:hAnsi="宋体" w:eastAsia="宋体" w:cs="宋体"/>
          <w:color w:val="000000" w:themeColor="text1"/>
          <w:sz w:val="21"/>
          <w:szCs w:val="21"/>
          <w:highlight w:val="none"/>
          <w14:textFill>
            <w14:solidFill>
              <w14:schemeClr w14:val="tx1"/>
            </w14:solidFill>
          </w14:textFill>
        </w:rPr>
        <w:t>9.纪律和监督</w:t>
      </w:r>
      <w:bookmarkEnd w:id="59"/>
      <w:bookmarkEnd w:id="60"/>
    </w:p>
    <w:p w14:paraId="11C87C5B">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9.1对</w:t>
      </w:r>
      <w:r>
        <w:rPr>
          <w:rFonts w:hint="eastAsia" w:ascii="宋体" w:hAnsi="宋体" w:eastAsia="宋体" w:cs="宋体"/>
          <w:b/>
          <w:color w:val="000000" w:themeColor="text1"/>
          <w:sz w:val="21"/>
          <w:szCs w:val="21"/>
          <w:highlight w:val="none"/>
          <w:lang w:eastAsia="zh-CN"/>
          <w14:textFill>
            <w14:solidFill>
              <w14:schemeClr w14:val="tx1"/>
            </w14:solidFill>
          </w14:textFill>
        </w:rPr>
        <w:t>采购人</w:t>
      </w:r>
      <w:r>
        <w:rPr>
          <w:rFonts w:hint="eastAsia" w:ascii="宋体" w:hAnsi="宋体" w:eastAsia="宋体" w:cs="宋体"/>
          <w:b/>
          <w:color w:val="000000" w:themeColor="text1"/>
          <w:sz w:val="21"/>
          <w:szCs w:val="21"/>
          <w:highlight w:val="none"/>
          <w14:textFill>
            <w14:solidFill>
              <w14:schemeClr w14:val="tx1"/>
            </w14:solidFill>
          </w14:textFill>
        </w:rPr>
        <w:t>的纪律要求</w:t>
      </w:r>
    </w:p>
    <w:p w14:paraId="7F788FA1">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不得泄漏招标投标活动中应当保密的情况和资料，不得与投标人串通损害国家利益、社会公共利益或者他人合法权益。</w:t>
      </w:r>
    </w:p>
    <w:p w14:paraId="1F1811B8">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9.2对投标人的纪律要求</w:t>
      </w:r>
    </w:p>
    <w:p w14:paraId="0A92D599">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pacing w:val="-3"/>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w:t>
      </w:r>
      <w:r>
        <w:rPr>
          <w:rFonts w:hint="eastAsia" w:ascii="宋体" w:hAnsi="宋体" w:eastAsia="宋体" w:cs="宋体"/>
          <w:bCs/>
          <w:color w:val="000000" w:themeColor="text1"/>
          <w:spacing w:val="-3"/>
          <w:sz w:val="21"/>
          <w:szCs w:val="21"/>
          <w:highlight w:val="none"/>
          <w14:textFill>
            <w14:solidFill>
              <w14:schemeClr w14:val="tx1"/>
            </w14:solidFill>
          </w14:textFill>
        </w:rPr>
        <w:t>投标人不得相互串通投标或者与</w:t>
      </w:r>
      <w:r>
        <w:rPr>
          <w:rFonts w:hint="eastAsia" w:ascii="宋体" w:hAnsi="宋体" w:eastAsia="宋体" w:cs="宋体"/>
          <w:bCs/>
          <w:color w:val="000000" w:themeColor="text1"/>
          <w:spacing w:val="-3"/>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pacing w:val="-3"/>
          <w:sz w:val="21"/>
          <w:szCs w:val="21"/>
          <w:highlight w:val="none"/>
          <w14:textFill>
            <w14:solidFill>
              <w14:schemeClr w14:val="tx1"/>
            </w14:solidFill>
          </w14:textFill>
        </w:rPr>
        <w:t>串通投标，不得向</w:t>
      </w:r>
      <w:r>
        <w:rPr>
          <w:rFonts w:hint="eastAsia" w:ascii="宋体" w:hAnsi="宋体" w:eastAsia="宋体" w:cs="宋体"/>
          <w:bCs/>
          <w:color w:val="000000" w:themeColor="text1"/>
          <w:spacing w:val="-3"/>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pacing w:val="-3"/>
          <w:sz w:val="21"/>
          <w:szCs w:val="21"/>
          <w:highlight w:val="none"/>
          <w14:textFill>
            <w14:solidFill>
              <w14:schemeClr w14:val="tx1"/>
            </w14:solidFill>
          </w14:textFill>
        </w:rPr>
        <w:t>或者评标委员会成员行贿谋取中标，不得以他人名义投标或者以其他方式弄虚作假骗取中标；投标人不得以任何方式干扰、影响评标工作。</w:t>
      </w:r>
    </w:p>
    <w:p w14:paraId="0BB4D4E5">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9.3对评标委员会成员的纪律要求</w:t>
      </w:r>
    </w:p>
    <w:p w14:paraId="59544FE0">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评标委员会成员不得收受他人的财物或者其他好处，不得向他人</w:t>
      </w:r>
      <w:r>
        <w:rPr>
          <w:rFonts w:hint="eastAsia" w:ascii="宋体" w:hAnsi="宋体" w:eastAsia="宋体" w:cs="宋体"/>
          <w:bCs/>
          <w:color w:val="000000" w:themeColor="text1"/>
          <w:sz w:val="21"/>
          <w:szCs w:val="21"/>
          <w:highlight w:val="none"/>
          <w:lang w:eastAsia="zh-CN"/>
          <w14:textFill>
            <w14:solidFill>
              <w14:schemeClr w14:val="tx1"/>
            </w14:solidFill>
          </w14:textFill>
        </w:rPr>
        <w:t>透露</w:t>
      </w:r>
      <w:r>
        <w:rPr>
          <w:rFonts w:hint="eastAsia" w:ascii="宋体" w:hAnsi="宋体" w:eastAsia="宋体" w:cs="宋体"/>
          <w:bCs/>
          <w:color w:val="000000" w:themeColor="text1"/>
          <w:sz w:val="21"/>
          <w:szCs w:val="21"/>
          <w:highlight w:val="none"/>
          <w14:textFill>
            <w14:solidFill>
              <w14:schemeClr w14:val="tx1"/>
            </w14:solidFill>
          </w14:textFill>
        </w:rPr>
        <w:t>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75BEBFC9">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9.4对与评标活动有关的工作人员的纪律要求</w:t>
      </w:r>
    </w:p>
    <w:p w14:paraId="7A9BA657">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与评标活动有关的工作人员不得收受他人的财物或者其他好处，不得向他人</w:t>
      </w:r>
      <w:r>
        <w:rPr>
          <w:rFonts w:hint="eastAsia" w:ascii="宋体" w:hAnsi="宋体" w:eastAsia="宋体" w:cs="宋体"/>
          <w:bCs/>
          <w:color w:val="000000" w:themeColor="text1"/>
          <w:sz w:val="21"/>
          <w:szCs w:val="21"/>
          <w:highlight w:val="none"/>
          <w:lang w:eastAsia="zh-CN"/>
          <w14:textFill>
            <w14:solidFill>
              <w14:schemeClr w14:val="tx1"/>
            </w14:solidFill>
          </w14:textFill>
        </w:rPr>
        <w:t>透露</w:t>
      </w:r>
      <w:r>
        <w:rPr>
          <w:rFonts w:hint="eastAsia" w:ascii="宋体" w:hAnsi="宋体" w:eastAsia="宋体" w:cs="宋体"/>
          <w:bCs/>
          <w:color w:val="000000" w:themeColor="text1"/>
          <w:sz w:val="21"/>
          <w:szCs w:val="21"/>
          <w:highlight w:val="none"/>
          <w14:textFill>
            <w14:solidFill>
              <w14:schemeClr w14:val="tx1"/>
            </w14:solidFill>
          </w14:textFill>
        </w:rPr>
        <w:t>对投标文件的评审和比较、中标候选人的推荐情况以及评标有关的其他情况。在评标活动中，与评标活动有关的工作人员不得擅离职守，影响评标程序正常进行。</w:t>
      </w:r>
    </w:p>
    <w:p w14:paraId="70EE5EDA">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9.5投诉、质疑</w:t>
      </w:r>
      <w:r>
        <w:rPr>
          <w:rFonts w:hint="eastAsia" w:ascii="宋体" w:hAnsi="宋体" w:eastAsia="宋体" w:cs="宋体"/>
          <w:bCs/>
          <w:color w:val="000000" w:themeColor="text1"/>
          <w:sz w:val="21"/>
          <w:szCs w:val="21"/>
          <w:highlight w:val="none"/>
          <w14:textFill>
            <w14:solidFill>
              <w14:schemeClr w14:val="tx1"/>
            </w14:solidFill>
          </w14:textFill>
        </w:rPr>
        <w:t xml:space="preserve">  </w:t>
      </w:r>
    </w:p>
    <w:p w14:paraId="00131021">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投标人和其他利害关系人认为本次招标活动违反法律、法规和规章规定的，有权向有关行政监督部门投诉。</w:t>
      </w:r>
    </w:p>
    <w:p w14:paraId="3D092B45">
      <w:pPr>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投标人</w:t>
      </w:r>
      <w:r>
        <w:rPr>
          <w:rFonts w:hint="eastAsia" w:ascii="宋体" w:hAnsi="宋体" w:eastAsia="宋体" w:cs="宋体"/>
          <w:color w:val="000000" w:themeColor="text1"/>
          <w:szCs w:val="21"/>
          <w:highlight w:val="none"/>
          <w14:textFill>
            <w14:solidFill>
              <w14:schemeClr w14:val="tx1"/>
            </w14:solidFill>
          </w14:textFill>
        </w:rPr>
        <w:t>对采购文件、采购过程、中标或者成交结果的质疑，可以在知道或者应知其权益受到损害之日起7个工作日内，以书面形式一次性向采购人或采购</w:t>
      </w:r>
      <w:r>
        <w:rPr>
          <w:rFonts w:hint="eastAsia" w:ascii="宋体" w:hAnsi="宋体" w:eastAsia="宋体" w:cs="宋体"/>
          <w:color w:val="000000" w:themeColor="text1"/>
          <w:szCs w:val="21"/>
          <w:highlight w:val="none"/>
          <w:lang w:eastAsia="zh-CN"/>
          <w14:textFill>
            <w14:solidFill>
              <w14:schemeClr w14:val="tx1"/>
            </w14:solidFill>
          </w14:textFill>
        </w:rPr>
        <w:t>代理</w:t>
      </w:r>
      <w:r>
        <w:rPr>
          <w:rFonts w:hint="eastAsia" w:ascii="宋体" w:hAnsi="宋体" w:eastAsia="宋体" w:cs="宋体"/>
          <w:color w:val="000000" w:themeColor="text1"/>
          <w:szCs w:val="21"/>
          <w:highlight w:val="none"/>
          <w14:textFill>
            <w14:solidFill>
              <w14:schemeClr w14:val="tx1"/>
            </w14:solidFill>
          </w14:textFill>
        </w:rPr>
        <w:t>机构提出质疑。采购人或采购</w:t>
      </w:r>
      <w:r>
        <w:rPr>
          <w:rFonts w:hint="eastAsia" w:ascii="宋体" w:hAnsi="宋体" w:eastAsia="宋体" w:cs="宋体"/>
          <w:color w:val="000000" w:themeColor="text1"/>
          <w:szCs w:val="21"/>
          <w:highlight w:val="none"/>
          <w:lang w:eastAsia="zh-CN"/>
          <w14:textFill>
            <w14:solidFill>
              <w14:schemeClr w14:val="tx1"/>
            </w14:solidFill>
          </w14:textFill>
        </w:rPr>
        <w:t>代理</w:t>
      </w:r>
      <w:r>
        <w:rPr>
          <w:rFonts w:hint="eastAsia" w:ascii="宋体" w:hAnsi="宋体" w:eastAsia="宋体" w:cs="宋体"/>
          <w:color w:val="000000" w:themeColor="text1"/>
          <w:szCs w:val="21"/>
          <w:highlight w:val="none"/>
          <w14:textFill>
            <w14:solidFill>
              <w14:schemeClr w14:val="tx1"/>
            </w14:solidFill>
          </w14:textFill>
        </w:rPr>
        <w:t>机构不接受</w:t>
      </w:r>
      <w:r>
        <w:rPr>
          <w:rFonts w:hint="eastAsia" w:ascii="宋体" w:hAnsi="宋体" w:eastAsia="宋体" w:cs="宋体"/>
          <w:color w:val="000000" w:themeColor="text1"/>
          <w:szCs w:val="21"/>
          <w:highlight w:val="none"/>
          <w:lang w:eastAsia="zh-CN"/>
          <w14:textFill>
            <w14:solidFill>
              <w14:schemeClr w14:val="tx1"/>
            </w14:solidFill>
          </w14:textFill>
        </w:rPr>
        <w:t>投标人</w:t>
      </w:r>
      <w:r>
        <w:rPr>
          <w:rFonts w:hint="eastAsia" w:ascii="宋体" w:hAnsi="宋体" w:eastAsia="宋体" w:cs="宋体"/>
          <w:color w:val="000000" w:themeColor="text1"/>
          <w:szCs w:val="21"/>
          <w:highlight w:val="none"/>
          <w14:textFill>
            <w14:solidFill>
              <w14:schemeClr w14:val="tx1"/>
            </w14:solidFill>
          </w14:textFill>
        </w:rPr>
        <w:t>对同一采购环节的多次质疑。</w:t>
      </w:r>
    </w:p>
    <w:p w14:paraId="1F00ADC3">
      <w:pPr>
        <w:pageBreakBefore w:val="0"/>
        <w:widowControl/>
        <w:kinsoku/>
        <w:wordWrap/>
        <w:overflowPunct/>
        <w:topLinePunct w:val="0"/>
        <w:bidi w:val="0"/>
        <w:snapToGrid/>
        <w:spacing w:line="400" w:lineRule="exact"/>
        <w:ind w:left="0" w:leftChars="0" w:firstLine="422" w:firstLineChars="200"/>
        <w:jc w:val="left"/>
        <w:textAlignment w:val="auto"/>
        <w:rPr>
          <w:rFonts w:hint="eastAsia" w:ascii="宋体" w:hAnsi="宋体" w:eastAsia="宋体" w:cs="宋体"/>
          <w:b/>
          <w:color w:val="000000" w:themeColor="text1"/>
          <w:sz w:val="21"/>
          <w:szCs w:val="21"/>
          <w:highlight w:val="none"/>
          <w:lang w:eastAsia="zh-CN"/>
          <w14:textFill>
            <w14:solidFill>
              <w14:schemeClr w14:val="tx1"/>
            </w14:solidFill>
          </w14:textFill>
        </w:rPr>
      </w:pPr>
      <w:bookmarkStart w:id="62" w:name="_Toc16124"/>
      <w:r>
        <w:rPr>
          <w:rFonts w:hint="eastAsia" w:ascii="宋体" w:hAnsi="宋体" w:eastAsia="宋体" w:cs="宋体"/>
          <w:b/>
          <w:color w:val="000000" w:themeColor="text1"/>
          <w:sz w:val="21"/>
          <w:szCs w:val="21"/>
          <w:highlight w:val="none"/>
          <w14:textFill>
            <w14:solidFill>
              <w14:schemeClr w14:val="tx1"/>
            </w14:solidFill>
          </w14:textFill>
        </w:rPr>
        <w:t>10.</w:t>
      </w:r>
      <w:bookmarkEnd w:id="62"/>
      <w:r>
        <w:rPr>
          <w:rFonts w:hint="eastAsia" w:ascii="宋体" w:hAnsi="宋体" w:eastAsia="宋体" w:cs="宋体"/>
          <w:b/>
          <w:color w:val="000000" w:themeColor="text1"/>
          <w:sz w:val="21"/>
          <w:szCs w:val="21"/>
          <w:highlight w:val="none"/>
          <w:lang w:eastAsia="zh-CN"/>
          <w14:textFill>
            <w14:solidFill>
              <w14:schemeClr w14:val="tx1"/>
            </w14:solidFill>
          </w14:textFill>
        </w:rPr>
        <w:t>其他内容</w:t>
      </w:r>
    </w:p>
    <w:bookmarkEnd w:id="61"/>
    <w:p w14:paraId="1669D70F">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bookmarkStart w:id="63" w:name="_Toc244935173"/>
      <w:bookmarkStart w:id="64" w:name="_Toc234213538"/>
      <w:r>
        <w:rPr>
          <w:rFonts w:hint="eastAsia" w:ascii="宋体" w:hAnsi="宋体" w:eastAsia="宋体" w:cs="宋体"/>
          <w:bCs/>
          <w:color w:val="000000" w:themeColor="text1"/>
          <w:sz w:val="21"/>
          <w:szCs w:val="21"/>
          <w:highlight w:val="none"/>
          <w14:textFill>
            <w14:solidFill>
              <w14:schemeClr w14:val="tx1"/>
            </w14:solidFill>
          </w14:textFill>
        </w:rPr>
        <w:t>10.1投标人应根据招标技术文件的要求，结合</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提供的相关资料，作出详细的产品及服务报价。</w:t>
      </w:r>
    </w:p>
    <w:p w14:paraId="1295AD97">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10.2投标人应对照本招标技术文件各项技术要求</w:t>
      </w:r>
      <w:r>
        <w:rPr>
          <w:rFonts w:hint="eastAsia" w:ascii="宋体" w:hAnsi="宋体" w:eastAsia="宋体" w:cs="宋体"/>
          <w:bCs/>
          <w:color w:val="000000" w:themeColor="text1"/>
          <w:sz w:val="21"/>
          <w:szCs w:val="21"/>
          <w:highlight w:val="none"/>
          <w:lang w:eastAsia="zh-CN"/>
          <w14:textFill>
            <w14:solidFill>
              <w14:schemeClr w14:val="tx1"/>
            </w14:solidFill>
          </w14:textFill>
        </w:rPr>
        <w:t>作出</w:t>
      </w:r>
      <w:r>
        <w:rPr>
          <w:rFonts w:hint="eastAsia" w:ascii="宋体" w:hAnsi="宋体" w:eastAsia="宋体" w:cs="宋体"/>
          <w:bCs/>
          <w:color w:val="000000" w:themeColor="text1"/>
          <w:sz w:val="21"/>
          <w:szCs w:val="21"/>
          <w:highlight w:val="none"/>
          <w14:textFill>
            <w14:solidFill>
              <w14:schemeClr w14:val="tx1"/>
            </w14:solidFill>
          </w14:textFill>
        </w:rPr>
        <w:t>实质性的响应，否则投标人的投标有可能被拒绝。</w:t>
      </w:r>
    </w:p>
    <w:p w14:paraId="51F130C0">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10.3本招标文件的要求只是最低限度要求，并未对一切技术细节做出规定。在本招标文件中未提到的或投标人认为更能体现和满足</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的实际需要的功能和要求，投标人可依据自己的实际经验，在投标人方案中体现。</w:t>
      </w:r>
    </w:p>
    <w:p w14:paraId="13802341">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10.4本招标技术文件未尽事宜，由甲乙双方在合同技术谈判时协商确定。</w:t>
      </w:r>
    </w:p>
    <w:p w14:paraId="5F9B2AE6">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10.5投标人所投</w:t>
      </w:r>
      <w:r>
        <w:rPr>
          <w:rFonts w:hint="eastAsia" w:ascii="宋体" w:hAnsi="宋体" w:eastAsia="宋体" w:cs="宋体"/>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Cs/>
          <w:color w:val="000000" w:themeColor="text1"/>
          <w:sz w:val="21"/>
          <w:szCs w:val="21"/>
          <w:highlight w:val="none"/>
          <w14:textFill>
            <w14:solidFill>
              <w14:schemeClr w14:val="tx1"/>
            </w14:solidFill>
          </w14:textFill>
        </w:rPr>
        <w:t>应符合招标文件要求，且所有部件均应为全新的、未使用过的合格产品；</w:t>
      </w:r>
    </w:p>
    <w:p w14:paraId="710F521D">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10.6投标人提供的</w:t>
      </w:r>
      <w:r>
        <w:rPr>
          <w:rFonts w:hint="eastAsia" w:ascii="宋体" w:hAnsi="宋体" w:eastAsia="宋体" w:cs="宋体"/>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Cs/>
          <w:color w:val="000000" w:themeColor="text1"/>
          <w:sz w:val="21"/>
          <w:szCs w:val="21"/>
          <w:highlight w:val="none"/>
          <w14:textFill>
            <w14:solidFill>
              <w14:schemeClr w14:val="tx1"/>
            </w14:solidFill>
          </w14:textFill>
        </w:rPr>
        <w:t>所涉及的技术、设计、设备、技术培训和技术服务等，均应来自于合格的原产地；</w:t>
      </w:r>
    </w:p>
    <w:p w14:paraId="34B3FBDE">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10.7中标人对合同义务全面负责；对货物的质量、使用性能、技术培训及售后服务全面负责；对与</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供货</w:t>
      </w:r>
      <w:r>
        <w:rPr>
          <w:rFonts w:hint="eastAsia" w:ascii="宋体" w:hAnsi="宋体" w:eastAsia="宋体" w:cs="宋体"/>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Cs/>
          <w:color w:val="000000" w:themeColor="text1"/>
          <w:sz w:val="21"/>
          <w:szCs w:val="21"/>
          <w:highlight w:val="none"/>
          <w14:textFill>
            <w14:solidFill>
              <w14:schemeClr w14:val="tx1"/>
            </w14:solidFill>
          </w14:textFill>
        </w:rPr>
        <w:t>的交接及验收全面负责；</w:t>
      </w:r>
    </w:p>
    <w:p w14:paraId="41C756CD">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10.8投标人所提供的</w:t>
      </w:r>
      <w:r>
        <w:rPr>
          <w:rFonts w:hint="eastAsia" w:ascii="宋体" w:hAnsi="宋体" w:eastAsia="宋体" w:cs="宋体"/>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Cs/>
          <w:color w:val="000000" w:themeColor="text1"/>
          <w:sz w:val="21"/>
          <w:szCs w:val="21"/>
          <w:highlight w:val="none"/>
          <w14:textFill>
            <w14:solidFill>
              <w14:schemeClr w14:val="tx1"/>
            </w14:solidFill>
          </w14:textFill>
        </w:rPr>
        <w:t>、软件，如若发生侵犯知识产权的行为时，其侵犯责任与</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无关，应由投标人承担相应的责任，并不得损害</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利益；</w:t>
      </w:r>
    </w:p>
    <w:p w14:paraId="08852BA2">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10.9对需要投标人代表的</w:t>
      </w:r>
      <w:r>
        <w:rPr>
          <w:rFonts w:hint="eastAsia" w:ascii="宋体" w:hAnsi="宋体" w:eastAsia="宋体" w:cs="宋体"/>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Cs/>
          <w:color w:val="000000" w:themeColor="text1"/>
          <w:sz w:val="21"/>
          <w:szCs w:val="21"/>
          <w:highlight w:val="none"/>
          <w14:textFill>
            <w14:solidFill>
              <w14:schemeClr w14:val="tx1"/>
            </w14:solidFill>
          </w14:textFill>
        </w:rPr>
        <w:t>制造厂商做出书面承诺的，由投标人负责请</w:t>
      </w:r>
      <w:r>
        <w:rPr>
          <w:rFonts w:hint="eastAsia" w:ascii="宋体" w:hAnsi="宋体" w:eastAsia="宋体" w:cs="宋体"/>
          <w:bCs/>
          <w:color w:val="000000" w:themeColor="text1"/>
          <w:sz w:val="21"/>
          <w:szCs w:val="21"/>
          <w:highlight w:val="none"/>
          <w:lang w:eastAsia="zh-CN"/>
          <w14:textFill>
            <w14:solidFill>
              <w14:schemeClr w14:val="tx1"/>
            </w14:solidFill>
          </w14:textFill>
        </w:rPr>
        <w:t>货物</w:t>
      </w:r>
      <w:r>
        <w:rPr>
          <w:rFonts w:hint="eastAsia" w:ascii="宋体" w:hAnsi="宋体" w:eastAsia="宋体" w:cs="宋体"/>
          <w:bCs/>
          <w:color w:val="000000" w:themeColor="text1"/>
          <w:sz w:val="21"/>
          <w:szCs w:val="21"/>
          <w:highlight w:val="none"/>
          <w14:textFill>
            <w14:solidFill>
              <w14:schemeClr w14:val="tx1"/>
            </w14:solidFill>
          </w14:textFill>
        </w:rPr>
        <w:t>制造商</w:t>
      </w:r>
      <w:r>
        <w:rPr>
          <w:rFonts w:hint="eastAsia" w:ascii="宋体" w:hAnsi="宋体" w:eastAsia="宋体" w:cs="宋体"/>
          <w:bCs/>
          <w:color w:val="000000" w:themeColor="text1"/>
          <w:sz w:val="21"/>
          <w:szCs w:val="21"/>
          <w:highlight w:val="none"/>
          <w:lang w:eastAsia="zh-CN"/>
          <w14:textFill>
            <w14:solidFill>
              <w14:schemeClr w14:val="tx1"/>
            </w14:solidFill>
          </w14:textFill>
        </w:rPr>
        <w:t>作出</w:t>
      </w:r>
      <w:r>
        <w:rPr>
          <w:rFonts w:hint="eastAsia" w:ascii="宋体" w:hAnsi="宋体" w:eastAsia="宋体" w:cs="宋体"/>
          <w:bCs/>
          <w:color w:val="000000" w:themeColor="text1"/>
          <w:sz w:val="21"/>
          <w:szCs w:val="21"/>
          <w:highlight w:val="none"/>
          <w14:textFill>
            <w14:solidFill>
              <w14:schemeClr w14:val="tx1"/>
            </w14:solidFill>
          </w14:textFill>
        </w:rPr>
        <w:t>书面承诺。</w:t>
      </w:r>
    </w:p>
    <w:p w14:paraId="3A6307F3">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10.10保密和保证</w:t>
      </w:r>
    </w:p>
    <w:p w14:paraId="6CE19EAE">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(1)参与招标投标活动的各方应对招标文件和投标文件中的商业和技术等秘密保密，违者应对由此造成的后果承担法律责任。</w:t>
      </w:r>
    </w:p>
    <w:p w14:paraId="2B0F06BB">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(2)投标人应保证在投标文件中所提交的资料和数据是真实的。</w:t>
      </w:r>
    </w:p>
    <w:p w14:paraId="0CE119FF">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(3)本项目不接受联合体投标，中标人应当按照合同约定履行义务，完成中标项目。中标人不得向他人转让中标项目，也不得将中标项目肢解后分别向他人转让。否则，取消其中标资格并追究其违约责任。</w:t>
      </w:r>
    </w:p>
    <w:p w14:paraId="68D46D26">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Cs/>
          <w:color w:val="000000" w:themeColor="text1"/>
          <w:sz w:val="21"/>
          <w:szCs w:val="21"/>
          <w:highlight w:val="none"/>
          <w14:textFill>
            <w14:solidFill>
              <w14:schemeClr w14:val="tx1"/>
            </w14:solidFill>
          </w14:textFill>
        </w:rPr>
        <w:t>.1</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不承诺最低价中标，而且</w:t>
      </w:r>
      <w:r>
        <w:rPr>
          <w:rFonts w:hint="eastAsia" w:ascii="宋体" w:hAnsi="宋体" w:eastAsia="宋体" w:cs="宋体"/>
          <w:bCs/>
          <w:color w:val="000000" w:themeColor="text1"/>
          <w:sz w:val="21"/>
          <w:szCs w:val="21"/>
          <w:highlight w:val="none"/>
          <w:lang w:eastAsia="zh-CN"/>
          <w14:textFill>
            <w14:solidFill>
              <w14:schemeClr w14:val="tx1"/>
            </w14:solidFill>
          </w14:textFill>
        </w:rPr>
        <w:t>采购人</w:t>
      </w:r>
      <w:r>
        <w:rPr>
          <w:rFonts w:hint="eastAsia" w:ascii="宋体" w:hAnsi="宋体" w:eastAsia="宋体" w:cs="宋体"/>
          <w:bCs/>
          <w:color w:val="000000" w:themeColor="text1"/>
          <w:sz w:val="21"/>
          <w:szCs w:val="21"/>
          <w:highlight w:val="none"/>
          <w14:textFill>
            <w14:solidFill>
              <w14:schemeClr w14:val="tx1"/>
            </w14:solidFill>
          </w14:textFill>
        </w:rPr>
        <w:t>没有义务解释说明未中标原因。</w:t>
      </w:r>
    </w:p>
    <w:p w14:paraId="405C29E8">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sz w:val="21"/>
          <w:szCs w:val="21"/>
          <w:highlight w:val="none"/>
          <w14:textFill>
            <w14:solidFill>
              <w14:schemeClr w14:val="tx1"/>
            </w14:solidFill>
          </w14:textFill>
        </w:rPr>
        <w:t>2其它未尽事宜，按国家有关法律、法规执行。</w:t>
      </w:r>
    </w:p>
    <w:p w14:paraId="64D62450">
      <w:pPr>
        <w:pStyle w:val="4"/>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br w:type="page"/>
      </w:r>
    </w:p>
    <w:p w14:paraId="7DEECC7B">
      <w:pPr>
        <w:pStyle w:val="4"/>
        <w:rPr>
          <w:color w:val="000000"/>
        </w:rPr>
      </w:pPr>
      <w:r>
        <w:rPr>
          <w:rFonts w:hint="eastAsia"/>
          <w:color w:val="000000"/>
        </w:rPr>
        <w:t>附表一：问题澄清通知</w:t>
      </w:r>
    </w:p>
    <w:p w14:paraId="1A882D24">
      <w:pPr>
        <w:spacing w:line="360" w:lineRule="auto"/>
        <w:ind w:firstLine="482" w:firstLineChars="200"/>
        <w:jc w:val="center"/>
        <w:rPr>
          <w:rFonts w:hint="eastAsia" w:ascii="宋体" w:hAnsi="宋体"/>
          <w:b/>
          <w:color w:val="000000"/>
          <w:sz w:val="24"/>
        </w:rPr>
      </w:pPr>
      <w:r>
        <w:rPr>
          <w:rFonts w:hint="eastAsia" w:ascii="宋体" w:hAnsi="宋体"/>
          <w:b/>
          <w:color w:val="000000"/>
          <w:sz w:val="24"/>
        </w:rPr>
        <w:t>问题澄清</w:t>
      </w:r>
    </w:p>
    <w:p w14:paraId="11055E2F">
      <w:pPr>
        <w:spacing w:line="360" w:lineRule="auto"/>
        <w:ind w:firstLine="420" w:firstLineChars="200"/>
        <w:jc w:val="center"/>
        <w:rPr>
          <w:rFonts w:ascii="宋体" w:hAnsi="宋体"/>
          <w:b/>
          <w:color w:val="000000"/>
          <w:sz w:val="21"/>
          <w:szCs w:val="21"/>
        </w:rPr>
      </w:pPr>
      <w:r>
        <w:rPr>
          <w:rFonts w:hint="eastAsia" w:ascii="宋体" w:hAnsi="宋体"/>
          <w:color w:val="000000"/>
          <w:sz w:val="21"/>
          <w:szCs w:val="21"/>
        </w:rPr>
        <w:t>编号：</w:t>
      </w:r>
    </w:p>
    <w:p w14:paraId="3D483C88">
      <w:pPr>
        <w:spacing w:line="360" w:lineRule="auto"/>
        <w:ind w:firstLine="420" w:firstLineChars="200"/>
        <w:rPr>
          <w:rFonts w:hint="eastAsia" w:ascii="宋体" w:hAnsi="宋体"/>
          <w:color w:val="000000"/>
          <w:sz w:val="21"/>
          <w:szCs w:val="21"/>
          <w:u w:val="single"/>
        </w:rPr>
      </w:pPr>
    </w:p>
    <w:p w14:paraId="73421E92">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u w:val="single"/>
        </w:rPr>
        <w:t xml:space="preserve">                          </w:t>
      </w:r>
      <w:r>
        <w:rPr>
          <w:rFonts w:hint="eastAsia" w:ascii="宋体" w:hAnsi="宋体"/>
          <w:color w:val="000000"/>
          <w:sz w:val="21"/>
          <w:szCs w:val="21"/>
        </w:rPr>
        <w:t xml:space="preserve">（投标人名称）: </w:t>
      </w:r>
    </w:p>
    <w:p w14:paraId="6E7E3770">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u w:val="single"/>
        </w:rPr>
        <w:t xml:space="preserve">                          </w:t>
      </w:r>
      <w:r>
        <w:rPr>
          <w:rFonts w:hint="eastAsia" w:ascii="宋体" w:hAnsi="宋体"/>
          <w:color w:val="000000"/>
          <w:sz w:val="21"/>
          <w:szCs w:val="21"/>
        </w:rPr>
        <w:t>（项目名称）的评标委员会，对你方的投标文件进行了仔细的审查，现需你方对下列问题以书面形式予以澄清：</w:t>
      </w:r>
    </w:p>
    <w:p w14:paraId="1E884501">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1、</w:t>
      </w:r>
    </w:p>
    <w:p w14:paraId="1394BB6E">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2、</w:t>
      </w:r>
    </w:p>
    <w:p w14:paraId="680269CD">
      <w:pPr>
        <w:spacing w:line="360" w:lineRule="auto"/>
        <w:ind w:firstLine="420" w:firstLineChars="200"/>
        <w:rPr>
          <w:rFonts w:ascii="宋体" w:hAnsi="宋体"/>
          <w:color w:val="000000"/>
          <w:sz w:val="21"/>
          <w:szCs w:val="21"/>
        </w:rPr>
      </w:pPr>
      <w:r>
        <w:rPr>
          <w:rFonts w:hint="eastAsia" w:ascii="宋体" w:hAnsi="宋体"/>
          <w:color w:val="000000"/>
          <w:sz w:val="21"/>
          <w:szCs w:val="21"/>
        </w:rPr>
        <w:t>……</w:t>
      </w:r>
    </w:p>
    <w:p w14:paraId="2CFE98EB">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请将上述问题的澄清于</w:t>
      </w: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rPr>
        <w:t>日</w:t>
      </w:r>
      <w:r>
        <w:rPr>
          <w:rFonts w:hint="eastAsia" w:ascii="宋体" w:hAnsi="宋体"/>
          <w:color w:val="000000"/>
          <w:sz w:val="21"/>
          <w:szCs w:val="21"/>
          <w:u w:val="single"/>
        </w:rPr>
        <w:t xml:space="preserve">    </w:t>
      </w:r>
      <w:r>
        <w:rPr>
          <w:rFonts w:hint="eastAsia" w:ascii="宋体" w:hAnsi="宋体"/>
          <w:color w:val="000000"/>
          <w:sz w:val="21"/>
          <w:szCs w:val="21"/>
        </w:rPr>
        <w:t>时前递交至</w:t>
      </w:r>
      <w:r>
        <w:rPr>
          <w:rFonts w:hint="eastAsia" w:ascii="宋体" w:hAnsi="宋体"/>
          <w:color w:val="000000"/>
          <w:sz w:val="21"/>
          <w:szCs w:val="21"/>
          <w:u w:val="single"/>
        </w:rPr>
        <w:t xml:space="preserve">                       </w:t>
      </w:r>
      <w:r>
        <w:rPr>
          <w:rFonts w:hint="eastAsia" w:ascii="宋体" w:hAnsi="宋体"/>
          <w:color w:val="000000"/>
          <w:sz w:val="21"/>
          <w:szCs w:val="21"/>
        </w:rPr>
        <w:t>（详细地址）。</w:t>
      </w:r>
    </w:p>
    <w:p w14:paraId="702A3ED0">
      <w:pPr>
        <w:spacing w:line="360" w:lineRule="auto"/>
        <w:ind w:firstLine="5145" w:firstLineChars="2450"/>
        <w:rPr>
          <w:rFonts w:hint="eastAsia" w:ascii="宋体" w:hAnsi="宋体"/>
          <w:color w:val="000000"/>
          <w:sz w:val="21"/>
          <w:szCs w:val="21"/>
        </w:rPr>
      </w:pPr>
    </w:p>
    <w:p w14:paraId="2E8E60D4">
      <w:pPr>
        <w:spacing w:line="360" w:lineRule="auto"/>
        <w:ind w:firstLine="5145" w:firstLineChars="2450"/>
        <w:rPr>
          <w:rFonts w:hint="eastAsia" w:ascii="宋体" w:hAnsi="宋体"/>
          <w:color w:val="000000"/>
          <w:sz w:val="21"/>
          <w:szCs w:val="21"/>
        </w:rPr>
      </w:pPr>
    </w:p>
    <w:p w14:paraId="27E94BC1">
      <w:pPr>
        <w:spacing w:line="360" w:lineRule="auto"/>
        <w:ind w:firstLine="5145" w:firstLineChars="2450"/>
        <w:rPr>
          <w:rFonts w:hint="eastAsia" w:ascii="宋体" w:hAnsi="宋体"/>
          <w:color w:val="000000"/>
          <w:sz w:val="21"/>
          <w:szCs w:val="21"/>
        </w:rPr>
      </w:pPr>
    </w:p>
    <w:p w14:paraId="29B3D7E2">
      <w:pPr>
        <w:spacing w:line="360" w:lineRule="auto"/>
        <w:ind w:firstLine="4095" w:firstLineChars="1950"/>
        <w:rPr>
          <w:rFonts w:hint="eastAsia" w:ascii="宋体" w:hAnsi="宋体"/>
          <w:color w:val="000000"/>
          <w:sz w:val="21"/>
          <w:szCs w:val="21"/>
        </w:rPr>
      </w:pPr>
      <w:r>
        <w:rPr>
          <w:rFonts w:hint="eastAsia" w:ascii="宋体" w:hAnsi="宋体"/>
          <w:color w:val="000000"/>
          <w:sz w:val="21"/>
          <w:szCs w:val="21"/>
          <w:u w:val="single"/>
        </w:rPr>
        <w:t xml:space="preserve">      （项目名称）    </w:t>
      </w:r>
      <w:r>
        <w:rPr>
          <w:rFonts w:hint="eastAsia" w:ascii="宋体" w:hAnsi="宋体"/>
          <w:color w:val="000000"/>
          <w:sz w:val="21"/>
          <w:szCs w:val="21"/>
        </w:rPr>
        <w:t xml:space="preserve">招标评标委员会 </w:t>
      </w:r>
    </w:p>
    <w:p w14:paraId="076D7D60">
      <w:pPr>
        <w:spacing w:line="400" w:lineRule="exact"/>
        <w:ind w:right="-334" w:rightChars="-159" w:firstLine="4200" w:firstLineChars="2000"/>
        <w:rPr>
          <w:rFonts w:hint="eastAsia" w:ascii="宋体" w:hAnsi="宋体"/>
          <w:color w:val="000000"/>
          <w:sz w:val="21"/>
          <w:szCs w:val="21"/>
          <w:u w:val="single"/>
        </w:rPr>
      </w:pPr>
      <w:r>
        <w:rPr>
          <w:rFonts w:hint="eastAsia" w:ascii="宋体" w:hAnsi="宋体"/>
          <w:color w:val="000000"/>
          <w:sz w:val="21"/>
          <w:szCs w:val="21"/>
        </w:rPr>
        <w:t xml:space="preserve">          </w:t>
      </w:r>
    </w:p>
    <w:p w14:paraId="04EF6573">
      <w:pPr>
        <w:spacing w:line="360" w:lineRule="auto"/>
        <w:ind w:firstLine="4935" w:firstLineChars="2350"/>
        <w:rPr>
          <w:rFonts w:hint="eastAsia" w:ascii="宋体" w:hAnsi="宋体"/>
          <w:color w:val="000000"/>
          <w:sz w:val="21"/>
          <w:szCs w:val="21"/>
        </w:rPr>
      </w:pPr>
    </w:p>
    <w:p w14:paraId="1965D9B2">
      <w:pPr>
        <w:spacing w:line="360" w:lineRule="auto"/>
        <w:ind w:firstLine="5460" w:firstLineChars="2600"/>
        <w:rPr>
          <w:rFonts w:ascii="宋体" w:hAnsi="宋体"/>
          <w:color w:val="000000"/>
          <w:sz w:val="21"/>
          <w:szCs w:val="21"/>
        </w:rPr>
      </w:pP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rPr>
        <w:t>日</w:t>
      </w:r>
    </w:p>
    <w:p w14:paraId="5BB9873F">
      <w:pPr>
        <w:spacing w:line="360" w:lineRule="auto"/>
        <w:rPr>
          <w:rFonts w:hint="eastAsia" w:ascii="宋体" w:hAnsi="宋体"/>
          <w:color w:val="000000"/>
          <w:szCs w:val="21"/>
        </w:rPr>
      </w:pPr>
      <w:r>
        <w:rPr>
          <w:rFonts w:ascii="宋体" w:hAnsi="宋体"/>
          <w:color w:val="000000"/>
          <w:szCs w:val="21"/>
        </w:rPr>
        <w:br w:type="page"/>
      </w:r>
    </w:p>
    <w:p w14:paraId="00C78F95">
      <w:pPr>
        <w:pStyle w:val="4"/>
        <w:rPr>
          <w:color w:val="000000"/>
        </w:rPr>
      </w:pPr>
      <w:bookmarkStart w:id="65" w:name="_Toc374358906"/>
      <w:bookmarkStart w:id="66" w:name="_Toc20662"/>
      <w:bookmarkStart w:id="67" w:name="_Toc381964728"/>
      <w:bookmarkStart w:id="68" w:name="_Toc381018327"/>
      <w:bookmarkStart w:id="69" w:name="_Toc365035217"/>
      <w:bookmarkStart w:id="70" w:name="_Toc184635083"/>
      <w:r>
        <w:rPr>
          <w:rFonts w:hint="eastAsia"/>
          <w:color w:val="000000"/>
        </w:rPr>
        <w:t>附表二：问题的澄清</w:t>
      </w:r>
      <w:bookmarkEnd w:id="65"/>
      <w:bookmarkEnd w:id="66"/>
      <w:bookmarkEnd w:id="67"/>
      <w:bookmarkEnd w:id="68"/>
      <w:bookmarkEnd w:id="69"/>
      <w:bookmarkEnd w:id="70"/>
    </w:p>
    <w:p w14:paraId="604CF4F9">
      <w:pPr>
        <w:spacing w:line="360" w:lineRule="auto"/>
        <w:ind w:firstLine="482" w:firstLineChars="200"/>
        <w:jc w:val="center"/>
        <w:rPr>
          <w:rFonts w:hint="eastAsia" w:ascii="宋体" w:hAnsi="宋体"/>
          <w:b/>
          <w:color w:val="000000"/>
          <w:sz w:val="24"/>
        </w:rPr>
      </w:pPr>
      <w:r>
        <w:rPr>
          <w:rFonts w:hint="eastAsia" w:ascii="宋体" w:hAnsi="宋体"/>
          <w:b/>
          <w:color w:val="000000"/>
          <w:sz w:val="24"/>
        </w:rPr>
        <w:t>问题的澄清</w:t>
      </w:r>
    </w:p>
    <w:p w14:paraId="7E64C067">
      <w:pPr>
        <w:spacing w:line="360" w:lineRule="auto"/>
        <w:ind w:firstLine="4620" w:firstLineChars="2200"/>
        <w:rPr>
          <w:rFonts w:ascii="宋体" w:hAnsi="宋体"/>
          <w:color w:val="000000"/>
          <w:sz w:val="21"/>
          <w:szCs w:val="21"/>
        </w:rPr>
      </w:pPr>
      <w:r>
        <w:rPr>
          <w:rFonts w:hint="eastAsia" w:ascii="宋体" w:hAnsi="宋体"/>
          <w:color w:val="000000"/>
          <w:sz w:val="21"/>
          <w:szCs w:val="21"/>
        </w:rPr>
        <w:t>编号：</w:t>
      </w:r>
    </w:p>
    <w:p w14:paraId="052B9F28">
      <w:pPr>
        <w:spacing w:line="360" w:lineRule="auto"/>
        <w:ind w:firstLine="420" w:firstLineChars="200"/>
        <w:rPr>
          <w:rFonts w:ascii="宋体" w:hAnsi="宋体"/>
          <w:color w:val="000000"/>
          <w:sz w:val="21"/>
          <w:szCs w:val="21"/>
        </w:rPr>
      </w:pPr>
      <w:r>
        <w:rPr>
          <w:rFonts w:hint="eastAsia" w:ascii="宋体" w:hAnsi="宋体"/>
          <w:color w:val="000000"/>
          <w:sz w:val="21"/>
          <w:szCs w:val="21"/>
          <w:u w:val="single"/>
        </w:rPr>
        <w:t xml:space="preserve">                          </w:t>
      </w:r>
      <w:r>
        <w:rPr>
          <w:rFonts w:hint="eastAsia" w:ascii="宋体" w:hAnsi="宋体"/>
          <w:color w:val="000000"/>
          <w:sz w:val="21"/>
          <w:szCs w:val="21"/>
        </w:rPr>
        <w:t xml:space="preserve"> (项目名称）招标评标委员会：</w:t>
      </w:r>
    </w:p>
    <w:p w14:paraId="65A9F699">
      <w:pPr>
        <w:spacing w:line="360" w:lineRule="auto"/>
        <w:ind w:firstLine="420" w:firstLineChars="200"/>
        <w:rPr>
          <w:rFonts w:ascii="宋体" w:hAnsi="宋体"/>
          <w:color w:val="000000"/>
          <w:sz w:val="21"/>
          <w:szCs w:val="21"/>
        </w:rPr>
      </w:pPr>
      <w:r>
        <w:rPr>
          <w:rFonts w:hint="eastAsia" w:ascii="宋体" w:hAnsi="宋体"/>
          <w:color w:val="000000"/>
          <w:sz w:val="21"/>
          <w:szCs w:val="21"/>
        </w:rPr>
        <w:t>问题澄清通知（编号：</w:t>
      </w:r>
      <w:r>
        <w:rPr>
          <w:rFonts w:hint="eastAsia" w:ascii="宋体" w:hAnsi="宋体"/>
          <w:color w:val="000000"/>
          <w:sz w:val="21"/>
          <w:szCs w:val="21"/>
          <w:u w:val="single"/>
        </w:rPr>
        <w:t xml:space="preserve">                 </w:t>
      </w:r>
      <w:r>
        <w:rPr>
          <w:rFonts w:ascii="宋体" w:hAnsi="宋体"/>
          <w:color w:val="000000"/>
          <w:sz w:val="21"/>
          <w:szCs w:val="21"/>
        </w:rPr>
        <w:t>）</w:t>
      </w:r>
      <w:r>
        <w:rPr>
          <w:rFonts w:hint="eastAsia" w:ascii="宋体" w:hAnsi="宋体"/>
          <w:color w:val="000000"/>
          <w:sz w:val="21"/>
          <w:szCs w:val="21"/>
        </w:rPr>
        <w:t>已收悉，现澄清如下：</w:t>
      </w:r>
    </w:p>
    <w:p w14:paraId="64C09392">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1、</w:t>
      </w:r>
    </w:p>
    <w:p w14:paraId="59836459">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2、</w:t>
      </w:r>
    </w:p>
    <w:p w14:paraId="53713C76">
      <w:pPr>
        <w:spacing w:line="360" w:lineRule="auto"/>
        <w:ind w:firstLine="420" w:firstLineChars="200"/>
        <w:rPr>
          <w:rFonts w:hint="eastAsia" w:ascii="宋体" w:hAnsi="宋体"/>
          <w:color w:val="000000"/>
          <w:sz w:val="21"/>
          <w:szCs w:val="21"/>
        </w:rPr>
      </w:pPr>
      <w:r>
        <w:rPr>
          <w:rFonts w:hint="eastAsia" w:ascii="宋体" w:hAnsi="宋体"/>
          <w:color w:val="000000"/>
          <w:sz w:val="21"/>
          <w:szCs w:val="21"/>
        </w:rPr>
        <w:t>……</w:t>
      </w:r>
    </w:p>
    <w:p w14:paraId="0C614CAA">
      <w:pPr>
        <w:spacing w:line="360" w:lineRule="auto"/>
        <w:ind w:firstLine="3045" w:firstLineChars="1450"/>
        <w:rPr>
          <w:rFonts w:ascii="宋体" w:hAnsi="宋体"/>
          <w:color w:val="000000"/>
          <w:sz w:val="21"/>
          <w:szCs w:val="21"/>
        </w:rPr>
      </w:pPr>
      <w:r>
        <w:rPr>
          <w:rFonts w:hint="eastAsia" w:ascii="宋体" w:hAnsi="宋体"/>
          <w:color w:val="000000"/>
          <w:sz w:val="21"/>
          <w:szCs w:val="21"/>
        </w:rPr>
        <w:t>法定代表人或其委托代理人：</w:t>
      </w:r>
      <w:r>
        <w:rPr>
          <w:rFonts w:hint="eastAsia" w:ascii="宋体" w:hAnsi="宋体"/>
          <w:color w:val="000000"/>
          <w:sz w:val="21"/>
          <w:szCs w:val="21"/>
          <w:u w:val="single"/>
        </w:rPr>
        <w:t xml:space="preserve">             </w:t>
      </w:r>
      <w:r>
        <w:rPr>
          <w:rFonts w:hint="eastAsia" w:ascii="宋体" w:hAnsi="宋体"/>
          <w:color w:val="000000"/>
          <w:sz w:val="21"/>
          <w:szCs w:val="21"/>
        </w:rPr>
        <w:t>（签字）</w:t>
      </w:r>
    </w:p>
    <w:p w14:paraId="1E56284C">
      <w:pPr>
        <w:spacing w:line="400" w:lineRule="exact"/>
        <w:ind w:right="-334" w:rightChars="-159" w:firstLine="4200" w:firstLineChars="2000"/>
        <w:rPr>
          <w:rFonts w:hint="eastAsia" w:ascii="宋体" w:hAnsi="宋体"/>
          <w:color w:val="000000"/>
          <w:sz w:val="21"/>
          <w:szCs w:val="21"/>
          <w:u w:val="single"/>
        </w:rPr>
      </w:pPr>
    </w:p>
    <w:p w14:paraId="0F5E1DDA">
      <w:pPr>
        <w:widowControl/>
        <w:spacing w:line="360" w:lineRule="auto"/>
        <w:jc w:val="center"/>
        <w:rPr>
          <w:rFonts w:ascii="宋体" w:hAnsi="宋体"/>
          <w:color w:val="000000"/>
          <w:sz w:val="21"/>
          <w:szCs w:val="21"/>
        </w:rPr>
      </w:pPr>
      <w:r>
        <w:rPr>
          <w:rFonts w:hint="eastAsia" w:ascii="宋体" w:hAnsi="宋体"/>
          <w:color w:val="000000"/>
          <w:sz w:val="21"/>
          <w:szCs w:val="21"/>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rPr>
        <w:t>日</w:t>
      </w:r>
    </w:p>
    <w:p w14:paraId="4D1823B5">
      <w:pPr>
        <w:pStyle w:val="4"/>
        <w:rPr>
          <w:rFonts w:hint="eastAsia"/>
          <w:color w:val="000000"/>
        </w:rPr>
      </w:pPr>
      <w:r>
        <w:rPr>
          <w:color w:val="000000"/>
          <w:sz w:val="21"/>
          <w:szCs w:val="21"/>
        </w:rPr>
        <w:br w:type="page"/>
      </w:r>
      <w:bookmarkStart w:id="71" w:name="_Toc365035218"/>
      <w:bookmarkStart w:id="72" w:name="_Toc381964729"/>
      <w:bookmarkStart w:id="73" w:name="_Toc381018328"/>
      <w:bookmarkStart w:id="74" w:name="_Toc28745"/>
      <w:bookmarkStart w:id="75" w:name="_Toc374358907"/>
      <w:r>
        <w:rPr>
          <w:rFonts w:hint="eastAsia"/>
          <w:color w:val="000000"/>
        </w:rPr>
        <w:t>附表三：确认通知</w:t>
      </w:r>
      <w:bookmarkEnd w:id="71"/>
      <w:bookmarkEnd w:id="72"/>
      <w:bookmarkEnd w:id="73"/>
      <w:bookmarkEnd w:id="74"/>
      <w:bookmarkEnd w:id="75"/>
    </w:p>
    <w:p w14:paraId="6B7947EA">
      <w:pPr>
        <w:spacing w:line="400" w:lineRule="exact"/>
        <w:ind w:right="-334" w:rightChars="-159"/>
        <w:rPr>
          <w:rFonts w:hint="eastAsia" w:ascii="宋体" w:hAnsi="宋体"/>
          <w:b/>
          <w:color w:val="000000"/>
          <w:szCs w:val="21"/>
        </w:rPr>
      </w:pPr>
    </w:p>
    <w:p w14:paraId="3C10E35D">
      <w:pPr>
        <w:spacing w:line="400" w:lineRule="exact"/>
        <w:ind w:right="-334" w:rightChars="-159"/>
        <w:jc w:val="center"/>
        <w:rPr>
          <w:rFonts w:hint="eastAsia" w:ascii="宋体" w:hAnsi="宋体"/>
          <w:b/>
          <w:color w:val="000000"/>
          <w:sz w:val="24"/>
        </w:rPr>
      </w:pPr>
      <w:r>
        <w:rPr>
          <w:rFonts w:hint="eastAsia" w:ascii="宋体" w:hAnsi="宋体"/>
          <w:b/>
          <w:color w:val="000000"/>
          <w:sz w:val="24"/>
        </w:rPr>
        <w:t>确认通知</w:t>
      </w:r>
    </w:p>
    <w:p w14:paraId="2BA04836">
      <w:pPr>
        <w:spacing w:line="400" w:lineRule="exact"/>
        <w:ind w:right="-334" w:rightChars="-159"/>
        <w:jc w:val="center"/>
        <w:rPr>
          <w:rFonts w:hint="eastAsia" w:ascii="宋体" w:hAnsi="宋体"/>
          <w:b/>
          <w:color w:val="000000"/>
          <w:szCs w:val="21"/>
        </w:rPr>
      </w:pPr>
    </w:p>
    <w:p w14:paraId="3FF7E881">
      <w:pPr>
        <w:spacing w:line="400" w:lineRule="exact"/>
        <w:ind w:right="-334" w:rightChars="-159" w:firstLine="105" w:firstLineChars="50"/>
        <w:rPr>
          <w:rFonts w:hint="eastAsia" w:ascii="宋体" w:hAnsi="宋体"/>
          <w:b/>
          <w:color w:val="000000"/>
          <w:sz w:val="21"/>
          <w:szCs w:val="21"/>
        </w:rPr>
      </w:pPr>
      <w:r>
        <w:rPr>
          <w:rFonts w:hint="eastAsia" w:ascii="宋体" w:hAnsi="宋体"/>
          <w:b/>
          <w:color w:val="000000"/>
          <w:sz w:val="21"/>
          <w:szCs w:val="21"/>
          <w:u w:val="single"/>
        </w:rPr>
        <w:t xml:space="preserve">              </w:t>
      </w:r>
      <w:r>
        <w:rPr>
          <w:rFonts w:hint="eastAsia" w:ascii="宋体" w:hAnsi="宋体"/>
          <w:b/>
          <w:color w:val="000000"/>
          <w:sz w:val="21"/>
          <w:szCs w:val="21"/>
        </w:rPr>
        <w:t>（招标人名称）：</w:t>
      </w:r>
    </w:p>
    <w:p w14:paraId="211D9434">
      <w:pPr>
        <w:spacing w:line="400" w:lineRule="exact"/>
        <w:ind w:right="-334" w:rightChars="-159" w:firstLine="105" w:firstLineChars="50"/>
        <w:rPr>
          <w:rFonts w:hint="eastAsia" w:ascii="宋体" w:hAnsi="宋体"/>
          <w:color w:val="000000"/>
          <w:sz w:val="21"/>
          <w:szCs w:val="21"/>
        </w:rPr>
      </w:pPr>
    </w:p>
    <w:p w14:paraId="4716D7BF">
      <w:pPr>
        <w:spacing w:line="360" w:lineRule="auto"/>
        <w:ind w:right="-334" w:rightChars="-159" w:firstLine="420" w:firstLineChars="200"/>
        <w:rPr>
          <w:rFonts w:hint="eastAsia" w:ascii="宋体" w:hAnsi="宋体"/>
          <w:color w:val="000000"/>
          <w:sz w:val="21"/>
          <w:szCs w:val="21"/>
        </w:rPr>
      </w:pPr>
      <w:r>
        <w:rPr>
          <w:rFonts w:hint="eastAsia" w:ascii="宋体" w:hAnsi="宋体"/>
          <w:color w:val="000000"/>
          <w:sz w:val="21"/>
          <w:szCs w:val="21"/>
        </w:rPr>
        <w:t>你方</w:t>
      </w: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rPr>
        <w:t>日发出的</w:t>
      </w:r>
      <w:r>
        <w:rPr>
          <w:rFonts w:hint="eastAsia" w:ascii="宋体" w:hAnsi="宋体"/>
          <w:color w:val="000000"/>
          <w:sz w:val="21"/>
          <w:szCs w:val="21"/>
          <w:u w:val="single"/>
        </w:rPr>
        <w:t xml:space="preserve">          </w:t>
      </w:r>
      <w:r>
        <w:rPr>
          <w:rFonts w:hint="eastAsia" w:ascii="宋体" w:hAnsi="宋体"/>
          <w:color w:val="000000"/>
          <w:sz w:val="21"/>
          <w:szCs w:val="21"/>
        </w:rPr>
        <w:t>（项目名称）招标关于</w:t>
      </w:r>
      <w:r>
        <w:rPr>
          <w:rFonts w:hint="eastAsia" w:ascii="宋体" w:hAnsi="宋体"/>
          <w:color w:val="000000"/>
          <w:sz w:val="21"/>
          <w:szCs w:val="21"/>
          <w:u w:val="single"/>
        </w:rPr>
        <w:t xml:space="preserve">          </w:t>
      </w:r>
      <w:r>
        <w:rPr>
          <w:rFonts w:hint="eastAsia" w:ascii="宋体" w:hAnsi="宋体"/>
          <w:color w:val="000000"/>
          <w:sz w:val="21"/>
          <w:szCs w:val="21"/>
        </w:rPr>
        <w:t>的通知，我方已于</w:t>
      </w: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rPr>
        <w:t>日收到。</w:t>
      </w:r>
    </w:p>
    <w:p w14:paraId="4E37A313">
      <w:pPr>
        <w:spacing w:line="360" w:lineRule="auto"/>
        <w:ind w:right="-334" w:rightChars="-159" w:firstLine="420" w:firstLineChars="200"/>
        <w:rPr>
          <w:rFonts w:hint="eastAsia" w:ascii="宋体" w:hAnsi="宋体"/>
          <w:color w:val="000000"/>
          <w:sz w:val="21"/>
          <w:szCs w:val="21"/>
        </w:rPr>
      </w:pPr>
      <w:r>
        <w:rPr>
          <w:rFonts w:hint="eastAsia" w:ascii="宋体" w:hAnsi="宋体"/>
          <w:color w:val="000000"/>
          <w:sz w:val="21"/>
          <w:szCs w:val="21"/>
        </w:rPr>
        <w:t>特此确认。</w:t>
      </w:r>
    </w:p>
    <w:p w14:paraId="27D32C68">
      <w:pPr>
        <w:spacing w:line="400" w:lineRule="exact"/>
        <w:ind w:right="-334" w:rightChars="-159"/>
        <w:rPr>
          <w:rFonts w:hint="eastAsia" w:ascii="宋体" w:hAnsi="宋体"/>
          <w:color w:val="000000"/>
          <w:sz w:val="21"/>
          <w:szCs w:val="21"/>
        </w:rPr>
      </w:pPr>
    </w:p>
    <w:p w14:paraId="1BA6E17A">
      <w:pPr>
        <w:spacing w:line="400" w:lineRule="exact"/>
        <w:ind w:right="-334" w:rightChars="-159"/>
        <w:rPr>
          <w:rFonts w:hint="eastAsia" w:ascii="宋体" w:hAnsi="宋体"/>
          <w:color w:val="000000"/>
          <w:sz w:val="21"/>
          <w:szCs w:val="21"/>
        </w:rPr>
      </w:pPr>
    </w:p>
    <w:p w14:paraId="7342379E">
      <w:pPr>
        <w:spacing w:line="400" w:lineRule="exact"/>
        <w:ind w:right="-334" w:rightChars="-159"/>
        <w:rPr>
          <w:rFonts w:hint="eastAsia" w:ascii="宋体" w:hAnsi="宋体"/>
          <w:color w:val="000000"/>
          <w:sz w:val="21"/>
          <w:szCs w:val="21"/>
        </w:rPr>
      </w:pPr>
    </w:p>
    <w:p w14:paraId="724E3694">
      <w:pPr>
        <w:spacing w:line="400" w:lineRule="exact"/>
        <w:ind w:right="-334" w:rightChars="-159"/>
        <w:rPr>
          <w:rFonts w:hint="eastAsia" w:ascii="宋体" w:hAnsi="宋体"/>
          <w:color w:val="000000"/>
          <w:sz w:val="21"/>
          <w:szCs w:val="21"/>
        </w:rPr>
      </w:pPr>
    </w:p>
    <w:p w14:paraId="6DB55C7E">
      <w:pPr>
        <w:spacing w:line="400" w:lineRule="exact"/>
        <w:ind w:right="-334" w:rightChars="-159" w:firstLine="4200" w:firstLineChars="2000"/>
        <w:rPr>
          <w:rFonts w:hint="eastAsia" w:ascii="宋体" w:hAnsi="宋体"/>
          <w:color w:val="000000"/>
          <w:sz w:val="21"/>
          <w:szCs w:val="21"/>
        </w:rPr>
      </w:pPr>
      <w:r>
        <w:rPr>
          <w:rFonts w:hint="eastAsia" w:ascii="宋体" w:hAnsi="宋体"/>
          <w:color w:val="000000"/>
          <w:sz w:val="21"/>
          <w:szCs w:val="21"/>
        </w:rPr>
        <w:t>投标人：</w:t>
      </w:r>
      <w:r>
        <w:rPr>
          <w:rFonts w:hint="eastAsia" w:ascii="宋体" w:hAnsi="宋体"/>
          <w:color w:val="000000"/>
          <w:sz w:val="21"/>
          <w:szCs w:val="21"/>
          <w:u w:val="single"/>
        </w:rPr>
        <w:t xml:space="preserve">                      </w:t>
      </w:r>
      <w:r>
        <w:rPr>
          <w:rFonts w:hint="eastAsia" w:ascii="宋体" w:hAnsi="宋体"/>
          <w:color w:val="000000"/>
          <w:sz w:val="21"/>
          <w:szCs w:val="21"/>
        </w:rPr>
        <w:t>（盖单位公章）</w:t>
      </w:r>
    </w:p>
    <w:p w14:paraId="2C4A88DD">
      <w:pPr>
        <w:spacing w:line="400" w:lineRule="exact"/>
        <w:ind w:right="-334" w:rightChars="-159" w:firstLine="4200" w:firstLineChars="2000"/>
        <w:rPr>
          <w:rFonts w:hint="eastAsia" w:ascii="宋体" w:hAnsi="宋体"/>
          <w:color w:val="000000"/>
          <w:sz w:val="21"/>
          <w:szCs w:val="21"/>
        </w:rPr>
      </w:pPr>
    </w:p>
    <w:p w14:paraId="66F4A972">
      <w:pPr>
        <w:spacing w:line="400" w:lineRule="exact"/>
        <w:ind w:right="-334" w:rightChars="-159" w:firstLine="4620" w:firstLineChars="2200"/>
        <w:rPr>
          <w:rFonts w:hint="eastAsia" w:ascii="宋体" w:hAnsi="宋体"/>
          <w:color w:val="000000"/>
          <w:sz w:val="21"/>
          <w:szCs w:val="21"/>
        </w:rPr>
      </w:pP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rPr>
        <w:t>日</w:t>
      </w:r>
    </w:p>
    <w:p w14:paraId="2F290CA1">
      <w:pPr>
        <w:rPr>
          <w:rFonts w:hint="eastAsia" w:ascii="宋体" w:hAnsi="宋体"/>
          <w:color w:val="000000"/>
          <w:sz w:val="21"/>
          <w:szCs w:val="21"/>
        </w:rPr>
      </w:pPr>
    </w:p>
    <w:p w14:paraId="56809066">
      <w:pPr>
        <w:rPr>
          <w:rFonts w:hint="eastAsia" w:ascii="宋体" w:hAnsi="宋体"/>
          <w:color w:val="000000"/>
        </w:rPr>
      </w:pPr>
    </w:p>
    <w:p w14:paraId="60FF5C4A">
      <w:pPr>
        <w:rPr>
          <w:rFonts w:hint="eastAsia" w:ascii="宋体" w:hAnsi="宋体"/>
          <w:color w:val="000000"/>
        </w:rPr>
      </w:pPr>
    </w:p>
    <w:p w14:paraId="0F26A430">
      <w:pPr>
        <w:rPr>
          <w:rFonts w:hint="eastAsia" w:ascii="宋体" w:hAnsi="宋体"/>
          <w:color w:val="000000"/>
        </w:rPr>
      </w:pPr>
    </w:p>
    <w:p w14:paraId="27F89E81">
      <w:pPr>
        <w:rPr>
          <w:rFonts w:hint="eastAsia" w:ascii="宋体" w:hAnsi="宋体"/>
          <w:color w:val="000000"/>
        </w:rPr>
      </w:pPr>
    </w:p>
    <w:p w14:paraId="352DDC3E">
      <w:pPr>
        <w:rPr>
          <w:rFonts w:hint="eastAsia" w:ascii="宋体" w:hAnsi="宋体"/>
          <w:color w:val="000000"/>
        </w:rPr>
      </w:pPr>
    </w:p>
    <w:p w14:paraId="4DABD064">
      <w:pPr>
        <w:rPr>
          <w:rFonts w:hint="eastAsia" w:ascii="宋体" w:hAnsi="宋体"/>
          <w:color w:val="000000"/>
        </w:rPr>
      </w:pPr>
    </w:p>
    <w:p w14:paraId="345086DE">
      <w:pPr>
        <w:rPr>
          <w:rFonts w:hint="eastAsia" w:ascii="宋体" w:hAnsi="宋体"/>
          <w:color w:val="000000"/>
        </w:rPr>
      </w:pPr>
    </w:p>
    <w:p w14:paraId="7EE76DC5">
      <w:pPr>
        <w:rPr>
          <w:rFonts w:hint="eastAsia" w:ascii="宋体" w:hAnsi="宋体"/>
          <w:color w:val="000000"/>
        </w:rPr>
      </w:pPr>
    </w:p>
    <w:p w14:paraId="4BEA35E0">
      <w:pPr>
        <w:rPr>
          <w:rFonts w:hint="eastAsia" w:ascii="宋体" w:hAnsi="宋体"/>
          <w:color w:val="000000"/>
        </w:rPr>
      </w:pPr>
    </w:p>
    <w:p w14:paraId="0EBE147B">
      <w:pPr>
        <w:pStyle w:val="3"/>
        <w:jc w:val="both"/>
        <w:rPr>
          <w:rFonts w:hint="eastAsia" w:ascii="宋体" w:hAnsi="宋体"/>
          <w:sz w:val="36"/>
          <w:szCs w:val="36"/>
        </w:rPr>
      </w:pPr>
    </w:p>
    <w:p w14:paraId="7A6C49A1">
      <w:pPr>
        <w:ind w:left="0" w:leftChars="0" w:firstLine="0" w:firstLineChars="0"/>
        <w:rPr>
          <w:rFonts w:hint="eastAsia" w:ascii="宋体" w:hAnsi="宋体" w:eastAsia="宋体" w:cs="宋体"/>
          <w:bCs/>
          <w:color w:val="000000" w:themeColor="text1"/>
          <w:sz w:val="21"/>
          <w:szCs w:val="21"/>
          <w:highlight w:val="none"/>
          <w14:textFill>
            <w14:solidFill>
              <w14:schemeClr w14:val="tx1"/>
            </w14:solidFill>
          </w14:textFill>
        </w:rPr>
      </w:pPr>
    </w:p>
    <w:bookmarkEnd w:id="63"/>
    <w:bookmarkEnd w:id="64"/>
    <w:p w14:paraId="05312D1D">
      <w:pPr>
        <w:pStyle w:val="3"/>
        <w:bidi w:val="0"/>
        <w:spacing w:line="240" w:lineRule="auto"/>
        <w:ind w:left="0" w:leftChars="0" w:firstLine="0" w:firstLineChars="0"/>
        <w:jc w:val="center"/>
        <w:rPr>
          <w:rStyle w:val="69"/>
          <w:rFonts w:hint="eastAsia" w:ascii="Times New Roman" w:hAnsi="Times New Roman" w:eastAsia="宋体" w:cs="Times New Roman"/>
          <w:b/>
          <w:bCs/>
          <w:color w:val="000000" w:themeColor="text1"/>
          <w:kern w:val="2"/>
          <w:szCs w:val="22"/>
          <w:highlight w:val="none"/>
          <w:lang w:val="en-US" w:eastAsia="zh-CN" w:bidi="ar-SA"/>
          <w14:textFill>
            <w14:solidFill>
              <w14:schemeClr w14:val="tx1"/>
            </w14:solidFill>
          </w14:textFill>
        </w:rPr>
      </w:pPr>
      <w:bookmarkStart w:id="76" w:name="_Toc14946"/>
      <w:r>
        <w:rPr>
          <w:rStyle w:val="69"/>
          <w:rFonts w:hint="eastAsia" w:ascii="Times New Roman" w:hAnsi="Times New Roman" w:eastAsia="宋体" w:cs="Times New Roman"/>
          <w:b/>
          <w:bCs/>
          <w:color w:val="000000" w:themeColor="text1"/>
          <w:kern w:val="2"/>
          <w:szCs w:val="22"/>
          <w:highlight w:val="none"/>
          <w:lang w:val="en-US" w:eastAsia="zh-CN" w:bidi="ar-SA"/>
          <w14:textFill>
            <w14:solidFill>
              <w14:schemeClr w14:val="tx1"/>
            </w14:solidFill>
          </w14:textFill>
        </w:rPr>
        <w:t>第三章 评标办法</w:t>
      </w:r>
      <w:bookmarkEnd w:id="76"/>
      <w:bookmarkStart w:id="77" w:name="_Toc381018330"/>
      <w:bookmarkStart w:id="78" w:name="_Toc381964639"/>
      <w:bookmarkStart w:id="79" w:name="_Toc11095"/>
      <w:bookmarkStart w:id="80" w:name="_Toc363053524"/>
      <w:bookmarkStart w:id="81" w:name="_Toc381964731"/>
      <w:bookmarkStart w:id="82" w:name="_Toc374358909"/>
    </w:p>
    <w:bookmarkEnd w:id="77"/>
    <w:bookmarkEnd w:id="78"/>
    <w:bookmarkEnd w:id="79"/>
    <w:bookmarkEnd w:id="80"/>
    <w:bookmarkEnd w:id="81"/>
    <w:bookmarkEnd w:id="82"/>
    <w:p w14:paraId="3869FE73">
      <w:pPr>
        <w:pStyle w:val="4"/>
        <w:bidi w:val="0"/>
        <w:jc w:val="center"/>
        <w:rPr>
          <w:rFonts w:hint="eastAsia"/>
          <w:b/>
          <w:bCs/>
          <w:color w:val="000000" w:themeColor="text1"/>
          <w:sz w:val="28"/>
          <w:szCs w:val="28"/>
          <w:highlight w:val="none"/>
          <w:lang w:eastAsia="zh-CN"/>
          <w14:textFill>
            <w14:solidFill>
              <w14:schemeClr w14:val="tx1"/>
            </w14:solidFill>
          </w14:textFill>
        </w:rPr>
      </w:pPr>
      <w:r>
        <w:rPr>
          <w:rFonts w:hint="eastAsia"/>
          <w:b/>
          <w:bCs/>
          <w:color w:val="000000" w:themeColor="text1"/>
          <w:sz w:val="28"/>
          <w:szCs w:val="28"/>
          <w:highlight w:val="none"/>
          <w:lang w:val="en-US" w:eastAsia="zh-CN"/>
          <w14:textFill>
            <w14:solidFill>
              <w14:schemeClr w14:val="tx1"/>
            </w14:solidFill>
          </w14:textFill>
        </w:rPr>
        <w:t>1.</w:t>
      </w:r>
      <w:r>
        <w:rPr>
          <w:rFonts w:hint="eastAsia"/>
          <w:b/>
          <w:bCs/>
          <w:color w:val="000000" w:themeColor="text1"/>
          <w:sz w:val="28"/>
          <w:szCs w:val="28"/>
          <w:highlight w:val="none"/>
          <w:lang w:eastAsia="zh-CN"/>
          <w14:textFill>
            <w14:solidFill>
              <w14:schemeClr w14:val="tx1"/>
            </w14:solidFill>
          </w14:textFill>
        </w:rPr>
        <w:t>评分办法前附表</w:t>
      </w:r>
    </w:p>
    <w:tbl>
      <w:tblPr>
        <w:tblStyle w:val="27"/>
        <w:tblW w:w="9399"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6"/>
        <w:gridCol w:w="811"/>
        <w:gridCol w:w="2860"/>
        <w:gridCol w:w="4752"/>
      </w:tblGrid>
      <w:tr w14:paraId="1EEA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tblHeader/>
        </w:trPr>
        <w:tc>
          <w:tcPr>
            <w:tcW w:w="1787" w:type="dxa"/>
            <w:gridSpan w:val="2"/>
            <w:noWrap w:val="0"/>
            <w:vAlign w:val="center"/>
          </w:tcPr>
          <w:p w14:paraId="34FD7C00">
            <w:pPr>
              <w:pageBreakBefore w:val="0"/>
              <w:kinsoku/>
              <w:wordWrap/>
              <w:overflowPunct/>
              <w:topLinePunct w:val="0"/>
              <w:bidi w:val="0"/>
              <w:spacing w:line="400" w:lineRule="exact"/>
              <w:ind w:left="105" w:leftChars="50" w:right="105" w:rightChars="50"/>
              <w:jc w:val="both"/>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条款号</w:t>
            </w:r>
          </w:p>
        </w:tc>
        <w:tc>
          <w:tcPr>
            <w:tcW w:w="2860" w:type="dxa"/>
            <w:noWrap w:val="0"/>
            <w:vAlign w:val="center"/>
          </w:tcPr>
          <w:p w14:paraId="69B2B645">
            <w:pPr>
              <w:pageBreakBefore w:val="0"/>
              <w:kinsoku/>
              <w:wordWrap/>
              <w:overflowPunct/>
              <w:topLinePunct w:val="0"/>
              <w:bidi w:val="0"/>
              <w:spacing w:line="400" w:lineRule="exact"/>
              <w:ind w:left="105" w:leftChars="50" w:right="105" w:rightChars="5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评审因素</w:t>
            </w:r>
          </w:p>
        </w:tc>
        <w:tc>
          <w:tcPr>
            <w:tcW w:w="4752" w:type="dxa"/>
            <w:noWrap w:val="0"/>
            <w:vAlign w:val="center"/>
          </w:tcPr>
          <w:p w14:paraId="7CE614EF">
            <w:pPr>
              <w:pageBreakBefore w:val="0"/>
              <w:kinsoku/>
              <w:wordWrap/>
              <w:overflowPunct/>
              <w:topLinePunct w:val="0"/>
              <w:bidi w:val="0"/>
              <w:spacing w:line="400" w:lineRule="exact"/>
              <w:ind w:left="105" w:leftChars="50" w:right="105" w:rightChars="5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评审标准</w:t>
            </w:r>
          </w:p>
        </w:tc>
      </w:tr>
      <w:tr w14:paraId="3400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9" w:hRule="atLeast"/>
        </w:trPr>
        <w:tc>
          <w:tcPr>
            <w:tcW w:w="976" w:type="dxa"/>
            <w:vMerge w:val="restart"/>
            <w:noWrap w:val="0"/>
            <w:vAlign w:val="center"/>
          </w:tcPr>
          <w:p w14:paraId="1C2FFD2A">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2.1.1</w:t>
            </w:r>
          </w:p>
        </w:tc>
        <w:tc>
          <w:tcPr>
            <w:tcW w:w="811" w:type="dxa"/>
            <w:vMerge w:val="restart"/>
            <w:noWrap w:val="0"/>
            <w:vAlign w:val="center"/>
          </w:tcPr>
          <w:p w14:paraId="2C79BECE">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资格</w:t>
            </w:r>
          </w:p>
          <w:p w14:paraId="46D614E4">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w:t>
            </w:r>
          </w:p>
          <w:p w14:paraId="1A729212">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标准</w:t>
            </w:r>
          </w:p>
        </w:tc>
        <w:tc>
          <w:tcPr>
            <w:tcW w:w="2860" w:type="dxa"/>
            <w:noWrap w:val="0"/>
            <w:vAlign w:val="center"/>
          </w:tcPr>
          <w:p w14:paraId="6C3E66B1">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符合《中华人民共和国政府采购法》第22条规定</w:t>
            </w:r>
          </w:p>
        </w:tc>
        <w:tc>
          <w:tcPr>
            <w:tcW w:w="4752" w:type="dxa"/>
            <w:noWrap w:val="0"/>
            <w:vAlign w:val="center"/>
          </w:tcPr>
          <w:p w14:paraId="2C629900">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1.4.1</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24DA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976" w:type="dxa"/>
            <w:vMerge w:val="continue"/>
            <w:noWrap w:val="0"/>
            <w:vAlign w:val="center"/>
          </w:tcPr>
          <w:p w14:paraId="704BB29C">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3495C7DA">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3F958428">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落实政府采购政策</w:t>
            </w:r>
          </w:p>
        </w:tc>
        <w:tc>
          <w:tcPr>
            <w:tcW w:w="4752" w:type="dxa"/>
            <w:noWrap w:val="0"/>
            <w:vAlign w:val="center"/>
          </w:tcPr>
          <w:p w14:paraId="41D1C2B8">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1.4.1</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2406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976" w:type="dxa"/>
            <w:vMerge w:val="continue"/>
            <w:noWrap w:val="0"/>
            <w:vAlign w:val="center"/>
          </w:tcPr>
          <w:p w14:paraId="0038AC5D">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2F3FACAA">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1EA29C81">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特定资格要求</w:t>
            </w:r>
          </w:p>
        </w:tc>
        <w:tc>
          <w:tcPr>
            <w:tcW w:w="4752" w:type="dxa"/>
            <w:noWrap w:val="0"/>
            <w:vAlign w:val="center"/>
          </w:tcPr>
          <w:p w14:paraId="065BCB89">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1.4.1</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5292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976" w:type="dxa"/>
            <w:vMerge w:val="continue"/>
            <w:noWrap w:val="0"/>
            <w:vAlign w:val="center"/>
          </w:tcPr>
          <w:p w14:paraId="7CFCB92A">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32608CC9">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2797449C">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其他要求</w:t>
            </w:r>
          </w:p>
        </w:tc>
        <w:tc>
          <w:tcPr>
            <w:tcW w:w="4752" w:type="dxa"/>
            <w:noWrap w:val="0"/>
            <w:vAlign w:val="center"/>
          </w:tcPr>
          <w:p w14:paraId="754E9766">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1.4.1</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445A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976" w:type="dxa"/>
            <w:vMerge w:val="restart"/>
            <w:noWrap w:val="0"/>
            <w:vAlign w:val="center"/>
          </w:tcPr>
          <w:p w14:paraId="12F9F976">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2.1.2</w:t>
            </w:r>
          </w:p>
          <w:p w14:paraId="784AD210">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p>
        </w:tc>
        <w:tc>
          <w:tcPr>
            <w:tcW w:w="811" w:type="dxa"/>
            <w:vMerge w:val="restart"/>
            <w:noWrap w:val="0"/>
            <w:vAlign w:val="center"/>
          </w:tcPr>
          <w:p w14:paraId="57ABBDF3">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符合性</w:t>
            </w:r>
          </w:p>
          <w:p w14:paraId="1D250A0D">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w:t>
            </w:r>
          </w:p>
          <w:p w14:paraId="74314C8F">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标准</w:t>
            </w:r>
          </w:p>
        </w:tc>
        <w:tc>
          <w:tcPr>
            <w:tcW w:w="2860" w:type="dxa"/>
            <w:noWrap w:val="0"/>
            <w:vAlign w:val="center"/>
          </w:tcPr>
          <w:p w14:paraId="5061AD83">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投标人名称</w:t>
            </w:r>
          </w:p>
        </w:tc>
        <w:tc>
          <w:tcPr>
            <w:tcW w:w="4752" w:type="dxa"/>
            <w:noWrap w:val="0"/>
            <w:vAlign w:val="center"/>
          </w:tcPr>
          <w:p w14:paraId="468650A5">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与营业执照一致</w:t>
            </w:r>
          </w:p>
        </w:tc>
      </w:tr>
      <w:tr w14:paraId="25DD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976" w:type="dxa"/>
            <w:vMerge w:val="continue"/>
            <w:noWrap w:val="0"/>
            <w:vAlign w:val="center"/>
          </w:tcPr>
          <w:p w14:paraId="25AE5F57">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64B6B036">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35C3A328">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投标内容</w:t>
            </w:r>
          </w:p>
        </w:tc>
        <w:tc>
          <w:tcPr>
            <w:tcW w:w="4752" w:type="dxa"/>
            <w:noWrap w:val="0"/>
            <w:vAlign w:val="center"/>
          </w:tcPr>
          <w:p w14:paraId="0627F711">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1.3.1</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5376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976" w:type="dxa"/>
            <w:vMerge w:val="continue"/>
            <w:noWrap w:val="0"/>
            <w:vAlign w:val="center"/>
          </w:tcPr>
          <w:p w14:paraId="08DE4743">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67B02D4B">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76BDE645">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投标文件签字盖章</w:t>
            </w:r>
          </w:p>
        </w:tc>
        <w:tc>
          <w:tcPr>
            <w:tcW w:w="4752" w:type="dxa"/>
            <w:noWrap w:val="0"/>
            <w:vAlign w:val="center"/>
          </w:tcPr>
          <w:p w14:paraId="65BC154B">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3.5.8</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7794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976" w:type="dxa"/>
            <w:vMerge w:val="continue"/>
            <w:noWrap w:val="0"/>
            <w:vAlign w:val="center"/>
          </w:tcPr>
          <w:p w14:paraId="3DD5B986">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3D541E6A">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57D656C9">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投标文件格式</w:t>
            </w:r>
          </w:p>
        </w:tc>
        <w:tc>
          <w:tcPr>
            <w:tcW w:w="4752" w:type="dxa"/>
            <w:noWrap w:val="0"/>
            <w:vAlign w:val="center"/>
          </w:tcPr>
          <w:p w14:paraId="7996641A">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符合第六章“投标文件格式”的要求</w:t>
            </w:r>
          </w:p>
        </w:tc>
      </w:tr>
      <w:tr w14:paraId="238C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976" w:type="dxa"/>
            <w:vMerge w:val="continue"/>
            <w:noWrap w:val="0"/>
            <w:vAlign w:val="center"/>
          </w:tcPr>
          <w:p w14:paraId="01189BE2">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5D856AA5">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375FBF20">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报价唯一</w:t>
            </w:r>
          </w:p>
        </w:tc>
        <w:tc>
          <w:tcPr>
            <w:tcW w:w="4752" w:type="dxa"/>
            <w:noWrap w:val="0"/>
            <w:vAlign w:val="center"/>
          </w:tcPr>
          <w:p w14:paraId="53AF92B0">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只有一个有效报价</w:t>
            </w:r>
          </w:p>
        </w:tc>
      </w:tr>
      <w:tr w14:paraId="05DB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976" w:type="dxa"/>
            <w:vMerge w:val="continue"/>
            <w:noWrap w:val="0"/>
            <w:vAlign w:val="center"/>
          </w:tcPr>
          <w:p w14:paraId="3A52D6AE">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29686582">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2E71B65A">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投标报价</w:t>
            </w:r>
          </w:p>
        </w:tc>
        <w:tc>
          <w:tcPr>
            <w:tcW w:w="4752" w:type="dxa"/>
            <w:noWrap w:val="0"/>
            <w:vAlign w:val="center"/>
          </w:tcPr>
          <w:p w14:paraId="1FCB23A6">
            <w:pPr>
              <w:pageBreakBefore w:val="0"/>
              <w:kinsoku/>
              <w:wordWrap/>
              <w:overflowPunct/>
              <w:topLinePunct w:val="0"/>
              <w:bidi w:val="0"/>
              <w:spacing w:line="400" w:lineRule="exact"/>
              <w:ind w:left="105" w:leftChars="50" w:right="105" w:rightChars="5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w:t>
            </w:r>
            <w:r>
              <w:rPr>
                <w:rFonts w:hint="eastAsia" w:ascii="宋体" w:hAnsi="宋体" w:eastAsia="宋体" w:cs="宋体"/>
                <w:color w:val="000000" w:themeColor="text1"/>
                <w:sz w:val="21"/>
                <w:szCs w:val="21"/>
                <w:highlight w:val="none"/>
                <w:lang w:eastAsia="zh-CN"/>
                <w14:textFill>
                  <w14:solidFill>
                    <w14:schemeClr w14:val="tx1"/>
                  </w14:solidFill>
                </w14:textFill>
              </w:rPr>
              <w:t>均</w:t>
            </w:r>
            <w:r>
              <w:rPr>
                <w:rFonts w:hint="eastAsia" w:ascii="宋体" w:hAnsi="宋体" w:eastAsia="宋体" w:cs="宋体"/>
                <w:color w:val="000000" w:themeColor="text1"/>
                <w:sz w:val="21"/>
                <w:szCs w:val="21"/>
                <w:highlight w:val="none"/>
                <w14:textFill>
                  <w14:solidFill>
                    <w14:schemeClr w14:val="tx1"/>
                  </w14:solidFill>
                </w14:textFill>
              </w:rPr>
              <w:t>不超过</w:t>
            </w:r>
            <w:r>
              <w:rPr>
                <w:rFonts w:hint="eastAsia" w:ascii="宋体" w:hAnsi="宋体" w:eastAsia="宋体" w:cs="宋体"/>
                <w:color w:val="000000" w:themeColor="text1"/>
                <w:sz w:val="21"/>
                <w:szCs w:val="21"/>
                <w:highlight w:val="none"/>
                <w:lang w:eastAsia="zh-CN"/>
                <w14:textFill>
                  <w14:solidFill>
                    <w14:schemeClr w14:val="tx1"/>
                  </w14:solidFill>
                </w14:textFill>
              </w:rPr>
              <w:t>预算价（最高限价）</w:t>
            </w:r>
          </w:p>
        </w:tc>
      </w:tr>
      <w:tr w14:paraId="5542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trPr>
        <w:tc>
          <w:tcPr>
            <w:tcW w:w="976" w:type="dxa"/>
            <w:vMerge w:val="continue"/>
            <w:noWrap w:val="0"/>
            <w:vAlign w:val="center"/>
          </w:tcPr>
          <w:p w14:paraId="65689946">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56D87A64">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4F4BF87F">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质量要求</w:t>
            </w:r>
          </w:p>
        </w:tc>
        <w:tc>
          <w:tcPr>
            <w:tcW w:w="4752" w:type="dxa"/>
            <w:noWrap w:val="0"/>
            <w:vAlign w:val="center"/>
          </w:tcPr>
          <w:p w14:paraId="0570E925">
            <w:pPr>
              <w:pageBreakBefore w:val="0"/>
              <w:kinsoku/>
              <w:wordWrap/>
              <w:overflowPunct/>
              <w:topLinePunct w:val="0"/>
              <w:bidi w:val="0"/>
              <w:spacing w:line="400" w:lineRule="exact"/>
              <w:ind w:firstLine="105" w:firstLine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1.3.2</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35F0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976" w:type="dxa"/>
            <w:vMerge w:val="continue"/>
            <w:noWrap w:val="0"/>
            <w:vAlign w:val="center"/>
          </w:tcPr>
          <w:p w14:paraId="04CDFF98">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5B3DE891">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5CF4869F">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交货及安装期</w:t>
            </w:r>
          </w:p>
        </w:tc>
        <w:tc>
          <w:tcPr>
            <w:tcW w:w="4752" w:type="dxa"/>
            <w:noWrap w:val="0"/>
            <w:vAlign w:val="center"/>
          </w:tcPr>
          <w:p w14:paraId="3DAF2219">
            <w:pPr>
              <w:pageBreakBefore w:val="0"/>
              <w:kinsoku/>
              <w:wordWrap/>
              <w:overflowPunct/>
              <w:topLinePunct w:val="0"/>
              <w:bidi w:val="0"/>
              <w:spacing w:line="400" w:lineRule="exact"/>
              <w:ind w:firstLine="105" w:firstLine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1.3.3</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7415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976" w:type="dxa"/>
            <w:vMerge w:val="continue"/>
            <w:noWrap w:val="0"/>
            <w:vAlign w:val="center"/>
          </w:tcPr>
          <w:p w14:paraId="479A68BE">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578B8AA8">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4C6438C3">
            <w:pPr>
              <w:pageBreakBefore w:val="0"/>
              <w:kinsoku/>
              <w:wordWrap/>
              <w:overflowPunct/>
              <w:topLinePunct w:val="0"/>
              <w:bidi w:val="0"/>
              <w:spacing w:line="400" w:lineRule="exact"/>
              <w:ind w:left="0" w:leftChars="0" w:right="105" w:rightChars="50" w:firstLine="0" w:firstLine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质保期</w:t>
            </w:r>
          </w:p>
        </w:tc>
        <w:tc>
          <w:tcPr>
            <w:tcW w:w="4752" w:type="dxa"/>
            <w:noWrap w:val="0"/>
            <w:vAlign w:val="center"/>
          </w:tcPr>
          <w:p w14:paraId="5B9E2D96">
            <w:pPr>
              <w:pageBreakBefore w:val="0"/>
              <w:kinsoku/>
              <w:wordWrap/>
              <w:overflowPunct/>
              <w:topLinePunct w:val="0"/>
              <w:bidi w:val="0"/>
              <w:spacing w:line="400" w:lineRule="exact"/>
              <w:ind w:firstLine="105" w:firstLineChars="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1.3.4</w:t>
            </w:r>
            <w:r>
              <w:rPr>
                <w:rFonts w:hint="eastAsia" w:ascii="宋体" w:hAnsi="宋体" w:eastAsia="宋体" w:cs="宋体"/>
                <w:color w:val="000000" w:themeColor="text1"/>
                <w:sz w:val="21"/>
                <w:szCs w:val="21"/>
                <w:highlight w:val="none"/>
                <w14:textFill>
                  <w14:solidFill>
                    <w14:schemeClr w14:val="tx1"/>
                  </w14:solidFill>
                </w14:textFill>
              </w:rPr>
              <w:t>项规定</w:t>
            </w:r>
          </w:p>
        </w:tc>
      </w:tr>
      <w:tr w14:paraId="3623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2" w:hRule="atLeast"/>
        </w:trPr>
        <w:tc>
          <w:tcPr>
            <w:tcW w:w="976" w:type="dxa"/>
            <w:vMerge w:val="continue"/>
            <w:noWrap w:val="0"/>
            <w:vAlign w:val="center"/>
          </w:tcPr>
          <w:p w14:paraId="39E812DE">
            <w:pPr>
              <w:pageBreakBefore w:val="0"/>
              <w:widowControl/>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p>
        </w:tc>
        <w:tc>
          <w:tcPr>
            <w:tcW w:w="811" w:type="dxa"/>
            <w:vMerge w:val="continue"/>
            <w:noWrap w:val="0"/>
            <w:vAlign w:val="center"/>
          </w:tcPr>
          <w:p w14:paraId="7676D9E2">
            <w:pPr>
              <w:pageBreakBefore w:val="0"/>
              <w:widowControl/>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p>
        </w:tc>
        <w:tc>
          <w:tcPr>
            <w:tcW w:w="2860" w:type="dxa"/>
            <w:noWrap w:val="0"/>
            <w:vAlign w:val="center"/>
          </w:tcPr>
          <w:p w14:paraId="7485FCDC">
            <w:pPr>
              <w:pageBreakBefore w:val="0"/>
              <w:kinsoku/>
              <w:wordWrap/>
              <w:overflowPunct/>
              <w:topLinePunct w:val="0"/>
              <w:bidi w:val="0"/>
              <w:spacing w:line="400" w:lineRule="exact"/>
              <w:ind w:left="105" w:leftChars="50" w:right="105" w:rightChars="50" w:firstLine="840" w:firstLineChars="40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投标有效期</w:t>
            </w:r>
          </w:p>
        </w:tc>
        <w:tc>
          <w:tcPr>
            <w:tcW w:w="4752" w:type="dxa"/>
            <w:noWrap w:val="0"/>
            <w:vAlign w:val="center"/>
          </w:tcPr>
          <w:p w14:paraId="2E071B49">
            <w:pPr>
              <w:pageBreakBefore w:val="0"/>
              <w:kinsoku/>
              <w:wordWrap/>
              <w:overflowPunct/>
              <w:topLinePunct w:val="0"/>
              <w:bidi w:val="0"/>
              <w:spacing w:line="400" w:lineRule="exact"/>
              <w:ind w:left="0" w:leftChars="0" w:right="105" w:rightChars="50"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符合第二章“</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须知”第</w:t>
            </w:r>
            <w:r>
              <w:rPr>
                <w:rFonts w:hint="eastAsia" w:ascii="宋体" w:hAnsi="宋体" w:eastAsia="宋体" w:cs="宋体"/>
                <w:color w:val="000000" w:themeColor="text1"/>
                <w:sz w:val="21"/>
                <w:szCs w:val="21"/>
                <w:highlight w:val="none"/>
                <w:lang w:val="en-US" w:eastAsia="zh-CN"/>
                <w14:textFill>
                  <w14:solidFill>
                    <w14:schemeClr w14:val="tx1"/>
                  </w14:solidFill>
                </w14:textFill>
              </w:rPr>
              <w:t>3.4.1</w:t>
            </w:r>
            <w:r>
              <w:rPr>
                <w:rFonts w:hint="eastAsia" w:ascii="宋体" w:hAnsi="宋体" w:eastAsia="宋体" w:cs="宋体"/>
                <w:color w:val="000000" w:themeColor="text1"/>
                <w:sz w:val="21"/>
                <w:szCs w:val="21"/>
                <w:highlight w:val="none"/>
                <w14:textFill>
                  <w14:solidFill>
                    <w14:schemeClr w14:val="tx1"/>
                  </w14:solidFill>
                </w14:textFill>
              </w:rPr>
              <w:t>项规定</w:t>
            </w:r>
          </w:p>
        </w:tc>
      </w:tr>
    </w:tbl>
    <w:p w14:paraId="67AACA26">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pPr>
    </w:p>
    <w:p w14:paraId="7BCE2CBF">
      <w:pPr>
        <w:pStyle w:val="2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b/>
          <w:bCs w:val="0"/>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2.详细评审</w:t>
      </w:r>
    </w:p>
    <w:tbl>
      <w:tblPr>
        <w:tblStyle w:val="27"/>
        <w:tblW w:w="9878"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659"/>
        <w:gridCol w:w="6996"/>
      </w:tblGrid>
      <w:tr w14:paraId="46E3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223" w:type="dxa"/>
            <w:tcBorders>
              <w:top w:val="single" w:color="auto" w:sz="4" w:space="0"/>
              <w:left w:val="single" w:color="auto" w:sz="4" w:space="0"/>
              <w:bottom w:val="single" w:color="auto" w:sz="4" w:space="0"/>
              <w:right w:val="single" w:color="auto" w:sz="4" w:space="0"/>
            </w:tcBorders>
            <w:noWrap w:val="0"/>
            <w:vAlign w:val="center"/>
          </w:tcPr>
          <w:p w14:paraId="1A3D3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0662E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分值构成</w:t>
            </w:r>
          </w:p>
          <w:p w14:paraId="7F676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（总分100分）</w:t>
            </w:r>
          </w:p>
        </w:tc>
        <w:tc>
          <w:tcPr>
            <w:tcW w:w="6996" w:type="dxa"/>
            <w:tcBorders>
              <w:top w:val="single" w:color="auto" w:sz="4" w:space="0"/>
              <w:left w:val="single" w:color="auto" w:sz="4" w:space="0"/>
              <w:bottom w:val="single" w:color="auto" w:sz="4" w:space="0"/>
              <w:right w:val="single" w:color="auto" w:sz="4" w:space="0"/>
            </w:tcBorders>
            <w:noWrap w:val="0"/>
            <w:vAlign w:val="center"/>
          </w:tcPr>
          <w:p w14:paraId="6A41C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商务部分：30分 </w:t>
            </w:r>
          </w:p>
          <w:p w14:paraId="0482C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技术部分：</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 xml:space="preserve">分 </w:t>
            </w:r>
          </w:p>
          <w:p w14:paraId="14809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综合部分：</w:t>
            </w:r>
            <w:r>
              <w:rPr>
                <w:rFonts w:hint="eastAsia" w:ascii="宋体" w:hAnsi="宋体" w:eastAsia="宋体" w:cs="宋体"/>
                <w:color w:val="000000" w:themeColor="text1"/>
                <w:szCs w:val="21"/>
                <w:highlight w:val="none"/>
                <w:lang w:val="en-US" w:eastAsia="zh-CN"/>
                <w14:textFill>
                  <w14:solidFill>
                    <w14:schemeClr w14:val="tx1"/>
                  </w14:solidFill>
                </w14:textFill>
              </w:rPr>
              <w:t>40</w:t>
            </w:r>
            <w:r>
              <w:rPr>
                <w:rFonts w:hint="eastAsia" w:ascii="宋体" w:hAnsi="宋体" w:eastAsia="宋体" w:cs="宋体"/>
                <w:color w:val="000000" w:themeColor="text1"/>
                <w:szCs w:val="21"/>
                <w:highlight w:val="none"/>
                <w14:textFill>
                  <w14:solidFill>
                    <w14:schemeClr w14:val="tx1"/>
                  </w14:solidFill>
                </w14:textFill>
              </w:rPr>
              <w:t>分</w:t>
            </w:r>
          </w:p>
        </w:tc>
      </w:tr>
      <w:tr w14:paraId="482D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23" w:type="dxa"/>
            <w:tcBorders>
              <w:top w:val="single" w:color="auto" w:sz="4" w:space="0"/>
              <w:left w:val="single" w:color="auto" w:sz="4" w:space="0"/>
              <w:bottom w:val="single" w:color="auto" w:sz="4" w:space="0"/>
              <w:right w:val="single" w:color="auto" w:sz="4" w:space="0"/>
            </w:tcBorders>
            <w:noWrap w:val="0"/>
            <w:vAlign w:val="center"/>
          </w:tcPr>
          <w:p w14:paraId="323B7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E0B4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评分因素</w:t>
            </w:r>
          </w:p>
        </w:tc>
        <w:tc>
          <w:tcPr>
            <w:tcW w:w="6996" w:type="dxa"/>
            <w:tcBorders>
              <w:top w:val="single" w:color="auto" w:sz="4" w:space="0"/>
              <w:left w:val="single" w:color="auto" w:sz="4" w:space="0"/>
              <w:bottom w:val="single" w:color="auto" w:sz="4" w:space="0"/>
              <w:right w:val="single" w:color="auto" w:sz="4" w:space="0"/>
            </w:tcBorders>
            <w:noWrap w:val="0"/>
            <w:vAlign w:val="center"/>
          </w:tcPr>
          <w:p w14:paraId="5DA63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评分标准</w:t>
            </w:r>
          </w:p>
        </w:tc>
      </w:tr>
      <w:tr w14:paraId="28D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3" w:type="dxa"/>
            <w:tcBorders>
              <w:top w:val="single" w:color="auto" w:sz="4" w:space="0"/>
              <w:left w:val="single" w:color="auto" w:sz="4" w:space="0"/>
              <w:bottom w:val="single" w:color="auto" w:sz="4" w:space="0"/>
              <w:right w:val="single" w:color="auto" w:sz="4" w:space="0"/>
            </w:tcBorders>
            <w:noWrap w:val="0"/>
            <w:vAlign w:val="center"/>
          </w:tcPr>
          <w:p w14:paraId="27143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2.2.2（1）</w:t>
            </w:r>
          </w:p>
          <w:p w14:paraId="790D7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商务部分</w:t>
            </w:r>
          </w:p>
          <w:p w14:paraId="122FB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（30分）</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50618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投标报价</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30分</w:t>
            </w:r>
          </w:p>
        </w:tc>
        <w:tc>
          <w:tcPr>
            <w:tcW w:w="6996" w:type="dxa"/>
            <w:tcBorders>
              <w:top w:val="single" w:color="auto" w:sz="4" w:space="0"/>
              <w:left w:val="single" w:color="auto" w:sz="4" w:space="0"/>
              <w:bottom w:val="single" w:color="auto" w:sz="4" w:space="0"/>
              <w:right w:val="single" w:color="auto" w:sz="4" w:space="0"/>
            </w:tcBorders>
            <w:noWrap w:val="0"/>
            <w:vAlign w:val="center"/>
          </w:tcPr>
          <w:p w14:paraId="599AA9FE">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价格分统一采用低价优先法计算，即满足招标文件要求且投标价格最低的投标报价为评标基准价，其价格分满分30分。其他供应商的价格分统一按照下列公式计算：</w:t>
            </w:r>
          </w:p>
          <w:p w14:paraId="64E31963">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left"/>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投标报价得分=（评标基准价/投标报价）×3</w:t>
            </w:r>
            <w:r>
              <w:rPr>
                <w:rFonts w:hint="eastAsia" w:ascii="宋体" w:hAnsi="宋体" w:eastAsia="宋体" w:cs="宋体"/>
                <w:color w:val="000000" w:themeColor="text1"/>
                <w:highlight w:val="none"/>
                <w:lang w:val="en-US" w:eastAsia="zh-CN"/>
                <w14:textFill>
                  <w14:solidFill>
                    <w14:schemeClr w14:val="tx1"/>
                  </w14:solidFill>
                </w14:textFill>
              </w:rPr>
              <w:t>0</w:t>
            </w:r>
          </w:p>
          <w:p w14:paraId="56C9EE1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注：1.价格分计算保留小数点后二</w:t>
            </w:r>
            <w:bookmarkStart w:id="143" w:name="_GoBack"/>
            <w:bookmarkEnd w:id="143"/>
            <w:r>
              <w:rPr>
                <w:rFonts w:hint="eastAsia" w:ascii="宋体" w:hAnsi="宋体" w:eastAsia="宋体" w:cs="宋体"/>
                <w:color w:val="000000" w:themeColor="text1"/>
                <w:highlight w:val="none"/>
                <w14:textFill>
                  <w14:solidFill>
                    <w14:schemeClr w14:val="tx1"/>
                  </w14:solidFill>
                </w14:textFill>
              </w:rPr>
              <w:t>位；</w:t>
            </w:r>
          </w:p>
          <w:p w14:paraId="1A5A8897">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2.本项目落实节能环保、中小微企业扶持、促进残疾人就业等相关政府采购政策。</w:t>
            </w:r>
          </w:p>
          <w:p w14:paraId="2E96979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根据财库（2020）46号文、豫财购[2013]14号文、信财购[2022]8号文相关规定</w:t>
            </w:r>
            <w:r>
              <w:rPr>
                <w:rFonts w:hint="eastAsia" w:ascii="宋体" w:hAnsi="宋体" w:eastAsia="宋体" w:cs="宋体"/>
                <w:color w:val="000000" w:themeColor="text1"/>
                <w:highlight w:val="none"/>
                <w14:textFill>
                  <w14:solidFill>
                    <w14:schemeClr w14:val="tx1"/>
                  </w14:solidFill>
                </w14:textFill>
              </w:rPr>
              <w:t>，给予符合本办法规定的小微企业报价给予</w:t>
            </w:r>
            <w:r>
              <w:rPr>
                <w:rFonts w:hint="eastAsia" w:ascii="宋体" w:hAnsi="宋体" w:eastAsia="宋体" w:cs="宋体"/>
                <w:color w:val="000000" w:themeColor="text1"/>
                <w:highlight w:val="none"/>
                <w:lang w:eastAsia="zh-CN"/>
                <w14:textFill>
                  <w14:solidFill>
                    <w14:schemeClr w14:val="tx1"/>
                  </w14:solidFill>
                </w14:textFill>
              </w:rPr>
              <w:t>10%—20%</w:t>
            </w:r>
            <w:r>
              <w:rPr>
                <w:rFonts w:hint="eastAsia" w:ascii="宋体" w:hAnsi="宋体" w:eastAsia="宋体" w:cs="宋体"/>
                <w:color w:val="000000" w:themeColor="text1"/>
                <w:highlight w:val="none"/>
                <w14:textFill>
                  <w14:solidFill>
                    <w14:schemeClr w14:val="tx1"/>
                  </w14:solidFill>
                </w14:textFill>
              </w:rPr>
              <w:t>的扣除，本项目具体扣除比例为</w:t>
            </w:r>
            <w:r>
              <w:rPr>
                <w:rFonts w:hint="eastAsia" w:ascii="宋体" w:hAnsi="宋体" w:eastAsia="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用扣除后的价格参与评审。评标价不作为成交价和合同签约价，成交价和合同签约价仍以其投标文件中的报价为准。监狱企业视同小型、微型企业，中小微企业产品和监狱企业产品只给予一次价格扣除，不重复给予价格扣除。</w:t>
            </w:r>
          </w:p>
          <w:p w14:paraId="2B66912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（2）中小企业的认定标准按《中小企业划型标准规定》工信部联企业〔2011〕300号文件执行，供应商应提供《中小企业声明函》等有效证明材料中小企业参加政府采购活动 ，应当出具本办 法规定的 《中小企业声明函》</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承诺人对声明函内容负责，如有虚假，按虚假应标处理；</w:t>
            </w:r>
          </w:p>
          <w:p w14:paraId="26514F5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（3）监狱企业视同小型、微型企业，需提供省级及以上监狱管理局、戒毒管理局（含新疆生产建设兵团）出具的属于监狱企业的证明文件，否则不予认可。</w:t>
            </w:r>
          </w:p>
          <w:p w14:paraId="21B624E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（4）残疾人福利性单位视同小型、微型企业。按照关于促进残疾人就业政府采购政策的通知财库〔2017〕141号要求提供《残疾人福利性单位声明函》等有效证明材料，并对声明的真实性负责，否则不予认可。</w:t>
            </w:r>
          </w:p>
          <w:p w14:paraId="2F95045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（5）小型、微型企业提供中型企业制造的货物，视同为中型企业。</w:t>
            </w:r>
          </w:p>
          <w:p w14:paraId="5F46970C">
            <w:pPr>
              <w:pStyle w:val="13"/>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kern w:val="2"/>
                <w:sz w:val="21"/>
                <w:szCs w:val="22"/>
                <w:highlight w:val="none"/>
                <w:lang w:val="en-US" w:eastAsia="zh-CN" w:bidi="ar-SA"/>
                <w14:textFill>
                  <w14:solidFill>
                    <w14:schemeClr w14:val="tx1"/>
                  </w14:solidFill>
                </w14:textFill>
              </w:rPr>
              <w:t>3.根据信财购〔2024〕11 号文要求，评标委员会认为投标人的报价明显低于其他通过符合性审查投标人的报价（建议比控制价低 30%），有可能影响产品质量或者不能诚信履约的（建议结合投标人提供的产品或服务响应采购需求的程度判断），应当要求其在评标现场合理的时间内提供书面说明，必要时提交相关证明材料；投标人不能证明其报价合理性的，评标委员会应当将其作为无效投标处理。</w:t>
            </w:r>
          </w:p>
        </w:tc>
      </w:tr>
      <w:tr w14:paraId="7627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1223" w:type="dxa"/>
            <w:vMerge w:val="restart"/>
            <w:tcBorders>
              <w:top w:val="single" w:color="auto" w:sz="4" w:space="0"/>
              <w:left w:val="single" w:color="auto" w:sz="4" w:space="0"/>
              <w:right w:val="single" w:color="auto" w:sz="4" w:space="0"/>
            </w:tcBorders>
            <w:noWrap w:val="0"/>
            <w:vAlign w:val="center"/>
          </w:tcPr>
          <w:p w14:paraId="69266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2.2.2（2）</w:t>
            </w:r>
          </w:p>
          <w:p w14:paraId="4D052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技术部分</w:t>
            </w:r>
          </w:p>
          <w:p w14:paraId="225C3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1659" w:type="dxa"/>
            <w:tcBorders>
              <w:top w:val="single" w:color="auto" w:sz="4" w:space="0"/>
              <w:left w:val="single" w:color="auto" w:sz="4" w:space="0"/>
              <w:right w:val="single" w:color="auto" w:sz="4" w:space="0"/>
            </w:tcBorders>
            <w:noWrap w:val="0"/>
            <w:vAlign w:val="center"/>
          </w:tcPr>
          <w:p w14:paraId="46D761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技术参数</w:t>
            </w:r>
            <w:r>
              <w:rPr>
                <w:rFonts w:hint="eastAsia" w:ascii="宋体" w:hAnsi="宋体" w:eastAsia="宋体" w:cs="宋体"/>
                <w:b/>
                <w:bCs/>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val="en-US" w:eastAsia="zh-CN"/>
                <w14:textFill>
                  <w14:solidFill>
                    <w14:schemeClr w14:val="tx1"/>
                  </w14:solidFill>
                </w14:textFill>
              </w:rPr>
              <w:t>21</w:t>
            </w:r>
            <w:r>
              <w:rPr>
                <w:rFonts w:hint="eastAsia" w:ascii="宋体" w:hAnsi="宋体" w:eastAsia="宋体" w:cs="宋体"/>
                <w:b/>
                <w:bCs/>
                <w:color w:val="000000" w:themeColor="text1"/>
                <w:szCs w:val="21"/>
                <w:highlight w:val="none"/>
                <w14:textFill>
                  <w14:solidFill>
                    <w14:schemeClr w14:val="tx1"/>
                  </w14:solidFill>
                </w14:textFill>
              </w:rPr>
              <w:t>分）</w:t>
            </w:r>
          </w:p>
        </w:tc>
        <w:tc>
          <w:tcPr>
            <w:tcW w:w="6996" w:type="dxa"/>
            <w:tcBorders>
              <w:top w:val="single" w:color="auto" w:sz="4" w:space="0"/>
              <w:left w:val="single" w:color="auto" w:sz="4" w:space="0"/>
              <w:right w:val="single" w:color="auto" w:sz="4" w:space="0"/>
            </w:tcBorders>
            <w:noWrap w:val="0"/>
            <w:vAlign w:val="center"/>
          </w:tcPr>
          <w:p w14:paraId="264C4F60">
            <w:pPr>
              <w:spacing w:line="360" w:lineRule="auto"/>
              <w:ind w:left="0" w:leftChars="0" w:firstLine="0" w:firstLineChars="0"/>
              <w:rPr>
                <w:rFonts w:hint="eastAsia"/>
                <w:bCs/>
                <w:color w:val="auto"/>
                <w:sz w:val="21"/>
                <w:szCs w:val="21"/>
                <w:highlight w:val="none"/>
              </w:rPr>
            </w:pPr>
            <w:r>
              <w:rPr>
                <w:rFonts w:hint="eastAsia"/>
                <w:bCs/>
                <w:color w:val="auto"/>
                <w:sz w:val="21"/>
                <w:szCs w:val="21"/>
                <w:highlight w:val="none"/>
              </w:rPr>
              <w:t>投标产品技术参数、技术性能满足招标文件要求得</w:t>
            </w:r>
            <w:r>
              <w:rPr>
                <w:rFonts w:hint="eastAsia"/>
                <w:bCs/>
                <w:color w:val="auto"/>
                <w:sz w:val="21"/>
                <w:szCs w:val="21"/>
                <w:highlight w:val="none"/>
                <w:lang w:val="en-US" w:eastAsia="zh-CN"/>
              </w:rPr>
              <w:t>21</w:t>
            </w:r>
            <w:r>
              <w:rPr>
                <w:rFonts w:hint="eastAsia"/>
                <w:bCs/>
                <w:color w:val="auto"/>
                <w:sz w:val="21"/>
                <w:szCs w:val="21"/>
                <w:highlight w:val="none"/>
              </w:rPr>
              <w:t>分。投标产品关键技术指标（标有“★”的指标）有负偏离的，每项扣</w:t>
            </w:r>
            <w:r>
              <w:rPr>
                <w:rFonts w:hint="eastAsia"/>
                <w:bCs/>
                <w:color w:val="auto"/>
                <w:sz w:val="21"/>
                <w:szCs w:val="21"/>
                <w:highlight w:val="none"/>
                <w:lang w:val="en-US" w:eastAsia="zh-CN"/>
              </w:rPr>
              <w:t>5</w:t>
            </w:r>
            <w:r>
              <w:rPr>
                <w:rFonts w:hint="eastAsia"/>
                <w:bCs/>
                <w:color w:val="auto"/>
                <w:sz w:val="21"/>
                <w:szCs w:val="21"/>
                <w:highlight w:val="none"/>
              </w:rPr>
              <w:t>分；其他指标及参数属负偏离或缺漏项的参数每项扣</w:t>
            </w:r>
            <w:r>
              <w:rPr>
                <w:rFonts w:hint="eastAsia"/>
                <w:bCs/>
                <w:color w:val="auto"/>
                <w:sz w:val="21"/>
                <w:szCs w:val="21"/>
                <w:highlight w:val="none"/>
                <w:lang w:val="en-US" w:eastAsia="zh-CN"/>
              </w:rPr>
              <w:t>2</w:t>
            </w:r>
            <w:r>
              <w:rPr>
                <w:rFonts w:hint="eastAsia"/>
                <w:bCs/>
                <w:color w:val="auto"/>
                <w:sz w:val="21"/>
                <w:szCs w:val="21"/>
                <w:highlight w:val="none"/>
              </w:rPr>
              <w:t>分。</w:t>
            </w:r>
            <w:r>
              <w:rPr>
                <w:rFonts w:hint="eastAsia"/>
                <w:bCs/>
                <w:color w:val="auto"/>
                <w:sz w:val="21"/>
                <w:szCs w:val="21"/>
                <w:highlight w:val="none"/>
                <w:lang w:eastAsia="zh-CN"/>
              </w:rPr>
              <w:t>技术参数</w:t>
            </w:r>
            <w:r>
              <w:rPr>
                <w:rFonts w:hint="eastAsia"/>
                <w:bCs/>
                <w:color w:val="auto"/>
                <w:sz w:val="21"/>
                <w:szCs w:val="21"/>
                <w:highlight w:val="none"/>
                <w:lang w:val="en-US" w:eastAsia="zh-CN"/>
              </w:rPr>
              <w:t>5项及以上不符合要求的，技术标按0分处理。</w:t>
            </w:r>
            <w:r>
              <w:rPr>
                <w:rFonts w:hint="eastAsia"/>
                <w:bCs/>
                <w:color w:val="auto"/>
                <w:sz w:val="21"/>
                <w:szCs w:val="21"/>
                <w:highlight w:val="none"/>
              </w:rPr>
              <w:t>所有参数应逐条应答。即：投标文件中需针对采购需求中所有货物，按要求填写技术参数偏差表；</w:t>
            </w:r>
          </w:p>
          <w:p w14:paraId="1149D8F0">
            <w:pPr>
              <w:spacing w:line="360" w:lineRule="auto"/>
              <w:ind w:left="0" w:leftChars="0" w:firstLine="0" w:firstLineChars="0"/>
              <w:jc w:val="left"/>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采购人保留招标后通过测试验证技术参数的权利，若有虚假中标无效。</w:t>
            </w:r>
          </w:p>
          <w:p w14:paraId="579A1C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bCs/>
                <w:color w:val="000000" w:themeColor="text1"/>
                <w:szCs w:val="21"/>
                <w:highlight w:val="none"/>
                <w:lang w:val="en-US" w:eastAsia="en-US"/>
                <w14:textFill>
                  <w14:solidFill>
                    <w14:schemeClr w14:val="tx1"/>
                  </w14:solidFill>
                </w14:textFill>
              </w:rPr>
            </w:pPr>
            <w:r>
              <w:rPr>
                <w:rFonts w:hint="eastAsia" w:ascii="宋体" w:hAnsi="宋体" w:eastAsia="宋体" w:cs="宋体"/>
                <w:b/>
                <w:bCs/>
                <w:color w:val="000000" w:themeColor="text1"/>
                <w:szCs w:val="21"/>
                <w:highlight w:val="none"/>
                <w:lang w:val="en-US" w:eastAsia="en-US"/>
                <w14:textFill>
                  <w14:solidFill>
                    <w14:schemeClr w14:val="tx1"/>
                  </w14:solidFill>
                </w14:textFill>
              </w:rPr>
              <w:t>注 ：</w:t>
            </w:r>
          </w:p>
          <w:p w14:paraId="165E6B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bCs/>
                <w:color w:val="000000" w:themeColor="text1"/>
                <w:szCs w:val="21"/>
                <w:highlight w:val="none"/>
                <w:lang w:val="en-US" w:eastAsia="en-US"/>
                <w14:textFill>
                  <w14:solidFill>
                    <w14:schemeClr w14:val="tx1"/>
                  </w14:solidFill>
                </w14:textFill>
              </w:rPr>
            </w:pPr>
            <w:r>
              <w:rPr>
                <w:rFonts w:hint="eastAsia" w:ascii="宋体" w:hAnsi="宋体" w:eastAsia="宋体" w:cs="宋体"/>
                <w:b/>
                <w:bCs/>
                <w:color w:val="000000" w:themeColor="text1"/>
                <w:szCs w:val="21"/>
                <w:highlight w:val="none"/>
                <w:lang w:val="en-US" w:eastAsia="en-US"/>
                <w14:textFill>
                  <w14:solidFill>
                    <w14:schemeClr w14:val="tx1"/>
                  </w14:solidFill>
                </w14:textFill>
              </w:rPr>
              <w:t>（1）加 * 参数必须提供技术支持材料，否则按加 * 参数不满足要求不予认可；其余一般技术参数须如实响应，否则按负偏离处理。</w:t>
            </w:r>
          </w:p>
          <w:p w14:paraId="1C676D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bCs/>
                <w:color w:val="000000" w:themeColor="text1"/>
                <w:szCs w:val="21"/>
                <w:highlight w:val="none"/>
                <w:lang w:val="en-US" w:eastAsia="en-US"/>
                <w14:textFill>
                  <w14:solidFill>
                    <w14:schemeClr w14:val="tx1"/>
                  </w14:solidFill>
                </w14:textFill>
              </w:rPr>
            </w:pPr>
            <w:r>
              <w:rPr>
                <w:rFonts w:hint="eastAsia" w:ascii="宋体" w:hAnsi="宋体" w:eastAsia="宋体" w:cs="宋体"/>
                <w:b/>
                <w:bCs/>
                <w:color w:val="000000" w:themeColor="text1"/>
                <w:szCs w:val="21"/>
                <w:highlight w:val="none"/>
                <w:lang w:val="en-US" w:eastAsia="en-US"/>
                <w14:textFill>
                  <w14:solidFill>
                    <w14:schemeClr w14:val="tx1"/>
                  </w14:solidFill>
                </w14:textFill>
              </w:rPr>
              <w:t xml:space="preserve">(2)供应商须提供所投产品彩页和其他技术支持证明文件。  </w:t>
            </w:r>
          </w:p>
          <w:p w14:paraId="760B90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napToGrid w:val="0"/>
                <w:color w:val="000000" w:themeColor="text1"/>
                <w:szCs w:val="21"/>
                <w:lang w:val="en-US" w:eastAsia="zh-CN" w:bidi="zh-CN"/>
                <w14:textFill>
                  <w14:solidFill>
                    <w14:schemeClr w14:val="tx1"/>
                  </w14:solidFill>
                </w14:textFill>
              </w:rPr>
            </w:pPr>
            <w:r>
              <w:rPr>
                <w:rFonts w:hint="eastAsia" w:ascii="宋体" w:hAnsi="宋体" w:eastAsia="宋体" w:cs="宋体"/>
                <w:b/>
                <w:bCs/>
                <w:color w:val="000000" w:themeColor="text1"/>
                <w:szCs w:val="21"/>
                <w:highlight w:val="none"/>
                <w:lang w:val="en-US" w:eastAsia="en-US"/>
                <w14:textFill>
                  <w14:solidFill>
                    <w14:schemeClr w14:val="tx1"/>
                  </w14:solidFill>
                </w14:textFill>
              </w:rPr>
              <w:t xml:space="preserve">(3)各供应商应在投标文件中标注加 * 技术参数及其他所需提供证明材料的对应页码及位置，否则因此导致评委无法判断偏离情况的，后果供应商自负。  </w:t>
            </w:r>
          </w:p>
        </w:tc>
      </w:tr>
      <w:tr w14:paraId="3BBE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3" w:type="dxa"/>
            <w:vMerge w:val="continue"/>
            <w:tcBorders>
              <w:left w:val="single" w:color="auto" w:sz="4" w:space="0"/>
              <w:right w:val="single" w:color="auto" w:sz="4" w:space="0"/>
            </w:tcBorders>
            <w:noWrap w:val="0"/>
            <w:vAlign w:val="center"/>
          </w:tcPr>
          <w:p w14:paraId="57909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top w:val="single" w:color="auto" w:sz="4" w:space="0"/>
              <w:left w:val="single" w:color="auto" w:sz="4" w:space="0"/>
              <w:right w:val="single" w:color="auto" w:sz="4" w:space="0"/>
            </w:tcBorders>
            <w:noWrap w:val="0"/>
            <w:vAlign w:val="center"/>
          </w:tcPr>
          <w:p w14:paraId="374007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质量保证措施（3分）</w:t>
            </w:r>
          </w:p>
        </w:tc>
        <w:tc>
          <w:tcPr>
            <w:tcW w:w="6996" w:type="dxa"/>
            <w:tcBorders>
              <w:top w:val="single" w:color="auto" w:sz="4" w:space="0"/>
              <w:left w:val="single" w:color="auto" w:sz="4" w:space="0"/>
              <w:right w:val="single" w:color="auto" w:sz="4" w:space="0"/>
            </w:tcBorders>
            <w:noWrap w:val="0"/>
            <w:vAlign w:val="center"/>
          </w:tcPr>
          <w:p w14:paraId="50F1A354">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投标文件中提供针对本项目的详细质量保证计划和标准</w:t>
            </w:r>
            <w:r>
              <w:rPr>
                <w:rFonts w:hint="eastAsia" w:ascii="宋体" w:hAnsi="宋体" w:eastAsia="宋体" w:cs="宋体"/>
                <w:color w:val="auto"/>
                <w:sz w:val="21"/>
                <w:szCs w:val="21"/>
                <w:highlight w:val="none"/>
                <w:lang w:val="zh-CN" w:eastAsia="zh-CN"/>
              </w:rPr>
              <w:t>描述</w:t>
            </w:r>
            <w:r>
              <w:rPr>
                <w:rFonts w:hint="eastAsia" w:ascii="宋体" w:hAnsi="宋体" w:eastAsia="宋体" w:cs="宋体"/>
                <w:color w:val="auto"/>
                <w:sz w:val="21"/>
                <w:szCs w:val="21"/>
                <w:highlight w:val="none"/>
                <w:lang w:val="en-US" w:eastAsia="zh-CN"/>
              </w:rPr>
              <w:t>详细，整体性强的得3分；比较详细，整体性一般的得1分；仅进行简单描述的得0.5分，缺项漏项不得分。</w:t>
            </w:r>
          </w:p>
        </w:tc>
      </w:tr>
      <w:tr w14:paraId="5005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223" w:type="dxa"/>
            <w:vMerge w:val="continue"/>
            <w:tcBorders>
              <w:left w:val="single" w:color="auto" w:sz="4" w:space="0"/>
              <w:right w:val="single" w:color="auto" w:sz="4" w:space="0"/>
            </w:tcBorders>
            <w:noWrap w:val="0"/>
            <w:vAlign w:val="center"/>
          </w:tcPr>
          <w:p w14:paraId="103EC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top w:val="single" w:color="auto" w:sz="4" w:space="0"/>
              <w:left w:val="single" w:color="auto" w:sz="4" w:space="0"/>
              <w:right w:val="single" w:color="auto" w:sz="4" w:space="0"/>
            </w:tcBorders>
            <w:noWrap w:val="0"/>
            <w:vAlign w:val="center"/>
          </w:tcPr>
          <w:p w14:paraId="14A17C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项目实施方案(2分)</w:t>
            </w:r>
          </w:p>
        </w:tc>
        <w:tc>
          <w:tcPr>
            <w:tcW w:w="6996" w:type="dxa"/>
            <w:tcBorders>
              <w:top w:val="single" w:color="auto" w:sz="4" w:space="0"/>
              <w:left w:val="single" w:color="auto" w:sz="4" w:space="0"/>
              <w:right w:val="single" w:color="auto" w:sz="4" w:space="0"/>
            </w:tcBorders>
            <w:noWrap w:val="0"/>
            <w:vAlign w:val="center"/>
          </w:tcPr>
          <w:p w14:paraId="24FFED48">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投标文件中提供针对本项目的项目实施方案(至少包括系统建设组织、结构和职责分工、测试与验收计划、实施计划安排、供货计划)</w:t>
            </w:r>
            <w:r>
              <w:rPr>
                <w:rFonts w:hint="eastAsia" w:ascii="宋体" w:hAnsi="宋体" w:eastAsia="宋体" w:cs="宋体"/>
                <w:color w:val="auto"/>
                <w:sz w:val="21"/>
                <w:szCs w:val="21"/>
                <w:highlight w:val="none"/>
                <w:lang w:val="zh-CN" w:eastAsia="zh-CN"/>
              </w:rPr>
              <w:t>描述</w:t>
            </w:r>
            <w:r>
              <w:rPr>
                <w:rFonts w:hint="eastAsia" w:ascii="宋体" w:hAnsi="宋体" w:eastAsia="宋体" w:cs="宋体"/>
                <w:color w:val="auto"/>
                <w:sz w:val="21"/>
                <w:szCs w:val="21"/>
                <w:highlight w:val="none"/>
                <w:lang w:val="en-US" w:eastAsia="zh-CN"/>
              </w:rPr>
              <w:t>详细，整体性强的得2分；比较详细，整体性一般的得1分；仅进行简单描述的得0.5分，缺项漏项不得分。</w:t>
            </w:r>
          </w:p>
        </w:tc>
      </w:tr>
      <w:tr w14:paraId="3307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223" w:type="dxa"/>
            <w:vMerge w:val="continue"/>
            <w:tcBorders>
              <w:left w:val="single" w:color="auto" w:sz="4" w:space="0"/>
              <w:right w:val="single" w:color="auto" w:sz="4" w:space="0"/>
            </w:tcBorders>
            <w:noWrap w:val="0"/>
            <w:vAlign w:val="center"/>
          </w:tcPr>
          <w:p w14:paraId="57FCF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top w:val="single" w:color="auto" w:sz="4" w:space="0"/>
              <w:left w:val="single" w:color="auto" w:sz="4" w:space="0"/>
              <w:right w:val="single" w:color="auto" w:sz="4" w:space="0"/>
            </w:tcBorders>
            <w:noWrap w:val="0"/>
            <w:vAlign w:val="center"/>
          </w:tcPr>
          <w:p w14:paraId="22A59B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供货安装方案（2分）</w:t>
            </w:r>
          </w:p>
        </w:tc>
        <w:tc>
          <w:tcPr>
            <w:tcW w:w="6996" w:type="dxa"/>
            <w:tcBorders>
              <w:top w:val="single" w:color="auto" w:sz="4" w:space="0"/>
              <w:left w:val="single" w:color="auto" w:sz="4" w:space="0"/>
              <w:right w:val="single" w:color="auto" w:sz="4" w:space="0"/>
            </w:tcBorders>
            <w:noWrap w:val="0"/>
            <w:vAlign w:val="center"/>
          </w:tcPr>
          <w:p w14:paraId="1E92ED53">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投标人具有供货安装方案(包括但不限于供货期限、配送队伍、配送能力、运输、安装、调试等相关措施)</w:t>
            </w:r>
            <w:r>
              <w:rPr>
                <w:rFonts w:hint="eastAsia" w:ascii="宋体" w:hAnsi="宋体" w:eastAsia="宋体" w:cs="宋体"/>
                <w:color w:val="auto"/>
                <w:sz w:val="21"/>
                <w:szCs w:val="21"/>
                <w:highlight w:val="none"/>
                <w:lang w:val="zh-CN" w:eastAsia="zh-CN"/>
              </w:rPr>
              <w:t>描述</w:t>
            </w:r>
            <w:r>
              <w:rPr>
                <w:rFonts w:hint="eastAsia" w:ascii="宋体" w:hAnsi="宋体" w:eastAsia="宋体" w:cs="宋体"/>
                <w:color w:val="auto"/>
                <w:sz w:val="21"/>
                <w:szCs w:val="21"/>
                <w:highlight w:val="none"/>
                <w:lang w:val="en-US" w:eastAsia="zh-CN"/>
              </w:rPr>
              <w:t>详细，整体性强的得2分；比较详细，整体性一般的得1分；仅进行简单描述的得0.5分，缺项漏项不得分。</w:t>
            </w:r>
          </w:p>
        </w:tc>
      </w:tr>
      <w:tr w14:paraId="2673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223" w:type="dxa"/>
            <w:vMerge w:val="continue"/>
            <w:tcBorders>
              <w:left w:val="single" w:color="auto" w:sz="4" w:space="0"/>
              <w:right w:val="single" w:color="auto" w:sz="4" w:space="0"/>
            </w:tcBorders>
            <w:noWrap w:val="0"/>
            <w:vAlign w:val="center"/>
          </w:tcPr>
          <w:p w14:paraId="12D3B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top w:val="single" w:color="auto" w:sz="4" w:space="0"/>
              <w:left w:val="single" w:color="auto" w:sz="4" w:space="0"/>
              <w:right w:val="single" w:color="auto" w:sz="4" w:space="0"/>
            </w:tcBorders>
            <w:noWrap w:val="0"/>
            <w:vAlign w:val="center"/>
          </w:tcPr>
          <w:p w14:paraId="0FD9BD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技术培训方案(2分)</w:t>
            </w:r>
          </w:p>
        </w:tc>
        <w:tc>
          <w:tcPr>
            <w:tcW w:w="6996" w:type="dxa"/>
            <w:tcBorders>
              <w:top w:val="single" w:color="auto" w:sz="4" w:space="0"/>
              <w:left w:val="single" w:color="auto" w:sz="4" w:space="0"/>
              <w:right w:val="single" w:color="auto" w:sz="4" w:space="0"/>
            </w:tcBorders>
            <w:noWrap w:val="0"/>
            <w:vAlign w:val="center"/>
          </w:tcPr>
          <w:p w14:paraId="3914C043">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en-US"/>
              </w:rPr>
            </w:pPr>
            <w:r>
              <w:rPr>
                <w:rFonts w:hint="eastAsia" w:ascii="宋体" w:hAnsi="宋体" w:eastAsia="宋体" w:cs="宋体"/>
                <w:color w:val="auto"/>
                <w:sz w:val="21"/>
                <w:szCs w:val="21"/>
                <w:highlight w:val="none"/>
                <w:lang w:val="en-US" w:eastAsia="zh-CN"/>
              </w:rPr>
              <w:t>投标人须对采购人人员进行一定的技术培训，针对该项目设定专门的技术培训方案</w:t>
            </w:r>
            <w:r>
              <w:rPr>
                <w:rFonts w:hint="eastAsia" w:ascii="宋体" w:hAnsi="宋体" w:eastAsia="宋体" w:cs="宋体"/>
                <w:color w:val="auto"/>
                <w:sz w:val="21"/>
                <w:szCs w:val="21"/>
                <w:highlight w:val="none"/>
                <w:lang w:val="zh-CN" w:eastAsia="zh-CN"/>
              </w:rPr>
              <w:t>描述</w:t>
            </w:r>
            <w:r>
              <w:rPr>
                <w:rFonts w:hint="eastAsia" w:ascii="宋体" w:hAnsi="宋体" w:eastAsia="宋体" w:cs="宋体"/>
                <w:color w:val="auto"/>
                <w:sz w:val="21"/>
                <w:szCs w:val="21"/>
                <w:highlight w:val="none"/>
                <w:lang w:val="en-US" w:eastAsia="zh-CN"/>
              </w:rPr>
              <w:t>详细，整体性强的得2分；比较详细，整体性一般的得1分；仅进行简单描述的得0.5分，缺项漏项不得分。</w:t>
            </w:r>
          </w:p>
        </w:tc>
      </w:tr>
      <w:tr w14:paraId="634B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3" w:type="dxa"/>
            <w:vMerge w:val="continue"/>
            <w:tcBorders>
              <w:left w:val="single" w:color="auto" w:sz="4" w:space="0"/>
              <w:right w:val="single" w:color="auto" w:sz="4" w:space="0"/>
            </w:tcBorders>
            <w:noWrap w:val="0"/>
            <w:vAlign w:val="center"/>
          </w:tcPr>
          <w:p w14:paraId="7AF96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p>
        </w:tc>
        <w:tc>
          <w:tcPr>
            <w:tcW w:w="8655" w:type="dxa"/>
            <w:gridSpan w:val="2"/>
            <w:tcBorders>
              <w:top w:val="single" w:color="auto" w:sz="4" w:space="0"/>
              <w:left w:val="single" w:color="auto" w:sz="4" w:space="0"/>
              <w:right w:val="single" w:color="auto" w:sz="4" w:space="0"/>
            </w:tcBorders>
            <w:noWrap w:val="0"/>
            <w:vAlign w:val="center"/>
          </w:tcPr>
          <w:p w14:paraId="7B98E266">
            <w:pPr>
              <w:widowControl/>
              <w:numPr>
                <w:ilvl w:val="0"/>
                <w:numId w:val="0"/>
              </w:numPr>
              <w:jc w:val="left"/>
              <w:rPr>
                <w:rFonts w:ascii="宋体" w:hAnsi="宋体" w:eastAsia="宋体" w:cs="宋体"/>
                <w:kern w:val="0"/>
                <w:sz w:val="21"/>
                <w:szCs w:val="24"/>
                <w:lang w:val="en-US" w:eastAsia="en-US" w:bidi="ar-SA"/>
              </w:rPr>
            </w:pPr>
            <w:r>
              <w:rPr>
                <w:rFonts w:hint="eastAsia" w:ascii="宋体" w:hAnsi="宋体" w:eastAsia="宋体" w:cs="宋体"/>
                <w:b/>
                <w:bCs/>
                <w:color w:val="000000" w:themeColor="text1"/>
                <w:szCs w:val="21"/>
                <w:highlight w:val="none"/>
                <w14:textFill>
                  <w14:solidFill>
                    <w14:schemeClr w14:val="tx1"/>
                  </w14:solidFill>
                </w14:textFill>
              </w:rPr>
              <w:t>注：以上各评分项若有缺项，则该项得0分。</w:t>
            </w:r>
          </w:p>
        </w:tc>
      </w:tr>
      <w:tr w14:paraId="7325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223" w:type="dxa"/>
            <w:vMerge w:val="restart"/>
            <w:tcBorders>
              <w:left w:val="single" w:color="auto" w:sz="4" w:space="0"/>
              <w:right w:val="single" w:color="auto" w:sz="4" w:space="0"/>
            </w:tcBorders>
            <w:noWrap w:val="0"/>
            <w:vAlign w:val="center"/>
          </w:tcPr>
          <w:p w14:paraId="73F18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2.2.2（3）</w:t>
            </w:r>
          </w:p>
          <w:p w14:paraId="48B6C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综合部分</w:t>
            </w:r>
          </w:p>
          <w:p w14:paraId="199F7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40</w:t>
            </w:r>
            <w:r>
              <w:rPr>
                <w:rFonts w:hint="eastAsia" w:ascii="宋体" w:hAnsi="宋体" w:eastAsia="宋体" w:cs="宋体"/>
                <w:color w:val="000000" w:themeColor="text1"/>
                <w:szCs w:val="21"/>
                <w:highlight w:val="none"/>
                <w14:textFill>
                  <w14:solidFill>
                    <w14:schemeClr w14:val="tx1"/>
                  </w14:solidFill>
                </w14:textFill>
              </w:rPr>
              <w:t>分）</w:t>
            </w:r>
          </w:p>
        </w:tc>
        <w:tc>
          <w:tcPr>
            <w:tcW w:w="1659" w:type="dxa"/>
            <w:tcBorders>
              <w:left w:val="single" w:color="auto" w:sz="4" w:space="0"/>
              <w:right w:val="single" w:color="auto" w:sz="6" w:space="0"/>
            </w:tcBorders>
            <w:noWrap w:val="0"/>
            <w:vAlign w:val="center"/>
          </w:tcPr>
          <w:p w14:paraId="6B101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资信证明文件</w:t>
            </w:r>
            <w:r>
              <w:rPr>
                <w:rFonts w:hint="eastAsia" w:ascii="宋体" w:hAnsi="宋体" w:eastAsia="宋体" w:cs="宋体"/>
                <w:b/>
                <w:bCs/>
                <w:color w:val="000000" w:themeColor="text1"/>
                <w:szCs w:val="21"/>
                <w:highlight w:val="none"/>
                <w14:textFill>
                  <w14:solidFill>
                    <w14:schemeClr w14:val="tx1"/>
                  </w14:solidFill>
                </w14:textFill>
              </w:rPr>
              <w:t xml:space="preserve"> </w:t>
            </w:r>
          </w:p>
          <w:p w14:paraId="06576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val="en-US" w:eastAsia="zh-CN"/>
                <w14:textFill>
                  <w14:solidFill>
                    <w14:schemeClr w14:val="tx1"/>
                  </w14:solidFill>
                </w14:textFill>
              </w:rPr>
              <w:t>19</w:t>
            </w:r>
            <w:r>
              <w:rPr>
                <w:rFonts w:hint="eastAsia" w:ascii="宋体" w:hAnsi="宋体" w:eastAsia="宋体" w:cs="宋体"/>
                <w:b/>
                <w:bCs/>
                <w:color w:val="000000" w:themeColor="text1"/>
                <w:szCs w:val="21"/>
                <w:highlight w:val="none"/>
                <w14:textFill>
                  <w14:solidFill>
                    <w14:schemeClr w14:val="tx1"/>
                  </w14:solidFill>
                </w14:textFill>
              </w:rPr>
              <w:t>分）</w:t>
            </w:r>
          </w:p>
        </w:tc>
        <w:tc>
          <w:tcPr>
            <w:tcW w:w="6996" w:type="dxa"/>
            <w:tcBorders>
              <w:left w:val="single" w:color="auto" w:sz="6" w:space="0"/>
              <w:bottom w:val="single" w:color="auto" w:sz="4" w:space="0"/>
              <w:right w:val="single" w:color="auto" w:sz="6" w:space="0"/>
            </w:tcBorders>
            <w:noWrap w:val="0"/>
            <w:vAlign w:val="center"/>
          </w:tcPr>
          <w:p w14:paraId="05771D95">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1、投标人具有名称含有“健康管理”、“医养结合”或“政府监管”的计算机软件著作权登记证书，每提供1项得2分，最高得10分。</w:t>
            </w:r>
          </w:p>
          <w:p w14:paraId="79F2C63C">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2、智慧医养结合信息化平台基于鲲鹏、龙芯、飞腾、麒麟、统信等国产软硬件（或等同与上述品牌专业技术水平的其它国产软硬件品牌）生态体系且具有相应兼容性测试证书得4分。</w:t>
            </w:r>
          </w:p>
          <w:p w14:paraId="5D5A2604">
            <w:pPr>
              <w:numPr>
                <w:ilvl w:val="0"/>
                <w:numId w:val="0"/>
              </w:numPr>
              <w:spacing w:line="360" w:lineRule="auto"/>
              <w:ind w:left="0" w:leftChars="0" w:firstLine="0" w:firstLineChars="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投标人获得市级科学技术进步奖得3分，获得省级或国家级科学技术进步奖得5分。该项最多得5分。</w:t>
            </w:r>
          </w:p>
          <w:p w14:paraId="0796D4E4">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注：以上证明材料需投标人自有且在招标公告发布之日前获得。需提供证书原件扫描件并加盖投标人公章，不提供不得分。</w:t>
            </w:r>
          </w:p>
        </w:tc>
      </w:tr>
      <w:tr w14:paraId="36F0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trPr>
        <w:tc>
          <w:tcPr>
            <w:tcW w:w="1223" w:type="dxa"/>
            <w:vMerge w:val="continue"/>
            <w:tcBorders>
              <w:left w:val="single" w:color="auto" w:sz="4" w:space="0"/>
              <w:right w:val="single" w:color="auto" w:sz="4" w:space="0"/>
            </w:tcBorders>
            <w:noWrap w:val="0"/>
            <w:vAlign w:val="center"/>
          </w:tcPr>
          <w:p w14:paraId="3C4F64BB">
            <w:pPr>
              <w:keepNext w:val="0"/>
              <w:keepLines w:val="0"/>
              <w:suppressLineNumbers w:val="0"/>
              <w:spacing w:before="0" w:beforeAutospacing="0" w:after="0" w:afterAutospacing="0" w:line="400" w:lineRule="exact"/>
              <w:ind w:left="0" w:right="170" w:rightChars="81" w:firstLine="0"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left w:val="single" w:color="auto" w:sz="4" w:space="0"/>
              <w:right w:val="single" w:color="auto" w:sz="6" w:space="0"/>
            </w:tcBorders>
            <w:noWrap w:val="0"/>
            <w:vAlign w:val="center"/>
          </w:tcPr>
          <w:p w14:paraId="5BEA8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类似项目业绩</w:t>
            </w:r>
          </w:p>
          <w:p w14:paraId="2CCB8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（15分）</w:t>
            </w:r>
          </w:p>
        </w:tc>
        <w:tc>
          <w:tcPr>
            <w:tcW w:w="6996" w:type="dxa"/>
            <w:tcBorders>
              <w:left w:val="single" w:color="auto" w:sz="6" w:space="0"/>
              <w:right w:val="single" w:color="auto" w:sz="6" w:space="0"/>
            </w:tcBorders>
            <w:noWrap w:val="0"/>
            <w:vAlign w:val="center"/>
          </w:tcPr>
          <w:p w14:paraId="447D66EB">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2022年1月1日以来投标人具有类似业绩者，每份得3分，最高得15分（业绩时间以合同签订时间为准）。</w:t>
            </w:r>
          </w:p>
          <w:p w14:paraId="04A6D4A7">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注：投标人须提供中标（成交）通知书、合同及中标公告网上查询截图。类似业绩指与医养结合或健康管理信息化建设相关的业绩。不提供不得分。</w:t>
            </w:r>
          </w:p>
        </w:tc>
      </w:tr>
      <w:tr w14:paraId="617C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1223" w:type="dxa"/>
            <w:vMerge w:val="continue"/>
            <w:tcBorders>
              <w:left w:val="single" w:color="auto" w:sz="4" w:space="0"/>
              <w:right w:val="single" w:color="auto" w:sz="4" w:space="0"/>
            </w:tcBorders>
            <w:noWrap w:val="0"/>
            <w:vAlign w:val="center"/>
          </w:tcPr>
          <w:p w14:paraId="2D94E3FF">
            <w:pPr>
              <w:keepNext w:val="0"/>
              <w:keepLines w:val="0"/>
              <w:suppressLineNumbers w:val="0"/>
              <w:spacing w:before="0" w:beforeAutospacing="0" w:after="0" w:afterAutospacing="0" w:line="400" w:lineRule="exact"/>
              <w:ind w:left="0" w:right="170" w:rightChars="81" w:firstLine="0"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left w:val="single" w:color="auto" w:sz="4" w:space="0"/>
              <w:right w:val="single" w:color="auto" w:sz="6" w:space="0"/>
            </w:tcBorders>
            <w:noWrap w:val="0"/>
            <w:vAlign w:val="center"/>
          </w:tcPr>
          <w:p w14:paraId="637B8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售后服务</w:t>
            </w:r>
          </w:p>
          <w:p w14:paraId="13A41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方案        （2分）</w:t>
            </w:r>
          </w:p>
        </w:tc>
        <w:tc>
          <w:tcPr>
            <w:tcW w:w="6996" w:type="dxa"/>
            <w:tcBorders>
              <w:left w:val="single" w:color="auto" w:sz="6" w:space="0"/>
              <w:right w:val="single" w:color="auto" w:sz="6" w:space="0"/>
            </w:tcBorders>
            <w:noWrap w:val="0"/>
            <w:vAlign w:val="center"/>
          </w:tcPr>
          <w:p w14:paraId="7D76F249">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具有完善的售后服务方案(包括但不限于信息沟通、及时纠错、不合格品无偿更换、调（退）货等相关措施)，方案完整、科学、合理、可行的得2分；方案基本完整、科学、合理、可行的得1分；未提供或提供方案内容不科学、不合理、不可行的得0分；</w:t>
            </w:r>
          </w:p>
        </w:tc>
      </w:tr>
      <w:tr w14:paraId="1E63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223" w:type="dxa"/>
            <w:vMerge w:val="continue"/>
            <w:tcBorders>
              <w:left w:val="single" w:color="auto" w:sz="4" w:space="0"/>
              <w:right w:val="single" w:color="auto" w:sz="4" w:space="0"/>
            </w:tcBorders>
            <w:noWrap w:val="0"/>
            <w:vAlign w:val="center"/>
          </w:tcPr>
          <w:p w14:paraId="4E99A9BA">
            <w:pPr>
              <w:keepNext w:val="0"/>
              <w:keepLines w:val="0"/>
              <w:suppressLineNumbers w:val="0"/>
              <w:spacing w:before="0" w:beforeAutospacing="0" w:after="0" w:afterAutospacing="0" w:line="400" w:lineRule="exact"/>
              <w:ind w:left="0" w:right="170" w:rightChars="81" w:firstLine="0"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left w:val="single" w:color="auto" w:sz="4" w:space="0"/>
              <w:right w:val="single" w:color="auto" w:sz="6" w:space="0"/>
            </w:tcBorders>
            <w:noWrap w:val="0"/>
            <w:vAlign w:val="center"/>
          </w:tcPr>
          <w:p w14:paraId="38254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应急处理方案（2分)</w:t>
            </w:r>
          </w:p>
        </w:tc>
        <w:tc>
          <w:tcPr>
            <w:tcW w:w="6996" w:type="dxa"/>
            <w:tcBorders>
              <w:left w:val="single" w:color="auto" w:sz="6" w:space="0"/>
              <w:right w:val="single" w:color="auto" w:sz="6" w:space="0"/>
            </w:tcBorders>
            <w:noWrap w:val="0"/>
            <w:vAlign w:val="center"/>
          </w:tcPr>
          <w:p w14:paraId="6A6248CB">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具有完善的应急处理方案(包括但不限于应急维修方案或紧急故障处理预案)，方案完整、科学、合理、可行的得2分；方案基本完整、科学、合理、可行的得1分；未提供或提供方案内容不科学、不合理、不可行的得0分；</w:t>
            </w:r>
          </w:p>
        </w:tc>
      </w:tr>
      <w:tr w14:paraId="0776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223" w:type="dxa"/>
            <w:vMerge w:val="continue"/>
            <w:tcBorders>
              <w:left w:val="single" w:color="auto" w:sz="4" w:space="0"/>
              <w:right w:val="single" w:color="auto" w:sz="4" w:space="0"/>
            </w:tcBorders>
            <w:noWrap w:val="0"/>
            <w:vAlign w:val="center"/>
          </w:tcPr>
          <w:p w14:paraId="1B9A0EEF">
            <w:pPr>
              <w:keepNext w:val="0"/>
              <w:keepLines w:val="0"/>
              <w:suppressLineNumbers w:val="0"/>
              <w:spacing w:before="0" w:beforeAutospacing="0" w:after="0" w:afterAutospacing="0" w:line="400" w:lineRule="exact"/>
              <w:ind w:left="0" w:right="170" w:rightChars="81" w:firstLine="0"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659" w:type="dxa"/>
            <w:tcBorders>
              <w:left w:val="single" w:color="auto" w:sz="4" w:space="0"/>
              <w:right w:val="single" w:color="auto" w:sz="6" w:space="0"/>
            </w:tcBorders>
            <w:noWrap w:val="0"/>
            <w:vAlign w:val="center"/>
          </w:tcPr>
          <w:p w14:paraId="3588E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优惠服务承诺（2分）</w:t>
            </w:r>
          </w:p>
        </w:tc>
        <w:tc>
          <w:tcPr>
            <w:tcW w:w="6996" w:type="dxa"/>
            <w:tcBorders>
              <w:left w:val="single" w:color="auto" w:sz="6" w:space="0"/>
              <w:right w:val="single" w:color="auto" w:sz="6" w:space="0"/>
            </w:tcBorders>
            <w:noWrap w:val="0"/>
            <w:vAlign w:val="center"/>
          </w:tcPr>
          <w:p w14:paraId="7691D249">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承诺为采购人提供医养项目考察学习服务。即带领采购人医护团队向优秀医养结合机构的学习与交流，通过观摩、培训、进修等形式提升医养服务能力。根据承诺内容的优惠性、适用性、可操作性强的得2分；优惠性、适用性、可操作性一般的得1分；不承诺的或承诺无实质内容或承诺附有条件的，得0分。（供应商出具承诺函，并加盖供应商公章）</w:t>
            </w:r>
          </w:p>
        </w:tc>
      </w:tr>
    </w:tbl>
    <w:p w14:paraId="36E09CAB">
      <w:pPr>
        <w:pStyle w:val="4"/>
        <w:bidi w:val="0"/>
        <w:ind w:left="0" w:leftChars="0" w:firstLine="0" w:firstLineChars="0"/>
        <w:jc w:val="left"/>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1、评标方法</w:t>
      </w:r>
    </w:p>
    <w:p w14:paraId="488BC7D8">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Cs w:val="21"/>
          <w:highlight w:val="none"/>
          <w:lang w:bidi="en-US"/>
          <w14:textFill>
            <w14:solidFill>
              <w14:schemeClr w14:val="tx1"/>
            </w14:solidFill>
          </w14:textFill>
        </w:rPr>
        <w:t>提供相同品牌产品且通过资格审查、符合性审查的不同</w:t>
      </w:r>
      <w:r>
        <w:rPr>
          <w:rFonts w:hint="eastAsia" w:ascii="宋体" w:hAnsi="宋体" w:eastAsia="宋体" w:cs="宋体"/>
          <w:color w:val="000000" w:themeColor="text1"/>
          <w:szCs w:val="21"/>
          <w:highlight w:val="none"/>
          <w:lang w:eastAsia="zh-CN" w:bidi="en-US"/>
          <w14:textFill>
            <w14:solidFill>
              <w14:schemeClr w14:val="tx1"/>
            </w14:solidFill>
          </w14:textFill>
        </w:rPr>
        <w:t>供应商</w:t>
      </w:r>
      <w:r>
        <w:rPr>
          <w:rFonts w:hint="eastAsia" w:ascii="宋体" w:hAnsi="宋体" w:eastAsia="宋体" w:cs="宋体"/>
          <w:color w:val="000000" w:themeColor="text1"/>
          <w:szCs w:val="21"/>
          <w:highlight w:val="none"/>
          <w:lang w:bidi="en-US"/>
          <w14:textFill>
            <w14:solidFill>
              <w14:schemeClr w14:val="tx1"/>
            </w14:solidFill>
          </w14:textFill>
        </w:rPr>
        <w:t>参加同一合同项下投标的，按一家</w:t>
      </w:r>
      <w:r>
        <w:rPr>
          <w:rFonts w:hint="eastAsia" w:ascii="宋体" w:hAnsi="宋体" w:eastAsia="宋体" w:cs="宋体"/>
          <w:color w:val="000000" w:themeColor="text1"/>
          <w:szCs w:val="21"/>
          <w:highlight w:val="none"/>
          <w:lang w:eastAsia="zh-CN" w:bidi="en-US"/>
          <w14:textFill>
            <w14:solidFill>
              <w14:schemeClr w14:val="tx1"/>
            </w14:solidFill>
          </w14:textFill>
        </w:rPr>
        <w:t>供应商</w:t>
      </w:r>
      <w:r>
        <w:rPr>
          <w:rFonts w:hint="eastAsia" w:ascii="宋体" w:hAnsi="宋体" w:eastAsia="宋体" w:cs="宋体"/>
          <w:color w:val="000000" w:themeColor="text1"/>
          <w:szCs w:val="21"/>
          <w:highlight w:val="none"/>
          <w:lang w:bidi="en-US"/>
          <w14:textFill>
            <w14:solidFill>
              <w14:schemeClr w14:val="tx1"/>
            </w14:solidFill>
          </w14:textFill>
        </w:rPr>
        <w:t>计算，评审后得分最高的同品牌</w:t>
      </w:r>
      <w:r>
        <w:rPr>
          <w:rFonts w:hint="eastAsia" w:ascii="宋体" w:hAnsi="宋体" w:eastAsia="宋体" w:cs="宋体"/>
          <w:color w:val="000000" w:themeColor="text1"/>
          <w:szCs w:val="21"/>
          <w:highlight w:val="none"/>
          <w:lang w:eastAsia="zh-CN" w:bidi="en-US"/>
          <w14:textFill>
            <w14:solidFill>
              <w14:schemeClr w14:val="tx1"/>
            </w14:solidFill>
          </w14:textFill>
        </w:rPr>
        <w:t>供应商</w:t>
      </w:r>
      <w:r>
        <w:rPr>
          <w:rFonts w:hint="eastAsia" w:ascii="宋体" w:hAnsi="宋体" w:eastAsia="宋体" w:cs="宋体"/>
          <w:color w:val="000000" w:themeColor="text1"/>
          <w:szCs w:val="21"/>
          <w:highlight w:val="none"/>
          <w:lang w:bidi="en-US"/>
          <w14:textFill>
            <w14:solidFill>
              <w14:schemeClr w14:val="tx1"/>
            </w14:solidFill>
          </w14:textFill>
        </w:rPr>
        <w:t>获得</w:t>
      </w:r>
      <w:r>
        <w:rPr>
          <w:rFonts w:hint="eastAsia" w:ascii="宋体" w:hAnsi="宋体" w:eastAsia="宋体" w:cs="宋体"/>
          <w:color w:val="000000" w:themeColor="text1"/>
          <w:szCs w:val="21"/>
          <w:highlight w:val="none"/>
          <w:lang w:eastAsia="zh-CN" w:bidi="en-US"/>
          <w14:textFill>
            <w14:solidFill>
              <w14:schemeClr w14:val="tx1"/>
            </w14:solidFill>
          </w14:textFill>
        </w:rPr>
        <w:t>成交人</w:t>
      </w:r>
      <w:r>
        <w:rPr>
          <w:rFonts w:hint="eastAsia" w:ascii="宋体" w:hAnsi="宋体" w:eastAsia="宋体" w:cs="宋体"/>
          <w:color w:val="000000" w:themeColor="text1"/>
          <w:szCs w:val="21"/>
          <w:highlight w:val="none"/>
          <w:lang w:bidi="en-US"/>
          <w14:textFill>
            <w14:solidFill>
              <w14:schemeClr w14:val="tx1"/>
            </w14:solidFill>
          </w14:textFill>
        </w:rPr>
        <w:t>推荐资格；评审得分相同的采取随机抽取方式确定，其他同品牌</w:t>
      </w:r>
      <w:r>
        <w:rPr>
          <w:rFonts w:hint="eastAsia" w:ascii="宋体" w:hAnsi="宋体" w:eastAsia="宋体" w:cs="宋体"/>
          <w:color w:val="000000" w:themeColor="text1"/>
          <w:szCs w:val="21"/>
          <w:highlight w:val="none"/>
          <w:lang w:eastAsia="zh-CN" w:bidi="en-US"/>
          <w14:textFill>
            <w14:solidFill>
              <w14:schemeClr w14:val="tx1"/>
            </w14:solidFill>
          </w14:textFill>
        </w:rPr>
        <w:t>供应商</w:t>
      </w:r>
      <w:r>
        <w:rPr>
          <w:rFonts w:hint="eastAsia" w:ascii="宋体" w:hAnsi="宋体" w:eastAsia="宋体" w:cs="宋体"/>
          <w:color w:val="000000" w:themeColor="text1"/>
          <w:szCs w:val="21"/>
          <w:highlight w:val="none"/>
          <w:lang w:bidi="en-US"/>
          <w14:textFill>
            <w14:solidFill>
              <w14:schemeClr w14:val="tx1"/>
            </w14:solidFill>
          </w14:textFill>
        </w:rPr>
        <w:t>不作为</w:t>
      </w:r>
      <w:r>
        <w:rPr>
          <w:rFonts w:hint="eastAsia" w:ascii="宋体" w:hAnsi="宋体" w:eastAsia="宋体" w:cs="宋体"/>
          <w:color w:val="000000" w:themeColor="text1"/>
          <w:szCs w:val="21"/>
          <w:highlight w:val="none"/>
          <w:lang w:eastAsia="zh-CN" w:bidi="en-US"/>
          <w14:textFill>
            <w14:solidFill>
              <w14:schemeClr w14:val="tx1"/>
            </w14:solidFill>
          </w14:textFill>
        </w:rPr>
        <w:t>成交</w:t>
      </w:r>
      <w:r>
        <w:rPr>
          <w:rFonts w:hint="eastAsia" w:ascii="宋体" w:hAnsi="宋体" w:eastAsia="宋体" w:cs="宋体"/>
          <w:color w:val="000000" w:themeColor="text1"/>
          <w:szCs w:val="21"/>
          <w:highlight w:val="none"/>
          <w:lang w:bidi="en-US"/>
          <w14:textFill>
            <w14:solidFill>
              <w14:schemeClr w14:val="tx1"/>
            </w14:solidFill>
          </w14:textFill>
        </w:rPr>
        <w:t>候选人。</w:t>
      </w:r>
    </w:p>
    <w:p w14:paraId="5FE427DF">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1.1本次评标采用综合评分法。</w:t>
      </w:r>
    </w:p>
    <w:p w14:paraId="30E8DF07">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标委员会对满足招标文件实质性要求的投标文件，按照本章详细评审标准进行打分，本项目按综合得分由高到低顺序推荐3名中标候选人。综合评分相等时，以投标报价低的优先；投标报价也相等的，以技术标得分高的优先。</w:t>
      </w:r>
    </w:p>
    <w:p w14:paraId="46289280">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1.2经评标委员会初步评审后有效投标不足3个的，评标委员会应予废标。</w:t>
      </w:r>
    </w:p>
    <w:p w14:paraId="70ADFEE6">
      <w:pPr>
        <w:pStyle w:val="4"/>
        <w:bidi w:val="0"/>
        <w:jc w:val="left"/>
        <w:rPr>
          <w:rFonts w:hint="eastAsia"/>
          <w:color w:val="000000" w:themeColor="text1"/>
          <w:sz w:val="24"/>
          <w:szCs w:val="24"/>
          <w:highlight w:val="none"/>
          <w:lang w:eastAsia="zh-CN"/>
          <w14:textFill>
            <w14:solidFill>
              <w14:schemeClr w14:val="tx1"/>
            </w14:solidFill>
          </w14:textFill>
        </w:rPr>
      </w:pPr>
      <w:bookmarkStart w:id="83" w:name="_Toc363053528"/>
      <w:bookmarkStart w:id="84" w:name="_Toc21497"/>
      <w:bookmarkStart w:id="85" w:name="_Toc381018333"/>
      <w:bookmarkStart w:id="86" w:name="_Toc381964642"/>
      <w:bookmarkStart w:id="87" w:name="_Toc381964734"/>
      <w:bookmarkStart w:id="88" w:name="_Toc184635094"/>
      <w:bookmarkStart w:id="89" w:name="_Toc374358912"/>
      <w:r>
        <w:rPr>
          <w:rFonts w:hint="eastAsia"/>
          <w:color w:val="000000" w:themeColor="text1"/>
          <w:sz w:val="24"/>
          <w:szCs w:val="24"/>
          <w:highlight w:val="none"/>
          <w:lang w:eastAsia="zh-CN"/>
          <w14:textFill>
            <w14:solidFill>
              <w14:schemeClr w14:val="tx1"/>
            </w14:solidFill>
          </w14:textFill>
        </w:rPr>
        <w:t>2、评审标准</w:t>
      </w:r>
      <w:bookmarkEnd w:id="83"/>
      <w:bookmarkEnd w:id="84"/>
      <w:bookmarkEnd w:id="85"/>
      <w:bookmarkEnd w:id="86"/>
      <w:bookmarkEnd w:id="87"/>
      <w:bookmarkEnd w:id="88"/>
      <w:bookmarkEnd w:id="89"/>
    </w:p>
    <w:p w14:paraId="0DA3A8D7">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bookmarkStart w:id="90" w:name="_Toc472429326"/>
      <w:bookmarkStart w:id="91" w:name="_Toc472337681"/>
      <w:bookmarkStart w:id="92" w:name="_Toc374358913"/>
      <w:bookmarkStart w:id="93" w:name="_Toc381964643"/>
      <w:bookmarkStart w:id="94" w:name="_Toc381018334"/>
      <w:bookmarkStart w:id="95" w:name="_Toc184635095"/>
      <w:bookmarkStart w:id="96" w:name="_Toc26780"/>
      <w:bookmarkStart w:id="97" w:name="_Toc363053529"/>
      <w:bookmarkStart w:id="98" w:name="_Toc381964735"/>
      <w:r>
        <w:rPr>
          <w:rFonts w:hint="eastAsia" w:ascii="宋体" w:hAnsi="宋体" w:eastAsia="宋体" w:cs="宋体"/>
          <w:color w:val="000000" w:themeColor="text1"/>
          <w:sz w:val="21"/>
          <w:szCs w:val="21"/>
          <w:highlight w:val="none"/>
          <w14:textFill>
            <w14:solidFill>
              <w14:schemeClr w14:val="tx1"/>
            </w14:solidFill>
          </w14:textFill>
        </w:rPr>
        <w:t>2.1初步评审标准</w:t>
      </w:r>
      <w:bookmarkEnd w:id="90"/>
      <w:bookmarkEnd w:id="91"/>
    </w:p>
    <w:p w14:paraId="2C00C0CF">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2.l.1资格评审标准：见评标办法前附表</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3678F54">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2.1.2</w:t>
      </w:r>
      <w:r>
        <w:rPr>
          <w:rFonts w:hint="eastAsia" w:ascii="宋体" w:hAnsi="宋体" w:eastAsia="宋体" w:cs="宋体"/>
          <w:color w:val="000000" w:themeColor="text1"/>
          <w:sz w:val="21"/>
          <w:szCs w:val="21"/>
          <w:highlight w:val="none"/>
          <w:lang w:eastAsia="zh-CN"/>
          <w14:textFill>
            <w14:solidFill>
              <w14:schemeClr w14:val="tx1"/>
            </w14:solidFill>
          </w14:textFill>
        </w:rPr>
        <w:t>符合性</w:t>
      </w:r>
      <w:r>
        <w:rPr>
          <w:rFonts w:hint="eastAsia" w:ascii="宋体" w:hAnsi="宋体" w:eastAsia="宋体" w:cs="宋体"/>
          <w:color w:val="000000" w:themeColor="text1"/>
          <w:sz w:val="21"/>
          <w:szCs w:val="21"/>
          <w:highlight w:val="none"/>
          <w14:textFill>
            <w14:solidFill>
              <w14:schemeClr w14:val="tx1"/>
            </w14:solidFill>
          </w14:textFill>
        </w:rPr>
        <w:t>评审标准：见评标办法前附表</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57C87AB">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bookmarkStart w:id="99" w:name="_Toc472337682"/>
      <w:bookmarkStart w:id="100" w:name="_Toc472429327"/>
      <w:r>
        <w:rPr>
          <w:rFonts w:hint="eastAsia" w:ascii="宋体" w:hAnsi="宋体" w:eastAsia="宋体" w:cs="宋体"/>
          <w:color w:val="000000" w:themeColor="text1"/>
          <w:sz w:val="21"/>
          <w:szCs w:val="21"/>
          <w:highlight w:val="none"/>
          <w14:textFill>
            <w14:solidFill>
              <w14:schemeClr w14:val="tx1"/>
            </w14:solidFill>
          </w14:textFill>
        </w:rPr>
        <w:t>2.2 分值构成与评分标准</w:t>
      </w:r>
      <w:bookmarkEnd w:id="99"/>
      <w:bookmarkEnd w:id="100"/>
    </w:p>
    <w:p w14:paraId="3F57CEEF">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2.2.1分值构成</w:t>
      </w:r>
    </w:p>
    <w:p w14:paraId="3ACA17D7">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）商务部分</w:t>
      </w:r>
      <w:r>
        <w:rPr>
          <w:rFonts w:hint="eastAsia" w:ascii="宋体" w:hAnsi="宋体" w:eastAsia="宋体" w:cs="宋体"/>
          <w:color w:val="000000" w:themeColor="text1"/>
          <w:sz w:val="21"/>
          <w:szCs w:val="21"/>
          <w:highlight w:val="none"/>
          <w14:textFill>
            <w14:solidFill>
              <w14:schemeClr w14:val="tx1"/>
            </w14:solidFill>
          </w14:textFill>
        </w:rPr>
        <w:t>：见评标办法前附表；</w:t>
      </w:r>
    </w:p>
    <w:p w14:paraId="756232AB">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）技术</w:t>
      </w:r>
      <w:r>
        <w:rPr>
          <w:rFonts w:hint="eastAsia" w:ascii="宋体" w:hAnsi="宋体" w:eastAsia="宋体" w:cs="宋体"/>
          <w:color w:val="000000" w:themeColor="text1"/>
          <w:sz w:val="21"/>
          <w:szCs w:val="21"/>
          <w:highlight w:val="none"/>
          <w14:textFill>
            <w14:solidFill>
              <w14:schemeClr w14:val="tx1"/>
            </w14:solidFill>
          </w14:textFill>
        </w:rPr>
        <w:t>部分：见评标办法前附表；</w:t>
      </w:r>
    </w:p>
    <w:p w14:paraId="1BA27DBF">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）综合部分：见评标办法前附表。</w:t>
      </w:r>
    </w:p>
    <w:p w14:paraId="7323062A">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2.2.2评分标准</w:t>
      </w:r>
    </w:p>
    <w:p w14:paraId="251E723E">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）商务部分</w:t>
      </w:r>
      <w:r>
        <w:rPr>
          <w:rFonts w:hint="eastAsia" w:ascii="宋体" w:hAnsi="宋体" w:eastAsia="宋体" w:cs="宋体"/>
          <w:color w:val="000000" w:themeColor="text1"/>
          <w:sz w:val="21"/>
          <w:szCs w:val="21"/>
          <w:highlight w:val="none"/>
          <w14:textFill>
            <w14:solidFill>
              <w14:schemeClr w14:val="tx1"/>
            </w14:solidFill>
          </w14:textFill>
        </w:rPr>
        <w:t>：见评标办法前附表；</w:t>
      </w:r>
    </w:p>
    <w:p w14:paraId="05F6E398">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）技术</w:t>
      </w:r>
      <w:r>
        <w:rPr>
          <w:rFonts w:hint="eastAsia" w:ascii="宋体" w:hAnsi="宋体" w:eastAsia="宋体" w:cs="宋体"/>
          <w:color w:val="000000" w:themeColor="text1"/>
          <w:sz w:val="21"/>
          <w:szCs w:val="21"/>
          <w:highlight w:val="none"/>
          <w14:textFill>
            <w14:solidFill>
              <w14:schemeClr w14:val="tx1"/>
            </w14:solidFill>
          </w14:textFill>
        </w:rPr>
        <w:t>部分：见评标办法前附表；</w:t>
      </w:r>
    </w:p>
    <w:p w14:paraId="6FE19D70">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）综合部分：见评标办法前附表。</w:t>
      </w:r>
    </w:p>
    <w:p w14:paraId="318F25EA">
      <w:pPr>
        <w:pStyle w:val="4"/>
        <w:bidi w:val="0"/>
        <w:jc w:val="left"/>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3、评标程序</w:t>
      </w:r>
      <w:bookmarkEnd w:id="92"/>
      <w:bookmarkEnd w:id="93"/>
      <w:bookmarkEnd w:id="94"/>
      <w:bookmarkEnd w:id="95"/>
      <w:bookmarkEnd w:id="96"/>
      <w:bookmarkEnd w:id="97"/>
      <w:bookmarkEnd w:id="98"/>
    </w:p>
    <w:p w14:paraId="1955DBCE">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3.1 初步评审</w:t>
      </w:r>
    </w:p>
    <w:p w14:paraId="2B3647A4">
      <w:pPr>
        <w:pageBreakBefore w:val="0"/>
        <w:kinsoku/>
        <w:wordWrap/>
        <w:overflowPunct/>
        <w:topLinePunct w:val="0"/>
        <w:bidi w:val="0"/>
        <w:spacing w:line="400" w:lineRule="exact"/>
        <w:ind w:firstLine="420"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3.1.1只有通过资格审查的投标人才能进入</w:t>
      </w:r>
      <w:r>
        <w:rPr>
          <w:rFonts w:hint="eastAsia" w:ascii="宋体" w:hAnsi="宋体" w:eastAsia="宋体" w:cs="宋体"/>
          <w:color w:val="000000" w:themeColor="text1"/>
          <w:sz w:val="21"/>
          <w:szCs w:val="21"/>
          <w:highlight w:val="none"/>
          <w:lang w:eastAsia="zh-CN"/>
          <w14:textFill>
            <w14:solidFill>
              <w14:schemeClr w14:val="tx1"/>
            </w14:solidFill>
          </w14:textFill>
        </w:rPr>
        <w:t>符合性评审</w:t>
      </w:r>
      <w:r>
        <w:rPr>
          <w:rFonts w:hint="eastAsia" w:ascii="宋体" w:hAnsi="宋体" w:eastAsia="宋体" w:cs="宋体"/>
          <w:color w:val="000000" w:themeColor="text1"/>
          <w:sz w:val="21"/>
          <w:szCs w:val="21"/>
          <w:highlight w:val="none"/>
          <w14:textFill>
            <w14:solidFill>
              <w14:schemeClr w14:val="tx1"/>
            </w14:solidFill>
          </w14:textFill>
        </w:rPr>
        <w:t>。评标委员会依据初步评审表规定的内容和标准对投标文件进行</w:t>
      </w:r>
      <w:r>
        <w:rPr>
          <w:rFonts w:hint="eastAsia" w:ascii="宋体" w:hAnsi="宋体" w:eastAsia="宋体" w:cs="宋体"/>
          <w:color w:val="000000" w:themeColor="text1"/>
          <w:sz w:val="21"/>
          <w:szCs w:val="21"/>
          <w:highlight w:val="none"/>
          <w:lang w:eastAsia="zh-CN"/>
          <w14:textFill>
            <w14:solidFill>
              <w14:schemeClr w14:val="tx1"/>
            </w14:solidFill>
          </w14:textFill>
        </w:rPr>
        <w:t>符合性审查</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有一项不符合评审标准的，其投标做无效</w:t>
      </w:r>
      <w:r>
        <w:rPr>
          <w:rFonts w:hint="eastAsia" w:ascii="宋体" w:hAnsi="宋体" w:eastAsia="宋体" w:cs="宋体"/>
          <w:b/>
          <w:bCs/>
          <w:color w:val="000000" w:themeColor="text1"/>
          <w:sz w:val="21"/>
          <w:szCs w:val="21"/>
          <w:highlight w:val="none"/>
          <w:lang w:eastAsia="zh-CN"/>
          <w14:textFill>
            <w14:solidFill>
              <w14:schemeClr w14:val="tx1"/>
            </w14:solidFill>
          </w14:textFill>
        </w:rPr>
        <w:t>投标</w:t>
      </w:r>
      <w:r>
        <w:rPr>
          <w:rFonts w:hint="eastAsia" w:ascii="宋体" w:hAnsi="宋体" w:eastAsia="宋体" w:cs="宋体"/>
          <w:b/>
          <w:bCs/>
          <w:color w:val="000000" w:themeColor="text1"/>
          <w:sz w:val="21"/>
          <w:szCs w:val="21"/>
          <w:highlight w:val="none"/>
          <w14:textFill>
            <w14:solidFill>
              <w14:schemeClr w14:val="tx1"/>
            </w14:solidFill>
          </w14:textFill>
        </w:rPr>
        <w:t>处理，不得进入详细评审。</w:t>
      </w:r>
    </w:p>
    <w:p w14:paraId="1077E716">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3.1.2投标报价有算术错误的，评标委员会按以下原则对投标报价进行修正，修正的价格经投标人书面确认后具有约束力。投标人不接受修正价格的，其投标作废标处理。</w:t>
      </w:r>
    </w:p>
    <w:p w14:paraId="778E238E">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（1）投标文件中的大写金额与小写金额不一致的，以大写金额为准（但大写金额有明显错误的除外）；</w:t>
      </w:r>
    </w:p>
    <w:p w14:paraId="3E64C5CE">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（2）总价金额与依据单价计算出的结果不一致的，以单价金额为准修正总价，但单价金额小数点有明显错误的除外。</w:t>
      </w:r>
    </w:p>
    <w:p w14:paraId="38DF384B">
      <w:pPr>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 详细评审</w:t>
      </w:r>
    </w:p>
    <w:p w14:paraId="07E361C6">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3.2.1 评标委员会按本章详细评审内容规定的量化因素和分值进行打分，并计算出综合评估得分。</w:t>
      </w:r>
    </w:p>
    <w:p w14:paraId="1D3D823E">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3.2.2 评分分值计算保留小数点后两位，小数点后第三位“四舍五入”。</w:t>
      </w:r>
    </w:p>
    <w:p w14:paraId="3B106043">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3.2.3 投标人的最终得分以评委打分的算术平均值为准。</w:t>
      </w:r>
    </w:p>
    <w:p w14:paraId="6F8550A2">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3.3 投标文件的澄清和补正</w:t>
      </w:r>
    </w:p>
    <w:p w14:paraId="7B29917E">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3.3.1 在评标过程中，评标委员会可以书面形式要求投标人对所提交投标文件中不明确的内容进行书面澄清或说明，或者对细微偏差进行补正。评标委员会不接受投标人主动提出的澄清、说明或补正。</w:t>
      </w:r>
    </w:p>
    <w:p w14:paraId="2289D7D5">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3.3.2 澄清、说明和补正不得改变投标文件的实质性内容（算术性错误修正的除外）。投标人的书面澄清、说明和补正属于投标文件的组成部分。</w:t>
      </w:r>
    </w:p>
    <w:p w14:paraId="43E96245">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3.3.3 评标委员会对投标人提交的澄清、说明或补正有疑问的，可以要求投标人进一步澄清、说明或补正，直至满足评标委员会的要求。</w:t>
      </w:r>
    </w:p>
    <w:p w14:paraId="5D97A714">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3.4 评标结果</w:t>
      </w:r>
    </w:p>
    <w:p w14:paraId="4ADB3DBB">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3.4.1评标委员会完成评标后，应当向</w:t>
      </w:r>
      <w:r>
        <w:rPr>
          <w:rFonts w:hint="eastAsia" w:ascii="宋体" w:hAnsi="宋体" w:eastAsia="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提交书面评标报告。</w:t>
      </w:r>
    </w:p>
    <w:p w14:paraId="77FB73B6">
      <w:pPr>
        <w:pageBreakBefore w:val="0"/>
        <w:kinsoku/>
        <w:wordWrap/>
        <w:overflowPunct/>
        <w:topLinePunct w:val="0"/>
        <w:bidi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3.4.2评标结果同时在</w:t>
      </w:r>
      <w:r>
        <w:rPr>
          <w:rFonts w:hint="eastAsia" w:ascii="宋体" w:hAnsi="宋体" w:cs="宋体"/>
          <w:color w:val="000000" w:themeColor="text1"/>
          <w:sz w:val="21"/>
          <w:szCs w:val="21"/>
          <w:highlight w:val="none"/>
          <w:lang w:val="en-US" w:eastAsia="zh-CN"/>
          <w14:textFill>
            <w14:solidFill>
              <w14:schemeClr w14:val="tx1"/>
            </w14:solidFill>
          </w14:textFill>
        </w:rPr>
        <w:t>《河南省政府采购网》、《全国公共资源交易平台（河南省·信阳市</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公示。</w:t>
      </w:r>
      <w:bookmarkStart w:id="101" w:name="_Toc381964736"/>
      <w:bookmarkStart w:id="102" w:name="_Toc381964644"/>
      <w:bookmarkStart w:id="103" w:name="_Toc376964946"/>
      <w:bookmarkStart w:id="104" w:name="_Toc30991"/>
    </w:p>
    <w:p w14:paraId="46D96038">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bookmarkEnd w:id="101"/>
    <w:bookmarkEnd w:id="102"/>
    <w:bookmarkEnd w:id="103"/>
    <w:bookmarkEnd w:id="104"/>
    <w:p w14:paraId="7338CF31">
      <w:pPr>
        <w:bidi w:val="0"/>
        <w:rPr>
          <w:rFonts w:hint="eastAsia"/>
          <w:b/>
          <w:bCs/>
          <w:color w:val="auto"/>
          <w:highlight w:val="none"/>
        </w:rPr>
      </w:pPr>
      <w:bookmarkStart w:id="105" w:name="_Toc268"/>
      <w:bookmarkEnd w:id="105"/>
      <w:r>
        <w:rPr>
          <w:rFonts w:hint="eastAsia"/>
          <w:b/>
          <w:bCs/>
          <w:color w:val="auto"/>
          <w:highlight w:val="none"/>
        </w:rPr>
        <w:t>附件：废标条件</w:t>
      </w:r>
    </w:p>
    <w:p w14:paraId="374249BE">
      <w:pPr>
        <w:bidi w:val="0"/>
        <w:jc w:val="center"/>
        <w:rPr>
          <w:rFonts w:hint="eastAsia"/>
          <w:b/>
          <w:bCs/>
          <w:color w:val="auto"/>
          <w:highlight w:val="none"/>
        </w:rPr>
      </w:pPr>
      <w:r>
        <w:rPr>
          <w:rFonts w:hint="eastAsia"/>
          <w:b/>
          <w:bCs/>
          <w:color w:val="auto"/>
          <w:highlight w:val="none"/>
        </w:rPr>
        <w:t>废标条件</w:t>
      </w:r>
    </w:p>
    <w:p w14:paraId="2AC4FFB9">
      <w:pPr>
        <w:pageBreakBefore w:val="0"/>
        <w:kinsoku/>
        <w:wordWrap/>
        <w:overflowPunct/>
        <w:topLinePunct w:val="0"/>
        <w:bidi w:val="0"/>
        <w:spacing w:line="400" w:lineRule="exact"/>
        <w:ind w:left="420" w:leftChars="200"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6A25590D">
      <w:pPr>
        <w:pageBreakBefore w:val="0"/>
        <w:kinsoku/>
        <w:wordWrap/>
        <w:overflowPunct/>
        <w:topLinePunct w:val="0"/>
        <w:bidi w:val="0"/>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1.未通过第三章评标办法</w:t>
      </w:r>
      <w:r>
        <w:rPr>
          <w:rFonts w:hint="eastAsia" w:ascii="宋体" w:hAnsi="宋体" w:eastAsia="宋体" w:cs="宋体"/>
          <w:b/>
          <w:color w:val="auto"/>
          <w:sz w:val="21"/>
          <w:szCs w:val="21"/>
          <w:highlight w:val="none"/>
          <w:lang w:eastAsia="zh-CN"/>
        </w:rPr>
        <w:t>资格评审、符合性评审的</w:t>
      </w:r>
      <w:r>
        <w:rPr>
          <w:rFonts w:hint="eastAsia" w:ascii="宋体" w:hAnsi="宋体" w:eastAsia="宋体" w:cs="宋体"/>
          <w:b/>
          <w:color w:val="auto"/>
          <w:sz w:val="21"/>
          <w:szCs w:val="21"/>
          <w:highlight w:val="none"/>
        </w:rPr>
        <w:t xml:space="preserve">； </w:t>
      </w:r>
    </w:p>
    <w:p w14:paraId="4FEAA697">
      <w:pPr>
        <w:pageBreakBefore w:val="0"/>
        <w:kinsoku/>
        <w:wordWrap/>
        <w:overflowPunct/>
        <w:topLinePunct w:val="0"/>
        <w:bidi w:val="0"/>
        <w:spacing w:line="400" w:lineRule="exact"/>
        <w:ind w:firstLine="211" w:firstLineChars="1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.不按评标委员会要求澄清、说明或补正的；</w:t>
      </w:r>
    </w:p>
    <w:p w14:paraId="2B80C483">
      <w:pPr>
        <w:pageBreakBefore w:val="0"/>
        <w:kinsoku/>
        <w:wordWrap/>
        <w:overflowPunct/>
        <w:topLinePunct w:val="0"/>
        <w:bidi w:val="0"/>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.投标报价有算术性错误，投标人不接受修正价格的；</w:t>
      </w:r>
    </w:p>
    <w:p w14:paraId="708E548E">
      <w:pPr>
        <w:pageBreakBefore w:val="0"/>
        <w:kinsoku/>
        <w:wordWrap/>
        <w:overflowPunct/>
        <w:topLinePunct w:val="0"/>
        <w:bidi w:val="0"/>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.以他人的名义投标、以行贿手段谋取中标或者以其他弄虚作假方式投标的；</w:t>
      </w:r>
    </w:p>
    <w:p w14:paraId="2584C459">
      <w:pPr>
        <w:pageBreakBefore w:val="0"/>
        <w:kinsoku/>
        <w:wordWrap/>
        <w:overflowPunct/>
        <w:topLinePunct w:val="0"/>
        <w:bidi w:val="0"/>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.属于串（围）标行为的；</w:t>
      </w:r>
    </w:p>
    <w:p w14:paraId="796C48E0">
      <w:pPr>
        <w:pageBreakBefore w:val="0"/>
        <w:kinsoku/>
        <w:wordWrap/>
        <w:overflowPunct/>
        <w:topLinePunct w:val="0"/>
        <w:bidi w:val="0"/>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6</w:t>
      </w:r>
      <w:r>
        <w:rPr>
          <w:rFonts w:hint="eastAsia" w:ascii="宋体" w:hAnsi="宋体" w:eastAsia="宋体" w:cs="宋体"/>
          <w:b/>
          <w:color w:val="auto"/>
          <w:sz w:val="21"/>
          <w:szCs w:val="21"/>
          <w:highlight w:val="none"/>
        </w:rPr>
        <w:t>.评标委员会认定投标人以低于成本报价竞标的；</w:t>
      </w:r>
    </w:p>
    <w:p w14:paraId="0FDF4E45">
      <w:pPr>
        <w:pageBreakBefore w:val="0"/>
        <w:kinsoku/>
        <w:wordWrap/>
        <w:overflowPunct/>
        <w:topLinePunct w:val="0"/>
        <w:bidi w:val="0"/>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．明显不符合技术规格、技术标准的要求；</w:t>
      </w:r>
    </w:p>
    <w:p w14:paraId="033BA79B">
      <w:pPr>
        <w:pageBreakBefore w:val="0"/>
        <w:kinsoku/>
        <w:wordWrap/>
        <w:overflowPunct/>
        <w:topLinePunct w:val="0"/>
        <w:bidi w:val="0"/>
        <w:spacing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8</w:t>
      </w:r>
      <w:r>
        <w:rPr>
          <w:rFonts w:hint="eastAsia" w:ascii="宋体" w:hAnsi="宋体" w:eastAsia="宋体" w:cs="宋体"/>
          <w:b/>
          <w:color w:val="auto"/>
          <w:sz w:val="21"/>
          <w:szCs w:val="21"/>
          <w:highlight w:val="none"/>
        </w:rPr>
        <w:t>.不具备招标文件中规定的资格要求的；</w:t>
      </w:r>
    </w:p>
    <w:p w14:paraId="0F09D2C2">
      <w:pPr>
        <w:pageBreakBefore w:val="0"/>
        <w:kinsoku/>
        <w:wordWrap/>
        <w:overflowPunct/>
        <w:topLinePunct w:val="0"/>
        <w:bidi w:val="0"/>
        <w:spacing w:line="400" w:lineRule="exact"/>
        <w:ind w:firstLine="211" w:firstLineChars="1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9.文件制作机器码、文件创建标识码有相同的；</w:t>
      </w:r>
    </w:p>
    <w:p w14:paraId="4B3B7E32">
      <w:pPr>
        <w:pageBreakBefore w:val="0"/>
        <w:kinsoku/>
        <w:wordWrap/>
        <w:overflowPunct/>
        <w:topLinePunct w:val="0"/>
        <w:bidi w:val="0"/>
        <w:spacing w:line="400" w:lineRule="exact"/>
        <w:ind w:left="420" w:leftChars="200" w:firstLine="0" w:firstLine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10．不符合招标文件规定的其他实质性要求及相关法律、法规或规章规定可以废标的其他情形。</w:t>
      </w:r>
    </w:p>
    <w:p w14:paraId="7E37F9EE">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18DDD8D6">
      <w:pPr>
        <w:pStyle w:val="3"/>
        <w:bidi w:val="0"/>
        <w:ind w:left="0" w:leftChars="0" w:firstLine="0" w:firstLineChars="0"/>
        <w:jc w:val="center"/>
        <w:rPr>
          <w:rFonts w:hint="eastAsia"/>
          <w:color w:val="auto"/>
          <w:highlight w:val="none"/>
          <w:lang w:eastAsia="zh-CN"/>
        </w:rPr>
      </w:pPr>
      <w:bookmarkStart w:id="106" w:name="_Toc26186"/>
      <w:r>
        <w:rPr>
          <w:rFonts w:hint="eastAsia"/>
          <w:color w:val="auto"/>
          <w:highlight w:val="none"/>
        </w:rPr>
        <w:t>第四章 合同主要条款</w:t>
      </w:r>
      <w:r>
        <w:rPr>
          <w:rFonts w:hint="eastAsia"/>
          <w:color w:val="auto"/>
          <w:highlight w:val="none"/>
          <w:lang w:eastAsia="zh-CN"/>
        </w:rPr>
        <w:t>及格式</w:t>
      </w:r>
      <w:bookmarkEnd w:id="106"/>
    </w:p>
    <w:p w14:paraId="3B1AD9D1">
      <w:pPr>
        <w:bidi w:val="0"/>
        <w:jc w:val="center"/>
        <w:rPr>
          <w:b/>
          <w:bCs/>
          <w:color w:val="auto"/>
          <w:sz w:val="24"/>
          <w:szCs w:val="28"/>
          <w:highlight w:val="none"/>
        </w:rPr>
      </w:pPr>
      <w:r>
        <w:rPr>
          <w:rFonts w:hint="eastAsia"/>
          <w:b/>
          <w:bCs/>
          <w:color w:val="auto"/>
          <w:sz w:val="24"/>
          <w:szCs w:val="28"/>
          <w:highlight w:val="none"/>
        </w:rPr>
        <w:t>（以实际签订为准）</w:t>
      </w:r>
    </w:p>
    <w:p w14:paraId="678E8B1C">
      <w:pPr>
        <w:ind w:left="0" w:leftChars="0" w:firstLine="0" w:firstLineChars="0"/>
        <w:rPr>
          <w:rFonts w:hint="eastAsia"/>
          <w:color w:val="auto"/>
          <w:highlight w:val="none"/>
        </w:rPr>
      </w:pPr>
    </w:p>
    <w:p w14:paraId="2D211F62">
      <w:pPr>
        <w:pStyle w:val="13"/>
        <w:spacing w:after="0"/>
        <w:jc w:val="center"/>
        <w:rPr>
          <w:rFonts w:ascii="宋体" w:hAnsi="宋体" w:cs="宋体"/>
          <w:b/>
          <w:bCs/>
          <w:spacing w:val="-20"/>
          <w:kern w:val="44"/>
          <w:sz w:val="48"/>
          <w:szCs w:val="48"/>
          <w:highlight w:val="none"/>
        </w:rPr>
      </w:pPr>
      <w:bookmarkStart w:id="107" w:name="_Toc3995"/>
    </w:p>
    <w:p w14:paraId="7C9739D1">
      <w:pPr>
        <w:pStyle w:val="13"/>
        <w:spacing w:after="0"/>
        <w:jc w:val="center"/>
        <w:rPr>
          <w:rFonts w:ascii="宋体" w:hAnsi="宋体" w:cs="宋体"/>
          <w:b/>
          <w:bCs/>
          <w:spacing w:val="-20"/>
          <w:kern w:val="44"/>
          <w:sz w:val="48"/>
          <w:szCs w:val="48"/>
          <w:highlight w:val="none"/>
        </w:rPr>
      </w:pPr>
    </w:p>
    <w:p w14:paraId="3FF2984F">
      <w:pPr>
        <w:pStyle w:val="13"/>
        <w:spacing w:after="0"/>
        <w:jc w:val="center"/>
        <w:rPr>
          <w:rFonts w:ascii="宋体" w:hAnsi="宋体" w:cs="宋体"/>
          <w:b/>
          <w:bCs/>
          <w:spacing w:val="-20"/>
          <w:kern w:val="44"/>
          <w:sz w:val="48"/>
          <w:szCs w:val="48"/>
          <w:highlight w:val="none"/>
        </w:rPr>
      </w:pPr>
    </w:p>
    <w:p w14:paraId="52DB8A59">
      <w:pPr>
        <w:pStyle w:val="13"/>
        <w:spacing w:after="0"/>
        <w:jc w:val="center"/>
        <w:rPr>
          <w:rFonts w:ascii="宋体" w:hAnsi="宋体" w:cs="宋体"/>
          <w:b/>
          <w:bCs/>
          <w:spacing w:val="-20"/>
          <w:kern w:val="44"/>
          <w:sz w:val="48"/>
          <w:szCs w:val="48"/>
          <w:highlight w:val="none"/>
        </w:rPr>
      </w:pPr>
    </w:p>
    <w:p w14:paraId="34FF67C7">
      <w:pPr>
        <w:pStyle w:val="13"/>
        <w:spacing w:after="0"/>
        <w:jc w:val="center"/>
        <w:rPr>
          <w:rFonts w:ascii="宋体" w:hAnsi="宋体" w:cs="宋体"/>
          <w:b/>
          <w:bCs/>
          <w:spacing w:val="-20"/>
          <w:kern w:val="44"/>
          <w:sz w:val="48"/>
          <w:szCs w:val="48"/>
          <w:highlight w:val="none"/>
        </w:rPr>
      </w:pPr>
    </w:p>
    <w:p w14:paraId="527C9467">
      <w:pPr>
        <w:pStyle w:val="13"/>
        <w:spacing w:after="0"/>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w:t>
      </w:r>
      <w:r>
        <w:rPr>
          <w:rFonts w:hint="eastAsia" w:ascii="宋体" w:hAnsi="宋体" w:cs="宋体"/>
          <w:b/>
          <w:bCs/>
          <w:spacing w:val="-20"/>
          <w:kern w:val="44"/>
          <w:sz w:val="48"/>
          <w:szCs w:val="48"/>
          <w:highlight w:val="none"/>
          <w:lang w:eastAsia="zh-CN"/>
        </w:rPr>
        <w:t>货物买卖</w:t>
      </w:r>
      <w:r>
        <w:rPr>
          <w:rFonts w:hint="eastAsia" w:ascii="宋体" w:hAnsi="宋体" w:cs="宋体"/>
          <w:b/>
          <w:bCs/>
          <w:spacing w:val="-20"/>
          <w:kern w:val="44"/>
          <w:sz w:val="48"/>
          <w:szCs w:val="48"/>
          <w:highlight w:val="none"/>
        </w:rPr>
        <w:t>合同</w:t>
      </w:r>
    </w:p>
    <w:p w14:paraId="12C2C30E">
      <w:pPr>
        <w:pStyle w:val="13"/>
        <w:spacing w:after="0"/>
        <w:jc w:val="center"/>
        <w:rPr>
          <w:rFonts w:hint="eastAsia" w:ascii="宋体" w:hAnsi="宋体" w:eastAsia="宋体" w:cs="宋体"/>
          <w:b/>
          <w:bCs/>
          <w:spacing w:val="-20"/>
          <w:kern w:val="44"/>
          <w:sz w:val="48"/>
          <w:szCs w:val="48"/>
          <w:highlight w:val="none"/>
          <w:lang w:eastAsia="zh-CN"/>
        </w:rPr>
      </w:pPr>
      <w:r>
        <w:rPr>
          <w:rFonts w:hint="eastAsia" w:ascii="宋体" w:hAnsi="宋体" w:cs="宋体"/>
          <w:b/>
          <w:bCs/>
          <w:spacing w:val="-20"/>
          <w:kern w:val="44"/>
          <w:sz w:val="48"/>
          <w:szCs w:val="48"/>
          <w:highlight w:val="none"/>
          <w:lang w:eastAsia="zh-CN"/>
        </w:rPr>
        <w:t>（试行）</w:t>
      </w:r>
    </w:p>
    <w:p w14:paraId="39D780B0">
      <w:pPr>
        <w:rPr>
          <w:rFonts w:ascii="宋体" w:hAnsi="宋体" w:cs="宋体"/>
          <w:b/>
          <w:bCs/>
          <w:spacing w:val="-20"/>
          <w:kern w:val="44"/>
          <w:sz w:val="40"/>
          <w:szCs w:val="40"/>
          <w:highlight w:val="none"/>
        </w:rPr>
      </w:pPr>
    </w:p>
    <w:p w14:paraId="5C441D02">
      <w:pPr>
        <w:rPr>
          <w:rFonts w:ascii="宋体" w:hAnsi="宋体" w:cs="宋体"/>
          <w:b/>
          <w:bCs/>
          <w:spacing w:val="-20"/>
          <w:kern w:val="44"/>
          <w:sz w:val="40"/>
          <w:szCs w:val="40"/>
          <w:highlight w:val="none"/>
        </w:rPr>
      </w:pPr>
    </w:p>
    <w:p w14:paraId="3A100DFF">
      <w:pPr>
        <w:rPr>
          <w:rFonts w:ascii="宋体" w:hAnsi="宋体" w:cs="宋体"/>
          <w:b/>
          <w:bCs/>
          <w:spacing w:val="-20"/>
          <w:kern w:val="44"/>
          <w:sz w:val="40"/>
          <w:szCs w:val="40"/>
          <w:highlight w:val="none"/>
        </w:rPr>
      </w:pPr>
    </w:p>
    <w:p w14:paraId="59C32399">
      <w:pPr>
        <w:spacing w:line="360" w:lineRule="auto"/>
        <w:ind w:left="420" w:leftChars="200"/>
        <w:rPr>
          <w:sz w:val="32"/>
          <w:szCs w:val="32"/>
          <w:highlight w:val="none"/>
        </w:rPr>
      </w:pPr>
      <w:r>
        <w:rPr>
          <w:rFonts w:hint="eastAsia" w:ascii="宋体" w:hAnsi="宋体" w:cs="宋体"/>
          <w:kern w:val="0"/>
          <w:sz w:val="32"/>
          <w:szCs w:val="32"/>
          <w:highlight w:val="none"/>
        </w:rPr>
        <w:t>项目名称：</w:t>
      </w:r>
      <w:r>
        <w:rPr>
          <w:rFonts w:hint="eastAsia"/>
          <w:sz w:val="32"/>
          <w:szCs w:val="32"/>
          <w:highlight w:val="none"/>
          <w:u w:val="single"/>
        </w:rPr>
        <w:t xml:space="preserve">                             </w:t>
      </w:r>
    </w:p>
    <w:p w14:paraId="628ECB89">
      <w:pPr>
        <w:spacing w:line="360" w:lineRule="auto"/>
        <w:ind w:left="42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6DEF5060">
      <w:pPr>
        <w:spacing w:line="360" w:lineRule="auto"/>
        <w:ind w:left="42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6347D1E5">
      <w:pPr>
        <w:spacing w:line="360" w:lineRule="auto"/>
        <w:ind w:left="42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7510CD5F">
      <w:pPr>
        <w:spacing w:line="360" w:lineRule="auto"/>
        <w:ind w:left="42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0725D6F8">
      <w:pPr>
        <w:rPr>
          <w:highlight w:val="none"/>
        </w:rPr>
      </w:pPr>
    </w:p>
    <w:p w14:paraId="5AC8D792">
      <w:pPr>
        <w:rPr>
          <w:rFonts w:eastAsia="黑体"/>
          <w:sz w:val="44"/>
          <w:szCs w:val="44"/>
          <w:highlight w:val="none"/>
        </w:rPr>
      </w:pPr>
      <w:r>
        <w:rPr>
          <w:rFonts w:eastAsia="黑体"/>
          <w:sz w:val="44"/>
          <w:szCs w:val="44"/>
          <w:highlight w:val="none"/>
        </w:rPr>
        <w:br w:type="page"/>
      </w:r>
    </w:p>
    <w:p w14:paraId="116B64D2">
      <w:pPr>
        <w:rPr>
          <w:rFonts w:eastAsia="黑体"/>
          <w:sz w:val="44"/>
          <w:szCs w:val="44"/>
          <w:highlight w:val="none"/>
        </w:rPr>
      </w:pPr>
    </w:p>
    <w:p w14:paraId="1A95DFA6">
      <w:pPr>
        <w:rPr>
          <w:rFonts w:eastAsia="黑体"/>
          <w:sz w:val="44"/>
          <w:szCs w:val="44"/>
          <w:highlight w:val="none"/>
        </w:rPr>
      </w:pPr>
    </w:p>
    <w:p w14:paraId="4EAF3BD4">
      <w:pPr>
        <w:jc w:val="center"/>
        <w:rPr>
          <w:rFonts w:hint="eastAsia" w:eastAsia="黑体"/>
          <w:sz w:val="44"/>
          <w:szCs w:val="44"/>
          <w:highlight w:val="none"/>
          <w:lang w:eastAsia="zh-CN"/>
        </w:rPr>
      </w:pPr>
      <w:r>
        <w:rPr>
          <w:rFonts w:hint="eastAsia" w:eastAsia="黑体"/>
          <w:sz w:val="44"/>
          <w:szCs w:val="44"/>
          <w:highlight w:val="none"/>
          <w:lang w:eastAsia="zh-CN"/>
        </w:rPr>
        <w:t>使</w:t>
      </w:r>
      <w:r>
        <w:rPr>
          <w:rFonts w:hint="eastAsia" w:eastAsia="黑体"/>
          <w:sz w:val="44"/>
          <w:szCs w:val="44"/>
          <w:highlight w:val="none"/>
          <w:lang w:val="en-US" w:eastAsia="zh-CN"/>
        </w:rPr>
        <w:t xml:space="preserve"> </w:t>
      </w:r>
      <w:r>
        <w:rPr>
          <w:rFonts w:hint="eastAsia" w:eastAsia="黑体"/>
          <w:sz w:val="44"/>
          <w:szCs w:val="44"/>
          <w:highlight w:val="none"/>
          <w:lang w:eastAsia="zh-CN"/>
        </w:rPr>
        <w:t>用</w:t>
      </w:r>
      <w:r>
        <w:rPr>
          <w:rFonts w:hint="eastAsia" w:eastAsia="黑体"/>
          <w:sz w:val="44"/>
          <w:szCs w:val="44"/>
          <w:highlight w:val="none"/>
          <w:lang w:val="en-US" w:eastAsia="zh-CN"/>
        </w:rPr>
        <w:t xml:space="preserve"> </w:t>
      </w:r>
      <w:r>
        <w:rPr>
          <w:rFonts w:hint="eastAsia" w:eastAsia="黑体"/>
          <w:sz w:val="44"/>
          <w:szCs w:val="44"/>
          <w:highlight w:val="none"/>
          <w:lang w:eastAsia="zh-CN"/>
        </w:rPr>
        <w:t>说</w:t>
      </w:r>
      <w:r>
        <w:rPr>
          <w:rFonts w:hint="eastAsia" w:eastAsia="黑体"/>
          <w:sz w:val="44"/>
          <w:szCs w:val="44"/>
          <w:highlight w:val="none"/>
          <w:lang w:val="en-US" w:eastAsia="zh-CN"/>
        </w:rPr>
        <w:t xml:space="preserve"> </w:t>
      </w:r>
      <w:r>
        <w:rPr>
          <w:rFonts w:hint="eastAsia" w:eastAsia="黑体"/>
          <w:sz w:val="44"/>
          <w:szCs w:val="44"/>
          <w:highlight w:val="none"/>
          <w:lang w:eastAsia="zh-CN"/>
        </w:rPr>
        <w:t>明</w:t>
      </w:r>
    </w:p>
    <w:p w14:paraId="58A5188F">
      <w:pPr>
        <w:ind w:firstLine="640" w:firstLineChars="200"/>
        <w:rPr>
          <w:rFonts w:hint="eastAsia" w:ascii="仿宋_GB2312" w:hAnsi="仿宋_GB2312" w:eastAsia="仿宋_GB2312" w:cs="仿宋_GB2312"/>
          <w:sz w:val="32"/>
          <w:szCs w:val="32"/>
          <w:highlight w:val="none"/>
          <w:lang w:val="en-US" w:eastAsia="zh-CN"/>
        </w:rPr>
      </w:pPr>
    </w:p>
    <w:p w14:paraId="5B3B7FA9">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1.本合同标准文本适用于购买现成货物的采购项目，不包括需要供应商定制开发、创新研发的货物采购项目。</w:t>
      </w:r>
    </w:p>
    <w:p w14:paraId="7BDE9156">
      <w:pPr>
        <w:ind w:firstLine="0" w:firstLineChars="0"/>
        <w:rPr>
          <w:rFonts w:hint="default" w:eastAsia="黑体"/>
          <w:sz w:val="44"/>
          <w:szCs w:val="44"/>
          <w:highlight w:val="none"/>
          <w:lang w:val="en-US" w:eastAsia="zh-CN"/>
        </w:rPr>
      </w:pPr>
      <w:r>
        <w:rPr>
          <w:rFonts w:hint="eastAsia" w:eastAsia="黑体"/>
          <w:sz w:val="44"/>
          <w:szCs w:val="44"/>
          <w:highlight w:val="none"/>
          <w:lang w:val="en-US" w:eastAsia="zh-CN"/>
        </w:rPr>
        <w:t xml:space="preserve">   </w:t>
      </w:r>
      <w:r>
        <w:rPr>
          <w:rFonts w:hint="eastAsia" w:ascii="仿宋_GB2312" w:hAnsi="仿宋_GB2312" w:eastAsia="仿宋_GB2312" w:cs="仿宋_GB2312"/>
          <w:sz w:val="32"/>
          <w:szCs w:val="32"/>
          <w:highlight w:val="none"/>
          <w:lang w:val="en-US" w:eastAsia="zh-CN"/>
        </w:rPr>
        <w:t>2.本合同标准文本为政府采购货物买卖合同编制提供参考，可以结合采购项目具体情况，对文本作必要的调整修订后使用。</w:t>
      </w:r>
    </w:p>
    <w:p w14:paraId="71C0177E">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3.本合同标准文本各条款中，如涉及填写多家供应商、制造商，多种采购标的、分包主要内容等信息的，可根据采购项目具体情况添加信息项。</w:t>
      </w:r>
    </w:p>
    <w:p w14:paraId="3B65D9CE">
      <w:pPr>
        <w:ind w:firstLine="880" w:firstLineChars="200"/>
        <w:jc w:val="both"/>
        <w:rPr>
          <w:rFonts w:eastAsia="黑体"/>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End w:id="107"/>
    <w:p w14:paraId="52CCC98C">
      <w:pPr>
        <w:pStyle w:val="4"/>
        <w:adjustRightInd w:val="0"/>
        <w:snapToGrid w:val="0"/>
        <w:spacing w:beforeLines="0" w:line="400" w:lineRule="exact"/>
        <w:jc w:val="center"/>
        <w:rPr>
          <w:rFonts w:hint="eastAsia" w:ascii="黑体" w:hAnsi="黑体" w:eastAsia="黑体"/>
          <w:sz w:val="28"/>
          <w:szCs w:val="28"/>
          <w:highlight w:val="none"/>
        </w:rPr>
      </w:pPr>
      <w:bookmarkStart w:id="108" w:name="_Toc22209"/>
    </w:p>
    <w:p w14:paraId="3677ED6A">
      <w:pPr>
        <w:pStyle w:val="4"/>
        <w:adjustRightInd w:val="0"/>
        <w:snapToGrid w:val="0"/>
        <w:spacing w:beforeLines="0" w:line="400" w:lineRule="exact"/>
        <w:jc w:val="center"/>
        <w:rPr>
          <w:rFonts w:hint="eastAsia" w:ascii="黑体" w:hAnsi="华文中宋" w:eastAsia="黑体"/>
          <w:b w:val="0"/>
          <w:bCs w:val="0"/>
          <w:sz w:val="28"/>
          <w:szCs w:val="28"/>
          <w:highlight w:val="none"/>
        </w:rPr>
      </w:pPr>
      <w:r>
        <w:rPr>
          <w:rFonts w:hint="eastAsia" w:ascii="黑体" w:hAnsi="黑体" w:eastAsia="黑体"/>
          <w:b w:val="0"/>
          <w:bCs w:val="0"/>
          <w:sz w:val="28"/>
          <w:szCs w:val="28"/>
          <w:highlight w:val="none"/>
        </w:rPr>
        <w:t xml:space="preserve">第一节 </w:t>
      </w:r>
      <w:r>
        <w:rPr>
          <w:rFonts w:hint="eastAsia" w:ascii="黑体" w:hAnsi="华文中宋" w:eastAsia="黑体"/>
          <w:b w:val="0"/>
          <w:bCs w:val="0"/>
          <w:sz w:val="28"/>
          <w:szCs w:val="28"/>
          <w:highlight w:val="none"/>
        </w:rPr>
        <w:t>政府采购合同协议书</w:t>
      </w:r>
      <w:bookmarkEnd w:id="108"/>
    </w:p>
    <w:p w14:paraId="16D5A395">
      <w:pPr>
        <w:pStyle w:val="4"/>
        <w:adjustRightInd w:val="0"/>
        <w:snapToGrid w:val="0"/>
        <w:spacing w:beforeLines="0" w:line="400" w:lineRule="exact"/>
        <w:jc w:val="center"/>
        <w:rPr>
          <w:rFonts w:hint="eastAsia" w:ascii="黑体" w:hAnsi="华文中宋" w:eastAsia="黑体"/>
          <w:b w:val="0"/>
          <w:bCs w:val="0"/>
          <w:sz w:val="28"/>
          <w:szCs w:val="28"/>
          <w:highlight w:val="none"/>
        </w:rPr>
      </w:pPr>
    </w:p>
    <w:p w14:paraId="577CA6B1">
      <w:pPr>
        <w:adjustRightInd w:val="0"/>
        <w:snapToGrid w:val="0"/>
        <w:spacing w:before="0" w:beforeLines="0" w:line="400" w:lineRule="exact"/>
        <w:rPr>
          <w:rFonts w:ascii="宋体" w:hAnsi="宋体"/>
          <w:szCs w:val="21"/>
          <w:highlight w:val="none"/>
        </w:rPr>
      </w:pPr>
      <w:r>
        <w:rPr>
          <w:rFonts w:hint="eastAsia" w:ascii="宋体" w:hAnsi="宋体"/>
          <w:szCs w:val="21"/>
          <w:highlight w:val="none"/>
        </w:rPr>
        <w:t>甲方（全称）：</w:t>
      </w:r>
      <w:r>
        <w:rPr>
          <w:rFonts w:hint="eastAsia" w:ascii="宋体" w:hAnsi="宋体"/>
          <w:szCs w:val="21"/>
          <w:highlight w:val="none"/>
          <w:u w:val="single"/>
        </w:rPr>
        <w:t xml:space="preserve">                        </w:t>
      </w:r>
      <w:r>
        <w:rPr>
          <w:rFonts w:hint="eastAsia" w:ascii="宋体" w:hAnsi="宋体"/>
          <w:szCs w:val="21"/>
          <w:highlight w:val="none"/>
        </w:rPr>
        <w:t>（采购人</w:t>
      </w:r>
      <w:r>
        <w:rPr>
          <w:rFonts w:hint="eastAsia" w:ascii="宋体" w:hAnsi="宋体"/>
          <w:szCs w:val="21"/>
          <w:highlight w:val="none"/>
          <w:lang w:eastAsia="zh-CN"/>
        </w:rPr>
        <w:t>、受采购人委托签订合同的单位</w:t>
      </w:r>
      <w:r>
        <w:rPr>
          <w:rFonts w:hint="eastAsia" w:ascii="宋体" w:hAnsi="宋体"/>
          <w:szCs w:val="21"/>
          <w:highlight w:val="none"/>
        </w:rPr>
        <w:t>或采购</w:t>
      </w:r>
      <w:r>
        <w:rPr>
          <w:rFonts w:hint="eastAsia" w:ascii="宋体" w:hAnsi="宋体"/>
          <w:szCs w:val="21"/>
          <w:highlight w:val="none"/>
          <w:lang w:val="en-US" w:eastAsia="zh-CN"/>
        </w:rPr>
        <w:tab/>
      </w:r>
      <w:r>
        <w:rPr>
          <w:rFonts w:hint="eastAsia" w:ascii="宋体" w:hAnsi="宋体"/>
          <w:szCs w:val="21"/>
          <w:highlight w:val="none"/>
          <w:lang w:val="en-US" w:eastAsia="zh-CN"/>
        </w:rPr>
        <w:t xml:space="preserve">                                   </w:t>
      </w:r>
      <w:r>
        <w:rPr>
          <w:rFonts w:hint="eastAsia" w:ascii="宋体" w:hAnsi="宋体"/>
          <w:szCs w:val="21"/>
          <w:highlight w:val="none"/>
        </w:rPr>
        <w:t>文件约定的合同甲方）</w:t>
      </w:r>
    </w:p>
    <w:p w14:paraId="5BE55F80">
      <w:pPr>
        <w:adjustRightInd w:val="0"/>
        <w:snapToGrid w:val="0"/>
        <w:spacing w:before="0" w:beforeLines="0" w:line="400" w:lineRule="exact"/>
        <w:rPr>
          <w:rFonts w:ascii="宋体" w:hAnsi="宋体"/>
          <w:szCs w:val="21"/>
          <w:highlight w:val="none"/>
        </w:rPr>
      </w:pPr>
      <w:r>
        <w:rPr>
          <w:rFonts w:hint="eastAsia" w:ascii="宋体" w:hAnsi="宋体"/>
          <w:szCs w:val="21"/>
          <w:highlight w:val="none"/>
        </w:rPr>
        <w:t>乙方</w:t>
      </w:r>
      <w:r>
        <w:rPr>
          <w:rFonts w:hint="eastAsia" w:ascii="宋体" w:hAnsi="宋体"/>
          <w:szCs w:val="21"/>
          <w:highlight w:val="none"/>
          <w:lang w:val="en-US" w:eastAsia="zh-CN"/>
        </w:rPr>
        <w:t>1</w:t>
      </w:r>
      <w:r>
        <w:rPr>
          <w:rFonts w:hint="eastAsia" w:ascii="宋体" w:hAnsi="宋体"/>
          <w:szCs w:val="21"/>
          <w:highlight w:val="none"/>
        </w:rPr>
        <w:t>（全称）：</w:t>
      </w:r>
      <w:r>
        <w:rPr>
          <w:rFonts w:hint="eastAsia" w:ascii="宋体" w:hAnsi="宋体"/>
          <w:szCs w:val="21"/>
          <w:highlight w:val="none"/>
          <w:u w:val="single"/>
        </w:rPr>
        <w:t xml:space="preserve">                       </w:t>
      </w:r>
      <w:r>
        <w:rPr>
          <w:rFonts w:hint="eastAsia" w:ascii="宋体" w:hAnsi="宋体"/>
          <w:szCs w:val="21"/>
          <w:highlight w:val="none"/>
        </w:rPr>
        <w:t>（供应商）</w:t>
      </w:r>
    </w:p>
    <w:p w14:paraId="26DE7297">
      <w:pPr>
        <w:adjustRightInd w:val="0"/>
        <w:snapToGrid w:val="0"/>
        <w:spacing w:before="0" w:beforeLines="0" w:line="400" w:lineRule="exact"/>
        <w:rPr>
          <w:rFonts w:hint="eastAsia" w:ascii="宋体" w:hAnsi="宋体"/>
          <w:szCs w:val="21"/>
          <w:highlight w:val="none"/>
        </w:rPr>
      </w:pPr>
      <w:r>
        <w:rPr>
          <w:rFonts w:hint="eastAsia" w:ascii="宋体" w:hAnsi="宋体"/>
          <w:szCs w:val="21"/>
          <w:highlight w:val="none"/>
        </w:rPr>
        <w:t>乙方2（全称）：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026C29BB">
      <w:pPr>
        <w:adjustRightInd w:val="0"/>
        <w:snapToGrid w:val="0"/>
        <w:spacing w:before="0" w:beforeLines="0" w:line="400" w:lineRule="exact"/>
        <w:rPr>
          <w:rFonts w:hint="eastAsia" w:ascii="宋体" w:hAnsi="宋体"/>
          <w:szCs w:val="21"/>
          <w:highlight w:val="none"/>
        </w:rPr>
      </w:pPr>
      <w:r>
        <w:rPr>
          <w:rFonts w:hint="eastAsia"/>
          <w:highlight w:val="none"/>
          <w:lang w:eastAsia="zh-CN"/>
        </w:rPr>
        <w:t>乙方</w:t>
      </w:r>
      <w:r>
        <w:rPr>
          <w:rFonts w:hint="eastAsia" w:ascii="宋体" w:hAnsi="宋体"/>
          <w:szCs w:val="21"/>
          <w:highlight w:val="none"/>
          <w:lang w:val="en-US" w:eastAsia="zh-CN"/>
        </w:rPr>
        <w:t>3</w:t>
      </w:r>
      <w:r>
        <w:rPr>
          <w:rFonts w:hint="eastAsia"/>
          <w:highlight w:val="none"/>
          <w:lang w:val="en-US" w:eastAsia="zh-CN"/>
        </w:rPr>
        <w:t>（全称）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091A4CE2">
      <w:pPr>
        <w:spacing w:beforeLines="0" w:line="400" w:lineRule="exact"/>
        <w:rPr>
          <w:rFonts w:hint="default" w:eastAsia="宋体"/>
          <w:highlight w:val="none"/>
          <w:lang w:val="en-US" w:eastAsia="zh-CN"/>
        </w:rPr>
      </w:pPr>
    </w:p>
    <w:p w14:paraId="21FF1DDE">
      <w:pPr>
        <w:pStyle w:val="7"/>
        <w:adjustRightInd w:val="0"/>
        <w:snapToGrid w:val="0"/>
        <w:spacing w:before="0" w:beforeLines="0" w:after="0" w:line="400" w:lineRule="exact"/>
        <w:ind w:left="0" w:leftChars="0" w:firstLine="420" w:firstLineChars="200"/>
        <w:rPr>
          <w:rFonts w:ascii="宋体" w:hAnsi="宋体"/>
          <w:szCs w:val="21"/>
          <w:highlight w:val="none"/>
        </w:rPr>
      </w:pPr>
      <w:r>
        <w:rPr>
          <w:rFonts w:hint="eastAsia" w:ascii="宋体" w:hAnsi="宋体"/>
          <w:szCs w:val="21"/>
          <w:highlight w:val="none"/>
        </w:rPr>
        <w:t>依据《中华人民共和国民法典》</w:t>
      </w:r>
      <w:r>
        <w:rPr>
          <w:rFonts w:hint="eastAsia" w:ascii="宋体" w:hAnsi="宋体"/>
          <w:szCs w:val="21"/>
          <w:highlight w:val="none"/>
          <w:lang w:eastAsia="zh-CN"/>
        </w:rPr>
        <w:t>、</w:t>
      </w:r>
      <w:r>
        <w:rPr>
          <w:rFonts w:hint="eastAsia" w:ascii="宋体" w:hAnsi="宋体"/>
          <w:szCs w:val="21"/>
          <w:highlight w:val="none"/>
        </w:rPr>
        <w:t>《中华人民共和国政府采购法》等有关的法律法规，以及</w:t>
      </w:r>
      <w:r>
        <w:rPr>
          <w:rFonts w:hint="eastAsia" w:ascii="宋体" w:hAnsi="宋体"/>
          <w:i w:val="0"/>
          <w:iCs w:val="0"/>
          <w:szCs w:val="21"/>
          <w:highlight w:val="none"/>
          <w:u w:val="none"/>
          <w:lang w:eastAsia="zh-CN"/>
        </w:rPr>
        <w:t>本采购项目</w:t>
      </w:r>
      <w:r>
        <w:rPr>
          <w:rFonts w:hint="eastAsia" w:ascii="宋体" w:hAnsi="宋体"/>
          <w:szCs w:val="21"/>
          <w:highlight w:val="none"/>
        </w:rPr>
        <w:t>的</w:t>
      </w:r>
      <w:r>
        <w:rPr>
          <w:rFonts w:hint="eastAsia" w:ascii="宋体" w:hAnsi="宋体"/>
          <w:szCs w:val="21"/>
          <w:highlight w:val="none"/>
          <w:lang w:eastAsia="zh-CN"/>
        </w:rPr>
        <w:t>招标</w:t>
      </w:r>
      <w:r>
        <w:rPr>
          <w:rFonts w:hint="eastAsia" w:ascii="宋体" w:hAnsi="宋体"/>
          <w:szCs w:val="21"/>
          <w:highlight w:val="none"/>
          <w:lang w:val="en-US" w:eastAsia="zh-CN"/>
        </w:rPr>
        <w:t>/谈判</w:t>
      </w:r>
      <w:r>
        <w:rPr>
          <w:rFonts w:hint="eastAsia" w:ascii="宋体" w:hAnsi="宋体"/>
          <w:szCs w:val="21"/>
          <w:highlight w:val="none"/>
          <w:lang w:eastAsia="zh-CN"/>
        </w:rPr>
        <w:t>文件等</w:t>
      </w:r>
      <w:r>
        <w:rPr>
          <w:rFonts w:hint="eastAsia" w:ascii="宋体" w:hAnsi="宋体"/>
          <w:szCs w:val="21"/>
          <w:highlight w:val="none"/>
        </w:rPr>
        <w:t>采购文件</w:t>
      </w:r>
      <w:r>
        <w:rPr>
          <w:rFonts w:hint="eastAsia" w:ascii="宋体" w:hAnsi="宋体"/>
          <w:szCs w:val="21"/>
          <w:highlight w:val="none"/>
          <w:lang w:eastAsia="zh-CN"/>
        </w:rPr>
        <w:t>、</w:t>
      </w:r>
      <w:r>
        <w:rPr>
          <w:rFonts w:hint="eastAsia" w:ascii="宋体" w:hAnsi="宋体"/>
          <w:szCs w:val="21"/>
          <w:highlight w:val="none"/>
        </w:rPr>
        <w:t xml:space="preserve">乙方的《投标（响应）文件》及《中标（成交）通知书》，甲乙双方同意签订本合同。具体情况及要求如下：     </w:t>
      </w:r>
    </w:p>
    <w:p w14:paraId="1A6A57C3">
      <w:pPr>
        <w:numPr>
          <w:ilvl w:val="0"/>
          <w:numId w:val="5"/>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项目信息</w:t>
      </w:r>
    </w:p>
    <w:p w14:paraId="265729CF">
      <w:pPr>
        <w:pStyle w:val="7"/>
        <w:numPr>
          <w:ilvl w:val="0"/>
          <w:numId w:val="6"/>
        </w:numPr>
        <w:adjustRightInd w:val="0"/>
        <w:snapToGrid w:val="0"/>
        <w:spacing w:before="0" w:beforeLines="0" w:after="0" w:line="400" w:lineRule="exact"/>
        <w:ind w:left="0" w:leftChars="0" w:firstLine="420" w:firstLineChars="200"/>
        <w:rPr>
          <w:rFonts w:ascii="宋体" w:hAnsi="宋体"/>
          <w:szCs w:val="21"/>
          <w:highlight w:val="none"/>
          <w:u w:val="single"/>
        </w:rPr>
      </w:pPr>
      <w:r>
        <w:rPr>
          <w:rFonts w:hint="eastAsia" w:ascii="宋体" w:hAnsi="宋体"/>
          <w:szCs w:val="21"/>
          <w:highlight w:val="none"/>
        </w:rPr>
        <w:t>采购项目名称：</w:t>
      </w:r>
      <w:r>
        <w:rPr>
          <w:rFonts w:ascii="宋体" w:hAnsi="宋体"/>
          <w:szCs w:val="21"/>
          <w:highlight w:val="none"/>
          <w:u w:val="single"/>
        </w:rPr>
        <w:t xml:space="preserve">                                          </w:t>
      </w:r>
    </w:p>
    <w:p w14:paraId="30A8BB67">
      <w:pPr>
        <w:pStyle w:val="7"/>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highlight w:val="none"/>
          <w:u w:val="none"/>
          <w:lang w:val="en-US" w:eastAsia="zh-CN"/>
        </w:rPr>
      </w:pPr>
      <w:r>
        <w:rPr>
          <w:rFonts w:hint="eastAsia" w:ascii="宋体" w:hAnsi="宋体"/>
          <w:szCs w:val="21"/>
          <w:highlight w:val="none"/>
          <w:u w:val="none"/>
          <w:lang w:val="en-US" w:eastAsia="zh-CN"/>
        </w:rPr>
        <w:t xml:space="preserve">         采购项目编号：</w:t>
      </w:r>
      <w:r>
        <w:rPr>
          <w:rFonts w:ascii="宋体" w:hAnsi="宋体"/>
          <w:szCs w:val="21"/>
          <w:highlight w:val="none"/>
          <w:u w:val="single"/>
        </w:rPr>
        <w:t xml:space="preserve">                                          </w:t>
      </w:r>
    </w:p>
    <w:p w14:paraId="53A0C48F">
      <w:pPr>
        <w:pStyle w:val="7"/>
        <w:adjustRightInd w:val="0"/>
        <w:snapToGrid w:val="0"/>
        <w:spacing w:before="0" w:beforeLines="0" w:after="0" w:line="400" w:lineRule="exact"/>
        <w:ind w:left="0" w:leftChars="0" w:firstLine="420" w:firstLineChars="200"/>
        <w:rPr>
          <w:rFonts w:ascii="宋体" w:hAnsi="宋体"/>
          <w:szCs w:val="21"/>
          <w:highlight w:val="none"/>
        </w:rPr>
      </w:pPr>
      <w:r>
        <w:rPr>
          <w:rFonts w:hint="eastAsia" w:ascii="宋体" w:hAnsi="宋体"/>
          <w:szCs w:val="21"/>
          <w:highlight w:val="none"/>
        </w:rPr>
        <w:t>（2）采购计划编号：</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 xml:space="preserve"> </w:t>
      </w:r>
    </w:p>
    <w:p w14:paraId="7A45130F">
      <w:pPr>
        <w:adjustRightInd w:val="0"/>
        <w:snapToGrid w:val="0"/>
        <w:spacing w:before="0" w:beforeLines="0" w:line="400" w:lineRule="exact"/>
        <w:ind w:firstLine="420" w:firstLineChars="200"/>
        <w:rPr>
          <w:rFonts w:hint="eastAsia" w:ascii="宋体" w:hAnsi="宋体"/>
          <w:szCs w:val="21"/>
          <w:highlight w:val="none"/>
        </w:rPr>
      </w:pPr>
      <w:r>
        <w:rPr>
          <w:rFonts w:hint="eastAsia" w:ascii="宋体" w:hAnsi="宋体"/>
          <w:szCs w:val="21"/>
          <w:highlight w:val="none"/>
        </w:rPr>
        <w:t>（3）项目内容：</w:t>
      </w:r>
    </w:p>
    <w:p w14:paraId="0C6D293C">
      <w:pPr>
        <w:adjustRightInd w:val="0"/>
        <w:snapToGrid w:val="0"/>
        <w:spacing w:before="0" w:beforeLines="0" w:line="400" w:lineRule="exact"/>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采购标的及数量</w:t>
      </w:r>
      <w:r>
        <w:rPr>
          <w:rFonts w:hint="eastAsia" w:ascii="宋体" w:hAnsi="宋体"/>
          <w:szCs w:val="21"/>
          <w:highlight w:val="none"/>
          <w:lang w:val="en-US" w:eastAsia="zh-CN"/>
        </w:rPr>
        <w:t>（台/套</w:t>
      </w:r>
      <w:r>
        <w:rPr>
          <w:rFonts w:hint="default" w:ascii="宋体" w:hAnsi="宋体"/>
          <w:szCs w:val="21"/>
          <w:highlight w:val="none"/>
          <w:lang w:val="en" w:eastAsia="zh-CN"/>
        </w:rPr>
        <w:t>/</w:t>
      </w:r>
      <w:r>
        <w:rPr>
          <w:rFonts w:hint="eastAsia" w:ascii="宋体" w:hAnsi="宋体"/>
          <w:szCs w:val="21"/>
          <w:highlight w:val="none"/>
          <w:lang w:val="en" w:eastAsia="zh-CN"/>
        </w:rPr>
        <w:t>个</w:t>
      </w:r>
      <w:r>
        <w:rPr>
          <w:rFonts w:hint="default" w:ascii="宋体" w:hAnsi="宋体"/>
          <w:szCs w:val="21"/>
          <w:highlight w:val="none"/>
          <w:lang w:val="en" w:eastAsia="zh-CN"/>
        </w:rPr>
        <w:t>/</w:t>
      </w:r>
      <w:r>
        <w:rPr>
          <w:rFonts w:hint="eastAsia" w:ascii="宋体" w:hAnsi="宋体"/>
          <w:szCs w:val="21"/>
          <w:highlight w:val="none"/>
          <w:lang w:val="en" w:eastAsia="zh-CN"/>
        </w:rPr>
        <w:t>架</w:t>
      </w:r>
      <w:r>
        <w:rPr>
          <w:rFonts w:hint="default" w:ascii="宋体" w:hAnsi="宋体"/>
          <w:szCs w:val="21"/>
          <w:highlight w:val="none"/>
          <w:lang w:val="en" w:eastAsia="zh-CN"/>
        </w:rPr>
        <w:t>/</w:t>
      </w:r>
      <w:r>
        <w:rPr>
          <w:rFonts w:hint="eastAsia" w:ascii="宋体" w:hAnsi="宋体"/>
          <w:szCs w:val="21"/>
          <w:highlight w:val="none"/>
          <w:lang w:val="en" w:eastAsia="zh-CN"/>
        </w:rPr>
        <w:t>组等</w:t>
      </w:r>
      <w:r>
        <w:rPr>
          <w:rFonts w:hint="eastAsia" w:ascii="宋体" w:hAnsi="宋体"/>
          <w:szCs w:val="21"/>
          <w:highlight w:val="none"/>
          <w:lang w:val="en-US" w:eastAsia="zh-CN"/>
        </w:rPr>
        <w:t>）</w:t>
      </w:r>
      <w:r>
        <w:rPr>
          <w:rFonts w:hint="eastAsia" w:ascii="宋体" w:hAnsi="宋体"/>
          <w:szCs w:val="21"/>
          <w:highlight w:val="none"/>
          <w:lang w:eastAsia="zh-CN"/>
        </w:rPr>
        <w:t>：</w:t>
      </w:r>
      <w:r>
        <w:rPr>
          <w:rFonts w:hint="eastAsia" w:ascii="宋体" w:hAnsi="宋体"/>
          <w:szCs w:val="21"/>
          <w:highlight w:val="none"/>
          <w:u w:val="single"/>
          <w:lang w:val="en-US" w:eastAsia="zh-CN"/>
        </w:rPr>
        <w:t xml:space="preserve">                       </w:t>
      </w:r>
      <w:r>
        <w:rPr>
          <w:rFonts w:hint="eastAsia" w:ascii="宋体" w:hAnsi="宋体"/>
          <w:szCs w:val="21"/>
          <w:highlight w:val="none"/>
          <w:u w:val="none"/>
          <w:lang w:val="en-US" w:eastAsia="zh-CN"/>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lang w:val="en-US" w:eastAsia="zh-CN"/>
        </w:rPr>
        <w:t xml:space="preserve"> </w:t>
      </w:r>
    </w:p>
    <w:p w14:paraId="4417C67C">
      <w:pPr>
        <w:numPr>
          <w:ilvl w:val="-1"/>
          <w:numId w:val="0"/>
        </w:numPr>
        <w:adjustRightInd w:val="0"/>
        <w:snapToGrid w:val="0"/>
        <w:spacing w:before="0" w:beforeLines="0" w:line="400" w:lineRule="exact"/>
        <w:ind w:firstLine="420" w:firstLineChars="200"/>
        <w:rPr>
          <w:rFonts w:hint="default" w:ascii="宋体" w:hAnsi="宋体" w:cs="宋体"/>
          <w:szCs w:val="21"/>
          <w:highlight w:val="non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highlight w:val="none"/>
          <w:lang w:val="en-US" w:eastAsia="zh-CN"/>
        </w:rPr>
        <w:t>品牌：</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none"/>
          <w:lang w:val="en" w:eastAsia="zh-CN"/>
        </w:rPr>
        <w:t xml:space="preserve">     </w:t>
      </w:r>
      <w:r>
        <w:rPr>
          <w:rFonts w:hint="eastAsia" w:ascii="宋体" w:hAnsi="宋体" w:cs="宋体"/>
          <w:szCs w:val="21"/>
          <w:highlight w:val="none"/>
          <w:lang w:val="en-US" w:eastAsia="zh-CN"/>
        </w:rPr>
        <w:t>规格型号：</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p>
    <w:p w14:paraId="1E6F0A62">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17C356BE">
      <w:pPr>
        <w:numPr>
          <w:ilvl w:val="-1"/>
          <w:numId w:val="0"/>
        </w:numPr>
        <w:adjustRightInd w:val="0"/>
        <w:snapToGrid w:val="0"/>
        <w:spacing w:before="0" w:beforeLines="0" w:line="400" w:lineRule="exact"/>
        <w:ind w:firstLine="945" w:firstLineChars="450"/>
        <w:rPr>
          <w:rFonts w:hint="eastAsia" w:ascii="宋体" w:hAnsi="宋体" w:cs="宋体"/>
          <w:szCs w:val="21"/>
          <w:highlight w:val="none"/>
          <w:lang w:val="en-US" w:eastAsia="zh-CN"/>
        </w:rPr>
      </w:pPr>
      <w:r>
        <w:rPr>
          <w:rFonts w:hint="eastAsia" w:ascii="汉仪书宋二S" w:hAnsi="汉仪书宋二S" w:eastAsia="汉仪书宋二S" w:cs="汉仪书宋二S"/>
          <w:szCs w:val="21"/>
          <w:highlight w:val="none"/>
          <w:lang w:val="en-US" w:eastAsia="zh-CN"/>
        </w:rPr>
        <w:t>①</w:t>
      </w:r>
      <w:r>
        <w:rPr>
          <w:rFonts w:hint="eastAsia" w:ascii="宋体" w:hAnsi="宋体" w:cs="宋体"/>
          <w:szCs w:val="21"/>
          <w:highlight w:val="none"/>
          <w:lang w:val="en-US" w:eastAsia="zh-CN"/>
        </w:rPr>
        <w:t>涉及信息类产品，请填写该产品关键部件的品牌、型号：</w:t>
      </w:r>
    </w:p>
    <w:p w14:paraId="728E8059">
      <w:pPr>
        <w:numPr>
          <w:ilvl w:val="-1"/>
          <w:numId w:val="0"/>
        </w:numPr>
        <w:adjustRightInd w:val="0"/>
        <w:snapToGrid w:val="0"/>
        <w:spacing w:before="0" w:beforeLines="0" w:line="400" w:lineRule="exact"/>
        <w:ind w:firstLine="420" w:firstLineChars="200"/>
        <w:rPr>
          <w:rFonts w:hint="eastAsia" w:ascii="宋体" w:hAnsi="宋体" w:cs="宋体"/>
          <w:kern w:val="0"/>
          <w:szCs w:val="21"/>
          <w:highlight w:val="none"/>
          <w:u w:val="single"/>
          <w:lang w:val="en-US" w:eastAsia="zh-CN"/>
        </w:rPr>
      </w:pPr>
      <w:r>
        <w:rPr>
          <w:rFonts w:hint="eastAsia" w:ascii="宋体" w:hAnsi="宋体" w:cs="宋体"/>
          <w:szCs w:val="21"/>
          <w:highlight w:val="none"/>
          <w:lang w:val="en-US" w:eastAsia="zh-CN"/>
        </w:rPr>
        <w:t xml:space="preserve">     标的名称：</w:t>
      </w:r>
      <w:r>
        <w:rPr>
          <w:rFonts w:hint="eastAsia" w:ascii="宋体" w:hAnsi="宋体" w:cs="宋体"/>
          <w:kern w:val="0"/>
          <w:szCs w:val="21"/>
          <w:highlight w:val="none"/>
          <w:u w:val="single"/>
          <w:lang w:val="en-US" w:eastAsia="zh-CN"/>
        </w:rPr>
        <w:t xml:space="preserve">      </w:t>
      </w:r>
      <w:r>
        <w:rPr>
          <w:rFonts w:hint="default" w:ascii="宋体" w:hAnsi="宋体" w:cs="宋体"/>
          <w:kern w:val="0"/>
          <w:szCs w:val="21"/>
          <w:highlight w:val="none"/>
          <w:u w:val="single"/>
          <w:lang w:val="en" w:eastAsia="zh-CN"/>
        </w:rPr>
        <w:t xml:space="preserve">               </w:t>
      </w:r>
      <w:r>
        <w:rPr>
          <w:rFonts w:hint="eastAsia" w:ascii="宋体" w:hAnsi="宋体" w:cs="宋体"/>
          <w:kern w:val="0"/>
          <w:szCs w:val="21"/>
          <w:highlight w:val="none"/>
          <w:u w:val="single"/>
          <w:lang w:val="en-US" w:eastAsia="zh-CN"/>
        </w:rPr>
        <w:t xml:space="preserve">    </w:t>
      </w:r>
    </w:p>
    <w:p w14:paraId="7B2CFCE6">
      <w:pPr>
        <w:numPr>
          <w:ilvl w:val="-1"/>
          <w:numId w:val="0"/>
        </w:numPr>
        <w:adjustRightInd w:val="0"/>
        <w:snapToGrid w:val="0"/>
        <w:spacing w:before="0" w:beforeLines="0" w:line="400" w:lineRule="exact"/>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关键部件：</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none"/>
          <w:lang w:val="en-US" w:eastAsia="zh-CN"/>
        </w:rPr>
        <w:t xml:space="preserve"> </w:t>
      </w:r>
      <w:r>
        <w:rPr>
          <w:rFonts w:hint="eastAsia" w:ascii="宋体" w:hAnsi="宋体" w:cs="宋体"/>
          <w:szCs w:val="21"/>
          <w:highlight w:val="none"/>
          <w:lang w:val="en-US" w:eastAsia="zh-CN"/>
        </w:rPr>
        <w:t>品牌：</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 xml:space="preserve"> </w:t>
      </w:r>
      <w:r>
        <w:rPr>
          <w:rFonts w:hint="eastAsia" w:ascii="宋体" w:hAnsi="宋体" w:cs="宋体"/>
          <w:szCs w:val="21"/>
          <w:highlight w:val="none"/>
          <w:lang w:val="en-US" w:eastAsia="zh-CN"/>
        </w:rPr>
        <w:t>型号：</w:t>
      </w:r>
      <w:r>
        <w:rPr>
          <w:rFonts w:hint="eastAsia" w:ascii="宋体" w:hAnsi="宋体" w:cs="宋体"/>
          <w:szCs w:val="21"/>
          <w:highlight w:val="none"/>
          <w:u w:val="single"/>
          <w:lang w:val="en-US" w:eastAsia="zh-CN"/>
        </w:rPr>
        <w:t xml:space="preserve">       </w:t>
      </w:r>
      <w:r>
        <w:rPr>
          <w:rFonts w:hint="eastAsia" w:ascii="宋体" w:hAnsi="宋体" w:cs="宋体"/>
          <w:szCs w:val="21"/>
          <w:highlight w:val="none"/>
          <w:lang w:val="en-US" w:eastAsia="zh-CN"/>
        </w:rPr>
        <w:t xml:space="preserve"> </w:t>
      </w:r>
    </w:p>
    <w:p w14:paraId="64DD0839">
      <w:pPr>
        <w:pStyle w:val="44"/>
        <w:spacing w:beforeLine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kern w:val="2"/>
          <w:sz w:val="21"/>
          <w:szCs w:val="21"/>
          <w:highlight w:val="none"/>
          <w:lang w:val="en-US" w:eastAsia="zh-CN"/>
        </w:rPr>
        <w:t>关键部件</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品牌：</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型号：</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w:t>
      </w:r>
    </w:p>
    <w:p w14:paraId="79D19DC1">
      <w:pPr>
        <w:pStyle w:val="44"/>
        <w:spacing w:beforeLine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关键部件：</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品牌：</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型号：</w:t>
      </w:r>
      <w:r>
        <w:rPr>
          <w:rFonts w:hint="eastAsia" w:ascii="宋体" w:hAnsi="宋体" w:eastAsia="宋体" w:cs="宋体"/>
          <w:sz w:val="21"/>
          <w:szCs w:val="21"/>
          <w:highlight w:val="none"/>
          <w:u w:val="single"/>
          <w:lang w:val="en-US" w:eastAsia="zh-CN"/>
        </w:rPr>
        <w:t xml:space="preserve">       </w:t>
      </w:r>
    </w:p>
    <w:p w14:paraId="7ACE0857">
      <w:pPr>
        <w:pStyle w:val="44"/>
        <w:numPr>
          <w:ilvl w:val="-1"/>
          <w:numId w:val="0"/>
        </w:numPr>
        <w:adjustRightInd w:val="0"/>
        <w:snapToGrid w:val="0"/>
        <w:spacing w:before="0"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20E5004">
      <w:pPr>
        <w:pStyle w:val="44"/>
        <w:numPr>
          <w:ilvl w:val="-1"/>
          <w:numId w:val="0"/>
        </w:numPr>
        <w:adjustRightInd w:val="0"/>
        <w:snapToGrid w:val="0"/>
        <w:spacing w:before="0"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r>
        <w:rPr>
          <w:rFonts w:hint="eastAsia" w:ascii="汉仪书宋二S" w:hAnsi="汉仪书宋二S" w:eastAsia="汉仪书宋二S" w:cs="汉仪书宋二S"/>
          <w:sz w:val="21"/>
          <w:szCs w:val="21"/>
          <w:highlight w:val="none"/>
          <w:lang w:val="en-US" w:eastAsia="zh-CN"/>
        </w:rPr>
        <w:t>②</w:t>
      </w:r>
      <w:r>
        <w:rPr>
          <w:rFonts w:hint="eastAsia" w:ascii="宋体" w:hAnsi="宋体" w:eastAsia="宋体" w:cs="宋体"/>
          <w:sz w:val="21"/>
          <w:szCs w:val="21"/>
          <w:highlight w:val="none"/>
          <w:lang w:val="en-US" w:eastAsia="zh-CN"/>
        </w:rPr>
        <w:t>涉及车辆采购，请填写是否属于新能源汽车：</w:t>
      </w:r>
    </w:p>
    <w:p w14:paraId="51A22B8E">
      <w:pPr>
        <w:pStyle w:val="4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rPr>
        <w:t>是</w:t>
      </w:r>
      <w:r>
        <w:rPr>
          <w:rFonts w:hint="eastAsia" w:asciiTheme="minorEastAsia" w:hAnsiTheme="minorEastAsia" w:eastAsiaTheme="minorEastAsia" w:cstheme="minorEastAsia"/>
          <w:iCs w:val="0"/>
          <w:sz w:val="21"/>
          <w:szCs w:val="21"/>
          <w:highlight w:val="none"/>
          <w:lang w:eastAsia="zh-CN"/>
        </w:rPr>
        <w:t>，《政府采购品目分类目录》底级品目名称</w:t>
      </w:r>
      <w:r>
        <w:rPr>
          <w:rFonts w:hint="eastAsia" w:asciiTheme="minorEastAsia" w:hAnsiTheme="minorEastAsia" w:eastAsiaTheme="minorEastAsia" w:cstheme="minorEastAsia"/>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lang w:val="en-US" w:eastAsia="zh-CN"/>
        </w:rPr>
        <w:t xml:space="preserve"> 数量：</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lang w:val="en-US" w:eastAsia="zh-CN"/>
        </w:rPr>
        <w:t xml:space="preserve"> 金额：</w:t>
      </w:r>
      <w:r>
        <w:rPr>
          <w:rFonts w:hint="eastAsia" w:ascii="宋体" w:hAnsi="宋体" w:eastAsia="宋体" w:cs="宋体"/>
          <w:sz w:val="21"/>
          <w:szCs w:val="21"/>
          <w:highlight w:val="none"/>
          <w:u w:val="single"/>
          <w:lang w:val="en-US" w:eastAsia="zh-CN"/>
        </w:rPr>
        <w:t xml:space="preserve">     </w:t>
      </w:r>
      <w:r>
        <w:rPr>
          <w:rFonts w:hint="eastAsia" w:asciiTheme="minorEastAsia" w:hAnsiTheme="minorEastAsia" w:eastAsiaTheme="minorEastAsia" w:cstheme="minorEastAsia"/>
          <w:iCs w:val="0"/>
          <w:sz w:val="21"/>
          <w:szCs w:val="21"/>
          <w:highlight w:val="none"/>
          <w:lang w:val="en-US" w:eastAsia="zh-CN"/>
        </w:rPr>
        <w:t xml:space="preserve"> </w:t>
      </w:r>
    </w:p>
    <w:p w14:paraId="0CEAE9DE">
      <w:pPr>
        <w:pStyle w:val="4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highlight w:val="none"/>
          <w:lang w:eastAsia="zh-CN"/>
        </w:rPr>
      </w:pP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否</w:t>
      </w:r>
    </w:p>
    <w:p w14:paraId="2BE78BF0">
      <w:pPr>
        <w:pStyle w:val="44"/>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highlight w:val="none"/>
          <w:lang w:val="en-US" w:eastAsia="zh-CN"/>
        </w:rPr>
      </w:pPr>
      <w:r>
        <w:rPr>
          <w:rFonts w:hint="eastAsia" w:asciiTheme="minorEastAsia" w:hAnsiTheme="minorEastAsia" w:eastAsiaTheme="minorEastAsia" w:cstheme="minorEastAsia"/>
          <w:iCs w:val="0"/>
          <w:sz w:val="21"/>
          <w:szCs w:val="21"/>
          <w:highlight w:val="none"/>
          <w:lang w:val="en-US" w:eastAsia="zh-CN"/>
        </w:rPr>
        <w:t xml:space="preserve">    （</w:t>
      </w:r>
      <w:r>
        <w:rPr>
          <w:rFonts w:hint="default" w:asciiTheme="minorEastAsia" w:hAnsiTheme="minorEastAsia" w:eastAsiaTheme="minorEastAsia" w:cstheme="minorEastAsia"/>
          <w:iCs w:val="0"/>
          <w:sz w:val="21"/>
          <w:szCs w:val="21"/>
          <w:highlight w:val="none"/>
          <w:lang w:val="en" w:eastAsia="zh-CN"/>
        </w:rPr>
        <w:t>4</w:t>
      </w:r>
      <w:r>
        <w:rPr>
          <w:rFonts w:hint="eastAsia" w:asciiTheme="minorEastAsia" w:hAnsiTheme="minorEastAsia" w:eastAsiaTheme="minorEastAsia" w:cstheme="minorEastAsia"/>
          <w:iCs w:val="0"/>
          <w:sz w:val="21"/>
          <w:szCs w:val="21"/>
          <w:highlight w:val="none"/>
          <w:lang w:val="en-US" w:eastAsia="zh-CN"/>
        </w:rPr>
        <w:t>）政府采购组织形式：</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政府集中采购</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val="en-US" w:eastAsia="zh-CN"/>
        </w:rPr>
        <w:t xml:space="preserve">部门集中采购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val="en-US" w:eastAsia="zh-CN"/>
        </w:rPr>
        <w:t>分散采购</w:t>
      </w:r>
    </w:p>
    <w:p w14:paraId="4FEBBF35">
      <w:pPr>
        <w:pStyle w:val="44"/>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highlight w:val="none"/>
          <w:lang w:eastAsia="zh-CN"/>
        </w:rPr>
      </w:pPr>
      <w:r>
        <w:rPr>
          <w:rFonts w:hint="eastAsia" w:asciiTheme="minorEastAsia" w:hAnsiTheme="minorEastAsia" w:eastAsiaTheme="minorEastAsia" w:cstheme="minorEastAsia"/>
          <w:iCs w:val="0"/>
          <w:sz w:val="21"/>
          <w:szCs w:val="21"/>
          <w:highlight w:val="none"/>
          <w:lang w:val="en-US" w:eastAsia="zh-CN"/>
        </w:rPr>
        <w:t>（</w:t>
      </w:r>
      <w:r>
        <w:rPr>
          <w:rFonts w:hint="default" w:asciiTheme="minorEastAsia" w:hAnsiTheme="minorEastAsia" w:eastAsiaTheme="minorEastAsia" w:cstheme="minorEastAsia"/>
          <w:iCs w:val="0"/>
          <w:sz w:val="21"/>
          <w:szCs w:val="21"/>
          <w:highlight w:val="none"/>
          <w:lang w:val="en" w:eastAsia="zh-CN"/>
        </w:rPr>
        <w:t>5</w:t>
      </w:r>
      <w:r>
        <w:rPr>
          <w:rFonts w:hint="eastAsia" w:asciiTheme="minorEastAsia" w:hAnsiTheme="minorEastAsia" w:eastAsiaTheme="minorEastAsia" w:cstheme="minorEastAsia"/>
          <w:iCs w:val="0"/>
          <w:sz w:val="21"/>
          <w:szCs w:val="21"/>
          <w:highlight w:val="none"/>
          <w:lang w:val="en-US" w:eastAsia="zh-CN"/>
        </w:rPr>
        <w:t>）政府采购方式：</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公开招标</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邀请招标</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竞争性谈判</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竞争性磋商</w:t>
      </w:r>
    </w:p>
    <w:p w14:paraId="288FBD14">
      <w:pPr>
        <w:pStyle w:val="44"/>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highlight w:val="none"/>
          <w:u w:val="single"/>
          <w:lang w:val="en-US" w:eastAsia="zh-CN"/>
        </w:rPr>
      </w:pPr>
      <w:r>
        <w:rPr>
          <w:rFonts w:hint="eastAsia" w:ascii="宋体" w:hAnsi="宋体" w:cs="宋体"/>
          <w:szCs w:val="21"/>
          <w:highlight w:val="none"/>
          <w:u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询价</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单一来源</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框架协议</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其他：</w:t>
      </w:r>
      <w:r>
        <w:rPr>
          <w:rFonts w:hint="eastAsia" w:ascii="宋体" w:hAnsi="宋体" w:eastAsia="宋体" w:cs="宋体"/>
          <w:iCs w:val="0"/>
          <w:sz w:val="21"/>
          <w:szCs w:val="21"/>
          <w:highlight w:val="none"/>
          <w:u w:val="single"/>
          <w:lang w:val="en-US" w:eastAsia="zh-CN"/>
        </w:rPr>
        <w:t xml:space="preserve">          </w:t>
      </w:r>
    </w:p>
    <w:p w14:paraId="6928DCFB">
      <w:pPr>
        <w:pStyle w:val="44"/>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highlight w:val="none"/>
          <w:u w:val="none"/>
          <w:lang w:val="en-US" w:eastAsia="zh-CN"/>
        </w:rPr>
      </w:pPr>
      <w:r>
        <w:rPr>
          <w:rFonts w:hint="eastAsia" w:ascii="宋体" w:hAnsi="宋体" w:eastAsia="宋体" w:cs="宋体"/>
          <w:iCs w:val="0"/>
          <w:sz w:val="21"/>
          <w:szCs w:val="21"/>
          <w:highlight w:val="none"/>
          <w:u w:val="none"/>
          <w:lang w:val="en-US" w:eastAsia="zh-CN"/>
        </w:rPr>
        <w:t>（注：在框架协议采购的第二阶段，可选择使用该合同文本）</w:t>
      </w:r>
    </w:p>
    <w:p w14:paraId="441C8440">
      <w:pPr>
        <w:pStyle w:val="44"/>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highlight w:val="none"/>
          <w:lang w:val="en-US" w:eastAsia="zh-CN" w:bidi="ar-SA"/>
        </w:rPr>
      </w:pPr>
      <w:r>
        <w:rPr>
          <w:rFonts w:hint="eastAsia" w:ascii="宋体" w:hAnsi="宋体"/>
          <w:szCs w:val="21"/>
          <w:highlight w:val="none"/>
          <w:lang w:val="en-US" w:eastAsia="zh-CN"/>
        </w:rPr>
        <w:t xml:space="preserve"> （</w:t>
      </w:r>
      <w:r>
        <w:rPr>
          <w:rFonts w:hint="default" w:ascii="宋体" w:hAnsi="宋体"/>
          <w:szCs w:val="21"/>
          <w:highlight w:val="none"/>
          <w:lang w:val="en" w:eastAsia="zh-CN"/>
        </w:rPr>
        <w:t>6</w:t>
      </w:r>
      <w:r>
        <w:rPr>
          <w:rFonts w:hint="eastAsia" w:ascii="宋体" w:hAnsi="宋体"/>
          <w:szCs w:val="21"/>
          <w:highlight w:val="none"/>
          <w:lang w:val="en-US" w:eastAsia="zh-CN"/>
        </w:rPr>
        <w:t>）</w:t>
      </w:r>
      <w:r>
        <w:rPr>
          <w:rFonts w:hint="eastAsia" w:ascii="宋体" w:hAnsi="宋体" w:eastAsia="宋体" w:cs="Times New Roman"/>
          <w:w w:val="100"/>
          <w:kern w:val="2"/>
          <w:sz w:val="21"/>
          <w:szCs w:val="21"/>
          <w:highlight w:val="none"/>
          <w:lang w:val="en-US" w:eastAsia="zh-CN" w:bidi="ar-SA"/>
        </w:rPr>
        <w:t>中标（成交）采购标的制造商是否为中小企业：</w:t>
      </w:r>
      <w:r>
        <w:rPr>
          <w:rFonts w:hint="eastAsia" w:ascii="宋体" w:hAnsi="宋体" w:eastAsia="宋体" w:cs="Times New Roman"/>
          <w:w w:val="100"/>
          <w:kern w:val="2"/>
          <w:sz w:val="21"/>
          <w:szCs w:val="21"/>
          <w:highlight w:val="none"/>
          <w:lang w:val="en-US" w:eastAsia="zh-CN" w:bidi="ar-SA"/>
        </w:rPr>
        <w:sym w:font="Wingdings" w:char="00A8"/>
      </w:r>
      <w:r>
        <w:rPr>
          <w:rFonts w:hint="eastAsia" w:ascii="宋体" w:hAnsi="宋体" w:eastAsia="宋体" w:cs="Times New Roman"/>
          <w:w w:val="100"/>
          <w:kern w:val="2"/>
          <w:sz w:val="21"/>
          <w:szCs w:val="21"/>
          <w:highlight w:val="none"/>
          <w:lang w:val="en-US" w:eastAsia="zh-CN" w:bidi="ar-SA"/>
        </w:rPr>
        <w:t xml:space="preserve">是      </w:t>
      </w:r>
      <w:r>
        <w:rPr>
          <w:rFonts w:hint="eastAsia" w:ascii="宋体" w:hAnsi="宋体" w:eastAsia="宋体" w:cs="Times New Roman"/>
          <w:w w:val="100"/>
          <w:kern w:val="2"/>
          <w:sz w:val="21"/>
          <w:szCs w:val="21"/>
          <w:highlight w:val="none"/>
          <w:lang w:val="en-US" w:eastAsia="zh-CN" w:bidi="ar-SA"/>
        </w:rPr>
        <w:sym w:font="Wingdings" w:char="00A8"/>
      </w:r>
      <w:r>
        <w:rPr>
          <w:rFonts w:hint="eastAsia" w:ascii="宋体" w:hAnsi="宋体" w:eastAsia="宋体" w:cs="Times New Roman"/>
          <w:w w:val="100"/>
          <w:kern w:val="2"/>
          <w:sz w:val="21"/>
          <w:szCs w:val="21"/>
          <w:highlight w:val="none"/>
          <w:lang w:val="en-US" w:eastAsia="zh-CN" w:bidi="ar-SA"/>
        </w:rPr>
        <w:t>否</w:t>
      </w:r>
    </w:p>
    <w:p w14:paraId="536F42C9">
      <w:pPr>
        <w:numPr>
          <w:ilvl w:val="-1"/>
          <w:numId w:val="0"/>
        </w:numPr>
        <w:adjustRightInd w:val="0"/>
        <w:snapToGrid w:val="0"/>
        <w:spacing w:before="0" w:beforeLines="0" w:line="400" w:lineRule="exact"/>
        <w:ind w:left="0" w:leftChars="0" w:firstLine="0" w:firstLineChars="0"/>
        <w:rPr>
          <w:rFonts w:hint="eastAsia" w:ascii="宋体" w:hAnsi="宋体"/>
          <w:iCs/>
          <w:szCs w:val="21"/>
          <w:highlight w:val="none"/>
        </w:rPr>
      </w:pPr>
      <w:r>
        <w:rPr>
          <w:rFonts w:hint="eastAsia" w:ascii="宋体" w:hAnsi="宋体"/>
          <w:w w:val="100"/>
          <w:szCs w:val="21"/>
          <w:highlight w:val="none"/>
          <w:lang w:val="en-US" w:eastAsia="zh-CN"/>
        </w:rPr>
        <w:t xml:space="preserve">         本合同</w:t>
      </w:r>
      <w:r>
        <w:rPr>
          <w:rFonts w:hint="eastAsia" w:ascii="宋体" w:hAnsi="宋体"/>
          <w:w w:val="100"/>
          <w:szCs w:val="21"/>
          <w:highlight w:val="none"/>
        </w:rPr>
        <w:t>是否</w:t>
      </w:r>
      <w:r>
        <w:rPr>
          <w:rFonts w:hint="eastAsia" w:ascii="宋体" w:hAnsi="宋体"/>
          <w:w w:val="100"/>
          <w:szCs w:val="21"/>
          <w:highlight w:val="none"/>
          <w:lang w:eastAsia="zh-CN"/>
        </w:rPr>
        <w:t>为专门面向</w:t>
      </w:r>
      <w:r>
        <w:rPr>
          <w:rFonts w:hint="eastAsia" w:ascii="宋体" w:hAnsi="宋体"/>
          <w:w w:val="100"/>
          <w:szCs w:val="21"/>
          <w:highlight w:val="none"/>
        </w:rPr>
        <w:t>中小企业</w:t>
      </w:r>
      <w:r>
        <w:rPr>
          <w:rFonts w:hint="eastAsia" w:ascii="宋体" w:hAnsi="宋体"/>
          <w:w w:val="100"/>
          <w:szCs w:val="21"/>
          <w:highlight w:val="none"/>
          <w:lang w:eastAsia="zh-CN"/>
        </w:rPr>
        <w:t>的采</w:t>
      </w:r>
      <w:r>
        <w:rPr>
          <w:rFonts w:hint="eastAsia" w:ascii="宋体" w:hAnsi="宋体"/>
          <w:w w:val="100"/>
          <w:szCs w:val="21"/>
          <w:highlight w:val="none"/>
          <w:shd w:val="clear"/>
          <w:lang w:eastAsia="zh-CN"/>
        </w:rPr>
        <w:t>购</w:t>
      </w:r>
      <w:r>
        <w:rPr>
          <w:rFonts w:hint="eastAsia" w:ascii="宋体" w:hAnsi="宋体"/>
          <w:w w:val="100"/>
          <w:szCs w:val="21"/>
          <w:highlight w:val="none"/>
          <w:shd w:val="clear"/>
        </w:rPr>
        <w:t>合同</w:t>
      </w:r>
      <w:r>
        <w:rPr>
          <w:rFonts w:hint="eastAsia" w:ascii="宋体" w:hAnsi="宋体"/>
          <w:w w:val="100"/>
          <w:szCs w:val="21"/>
          <w:highlight w:val="none"/>
          <w:shd w:val="clear"/>
          <w:lang w:eastAsia="zh-CN"/>
        </w:rPr>
        <w:t>（中小企业预留合同）</w:t>
      </w:r>
      <w:r>
        <w:rPr>
          <w:rFonts w:hint="eastAsia" w:ascii="宋体" w:hAnsi="宋体"/>
          <w:szCs w:val="21"/>
          <w:highlight w:val="none"/>
          <w:shd w:val="clear"/>
        </w:rPr>
        <w:t>：</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lang w:val="en-US" w:eastAsia="zh-CN"/>
        </w:rPr>
        <w:t xml:space="preserve">  </w:t>
      </w: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否</w:t>
      </w:r>
    </w:p>
    <w:p w14:paraId="6BC8E352">
      <w:pPr>
        <w:numPr>
          <w:ilvl w:val="-1"/>
          <w:numId w:val="0"/>
        </w:numPr>
        <w:adjustRightInd w:val="0"/>
        <w:snapToGrid w:val="0"/>
        <w:spacing w:before="0" w:beforeLines="0" w:line="400" w:lineRule="exact"/>
        <w:ind w:firstLine="0" w:firstLineChars="0"/>
        <w:rPr>
          <w:rFonts w:hint="eastAsia" w:ascii="宋体" w:hAnsi="宋体"/>
          <w:iCs/>
          <w:szCs w:val="21"/>
          <w:highlight w:val="none"/>
        </w:rPr>
      </w:pPr>
      <w:r>
        <w:rPr>
          <w:rFonts w:hint="eastAsia"/>
          <w:highlight w:val="none"/>
          <w:lang w:val="en-US" w:eastAsia="zh-CN"/>
        </w:rPr>
        <w:t xml:space="preserve">         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4139CF5E">
      <w:pPr>
        <w:numPr>
          <w:ilvl w:val="-1"/>
          <w:numId w:val="0"/>
        </w:numPr>
        <w:adjustRightInd w:val="0"/>
        <w:snapToGrid w:val="0"/>
        <w:spacing w:before="0" w:beforeLines="0" w:line="400" w:lineRule="exact"/>
        <w:ind w:firstLine="0" w:firstLineChars="0"/>
        <w:rPr>
          <w:rFonts w:hint="eastAsia" w:ascii="宋体" w:hAnsi="宋体"/>
          <w:iCs/>
          <w:szCs w:val="21"/>
          <w:highlight w:val="none"/>
        </w:rPr>
      </w:pPr>
      <w:r>
        <w:rPr>
          <w:rFonts w:hint="eastAsia"/>
          <w:highlight w:val="none"/>
          <w:lang w:val="en-US" w:eastAsia="zh-CN"/>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0C97C933">
      <w:pPr>
        <w:numPr>
          <w:ilvl w:val="0"/>
          <w:numId w:val="0"/>
        </w:numPr>
        <w:snapToGrid w:val="0"/>
        <w:spacing w:beforeLines="0" w:line="400" w:lineRule="exact"/>
        <w:ind w:firstLine="0" w:firstLineChars="0"/>
        <w:rPr>
          <w:rFonts w:hint="default"/>
          <w:highlight w:val="none"/>
          <w:lang w:val="en-US" w:eastAsia="zh-CN"/>
        </w:rPr>
      </w:pPr>
      <w:r>
        <w:rPr>
          <w:rFonts w:hint="eastAsia"/>
          <w:highlight w:val="none"/>
          <w:lang w:val="en-US" w:eastAsia="zh-CN"/>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11AF1EB4">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default" w:ascii="宋体" w:hAnsi="宋体"/>
          <w:szCs w:val="21"/>
          <w:highlight w:val="none"/>
          <w:lang w:val="en" w:eastAsia="zh-CN"/>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03D75517">
      <w:pPr>
        <w:adjustRightInd w:val="0"/>
        <w:snapToGrid w:val="0"/>
        <w:spacing w:before="0" w:beforeLines="0" w:line="400" w:lineRule="exact"/>
        <w:ind w:firstLine="840" w:firstLineChars="400"/>
        <w:rPr>
          <w:rFonts w:hint="eastAsia" w:ascii="宋体" w:hAnsi="宋体"/>
          <w:szCs w:val="21"/>
          <w:highlight w:val="none"/>
          <w:u w:val="single"/>
        </w:rPr>
      </w:pPr>
      <w:r>
        <w:rPr>
          <w:rFonts w:hint="eastAsia" w:ascii="宋体" w:hAnsi="宋体"/>
          <w:szCs w:val="21"/>
          <w:highlight w:val="none"/>
          <w:lang w:val="en-US" w:eastAsia="zh-CN"/>
        </w:rPr>
        <w:t xml:space="preserve"> </w:t>
      </w:r>
      <w:r>
        <w:rPr>
          <w:rFonts w:hint="eastAsia" w:ascii="宋体" w:hAnsi="宋体"/>
          <w:szCs w:val="21"/>
          <w:highlight w:val="none"/>
        </w:rPr>
        <w:t>分包主要内容：</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770F2EB3">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highlight w:val="none"/>
          <w:u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7F5F0BBA">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E712CF9">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highlight w:val="none"/>
        </w:rPr>
        <w:t>类型</w:t>
      </w:r>
      <w:r>
        <w:rPr>
          <w:rFonts w:hint="eastAsia" w:ascii="宋体" w:hAnsi="宋体"/>
          <w:szCs w:val="21"/>
          <w:highlight w:val="none"/>
          <w:lang w:eastAsia="zh-CN"/>
        </w:rPr>
        <w:t>（如果供应商和制造商不同，只填写制造商类型）</w:t>
      </w:r>
      <w:r>
        <w:rPr>
          <w:rFonts w:hint="eastAsia" w:ascii="宋体" w:hAnsi="宋体"/>
          <w:szCs w:val="21"/>
          <w:highlight w:val="none"/>
        </w:rPr>
        <w:t>：</w:t>
      </w:r>
    </w:p>
    <w:p w14:paraId="6BEE4940">
      <w:pPr>
        <w:adjustRightInd w:val="0"/>
        <w:snapToGrid w:val="0"/>
        <w:spacing w:beforeLines="0" w:line="400" w:lineRule="exact"/>
        <w:ind w:firstLine="840" w:firstLineChars="40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小微型企业</w:t>
      </w:r>
      <w:r>
        <w:rPr>
          <w:rFonts w:hint="eastAsia" w:ascii="宋体" w:hAnsi="宋体"/>
          <w:iCs/>
          <w:szCs w:val="21"/>
          <w:highlight w:val="none"/>
          <w:lang w:val="en-US" w:eastAsia="zh-CN"/>
        </w:rPr>
        <w:t xml:space="preserve">  </w:t>
      </w:r>
    </w:p>
    <w:p w14:paraId="10D283B1">
      <w:pPr>
        <w:adjustRightInd w:val="0"/>
        <w:snapToGrid w:val="0"/>
        <w:spacing w:beforeLines="0" w:line="400" w:lineRule="exact"/>
        <w:ind w:firstLine="840" w:firstLineChars="400"/>
        <w:rPr>
          <w:rFonts w:hint="default" w:eastAsia="华文楷体"/>
          <w:highlight w:val="none"/>
          <w:u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残疾人福利性单位</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监狱</w:t>
      </w:r>
      <w:r>
        <w:rPr>
          <w:rFonts w:hint="eastAsia" w:ascii="宋体" w:hAnsi="宋体"/>
          <w:iCs/>
          <w:szCs w:val="21"/>
          <w:highlight w:val="none"/>
        </w:rPr>
        <w:t>企业</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其他</w:t>
      </w:r>
    </w:p>
    <w:p w14:paraId="6358590C">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49D9652">
      <w:pPr>
        <w:pStyle w:val="44"/>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5F47B0EC">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w:t>
      </w:r>
      <w:r>
        <w:rPr>
          <w:rFonts w:hint="default" w:ascii="宋体" w:hAnsi="宋体" w:cs="宋体"/>
          <w:b w:val="0"/>
          <w:bCs w:val="0"/>
          <w:sz w:val="21"/>
          <w:szCs w:val="21"/>
          <w:highlight w:val="none"/>
          <w:u w:val="none"/>
          <w:lang w:val="en" w:eastAsia="zh-CN"/>
        </w:rPr>
        <w:t>9</w:t>
      </w:r>
      <w:r>
        <w:rPr>
          <w:rFonts w:hint="eastAsia" w:ascii="宋体" w:hAnsi="宋体" w:eastAsia="宋体" w:cs="宋体"/>
          <w:b w:val="0"/>
          <w:bCs w:val="0"/>
          <w:sz w:val="21"/>
          <w:szCs w:val="21"/>
          <w:highlight w:val="none"/>
          <w:u w:val="none"/>
          <w:lang w:val="en-US" w:eastAsia="zh-CN"/>
        </w:rPr>
        <w:t>）是否涉及进口产品：</w:t>
      </w:r>
    </w:p>
    <w:p w14:paraId="1576F286">
      <w:pPr>
        <w:numPr>
          <w:ilvl w:val="-1"/>
          <w:numId w:val="0"/>
        </w:numPr>
        <w:adjustRightInd w:val="0"/>
        <w:snapToGrid w:val="0"/>
        <w:spacing w:before="0" w:beforeLines="0" w:line="400" w:lineRule="exact"/>
        <w:ind w:firstLine="840" w:firstLineChars="400"/>
        <w:rPr>
          <w:rFonts w:hint="eastAsia" w:ascii="宋体" w:hAnsi="宋体" w:eastAsia="宋体" w:cs="宋体"/>
          <w:szCs w:val="21"/>
          <w:highlight w:val="none"/>
          <w:u w:val="single"/>
          <w:lang w:val="en-US" w:eastAsia="zh-CN"/>
        </w:rPr>
      </w:pPr>
      <w:r>
        <w:rPr>
          <w:rFonts w:hint="eastAsia" w:ascii="宋体" w:hAnsi="宋体" w:cs="宋体"/>
          <w:iCs w:val="0"/>
          <w:szCs w:val="21"/>
          <w:highlight w:val="none"/>
          <w:lang w:val="en-US" w:eastAsia="zh-CN"/>
        </w:rPr>
        <w:t xml:space="preserve"> </w:t>
      </w:r>
      <w:r>
        <w:rPr>
          <w:rFonts w:hint="eastAsia" w:ascii="宋体" w:hAnsi="宋体" w:eastAsia="宋体" w:cs="宋体"/>
          <w:iCs w:val="0"/>
          <w:szCs w:val="21"/>
          <w:highlight w:val="none"/>
        </w:rPr>
        <w:sym w:font="Wingdings" w:char="00A8"/>
      </w:r>
      <w:r>
        <w:rPr>
          <w:rFonts w:hint="eastAsia" w:ascii="宋体" w:hAnsi="宋体" w:eastAsia="宋体" w:cs="宋体"/>
          <w:iCs w:val="0"/>
          <w:szCs w:val="21"/>
          <w:highlight w:val="none"/>
        </w:rPr>
        <w:t>是</w:t>
      </w:r>
      <w:r>
        <w:rPr>
          <w:rFonts w:hint="eastAsia" w:ascii="宋体" w:hAnsi="宋体" w:eastAsia="宋体" w:cs="宋体"/>
          <w:iCs w:val="0"/>
          <w:szCs w:val="21"/>
          <w:highlight w:val="none"/>
          <w:lang w:eastAsia="zh-CN"/>
        </w:rPr>
        <w:t>，</w:t>
      </w:r>
      <w:r>
        <w:rPr>
          <w:rFonts w:hint="eastAsia" w:ascii="宋体" w:hAnsi="宋体" w:cs="宋体"/>
          <w:iCs w:val="0"/>
          <w:szCs w:val="21"/>
          <w:highlight w:val="none"/>
          <w:lang w:eastAsia="zh-CN"/>
        </w:rPr>
        <w:t>《政府采购品目分类目录》底级品目名称</w:t>
      </w:r>
      <w:r>
        <w:rPr>
          <w:rFonts w:hint="eastAsia" w:ascii="宋体" w:hAnsi="宋体" w:eastAsia="宋体" w:cs="宋体"/>
          <w:szCs w:val="21"/>
          <w:highlight w:val="none"/>
          <w:lang w:val="en-US" w:eastAsia="zh-CN"/>
        </w:rPr>
        <w:t>：</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cs="宋体"/>
          <w:szCs w:val="21"/>
          <w:highlight w:val="none"/>
          <w:lang w:val="en-US" w:eastAsia="zh-CN"/>
        </w:rPr>
        <w:t>金额：</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p>
    <w:p w14:paraId="0A5A51D2">
      <w:pPr>
        <w:numPr>
          <w:ilvl w:val="-1"/>
          <w:numId w:val="0"/>
        </w:numPr>
        <w:adjustRightInd w:val="0"/>
        <w:snapToGrid w:val="0"/>
        <w:spacing w:before="0" w:beforeLines="0" w:line="400" w:lineRule="exact"/>
        <w:ind w:firstLine="840" w:firstLineChars="400"/>
        <w:rPr>
          <w:rFonts w:hint="eastAsia" w:ascii="宋体" w:hAnsi="宋体" w:eastAsia="宋体"/>
          <w:iCs w:val="0"/>
          <w:szCs w:val="21"/>
          <w:highlight w:val="none"/>
        </w:rPr>
      </w:pPr>
      <w:r>
        <w:rPr>
          <w:rFonts w:hint="eastAsia" w:ascii="宋体" w:hAnsi="宋体" w:cs="宋体"/>
          <w:szCs w:val="21"/>
          <w:highlight w:val="none"/>
          <w:lang w:val="en-US" w:eastAsia="zh-CN"/>
        </w:rPr>
        <w:t xml:space="preserve">        国别：</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品牌：</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none"/>
          <w:lang w:val="en-US" w:eastAsia="zh-CN"/>
        </w:rPr>
        <w:t xml:space="preserve"> 规格型号：</w:t>
      </w:r>
      <w:r>
        <w:rPr>
          <w:rFonts w:hint="eastAsia" w:ascii="宋体" w:hAnsi="宋体" w:eastAsia="宋体" w:cs="宋体"/>
          <w:szCs w:val="21"/>
          <w:highlight w:val="none"/>
          <w:u w:val="single"/>
          <w:lang w:val="en-US" w:eastAsia="zh-CN"/>
        </w:rPr>
        <w:t xml:space="preserve">        </w:t>
      </w:r>
      <w:r>
        <w:rPr>
          <w:rFonts w:hint="eastAsia" w:ascii="宋体" w:hAnsi="宋体" w:eastAsia="宋体"/>
          <w:iCs w:val="0"/>
          <w:szCs w:val="21"/>
          <w:highlight w:val="none"/>
        </w:rPr>
        <w:t xml:space="preserve">      </w:t>
      </w:r>
    </w:p>
    <w:p w14:paraId="3E308340">
      <w:pPr>
        <w:adjustRightInd w:val="0"/>
        <w:snapToGrid w:val="0"/>
        <w:spacing w:before="0" w:beforeLines="0" w:line="400" w:lineRule="exact"/>
        <w:ind w:firstLine="840" w:firstLineChars="400"/>
        <w:rPr>
          <w:rFonts w:hint="eastAsia" w:ascii="宋体" w:hAnsi="宋体"/>
          <w:szCs w:val="21"/>
          <w:highlight w:val="none"/>
          <w:u w:val="none"/>
          <w:lang w:val="en-US" w:eastAsia="zh-CN"/>
        </w:rPr>
      </w:pPr>
      <w:r>
        <w:rPr>
          <w:rFonts w:hint="eastAsia" w:ascii="宋体" w:hAnsi="宋体"/>
          <w:iCs w:val="0"/>
          <w:szCs w:val="21"/>
          <w:highlight w:val="none"/>
          <w:lang w:val="en-US" w:eastAsia="zh-CN"/>
        </w:rPr>
        <w:t xml:space="preserve"> </w:t>
      </w:r>
      <w:r>
        <w:rPr>
          <w:rFonts w:hint="eastAsia" w:ascii="宋体" w:hAnsi="宋体"/>
          <w:iCs w:val="0"/>
          <w:szCs w:val="21"/>
          <w:highlight w:val="none"/>
        </w:rPr>
        <w:sym w:font="Wingdings" w:char="00A8"/>
      </w:r>
      <w:r>
        <w:rPr>
          <w:rFonts w:hint="eastAsia" w:ascii="宋体" w:hAnsi="宋体" w:eastAsia="宋体"/>
          <w:iCs w:val="0"/>
          <w:szCs w:val="21"/>
          <w:highlight w:val="none"/>
          <w:lang w:eastAsia="zh-CN"/>
        </w:rPr>
        <w:t>否</w:t>
      </w:r>
    </w:p>
    <w:p w14:paraId="23BD10E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highlight w:val="none"/>
          <w:u w:val="none"/>
          <w:lang w:val="en-US" w:eastAsia="zh-CN"/>
        </w:rPr>
      </w:pPr>
      <w:r>
        <w:rPr>
          <w:rFonts w:hint="eastAsia" w:ascii="宋体" w:hAnsi="宋体"/>
          <w:b w:val="0"/>
          <w:bCs w:val="0"/>
          <w:sz w:val="21"/>
          <w:szCs w:val="21"/>
          <w:highlight w:val="none"/>
          <w:u w:val="none"/>
          <w:lang w:val="en-US" w:eastAsia="zh-CN"/>
        </w:rPr>
        <w:t xml:space="preserve">    （1</w:t>
      </w:r>
      <w:r>
        <w:rPr>
          <w:rFonts w:hint="default" w:ascii="宋体" w:hAnsi="宋体"/>
          <w:b w:val="0"/>
          <w:bCs w:val="0"/>
          <w:sz w:val="21"/>
          <w:szCs w:val="21"/>
          <w:highlight w:val="none"/>
          <w:u w:val="none"/>
          <w:lang w:val="en" w:eastAsia="zh-CN"/>
        </w:rPr>
        <w:t>0</w:t>
      </w:r>
      <w:r>
        <w:rPr>
          <w:rFonts w:hint="eastAsia" w:ascii="宋体" w:hAnsi="宋体"/>
          <w:b w:val="0"/>
          <w:bCs w:val="0"/>
          <w:sz w:val="21"/>
          <w:szCs w:val="21"/>
          <w:highlight w:val="none"/>
          <w:u w:val="none"/>
          <w:lang w:val="en-US" w:eastAsia="zh-CN"/>
        </w:rPr>
        <w:t>）</w:t>
      </w:r>
      <w:r>
        <w:rPr>
          <w:rFonts w:hint="eastAsia" w:ascii="宋体" w:hAnsi="宋体" w:eastAsia="宋体"/>
          <w:b w:val="0"/>
          <w:bCs w:val="0"/>
          <w:sz w:val="21"/>
          <w:szCs w:val="21"/>
          <w:highlight w:val="none"/>
          <w:u w:val="none"/>
          <w:lang w:val="en-US" w:eastAsia="zh-CN"/>
        </w:rPr>
        <w:t>是否涉及节能产品：</w:t>
      </w:r>
    </w:p>
    <w:p w14:paraId="5F68FC9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是</w:t>
      </w:r>
      <w:r>
        <w:rPr>
          <w:rFonts w:hint="eastAsia" w:ascii="宋体" w:hAnsi="宋体" w:eastAsia="宋体"/>
          <w:iCs w:val="0"/>
          <w:szCs w:val="21"/>
          <w:highlight w:val="none"/>
          <w:lang w:eastAsia="zh-CN"/>
        </w:rPr>
        <w:t>，</w:t>
      </w:r>
      <w:r>
        <w:rPr>
          <w:rFonts w:hint="eastAsia" w:ascii="宋体" w:hAnsi="宋体"/>
          <w:iCs w:val="0"/>
          <w:szCs w:val="21"/>
          <w:highlight w:val="none"/>
          <w:lang w:eastAsia="zh-CN"/>
        </w:rPr>
        <w:t>《节能产品政府采购品目清单》的底级品目名称：</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 xml:space="preserve">   </w:t>
      </w:r>
      <w:r>
        <w:rPr>
          <w:rFonts w:hint="eastAsia" w:ascii="宋体" w:hAnsi="宋体"/>
          <w:iCs/>
          <w:szCs w:val="21"/>
          <w:highlight w:val="none"/>
          <w:lang w:val="en-US" w:eastAsia="zh-CN"/>
        </w:rPr>
        <w:t xml:space="preserve">     </w:t>
      </w:r>
    </w:p>
    <w:p w14:paraId="6CF4C1D0">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强制采购</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优先采购</w:t>
      </w:r>
      <w:r>
        <w:rPr>
          <w:rFonts w:hint="eastAsia" w:ascii="宋体" w:hAnsi="宋体"/>
          <w:iCs/>
          <w:szCs w:val="21"/>
          <w:highlight w:val="none"/>
          <w:lang w:val="en-US" w:eastAsia="zh-CN"/>
        </w:rPr>
        <w:t xml:space="preserve">    </w:t>
      </w:r>
    </w:p>
    <w:p w14:paraId="56C5DA9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highlight w:val="none"/>
        </w:rPr>
      </w:pPr>
      <w:r>
        <w:rPr>
          <w:rFonts w:hint="eastAsia" w:ascii="宋体" w:hAnsi="宋体"/>
          <w:iCs/>
          <w:szCs w:val="21"/>
          <w:highlight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否</w:t>
      </w:r>
    </w:p>
    <w:p w14:paraId="71EC923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highlight w:val="none"/>
          <w:u w:val="none"/>
          <w:lang w:val="en-US"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b w:val="0"/>
          <w:bCs w:val="0"/>
          <w:sz w:val="21"/>
          <w:szCs w:val="21"/>
          <w:highlight w:val="none"/>
          <w:u w:val="none"/>
          <w:lang w:val="en-US" w:eastAsia="zh-CN"/>
        </w:rPr>
        <w:t>是否涉及</w:t>
      </w:r>
      <w:r>
        <w:rPr>
          <w:rFonts w:hint="eastAsia" w:ascii="宋体" w:hAnsi="宋体"/>
          <w:b w:val="0"/>
          <w:bCs w:val="0"/>
          <w:sz w:val="21"/>
          <w:szCs w:val="21"/>
          <w:highlight w:val="none"/>
          <w:u w:val="none"/>
          <w:lang w:val="en-US" w:eastAsia="zh-CN"/>
        </w:rPr>
        <w:t>环境标志</w:t>
      </w:r>
      <w:r>
        <w:rPr>
          <w:rFonts w:hint="eastAsia" w:ascii="宋体" w:hAnsi="宋体" w:eastAsia="宋体"/>
          <w:b w:val="0"/>
          <w:bCs w:val="0"/>
          <w:sz w:val="21"/>
          <w:szCs w:val="21"/>
          <w:highlight w:val="none"/>
          <w:u w:val="none"/>
          <w:lang w:val="en-US" w:eastAsia="zh-CN"/>
        </w:rPr>
        <w:t>产品：</w:t>
      </w:r>
    </w:p>
    <w:p w14:paraId="57A6D094">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highlight w:val="none"/>
          <w:lang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是</w:t>
      </w:r>
      <w:r>
        <w:rPr>
          <w:rFonts w:hint="eastAsia" w:ascii="宋体" w:hAnsi="宋体" w:eastAsia="宋体"/>
          <w:iCs w:val="0"/>
          <w:szCs w:val="21"/>
          <w:highlight w:val="none"/>
          <w:lang w:eastAsia="zh-CN"/>
        </w:rPr>
        <w:t>，</w:t>
      </w:r>
      <w:r>
        <w:rPr>
          <w:rFonts w:hint="eastAsia" w:ascii="宋体" w:hAnsi="宋体"/>
          <w:iCs w:val="0"/>
          <w:szCs w:val="21"/>
          <w:highlight w:val="none"/>
          <w:lang w:eastAsia="zh-CN"/>
        </w:rPr>
        <w:t>《环境标志产品政府采购品目清单》的底级品目名称：</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 xml:space="preserve">   </w:t>
      </w:r>
      <w:r>
        <w:rPr>
          <w:rFonts w:hint="eastAsia" w:ascii="宋体" w:hAnsi="宋体"/>
          <w:iCs/>
          <w:szCs w:val="21"/>
          <w:highlight w:val="none"/>
          <w:lang w:val="en-US" w:eastAsia="zh-CN"/>
        </w:rPr>
        <w:t xml:space="preserve"> </w:t>
      </w:r>
    </w:p>
    <w:p w14:paraId="244EE06C">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强制采购</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优先采购</w:t>
      </w:r>
      <w:r>
        <w:rPr>
          <w:rFonts w:hint="eastAsia" w:ascii="宋体" w:hAnsi="宋体"/>
          <w:iCs/>
          <w:szCs w:val="21"/>
          <w:highlight w:val="none"/>
          <w:lang w:val="en-US" w:eastAsia="zh-CN"/>
        </w:rPr>
        <w:t xml:space="preserve">    </w:t>
      </w:r>
    </w:p>
    <w:p w14:paraId="0D30E8D9">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highlight w:val="none"/>
          <w:u w:val="none"/>
          <w:lang w:val="en-US" w:eastAsia="zh-CN"/>
        </w:rPr>
      </w:pPr>
      <w:r>
        <w:rPr>
          <w:rFonts w:hint="eastAsia" w:ascii="宋体" w:hAnsi="宋体"/>
          <w:iCs/>
          <w:szCs w:val="21"/>
          <w:highlight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否</w:t>
      </w:r>
    </w:p>
    <w:p w14:paraId="4BD56D42">
      <w:pPr>
        <w:pStyle w:val="44"/>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highlight w:val="none"/>
          <w:u w:val="none"/>
          <w:lang w:val="en-US"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cs="Times New Roman"/>
          <w:b w:val="0"/>
          <w:bCs w:val="0"/>
          <w:kern w:val="2"/>
          <w:sz w:val="21"/>
          <w:szCs w:val="21"/>
          <w:highlight w:val="none"/>
          <w:u w:val="none"/>
          <w:lang w:val="en-US" w:eastAsia="zh-CN"/>
        </w:rPr>
        <w:t>是否涉及绿色产品：</w:t>
      </w:r>
      <w:r>
        <w:rPr>
          <w:rFonts w:hint="eastAsia" w:ascii="宋体" w:hAnsi="宋体" w:eastAsia="宋体" w:cs="Times New Roman"/>
          <w:iCs w:val="0"/>
          <w:kern w:val="2"/>
          <w:sz w:val="21"/>
          <w:szCs w:val="21"/>
          <w:highlight w:val="none"/>
          <w:u w:val="none"/>
          <w:lang w:val="en-US" w:eastAsia="zh-CN"/>
        </w:rPr>
        <w:t xml:space="preserve"> </w:t>
      </w:r>
    </w:p>
    <w:p w14:paraId="7FD587E1">
      <w:pPr>
        <w:pStyle w:val="44"/>
        <w:spacing w:beforeLines="0"/>
        <w:ind w:firstLine="420" w:firstLineChars="0"/>
        <w:rPr>
          <w:rFonts w:hint="eastAsia" w:ascii="宋体" w:hAnsi="宋体" w:eastAsia="宋体"/>
          <w:szCs w:val="21"/>
          <w:highlight w:val="none"/>
          <w:u w:val="single"/>
          <w:lang w:val="en-US" w:eastAsia="zh-CN"/>
        </w:rPr>
      </w:pPr>
      <w:r>
        <w:rPr>
          <w:rFonts w:hint="eastAsia" w:ascii="宋体" w:hAnsi="宋体" w:eastAsia="宋体" w:cs="Times New Roman"/>
          <w:iCs w:val="0"/>
          <w:kern w:val="2"/>
          <w:sz w:val="21"/>
          <w:szCs w:val="21"/>
          <w:highlight w:val="none"/>
          <w:u w:val="none"/>
          <w:lang w:val="en-US" w:eastAsia="zh-CN"/>
        </w:rPr>
        <w:t xml:space="preserve">     </w:t>
      </w:r>
      <w:r>
        <w:rPr>
          <w:rFonts w:hint="eastAsia" w:ascii="宋体" w:hAnsi="宋体" w:eastAsia="宋体" w:cs="Times New Roman"/>
          <w:iCs w:val="0"/>
          <w:kern w:val="2"/>
          <w:sz w:val="21"/>
          <w:szCs w:val="21"/>
          <w:highlight w:val="none"/>
          <w:u w:val="none"/>
        </w:rPr>
        <w:sym w:font="Wingdings" w:char="00A8"/>
      </w:r>
      <w:r>
        <w:rPr>
          <w:rFonts w:hint="eastAsia" w:ascii="宋体" w:hAnsi="宋体" w:eastAsia="宋体" w:cs="Times New Roman"/>
          <w:iCs w:val="0"/>
          <w:kern w:val="2"/>
          <w:sz w:val="21"/>
          <w:szCs w:val="21"/>
          <w:highlight w:val="none"/>
          <w:u w:val="none"/>
        </w:rPr>
        <w:t>是</w:t>
      </w:r>
      <w:r>
        <w:rPr>
          <w:rFonts w:hint="eastAsia" w:ascii="宋体" w:hAnsi="宋体" w:eastAsia="宋体" w:cs="Times New Roman"/>
          <w:iCs w:val="0"/>
          <w:kern w:val="2"/>
          <w:sz w:val="21"/>
          <w:szCs w:val="21"/>
          <w:highlight w:val="none"/>
          <w:u w:val="none"/>
          <w:lang w:eastAsia="zh-CN"/>
        </w:rPr>
        <w:t>，绿色产品政府采购相关政策确定的底级品目名称：</w:t>
      </w:r>
      <w:r>
        <w:rPr>
          <w:rFonts w:hint="eastAsia" w:ascii="宋体" w:hAnsi="宋体" w:eastAsia="宋体"/>
          <w:szCs w:val="21"/>
          <w:highlight w:val="none"/>
          <w:u w:val="single"/>
          <w:lang w:val="en-US" w:eastAsia="zh-CN"/>
        </w:rPr>
        <w:t xml:space="preserve">         </w:t>
      </w:r>
    </w:p>
    <w:p w14:paraId="0AE83C27">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强制采购</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优先采购</w:t>
      </w:r>
      <w:r>
        <w:rPr>
          <w:rFonts w:hint="eastAsia" w:ascii="宋体" w:hAnsi="宋体"/>
          <w:iCs/>
          <w:szCs w:val="21"/>
          <w:highlight w:val="none"/>
          <w:lang w:val="en-US" w:eastAsia="zh-CN"/>
        </w:rPr>
        <w:t xml:space="preserve">    </w:t>
      </w:r>
    </w:p>
    <w:p w14:paraId="7B074C9F">
      <w:pPr>
        <w:pStyle w:val="44"/>
        <w:spacing w:beforeLines="0"/>
        <w:ind w:firstLine="420" w:firstLineChars="0"/>
        <w:rPr>
          <w:rFonts w:hint="eastAsia" w:ascii="宋体" w:hAnsi="宋体"/>
          <w:b w:val="0"/>
          <w:bCs w:val="0"/>
          <w:sz w:val="21"/>
          <w:szCs w:val="21"/>
          <w:highlight w:val="none"/>
          <w:u w:val="none"/>
          <w:lang w:val="en-US" w:eastAsia="zh-CN"/>
        </w:rPr>
      </w:pPr>
      <w:r>
        <w:rPr>
          <w:rFonts w:hint="eastAsia" w:ascii="宋体" w:hAnsi="宋体" w:eastAsia="宋体" w:cs="Times New Roman"/>
          <w:iCs w:val="0"/>
          <w:kern w:val="2"/>
          <w:sz w:val="21"/>
          <w:szCs w:val="21"/>
          <w:highlight w:val="none"/>
          <w:u w:val="none"/>
          <w:lang w:val="en-US" w:eastAsia="zh-CN"/>
        </w:rPr>
        <w:t xml:space="preserve">     </w:t>
      </w:r>
      <w:r>
        <w:rPr>
          <w:rFonts w:hint="eastAsia" w:ascii="宋体" w:hAnsi="宋体" w:eastAsia="宋体" w:cs="Times New Roman"/>
          <w:iCs w:val="0"/>
          <w:kern w:val="2"/>
          <w:sz w:val="21"/>
          <w:szCs w:val="21"/>
          <w:highlight w:val="none"/>
          <w:u w:val="none"/>
        </w:rPr>
        <w:sym w:font="Wingdings" w:char="00A8"/>
      </w:r>
      <w:r>
        <w:rPr>
          <w:rFonts w:hint="eastAsia" w:ascii="宋体" w:hAnsi="宋体" w:eastAsia="宋体" w:cs="Times New Roman"/>
          <w:iCs w:val="0"/>
          <w:kern w:val="2"/>
          <w:sz w:val="21"/>
          <w:szCs w:val="21"/>
          <w:highlight w:val="none"/>
          <w:u w:val="none"/>
        </w:rPr>
        <w:t>否</w:t>
      </w:r>
    </w:p>
    <w:p w14:paraId="6FF766E9">
      <w:pPr>
        <w:numPr>
          <w:ilvl w:val="-1"/>
          <w:numId w:val="0"/>
        </w:numPr>
        <w:adjustRightInd w:val="0"/>
        <w:snapToGrid w:val="0"/>
        <w:spacing w:before="0" w:beforeLines="0" w:line="400" w:lineRule="exact"/>
        <w:ind w:firstLine="0" w:firstLineChars="0"/>
        <w:rPr>
          <w:rFonts w:hint="eastAsia" w:ascii="宋体" w:hAnsi="宋体" w:eastAsia="宋体"/>
          <w:szCs w:val="21"/>
          <w:highlight w:val="none"/>
          <w:lang w:val="en-US" w:eastAsia="zh-CN"/>
        </w:rPr>
      </w:pPr>
      <w:r>
        <w:rPr>
          <w:rFonts w:hint="eastAsia" w:ascii="宋体" w:hAnsi="宋体"/>
          <w:szCs w:val="21"/>
          <w:highlight w:val="none"/>
          <w:lang w:val="en-US" w:eastAsia="zh-CN"/>
        </w:rPr>
        <w:t xml:space="preserve">    （1</w:t>
      </w:r>
      <w:r>
        <w:rPr>
          <w:rFonts w:hint="default" w:ascii="宋体" w:hAnsi="宋体"/>
          <w:szCs w:val="21"/>
          <w:highlight w:val="none"/>
          <w:lang w:val="en" w:eastAsia="zh-CN"/>
        </w:rPr>
        <w:t>1</w:t>
      </w:r>
      <w:r>
        <w:rPr>
          <w:rFonts w:hint="eastAsia" w:ascii="宋体" w:hAnsi="宋体"/>
          <w:szCs w:val="21"/>
          <w:highlight w:val="none"/>
          <w:lang w:val="en-US" w:eastAsia="zh-CN"/>
        </w:rPr>
        <w:t>）</w:t>
      </w:r>
      <w:r>
        <w:rPr>
          <w:rFonts w:hint="eastAsia" w:ascii="宋体" w:hAnsi="宋体" w:eastAsia="宋体"/>
          <w:szCs w:val="21"/>
          <w:highlight w:val="none"/>
          <w:lang w:val="en-US" w:eastAsia="zh-CN"/>
        </w:rPr>
        <w:t>涉及商品包装和快递包装的，是否参考</w:t>
      </w:r>
      <w:r>
        <w:rPr>
          <w:rFonts w:hint="eastAsia" w:ascii="宋体" w:hAnsi="宋体"/>
          <w:szCs w:val="21"/>
          <w:highlight w:val="none"/>
        </w:rPr>
        <w:t>《商品包装政府采购需求标准（试行）》、《快递包装政府采购需求标准（试行）》</w:t>
      </w:r>
      <w:r>
        <w:rPr>
          <w:rFonts w:hint="eastAsia" w:ascii="宋体" w:hAnsi="宋体" w:eastAsia="宋体"/>
          <w:szCs w:val="21"/>
          <w:highlight w:val="none"/>
          <w:lang w:eastAsia="zh-CN"/>
        </w:rPr>
        <w:t>明确产品及相关快递服务的具体包装要求：</w:t>
      </w:r>
    </w:p>
    <w:p w14:paraId="60256AFD">
      <w:pPr>
        <w:numPr>
          <w:ilvl w:val="-1"/>
          <w:numId w:val="0"/>
        </w:numPr>
        <w:adjustRightInd w:val="0"/>
        <w:snapToGrid w:val="0"/>
        <w:spacing w:before="0" w:beforeLines="0" w:line="400" w:lineRule="exact"/>
        <w:ind w:firstLine="840" w:firstLineChars="400"/>
        <w:rPr>
          <w:rFonts w:hint="eastAsia" w:ascii="宋体" w:hAnsi="宋体" w:eastAsia="宋体"/>
          <w:iCs w:val="0"/>
          <w:szCs w:val="21"/>
          <w:highlight w:val="none"/>
          <w:lang w:val="en-US" w:eastAsia="zh-CN"/>
        </w:rPr>
      </w:pPr>
      <w:r>
        <w:rPr>
          <w:rFonts w:hint="eastAsia" w:ascii="宋体" w:hAnsi="宋体" w:eastAsia="宋体"/>
          <w:iCs w:val="0"/>
          <w:szCs w:val="21"/>
          <w:highlight w:val="none"/>
        </w:rPr>
        <w:sym w:font="Wingdings" w:char="00A8"/>
      </w:r>
      <w:r>
        <w:rPr>
          <w:rFonts w:hint="eastAsia" w:ascii="宋体" w:hAnsi="宋体" w:eastAsia="宋体"/>
          <w:iCs w:val="0"/>
          <w:szCs w:val="21"/>
          <w:highlight w:val="none"/>
        </w:rPr>
        <w:t xml:space="preserve">是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否</w:t>
      </w:r>
      <w:r>
        <w:rPr>
          <w:rFonts w:hint="eastAsia" w:ascii="宋体" w:hAnsi="宋体" w:eastAsia="宋体"/>
          <w:iCs w:val="0"/>
          <w:szCs w:val="21"/>
          <w:highlight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lang w:eastAsia="zh-CN"/>
        </w:rPr>
        <w:t>不涉及</w:t>
      </w:r>
    </w:p>
    <w:p w14:paraId="0998CCAB">
      <w:pPr>
        <w:numPr>
          <w:ilvl w:val="0"/>
          <w:numId w:val="5"/>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4D46C6A3">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（1）合同金额小写：</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20483C77">
      <w:pPr>
        <w:adjustRightInd w:val="0"/>
        <w:snapToGrid w:val="0"/>
        <w:spacing w:before="0" w:beforeLines="0" w:line="400" w:lineRule="exact"/>
        <w:ind w:left="0" w:firstLine="0" w:firstLineChars="0"/>
        <w:rPr>
          <w:rFonts w:ascii="宋体" w:hAnsi="宋体"/>
          <w:szCs w:val="21"/>
          <w:highlight w:val="none"/>
          <w:u w:val="single"/>
        </w:rPr>
      </w:pPr>
      <w:r>
        <w:rPr>
          <w:rFonts w:hint="eastAsia" w:ascii="宋体" w:hAnsi="宋体"/>
          <w:szCs w:val="21"/>
          <w:highlight w:val="none"/>
          <w:lang w:val="en-US" w:eastAsia="zh-CN"/>
        </w:rPr>
        <w:t xml:space="preserve">                 </w:t>
      </w:r>
      <w:r>
        <w:rPr>
          <w:rFonts w:hint="eastAsia" w:ascii="宋体" w:hAnsi="宋体"/>
          <w:szCs w:val="21"/>
          <w:highlight w:val="none"/>
        </w:rPr>
        <w:t>大写：</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28ACD19E">
      <w:pPr>
        <w:adjustRightInd w:val="0"/>
        <w:snapToGrid w:val="0"/>
        <w:spacing w:before="0" w:beforeLines="0" w:line="400" w:lineRule="exact"/>
        <w:ind w:firstLine="0" w:firstLineChars="0"/>
        <w:rPr>
          <w:rFonts w:ascii="宋体" w:hAnsi="宋体"/>
          <w:szCs w:val="21"/>
          <w:highlight w:val="none"/>
        </w:rPr>
      </w:pPr>
      <w:r>
        <w:rPr>
          <w:rFonts w:hint="eastAsia" w:ascii="宋体" w:hAnsi="宋体"/>
          <w:szCs w:val="21"/>
          <w:highlight w:val="none"/>
          <w:lang w:val="en-US" w:eastAsia="zh-CN"/>
        </w:rPr>
        <w:t xml:space="preserve">         </w:t>
      </w:r>
      <w:r>
        <w:rPr>
          <w:rFonts w:hint="eastAsia" w:ascii="宋体" w:hAnsi="宋体"/>
          <w:szCs w:val="21"/>
          <w:highlight w:val="none"/>
        </w:rPr>
        <w:t>分包金额</w:t>
      </w:r>
      <w:r>
        <w:rPr>
          <w:rFonts w:hint="eastAsia" w:ascii="宋体" w:hAnsi="宋体"/>
          <w:szCs w:val="21"/>
          <w:highlight w:val="none"/>
          <w:lang w:eastAsia="zh-CN"/>
        </w:rPr>
        <w:t>（如有）</w:t>
      </w:r>
      <w:r>
        <w:rPr>
          <w:rFonts w:hint="eastAsia" w:ascii="宋体" w:hAnsi="宋体"/>
          <w:szCs w:val="21"/>
          <w:highlight w:val="none"/>
        </w:rPr>
        <w:t>小写：</w:t>
      </w:r>
      <w:r>
        <w:rPr>
          <w:rFonts w:hint="eastAsia" w:ascii="宋体" w:hAnsi="宋体"/>
          <w:szCs w:val="21"/>
          <w:highlight w:val="none"/>
          <w:u w:val="single"/>
        </w:rPr>
        <w:t xml:space="preserve">                   </w:t>
      </w:r>
    </w:p>
    <w:p w14:paraId="7795733A">
      <w:pPr>
        <w:adjustRightInd w:val="0"/>
        <w:snapToGrid w:val="0"/>
        <w:spacing w:before="0" w:beforeLines="0" w:line="400" w:lineRule="exact"/>
        <w:ind w:firstLine="0" w:firstLineChars="0"/>
        <w:rPr>
          <w:rFonts w:hint="eastAsia" w:ascii="宋体" w:hAnsi="宋体"/>
          <w:szCs w:val="21"/>
          <w:highlight w:val="none"/>
          <w:u w:val="single"/>
        </w:rPr>
      </w:pPr>
      <w:r>
        <w:rPr>
          <w:rFonts w:hint="eastAsia" w:ascii="宋体" w:hAnsi="宋体"/>
          <w:szCs w:val="21"/>
          <w:highlight w:val="none"/>
          <w:lang w:val="en-US" w:eastAsia="zh-CN"/>
        </w:rPr>
        <w:t xml:space="preserve">                     </w:t>
      </w:r>
      <w:r>
        <w:rPr>
          <w:rFonts w:hint="eastAsia" w:ascii="宋体" w:hAnsi="宋体"/>
          <w:szCs w:val="21"/>
          <w:highlight w:val="none"/>
        </w:rPr>
        <w:t>大写：</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1FC0893F">
      <w:pPr>
        <w:adjustRightInd w:val="0"/>
        <w:snapToGrid w:val="0"/>
        <w:spacing w:before="0" w:beforeLines="0" w:line="400" w:lineRule="exact"/>
        <w:ind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 xml:space="preserve">    （注：固定单价合同应填写单价和最高限价）</w:t>
      </w:r>
    </w:p>
    <w:p w14:paraId="524D4C69">
      <w:pPr>
        <w:numPr>
          <w:ilvl w:val="-1"/>
          <w:numId w:val="0"/>
        </w:numPr>
        <w:adjustRightInd w:val="0"/>
        <w:snapToGrid w:val="0"/>
        <w:spacing w:before="0" w:beforeLines="0" w:line="400" w:lineRule="exact"/>
        <w:ind w:firstLine="0" w:firstLineChars="0"/>
        <w:rPr>
          <w:rFonts w:hint="eastAsia" w:ascii="宋体" w:hAnsi="宋体"/>
          <w:szCs w:val="21"/>
          <w:highlight w:val="none"/>
        </w:rPr>
      </w:pPr>
      <w:r>
        <w:rPr>
          <w:rFonts w:hint="eastAsia" w:ascii="宋体" w:hAnsi="宋体"/>
          <w:szCs w:val="21"/>
          <w:highlight w:val="none"/>
          <w:lang w:val="en-US" w:eastAsia="zh-CN"/>
        </w:rPr>
        <w:t xml:space="preserve">    </w:t>
      </w: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eastAsia" w:ascii="宋体" w:hAnsi="宋体"/>
          <w:szCs w:val="21"/>
          <w:highlight w:val="none"/>
        </w:rPr>
        <w:t>合同定价方式</w:t>
      </w:r>
      <w:r>
        <w:rPr>
          <w:rFonts w:hint="eastAsia" w:ascii="宋体" w:hAnsi="宋体"/>
          <w:szCs w:val="21"/>
          <w:highlight w:val="none"/>
          <w:lang w:eastAsia="zh-CN"/>
        </w:rPr>
        <w:t>（采用组合定价方式的，可以勾选多项）</w:t>
      </w:r>
      <w:r>
        <w:rPr>
          <w:rFonts w:hint="eastAsia" w:ascii="宋体" w:hAnsi="宋体"/>
          <w:szCs w:val="21"/>
          <w:highlight w:val="none"/>
        </w:rPr>
        <w:t>：</w:t>
      </w:r>
    </w:p>
    <w:p w14:paraId="59B1D9E9">
      <w:pPr>
        <w:adjustRightInd w:val="0"/>
        <w:snapToGrid w:val="0"/>
        <w:spacing w:before="0" w:beforeLines="0" w:line="400" w:lineRule="exact"/>
        <w:ind w:firstLine="420" w:firstLineChars="200"/>
        <w:rPr>
          <w:rFonts w:hint="eastAsia" w:ascii="宋体" w:hAnsi="宋体" w:eastAsia="宋体"/>
          <w:szCs w:val="21"/>
          <w:highlight w:val="none"/>
          <w:lang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固定单价</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固定费率</w:t>
      </w: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绩效激励</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其他</w:t>
      </w:r>
      <w:r>
        <w:rPr>
          <w:rFonts w:hint="eastAsia" w:ascii="宋体" w:hAnsi="宋体"/>
          <w:szCs w:val="21"/>
          <w:highlight w:val="none"/>
          <w:u w:val="single"/>
        </w:rPr>
        <w:t xml:space="preserve">       </w:t>
      </w:r>
    </w:p>
    <w:p w14:paraId="427D1CF4">
      <w:pPr>
        <w:pStyle w:val="51"/>
        <w:spacing w:beforeLines="0" w:line="400" w:lineRule="exact"/>
        <w:rPr>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）付款方式（按项目实际勾选填写）：</w:t>
      </w:r>
    </w:p>
    <w:p w14:paraId="1CEF8A40">
      <w:pPr>
        <w:adjustRightInd w:val="0"/>
        <w:snapToGrid w:val="0"/>
        <w:spacing w:before="0" w:beforeLines="0"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w:t>
      </w:r>
      <w:r>
        <w:rPr>
          <w:rFonts w:hint="eastAsia" w:ascii="宋体" w:hAnsi="宋体"/>
          <w:szCs w:val="21"/>
          <w:highlight w:val="none"/>
          <w:u w:val="single"/>
          <w:lang w:eastAsia="zh-CN"/>
        </w:rPr>
        <w:t>明确</w:t>
      </w:r>
      <w:r>
        <w:rPr>
          <w:rFonts w:hint="eastAsia" w:ascii="宋体" w:hAnsi="宋体"/>
          <w:szCs w:val="21"/>
          <w:highlight w:val="none"/>
          <w:u w:val="single"/>
        </w:rPr>
        <w:t>一次性支付合同款项</w:t>
      </w:r>
      <w:r>
        <w:rPr>
          <w:rFonts w:hint="eastAsia" w:ascii="宋体" w:hAnsi="宋体"/>
          <w:szCs w:val="21"/>
          <w:highlight w:val="none"/>
          <w:u w:val="single"/>
          <w:lang w:eastAsia="zh-CN"/>
        </w:rPr>
        <w:t>的条件</w:t>
      </w:r>
      <w:r>
        <w:rPr>
          <w:rFonts w:hint="eastAsia" w:ascii="宋体" w:hAnsi="宋体"/>
          <w:szCs w:val="21"/>
          <w:highlight w:val="none"/>
          <w:u w:val="single"/>
        </w:rPr>
        <w:t xml:space="preserve">）                    </w:t>
      </w:r>
    </w:p>
    <w:p w14:paraId="5857AEE7">
      <w:pPr>
        <w:snapToGrid w:val="0"/>
        <w:spacing w:beforeLines="0"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w:t>
      </w:r>
      <w:r>
        <w:rPr>
          <w:rFonts w:hint="eastAsia" w:ascii="宋体" w:hAnsi="宋体"/>
          <w:szCs w:val="21"/>
          <w:highlight w:val="none"/>
          <w:u w:val="single"/>
          <w:lang w:val="en-US" w:eastAsia="zh-CN"/>
        </w:rPr>
        <w:t>按照财政部门文件要求执行</w:t>
      </w:r>
      <w:r>
        <w:rPr>
          <w:rFonts w:hint="eastAsia" w:ascii="宋体" w:hAnsi="宋体"/>
          <w:szCs w:val="21"/>
          <w:highlight w:val="none"/>
          <w:u w:val="single"/>
        </w:rPr>
        <w:t xml:space="preserve">） </w:t>
      </w:r>
      <w:r>
        <w:rPr>
          <w:rFonts w:hint="eastAsia" w:ascii="宋体" w:hAnsi="宋体"/>
          <w:szCs w:val="21"/>
          <w:highlight w:val="none"/>
          <w:u w:val="none"/>
          <w:lang w:eastAsia="zh-CN"/>
        </w:rPr>
        <w:t>，</w:t>
      </w:r>
      <w:r>
        <w:rPr>
          <w:rFonts w:hint="eastAsia" w:ascii="宋体" w:hAnsi="宋体"/>
          <w:szCs w:val="21"/>
          <w:highlight w:val="none"/>
          <w:lang w:eastAsia="zh-CN"/>
        </w:rPr>
        <w:t>其中涉及预付款的</w:t>
      </w:r>
      <w:r>
        <w:rPr>
          <w:rFonts w:hint="eastAsia" w:ascii="宋体" w:hAnsi="宋体"/>
          <w:szCs w:val="21"/>
          <w:highlight w:val="none"/>
        </w:rPr>
        <w:t>：</w:t>
      </w:r>
      <w:r>
        <w:rPr>
          <w:rFonts w:hint="eastAsia" w:ascii="宋体" w:hAnsi="宋体"/>
          <w:szCs w:val="21"/>
          <w:highlight w:val="none"/>
          <w:u w:val="single"/>
        </w:rPr>
        <w:t xml:space="preserve"> （</w:t>
      </w:r>
      <w:r>
        <w:rPr>
          <w:rFonts w:hint="eastAsia" w:ascii="宋体" w:hAnsi="宋体"/>
          <w:szCs w:val="21"/>
          <w:highlight w:val="none"/>
          <w:u w:val="single"/>
          <w:lang w:val="en-US" w:eastAsia="zh-CN"/>
        </w:rPr>
        <w:t>按照财政部门文件要求执行</w:t>
      </w:r>
      <w:r>
        <w:rPr>
          <w:rFonts w:hint="eastAsia" w:ascii="宋体" w:hAnsi="宋体"/>
          <w:szCs w:val="21"/>
          <w:highlight w:val="none"/>
          <w:u w:val="single"/>
        </w:rPr>
        <w:t xml:space="preserve">） </w:t>
      </w:r>
    </w:p>
    <w:p w14:paraId="787BEB07">
      <w:pPr>
        <w:adjustRightInd w:val="0"/>
        <w:snapToGrid w:val="0"/>
        <w:spacing w:before="0" w:beforeLines="0"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2074F552">
      <w:pPr>
        <w:adjustRightInd w:val="0"/>
        <w:snapToGrid w:val="0"/>
        <w:spacing w:before="0" w:beforeLines="0" w:line="400" w:lineRule="exact"/>
        <w:ind w:firstLine="630" w:firstLineChars="300"/>
        <w:rPr>
          <w:rFonts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65EB176F">
      <w:pPr>
        <w:numPr>
          <w:ilvl w:val="0"/>
          <w:numId w:val="5"/>
        </w:numPr>
        <w:adjustRightInd w:val="0"/>
        <w:snapToGrid w:val="0"/>
        <w:spacing w:before="0" w:beforeLines="0" w:line="400" w:lineRule="exact"/>
        <w:ind w:firstLine="422" w:firstLineChars="200"/>
        <w:rPr>
          <w:rFonts w:ascii="宋体" w:hAnsi="宋体"/>
          <w:b/>
          <w:bCs w:val="0"/>
          <w:szCs w:val="21"/>
          <w:highlight w:val="none"/>
          <w:u w:val="single"/>
        </w:rPr>
      </w:pPr>
      <w:r>
        <w:rPr>
          <w:rFonts w:hint="eastAsia" w:ascii="宋体" w:hAnsi="宋体"/>
          <w:b/>
          <w:bCs w:val="0"/>
          <w:szCs w:val="21"/>
          <w:highlight w:val="none"/>
        </w:rPr>
        <w:t>合同履行</w:t>
      </w:r>
    </w:p>
    <w:p w14:paraId="6B260451">
      <w:pPr>
        <w:adjustRightInd w:val="0"/>
        <w:snapToGrid w:val="0"/>
        <w:spacing w:before="0" w:beforeLines="0" w:line="400" w:lineRule="exact"/>
        <w:ind w:firstLine="420" w:firstLineChars="200"/>
        <w:rPr>
          <w:rFonts w:hint="eastAsia" w:ascii="宋体" w:hAnsi="宋体" w:cs="宋体"/>
          <w:szCs w:val="21"/>
          <w:highlight w:val="none"/>
        </w:rPr>
      </w:pPr>
      <w:r>
        <w:rPr>
          <w:rFonts w:hint="eastAsia" w:ascii="宋体" w:hAnsi="宋体" w:cs="宋体"/>
          <w:szCs w:val="21"/>
          <w:highlight w:val="none"/>
        </w:rPr>
        <w:t>（1）起始日期：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日，完成日期：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257A624C">
      <w:pPr>
        <w:adjustRightInd w:val="0"/>
        <w:snapToGrid w:val="0"/>
        <w:spacing w:before="0" w:beforeLines="0" w:line="400" w:lineRule="exact"/>
        <w:ind w:firstLine="420" w:firstLineChars="200"/>
        <w:rPr>
          <w:rFonts w:hint="eastAsia" w:ascii="宋体" w:hAnsi="宋体" w:cs="宋体"/>
          <w:szCs w:val="21"/>
          <w:highlight w:val="none"/>
          <w:u w:val="single"/>
        </w:rPr>
      </w:pPr>
      <w:r>
        <w:rPr>
          <w:rFonts w:hint="eastAsia" w:ascii="宋体" w:hAnsi="宋体" w:cs="宋体"/>
          <w:szCs w:val="21"/>
          <w:highlight w:val="none"/>
        </w:rPr>
        <w:t>（2）</w:t>
      </w:r>
      <w:r>
        <w:rPr>
          <w:rFonts w:hint="eastAsia" w:ascii="宋体" w:hAnsi="宋体" w:cs="宋体"/>
          <w:szCs w:val="21"/>
          <w:highlight w:val="none"/>
          <w:lang w:eastAsia="zh-CN"/>
        </w:rPr>
        <w:t>履约</w:t>
      </w:r>
      <w:r>
        <w:rPr>
          <w:rFonts w:hint="eastAsia" w:ascii="宋体" w:hAnsi="宋体" w:cs="宋体"/>
          <w:szCs w:val="21"/>
          <w:highlight w:val="none"/>
        </w:rPr>
        <w:t>地点</w:t>
      </w:r>
      <w:r>
        <w:rPr>
          <w:rFonts w:hint="eastAsia" w:ascii="宋体" w:hAnsi="宋体" w:cs="宋体"/>
          <w:b w:val="0"/>
          <w:bCs/>
          <w:szCs w:val="21"/>
          <w:highlight w:val="none"/>
        </w:rPr>
        <w:t>：</w:t>
      </w:r>
      <w:r>
        <w:rPr>
          <w:rFonts w:hint="eastAsia" w:ascii="宋体" w:hAnsi="宋体" w:cs="宋体"/>
          <w:szCs w:val="21"/>
          <w:highlight w:val="none"/>
          <w:u w:val="single"/>
        </w:rPr>
        <w:t xml:space="preserve">                             </w:t>
      </w:r>
    </w:p>
    <w:p w14:paraId="41382145">
      <w:pPr>
        <w:adjustRightInd w:val="0"/>
        <w:snapToGrid w:val="0"/>
        <w:spacing w:before="0" w:beforeLines="0" w:line="400" w:lineRule="exact"/>
        <w:ind w:firstLine="420" w:firstLineChars="200"/>
        <w:rPr>
          <w:rFonts w:hint="eastAsia" w:ascii="宋体" w:hAnsi="宋体" w:eastAsia="宋体" w:cs="宋体"/>
          <w:sz w:val="21"/>
          <w:szCs w:val="21"/>
          <w:highlight w:val="none"/>
          <w:lang w:eastAsia="zh-CN"/>
        </w:rPr>
      </w:pPr>
      <w:r>
        <w:rPr>
          <w:rFonts w:hint="eastAsia" w:ascii="宋体" w:hAnsi="宋体" w:cs="宋体"/>
          <w:bCs/>
          <w:szCs w:val="21"/>
          <w:highlight w:val="none"/>
        </w:rPr>
        <w:t>（3）履约担保：</w:t>
      </w:r>
      <w:r>
        <w:rPr>
          <w:rFonts w:hint="eastAsia" w:ascii="宋体" w:hAnsi="宋体" w:eastAsia="宋体" w:cs="宋体"/>
          <w:sz w:val="21"/>
          <w:highlight w:val="none"/>
          <w:lang w:val="en-US" w:eastAsia="zh-CN"/>
        </w:rPr>
        <w:t>是否收取履约保证金：</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lang w:eastAsia="zh-CN"/>
        </w:rPr>
        <w:t>是</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lang w:eastAsia="zh-CN"/>
        </w:rPr>
        <w:t>否</w:t>
      </w:r>
    </w:p>
    <w:p w14:paraId="19A1661D">
      <w:pPr>
        <w:pStyle w:val="44"/>
        <w:spacing w:beforeLines="0"/>
        <w:rPr>
          <w:rFonts w:hint="eastAsia" w:ascii="宋体" w:hAnsi="宋体" w:eastAsia="宋体" w:cs="宋体"/>
          <w:sz w:val="21"/>
          <w:highlight w:val="none"/>
          <w:lang w:val="en-US" w:eastAsia="zh-CN"/>
        </w:rPr>
      </w:pPr>
      <w:r>
        <w:rPr>
          <w:rFonts w:hint="eastAsia" w:ascii="宋体" w:hAnsi="宋体" w:cs="宋体"/>
          <w:bCs/>
          <w:szCs w:val="21"/>
          <w:highlight w:val="none"/>
          <w:u w:val="none"/>
          <w:lang w:val="en-US" w:eastAsia="zh-CN"/>
        </w:rPr>
        <w:t xml:space="preserve">  </w:t>
      </w:r>
      <w:r>
        <w:rPr>
          <w:rFonts w:hint="eastAsia" w:ascii="宋体" w:hAnsi="宋体" w:eastAsia="宋体" w:cs="宋体"/>
          <w:sz w:val="21"/>
          <w:highlight w:val="none"/>
          <w:lang w:val="en-US" w:eastAsia="zh-CN"/>
        </w:rPr>
        <w:t xml:space="preserve">  收取履约保证金形式：</w:t>
      </w:r>
      <w:r>
        <w:rPr>
          <w:rFonts w:hint="eastAsia" w:ascii="宋体" w:hAnsi="宋体" w:eastAsia="宋体" w:cs="宋体"/>
          <w:bCs/>
          <w:sz w:val="21"/>
          <w:szCs w:val="21"/>
          <w:highlight w:val="none"/>
          <w:u w:val="single"/>
        </w:rPr>
        <w:t xml:space="preserve">                            </w:t>
      </w:r>
    </w:p>
    <w:p w14:paraId="0E582DFB">
      <w:pPr>
        <w:pStyle w:val="44"/>
        <w:spacing w:beforeLines="0"/>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 xml:space="preserve">    收取履约保证金金额：</w:t>
      </w:r>
      <w:r>
        <w:rPr>
          <w:rFonts w:hint="eastAsia" w:ascii="宋体" w:hAnsi="宋体" w:eastAsia="宋体" w:cs="宋体"/>
          <w:bCs/>
          <w:sz w:val="21"/>
          <w:szCs w:val="21"/>
          <w:highlight w:val="none"/>
          <w:u w:val="single"/>
        </w:rPr>
        <w:t xml:space="preserve">                            </w:t>
      </w:r>
    </w:p>
    <w:p w14:paraId="465DEE7D">
      <w:pPr>
        <w:snapToGrid w:val="0"/>
        <w:spacing w:beforeLines="0" w:line="400" w:lineRule="exact"/>
        <w:ind w:firstLine="420" w:firstLineChars="200"/>
        <w:rPr>
          <w:rFonts w:hint="eastAsia" w:ascii="宋体" w:hAnsi="宋体" w:eastAsia="宋体" w:cs="宋体"/>
          <w:sz w:val="21"/>
          <w:highlight w:val="none"/>
          <w:lang w:val="en-US" w:eastAsia="zh-CN"/>
        </w:rPr>
      </w:pPr>
      <w:r>
        <w:rPr>
          <w:rFonts w:hint="eastAsia" w:ascii="宋体" w:hAnsi="宋体" w:cs="宋体"/>
          <w:bCs/>
          <w:szCs w:val="21"/>
          <w:highlight w:val="none"/>
          <w:u w:val="none"/>
          <w:lang w:val="en-US" w:eastAsia="zh-CN"/>
        </w:rPr>
        <w:t xml:space="preserve">    履约担保期限</w:t>
      </w:r>
      <w:r>
        <w:rPr>
          <w:rFonts w:hint="eastAsia" w:ascii="宋体" w:hAnsi="宋体" w:cs="宋体"/>
          <w:bCs/>
          <w:szCs w:val="21"/>
          <w:highlight w:val="none"/>
          <w:u w:val="none"/>
          <w:lang w:eastAsia="zh-CN"/>
        </w:rPr>
        <w:t>：</w:t>
      </w:r>
      <w:r>
        <w:rPr>
          <w:rFonts w:hint="eastAsia" w:ascii="宋体" w:hAnsi="宋体" w:eastAsia="宋体" w:cs="宋体"/>
          <w:bCs/>
          <w:sz w:val="21"/>
          <w:szCs w:val="21"/>
          <w:highlight w:val="none"/>
          <w:u w:val="single"/>
        </w:rPr>
        <w:t xml:space="preserve">      </w:t>
      </w:r>
      <w:r>
        <w:rPr>
          <w:rFonts w:hint="eastAsia" w:ascii="宋体" w:hAnsi="宋体" w:cs="宋体"/>
          <w:bCs/>
          <w:sz w:val="21"/>
          <w:szCs w:val="21"/>
          <w:highlight w:val="none"/>
          <w:u w:val="single"/>
          <w:lang w:val="en-US" w:eastAsia="zh-CN"/>
        </w:rPr>
        <w:t xml:space="preserve">                     </w:t>
      </w:r>
      <w:r>
        <w:rPr>
          <w:rFonts w:hint="eastAsia" w:ascii="宋体" w:hAnsi="宋体" w:eastAsia="宋体" w:cs="宋体"/>
          <w:bCs/>
          <w:sz w:val="21"/>
          <w:szCs w:val="21"/>
          <w:highlight w:val="none"/>
          <w:u w:val="single"/>
        </w:rPr>
        <w:t xml:space="preserve">       </w:t>
      </w:r>
    </w:p>
    <w:p w14:paraId="4188A7A6">
      <w:pPr>
        <w:adjustRightInd w:val="0"/>
        <w:snapToGrid w:val="0"/>
        <w:spacing w:before="0" w:beforeLines="0" w:line="400" w:lineRule="exact"/>
        <w:ind w:firstLine="420" w:firstLineChars="200"/>
        <w:rPr>
          <w:rFonts w:hint="eastAsia" w:ascii="宋体" w:hAnsi="宋体" w:cs="宋体"/>
          <w:bCs/>
          <w:szCs w:val="21"/>
          <w:highlight w:val="none"/>
        </w:rPr>
      </w:pPr>
      <w:r>
        <w:rPr>
          <w:rFonts w:hint="eastAsia" w:ascii="宋体" w:hAnsi="宋体" w:cs="宋体"/>
          <w:bCs/>
          <w:szCs w:val="21"/>
          <w:highlight w:val="none"/>
        </w:rPr>
        <w:t>（4）分期履行要求：</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 xml:space="preserve">    </w:t>
      </w:r>
      <w:r>
        <w:rPr>
          <w:rFonts w:hint="eastAsia" w:ascii="宋体" w:hAnsi="宋体" w:cs="宋体"/>
          <w:bCs/>
          <w:szCs w:val="21"/>
          <w:highlight w:val="none"/>
          <w:u w:val="single"/>
        </w:rPr>
        <w:t xml:space="preserve"> </w:t>
      </w:r>
    </w:p>
    <w:p w14:paraId="5322BCE5">
      <w:pPr>
        <w:adjustRightInd w:val="0"/>
        <w:snapToGrid w:val="0"/>
        <w:spacing w:before="0" w:beforeLines="0" w:line="400" w:lineRule="exact"/>
        <w:ind w:firstLine="420" w:firstLineChars="200"/>
        <w:rPr>
          <w:rFonts w:hint="eastAsia" w:ascii="宋体" w:hAnsi="宋体" w:cs="宋体"/>
          <w:szCs w:val="21"/>
          <w:highlight w:val="none"/>
          <w:u w:val="single"/>
        </w:rPr>
      </w:pPr>
      <w:r>
        <w:rPr>
          <w:rFonts w:hint="eastAsia" w:ascii="宋体" w:hAnsi="宋体" w:cs="宋体"/>
          <w:bCs/>
          <w:szCs w:val="21"/>
          <w:highlight w:val="none"/>
        </w:rPr>
        <w:t>（5）</w:t>
      </w:r>
      <w:r>
        <w:rPr>
          <w:rFonts w:hint="eastAsia" w:ascii="宋体" w:hAnsi="宋体" w:cs="宋体"/>
          <w:bCs/>
          <w:szCs w:val="21"/>
          <w:highlight w:val="none"/>
          <w:lang w:eastAsia="zh-CN"/>
        </w:rPr>
        <w:t>风险处置措施和替代方案</w:t>
      </w:r>
      <w:r>
        <w:rPr>
          <w:rFonts w:hint="eastAsia" w:ascii="宋体" w:hAnsi="宋体" w:cs="宋体"/>
          <w:bCs/>
          <w:szCs w:val="21"/>
          <w:highlight w:val="none"/>
        </w:rPr>
        <w:t>：</w:t>
      </w:r>
      <w:r>
        <w:rPr>
          <w:rFonts w:hint="eastAsia" w:ascii="宋体" w:hAnsi="宋体" w:cs="宋体"/>
          <w:color w:val="0000FF"/>
          <w:szCs w:val="21"/>
          <w:highlight w:val="none"/>
          <w:u w:val="single"/>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szCs w:val="21"/>
          <w:highlight w:val="none"/>
          <w:u w:val="single"/>
        </w:rPr>
        <w:t xml:space="preserve">                                                </w:t>
      </w:r>
    </w:p>
    <w:p w14:paraId="6D4CB5DE">
      <w:pPr>
        <w:numPr>
          <w:ilvl w:val="0"/>
          <w:numId w:val="5"/>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合同验收</w:t>
      </w:r>
    </w:p>
    <w:p w14:paraId="5E1C90DA">
      <w:pPr>
        <w:numPr>
          <w:ilvl w:val="0"/>
          <w:numId w:val="7"/>
        </w:numPr>
        <w:adjustRightInd w:val="0"/>
        <w:snapToGrid w:val="0"/>
        <w:spacing w:before="0" w:beforeLines="0" w:line="400" w:lineRule="exact"/>
        <w:ind w:firstLine="420" w:firstLineChars="200"/>
        <w:rPr>
          <w:rFonts w:hint="eastAsia" w:ascii="宋体" w:hAnsi="宋体"/>
          <w:bCs/>
          <w:szCs w:val="21"/>
          <w:highlight w:val="none"/>
        </w:rPr>
      </w:pPr>
      <w:r>
        <w:rPr>
          <w:rFonts w:hint="eastAsia" w:ascii="宋体" w:hAnsi="宋体"/>
          <w:bCs/>
          <w:szCs w:val="21"/>
          <w:highlight w:val="none"/>
        </w:rPr>
        <w:t>验收组织方式：</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自行组织 </w:t>
      </w:r>
      <w:r>
        <w:rPr>
          <w:rFonts w:hint="eastAsia" w:ascii="宋体" w:hAnsi="宋体" w:eastAsia="宋体" w:cs="宋体"/>
          <w:sz w:val="21"/>
          <w:szCs w:val="21"/>
          <w:highlight w:val="none"/>
        </w:rPr>
        <w:sym w:font="Wingdings" w:char="00A8"/>
      </w:r>
      <w:r>
        <w:rPr>
          <w:rFonts w:hint="eastAsia" w:ascii="宋体" w:hAnsi="宋体"/>
          <w:bCs/>
          <w:szCs w:val="21"/>
          <w:highlight w:val="none"/>
        </w:rPr>
        <w:t>委托第三方组织</w:t>
      </w:r>
    </w:p>
    <w:p w14:paraId="7100A31B">
      <w:pPr>
        <w:numPr>
          <w:ilvl w:val="0"/>
          <w:numId w:val="0"/>
        </w:numPr>
        <w:adjustRightInd w:val="0"/>
        <w:snapToGrid w:val="0"/>
        <w:spacing w:before="0" w:beforeLines="0" w:line="400" w:lineRule="exact"/>
        <w:rPr>
          <w:rFonts w:ascii="宋体" w:hAnsi="宋体"/>
          <w:bCs/>
          <w:szCs w:val="21"/>
          <w:highlight w:val="none"/>
        </w:rPr>
      </w:pPr>
      <w:r>
        <w:rPr>
          <w:rFonts w:hint="eastAsia" w:ascii="宋体" w:hAnsi="宋体"/>
          <w:bCs/>
          <w:szCs w:val="21"/>
          <w:highlight w:val="none"/>
          <w:lang w:val="en-US" w:eastAsia="zh-CN"/>
        </w:rPr>
        <w:t xml:space="preserve">         </w:t>
      </w:r>
      <w:r>
        <w:rPr>
          <w:rFonts w:hint="eastAsia" w:ascii="宋体" w:hAnsi="宋体"/>
          <w:bCs/>
          <w:szCs w:val="21"/>
          <w:highlight w:val="none"/>
        </w:rPr>
        <w:t>验收主体：</w:t>
      </w:r>
      <w:r>
        <w:rPr>
          <w:rFonts w:hint="eastAsia" w:ascii="宋体" w:hAnsi="宋体"/>
          <w:bCs/>
          <w:szCs w:val="21"/>
          <w:highlight w:val="none"/>
          <w:u w:val="single"/>
        </w:rPr>
        <w:t xml:space="preserve">                  </w:t>
      </w:r>
    </w:p>
    <w:p w14:paraId="080DE350">
      <w:pPr>
        <w:adjustRightInd w:val="0"/>
        <w:snapToGrid w:val="0"/>
        <w:spacing w:before="0" w:beforeLines="0" w:line="400" w:lineRule="exact"/>
        <w:ind w:firstLine="0" w:firstLineChars="0"/>
        <w:rPr>
          <w:rFonts w:ascii="宋体" w:hAnsi="宋体"/>
          <w:bCs/>
          <w:szCs w:val="21"/>
          <w:highlight w:val="none"/>
        </w:rPr>
      </w:pPr>
      <w:r>
        <w:rPr>
          <w:rFonts w:hint="eastAsia" w:ascii="宋体" w:hAnsi="宋体"/>
          <w:bCs/>
          <w:szCs w:val="21"/>
          <w:highlight w:val="none"/>
          <w:lang w:val="en-US" w:eastAsia="zh-CN"/>
        </w:rPr>
        <w:t xml:space="preserve">        </w:t>
      </w:r>
      <w:r>
        <w:rPr>
          <w:rFonts w:hint="eastAsia" w:ascii="宋体" w:hAnsi="宋体"/>
          <w:bCs/>
          <w:szCs w:val="21"/>
          <w:highlight w:val="none"/>
        </w:rPr>
        <w:t>是否邀请本项目的其他供应商</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1EFC826B">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是否邀请专家</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062BEB69">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是否邀请服务对象</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084CF1A9">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是否邀请第三方检测机构</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5CCE4BED">
      <w:pPr>
        <w:adjustRightInd w:val="0"/>
        <w:snapToGrid w:val="0"/>
        <w:spacing w:before="0" w:beforeLines="0" w:line="400" w:lineRule="exact"/>
        <w:ind w:firstLine="840" w:firstLineChars="400"/>
        <w:rPr>
          <w:rFonts w:hint="eastAsia" w:ascii="宋体" w:hAnsi="宋体"/>
          <w:bCs/>
          <w:szCs w:val="21"/>
          <w:highlight w:val="none"/>
        </w:rPr>
      </w:pPr>
      <w:r>
        <w:rPr>
          <w:rFonts w:hint="eastAsia" w:ascii="宋体" w:hAnsi="宋体"/>
          <w:bCs/>
          <w:szCs w:val="21"/>
          <w:highlight w:val="none"/>
          <w:lang w:eastAsia="zh-CN"/>
        </w:rPr>
        <w:t>是否进行抽查检测：</w:t>
      </w:r>
      <w:r>
        <w:rPr>
          <w:rFonts w:hint="eastAsia" w:ascii="宋体" w:hAnsi="宋体" w:eastAsia="宋体" w:cs="宋体"/>
          <w:sz w:val="21"/>
          <w:szCs w:val="21"/>
          <w:highlight w:val="none"/>
        </w:rPr>
        <w:sym w:font="Wingdings" w:char="00A8"/>
      </w:r>
      <w:r>
        <w:rPr>
          <w:rFonts w:hint="eastAsia" w:ascii="宋体" w:hAnsi="宋体"/>
          <w:bCs/>
          <w:szCs w:val="21"/>
          <w:highlight w:val="none"/>
        </w:rPr>
        <w:t>是</w:t>
      </w:r>
      <w:r>
        <w:rPr>
          <w:rFonts w:hint="eastAsia" w:ascii="宋体" w:hAnsi="宋体"/>
          <w:bCs/>
          <w:szCs w:val="21"/>
          <w:highlight w:val="none"/>
          <w:lang w:eastAsia="zh-CN"/>
        </w:rPr>
        <w:t>，抽查比例：</w:t>
      </w:r>
      <w:r>
        <w:rPr>
          <w:rFonts w:hint="eastAsia" w:ascii="宋体" w:hAnsi="宋体"/>
          <w:bCs/>
          <w:szCs w:val="21"/>
          <w:highlight w:val="none"/>
          <w:u w:val="single"/>
        </w:rPr>
        <w:t xml:space="preserve">   </w:t>
      </w:r>
      <w:r>
        <w:rPr>
          <w:rFonts w:hint="eastAsia" w:ascii="宋体" w:hAnsi="宋体"/>
          <w:bCs/>
          <w:szCs w:val="21"/>
          <w:highlight w:val="none"/>
          <w:u w:val="single"/>
          <w:lang w:val="en-US" w:eastAsia="zh-CN"/>
        </w:rPr>
        <w:t xml:space="preserve">     </w:t>
      </w:r>
      <w:r>
        <w:rPr>
          <w:rFonts w:hint="eastAsia" w:ascii="宋体" w:hAnsi="宋体"/>
          <w:bCs/>
          <w:szCs w:val="21"/>
          <w:highlight w:val="none"/>
        </w:rPr>
        <w:t xml:space="preserve">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7A7A9D90">
      <w:pPr>
        <w:adjustRightInd w:val="0"/>
        <w:snapToGrid w:val="0"/>
        <w:spacing w:before="0" w:beforeLines="0" w:line="400" w:lineRule="exact"/>
        <w:ind w:firstLine="840" w:firstLineChars="400"/>
        <w:rPr>
          <w:rFonts w:hint="eastAsia" w:ascii="宋体" w:hAnsi="宋体" w:eastAsia="宋体"/>
          <w:bCs/>
          <w:szCs w:val="21"/>
          <w:highlight w:val="none"/>
          <w:u w:val="single"/>
          <w:lang w:eastAsia="zh-CN"/>
        </w:rPr>
      </w:pPr>
      <w:r>
        <w:rPr>
          <w:rFonts w:hint="eastAsia" w:ascii="宋体" w:hAnsi="宋体" w:eastAsia="宋体"/>
          <w:bCs/>
          <w:szCs w:val="21"/>
          <w:highlight w:val="none"/>
          <w:lang w:val="en-US" w:eastAsia="zh-CN"/>
        </w:rPr>
        <w:t>是否存在破坏性检测：</w:t>
      </w:r>
      <w:r>
        <w:rPr>
          <w:rFonts w:hint="eastAsia" w:ascii="宋体" w:hAnsi="宋体" w:eastAsia="宋体" w:cs="宋体"/>
          <w:sz w:val="21"/>
          <w:szCs w:val="21"/>
          <w:highlight w:val="none"/>
        </w:rPr>
        <w:sym w:font="Wingdings" w:char="00A8"/>
      </w:r>
      <w:r>
        <w:rPr>
          <w:rFonts w:hint="eastAsia" w:ascii="宋体" w:hAnsi="宋体" w:eastAsia="宋体"/>
          <w:bCs/>
          <w:szCs w:val="21"/>
          <w:highlight w:val="none"/>
        </w:rPr>
        <w:t>是</w:t>
      </w:r>
      <w:r>
        <w:rPr>
          <w:rFonts w:hint="eastAsia" w:ascii="宋体" w:hAnsi="宋体" w:eastAsia="宋体"/>
          <w:bCs/>
          <w:szCs w:val="21"/>
          <w:highlight w:val="none"/>
          <w:lang w:eastAsia="zh-CN"/>
        </w:rPr>
        <w:t>，</w:t>
      </w:r>
      <w:r>
        <w:rPr>
          <w:rFonts w:hint="eastAsia" w:ascii="宋体" w:hAnsi="宋体" w:eastAsia="宋体"/>
          <w:bCs/>
          <w:szCs w:val="21"/>
          <w:highlight w:val="none"/>
          <w:u w:val="single"/>
          <w:lang w:eastAsia="zh-CN"/>
        </w:rPr>
        <w:t>（应明确对被破坏的检测产品的处理方式）</w:t>
      </w:r>
    </w:p>
    <w:p w14:paraId="554D1F59">
      <w:pPr>
        <w:adjustRightInd w:val="0"/>
        <w:snapToGrid w:val="0"/>
        <w:spacing w:before="0" w:beforeLines="0" w:line="400" w:lineRule="exact"/>
        <w:ind w:firstLine="840" w:firstLineChars="400"/>
        <w:rPr>
          <w:rFonts w:hint="eastAsia" w:ascii="宋体" w:hAnsi="宋体" w:eastAsia="宋体"/>
          <w:bCs/>
          <w:szCs w:val="21"/>
          <w:highlight w:val="none"/>
          <w:lang w:eastAsia="zh-CN"/>
        </w:rPr>
      </w:pPr>
      <w:r>
        <w:rPr>
          <w:rFonts w:hint="eastAsia" w:ascii="宋体" w:hAnsi="宋体" w:eastAsia="宋体"/>
          <w:bCs/>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bCs/>
          <w:szCs w:val="21"/>
          <w:highlight w:val="none"/>
        </w:rPr>
        <w:t>否</w:t>
      </w:r>
    </w:p>
    <w:p w14:paraId="439F07D4">
      <w:pPr>
        <w:adjustRightInd w:val="0"/>
        <w:snapToGrid w:val="0"/>
        <w:spacing w:before="0" w:beforeLines="0" w:line="400" w:lineRule="exact"/>
        <w:ind w:firstLine="840" w:firstLineChars="400"/>
        <w:rPr>
          <w:rFonts w:hint="eastAsia" w:ascii="宋体" w:hAnsi="宋体"/>
          <w:bCs/>
          <w:szCs w:val="21"/>
          <w:highlight w:val="none"/>
          <w:u w:val="single"/>
        </w:rPr>
      </w:pPr>
      <w:r>
        <w:rPr>
          <w:rFonts w:hint="eastAsia" w:ascii="宋体" w:hAnsi="宋体"/>
          <w:bCs/>
          <w:szCs w:val="21"/>
          <w:highlight w:val="none"/>
        </w:rPr>
        <w:t>验收组织的其他事项：</w:t>
      </w:r>
      <w:r>
        <w:rPr>
          <w:rFonts w:hint="eastAsia" w:ascii="宋体" w:hAnsi="宋体"/>
          <w:bCs/>
          <w:szCs w:val="21"/>
          <w:highlight w:val="none"/>
          <w:u w:val="single"/>
        </w:rPr>
        <w:t xml:space="preserve">                </w:t>
      </w:r>
    </w:p>
    <w:p w14:paraId="0C23D973">
      <w:pPr>
        <w:adjustRightInd w:val="0"/>
        <w:snapToGrid w:val="0"/>
        <w:spacing w:before="0" w:beforeLines="0"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（计划于何时验收/供应商提出验收申请之日起   日内组织验收）</w:t>
      </w:r>
      <w:r>
        <w:rPr>
          <w:rFonts w:hint="eastAsia" w:ascii="宋体" w:hAnsi="宋体"/>
          <w:bCs/>
          <w:szCs w:val="21"/>
          <w:highlight w:val="none"/>
          <w:u w:val="single"/>
          <w:lang w:val="en-US" w:eastAsia="zh-CN"/>
        </w:rPr>
        <w:t xml:space="preserve"> </w:t>
      </w:r>
    </w:p>
    <w:p w14:paraId="1DC918B4">
      <w:pPr>
        <w:adjustRightInd w:val="0"/>
        <w:snapToGrid w:val="0"/>
        <w:spacing w:before="0" w:beforeLines="0" w:line="400" w:lineRule="exact"/>
        <w:ind w:firstLine="420" w:firstLineChars="200"/>
        <w:rPr>
          <w:rFonts w:hint="eastAsia" w:ascii="宋体" w:hAnsi="宋体"/>
          <w:bCs/>
          <w:szCs w:val="21"/>
          <w:highlight w:val="none"/>
        </w:rPr>
      </w:pPr>
      <w:r>
        <w:rPr>
          <w:rFonts w:hint="eastAsia" w:ascii="宋体" w:hAnsi="宋体"/>
          <w:bCs/>
          <w:szCs w:val="21"/>
          <w:highlight w:val="none"/>
        </w:rPr>
        <w:t>（3）履约验收方式：</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一次性验收         </w:t>
      </w:r>
    </w:p>
    <w:p w14:paraId="1E879C2B">
      <w:pPr>
        <w:adjustRightInd w:val="0"/>
        <w:snapToGrid w:val="0"/>
        <w:spacing w:before="0" w:beforeLines="0" w:line="400" w:lineRule="exact"/>
        <w:ind w:firstLine="0" w:firstLineChars="0"/>
        <w:rPr>
          <w:rFonts w:hint="eastAsia" w:ascii="宋体" w:hAnsi="宋体" w:eastAsia="宋体"/>
          <w:bCs/>
          <w:szCs w:val="21"/>
          <w:highlight w:val="none"/>
          <w:lang w:val="en-US" w:eastAsia="zh-CN"/>
        </w:rPr>
      </w:pPr>
      <w:r>
        <w:rPr>
          <w:rFonts w:hint="eastAsia" w:ascii="宋体" w:hAnsi="宋体"/>
          <w:bCs/>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lang w:eastAsia="zh-CN"/>
        </w:rPr>
        <w:t>：</w:t>
      </w:r>
      <w:r>
        <w:rPr>
          <w:rFonts w:hint="eastAsia" w:ascii="宋体" w:hAnsi="宋体"/>
          <w:bCs/>
          <w:szCs w:val="21"/>
          <w:highlight w:val="none"/>
          <w:u w:val="single"/>
        </w:rPr>
        <w:t xml:space="preserve"> </w:t>
      </w:r>
      <w:r>
        <w:rPr>
          <w:rFonts w:hint="eastAsia" w:ascii="宋体" w:hAnsi="宋体"/>
          <w:bCs/>
          <w:szCs w:val="21"/>
          <w:highlight w:val="none"/>
          <w:u w:val="single"/>
          <w:lang w:eastAsia="zh-CN"/>
        </w:rPr>
        <w:t>（应明确分期</w:t>
      </w:r>
      <w:r>
        <w:rPr>
          <w:rFonts w:hint="default" w:ascii="宋体" w:hAnsi="宋体"/>
          <w:bCs/>
          <w:szCs w:val="21"/>
          <w:highlight w:val="none"/>
          <w:u w:val="single"/>
          <w:lang w:val="en" w:eastAsia="zh-CN"/>
        </w:rPr>
        <w:t>/</w:t>
      </w:r>
      <w:r>
        <w:rPr>
          <w:rFonts w:hint="eastAsia" w:ascii="宋体" w:hAnsi="宋体"/>
          <w:bCs/>
          <w:szCs w:val="21"/>
          <w:highlight w:val="none"/>
          <w:u w:val="single"/>
          <w:lang w:val="en" w:eastAsia="zh-CN"/>
        </w:rPr>
        <w:t>分项验收的工作安排</w:t>
      </w:r>
      <w:r>
        <w:rPr>
          <w:rFonts w:hint="eastAsia" w:ascii="宋体" w:hAnsi="宋体"/>
          <w:bCs/>
          <w:szCs w:val="21"/>
          <w:highlight w:val="none"/>
          <w:u w:val="single"/>
          <w:lang w:eastAsia="zh-CN"/>
        </w:rPr>
        <w:t>）</w:t>
      </w:r>
      <w:r>
        <w:rPr>
          <w:rFonts w:hint="eastAsia" w:ascii="宋体" w:hAnsi="宋体"/>
          <w:bCs/>
          <w:szCs w:val="21"/>
          <w:highlight w:val="none"/>
          <w:u w:val="single"/>
        </w:rPr>
        <w:t xml:space="preserve"> </w:t>
      </w:r>
      <w:r>
        <w:rPr>
          <w:rFonts w:hint="eastAsia" w:ascii="宋体" w:hAnsi="宋体"/>
          <w:bCs/>
          <w:szCs w:val="21"/>
          <w:highlight w:val="none"/>
          <w:u w:val="single"/>
          <w:lang w:val="en-US" w:eastAsia="zh-CN"/>
        </w:rPr>
        <w:t xml:space="preserve"> </w:t>
      </w:r>
    </w:p>
    <w:p w14:paraId="651906EF">
      <w:pPr>
        <w:adjustRightInd w:val="0"/>
        <w:snapToGrid w:val="0"/>
        <w:spacing w:before="0" w:beforeLines="0" w:line="400" w:lineRule="exact"/>
        <w:ind w:firstLine="420" w:firstLineChars="200"/>
        <w:rPr>
          <w:rFonts w:ascii="宋体" w:hAnsi="宋体"/>
          <w:bCs/>
          <w:szCs w:val="21"/>
          <w:highlight w:val="none"/>
        </w:rPr>
      </w:pPr>
      <w:r>
        <w:rPr>
          <w:rFonts w:hint="eastAsia" w:ascii="宋体" w:hAnsi="宋体"/>
          <w:bCs/>
          <w:szCs w:val="21"/>
          <w:highlight w:val="none"/>
        </w:rPr>
        <w:t>（4）履约验收程序：</w:t>
      </w:r>
      <w:r>
        <w:rPr>
          <w:rFonts w:hint="eastAsia" w:ascii="宋体" w:hAnsi="宋体"/>
          <w:bCs/>
          <w:szCs w:val="21"/>
          <w:highlight w:val="none"/>
          <w:u w:val="single"/>
        </w:rPr>
        <w:t xml:space="preserve">                                         </w:t>
      </w:r>
    </w:p>
    <w:p w14:paraId="033D5842">
      <w:pPr>
        <w:adjustRightInd w:val="0"/>
        <w:snapToGrid w:val="0"/>
        <w:spacing w:before="0" w:beforeLines="0" w:line="400" w:lineRule="exact"/>
        <w:ind w:firstLine="420" w:firstLineChars="200"/>
        <w:rPr>
          <w:rFonts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 xml:space="preserve"> </w:t>
      </w:r>
      <w:r>
        <w:rPr>
          <w:rFonts w:hint="eastAsia" w:ascii="宋体" w:hAnsi="宋体"/>
          <w:bCs/>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szCs w:val="21"/>
          <w:highlight w:val="none"/>
          <w:u w:val="single"/>
        </w:rPr>
        <w:t xml:space="preserve">                                      </w:t>
      </w:r>
    </w:p>
    <w:p w14:paraId="5E7DA502">
      <w:pPr>
        <w:adjustRightInd w:val="0"/>
        <w:snapToGrid w:val="0"/>
        <w:spacing w:before="0" w:beforeLines="0" w:line="400" w:lineRule="exact"/>
        <w:ind w:firstLine="420" w:firstLineChars="200"/>
        <w:rPr>
          <w:rFonts w:hint="eastAsia" w:ascii="宋体" w:hAnsi="宋体"/>
          <w:bCs/>
          <w:szCs w:val="21"/>
          <w:highlight w:val="none"/>
          <w:u w:val="single"/>
        </w:rPr>
      </w:pPr>
      <w:r>
        <w:rPr>
          <w:rFonts w:hint="eastAsia" w:ascii="宋体" w:hAnsi="宋体"/>
          <w:bCs/>
          <w:szCs w:val="21"/>
          <w:highlight w:val="none"/>
        </w:rPr>
        <w:t>（6）履约验收标准：</w:t>
      </w:r>
      <w:r>
        <w:rPr>
          <w:rFonts w:hint="eastAsia" w:ascii="宋体" w:hAnsi="宋体"/>
          <w:bCs/>
          <w:szCs w:val="21"/>
          <w:highlight w:val="none"/>
          <w:u w:val="single"/>
        </w:rPr>
        <w:t xml:space="preserve">                                         </w:t>
      </w:r>
    </w:p>
    <w:p w14:paraId="11FFD685">
      <w:pPr>
        <w:pStyle w:val="44"/>
        <w:spacing w:beforeLines="0"/>
        <w:rPr>
          <w:rFonts w:hint="eastAsia" w:ascii="宋体" w:hAnsi="宋体" w:eastAsia="宋体" w:cs="宋体"/>
          <w:sz w:val="21"/>
          <w:highlight w:val="none"/>
          <w:lang w:eastAsia="zh-CN"/>
        </w:rPr>
      </w:pPr>
      <w:r>
        <w:rPr>
          <w:rFonts w:hint="eastAsia" w:ascii="宋体" w:hAnsi="宋体" w:eastAsia="宋体" w:cs="宋体"/>
          <w:bCs/>
          <w:sz w:val="21"/>
          <w:szCs w:val="21"/>
          <w:highlight w:val="none"/>
          <w:u w:val="none"/>
          <w:lang w:eastAsia="zh-CN"/>
        </w:rPr>
        <w:t>（</w:t>
      </w:r>
      <w:r>
        <w:rPr>
          <w:rFonts w:hint="eastAsia" w:ascii="宋体" w:hAnsi="宋体" w:eastAsia="宋体" w:cs="宋体"/>
          <w:bCs/>
          <w:sz w:val="21"/>
          <w:szCs w:val="21"/>
          <w:highlight w:val="none"/>
          <w:u w:val="none"/>
          <w:lang w:val="en-US" w:eastAsia="zh-CN"/>
        </w:rPr>
        <w:t>7</w:t>
      </w:r>
      <w:r>
        <w:rPr>
          <w:rFonts w:hint="eastAsia" w:ascii="宋体" w:hAnsi="宋体" w:eastAsia="宋体" w:cs="宋体"/>
          <w:bCs/>
          <w:sz w:val="21"/>
          <w:szCs w:val="21"/>
          <w:highlight w:val="none"/>
          <w:u w:val="none"/>
          <w:lang w:eastAsia="zh-CN"/>
        </w:rPr>
        <w:t>）是否以采购活动中供应商提供的样品作为参考：</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036AF452">
      <w:pPr>
        <w:adjustRightInd w:val="0"/>
        <w:snapToGrid w:val="0"/>
        <w:spacing w:before="0" w:beforeLines="0" w:line="400" w:lineRule="exact"/>
        <w:ind w:firstLine="420" w:firstLineChars="200"/>
        <w:rPr>
          <w:rFonts w:hint="eastAsia" w:ascii="宋体" w:hAnsi="宋体" w:cs="宋体"/>
          <w:bCs/>
          <w:szCs w:val="21"/>
          <w:highlight w:val="none"/>
          <w:u w:val="single"/>
        </w:rPr>
      </w:pPr>
      <w:r>
        <w:rPr>
          <w:rFonts w:hint="eastAsia" w:ascii="宋体" w:hAnsi="宋体" w:cs="宋体"/>
          <w:bCs/>
          <w:szCs w:val="21"/>
          <w:highlight w:val="none"/>
        </w:rPr>
        <w:t>（8）履约验收其他事项：</w:t>
      </w:r>
      <w:r>
        <w:rPr>
          <w:rFonts w:hint="eastAsia" w:ascii="宋体" w:hAnsi="宋体" w:cs="宋体"/>
          <w:bCs/>
          <w:szCs w:val="21"/>
          <w:highlight w:val="none"/>
          <w:u w:val="single"/>
        </w:rPr>
        <w:t xml:space="preserve">      </w:t>
      </w:r>
      <w:r>
        <w:rPr>
          <w:rFonts w:hint="eastAsia" w:ascii="宋体" w:hAnsi="宋体" w:cs="宋体"/>
          <w:bCs/>
          <w:i w:val="0"/>
          <w:iCs w:val="0"/>
          <w:szCs w:val="21"/>
          <w:highlight w:val="none"/>
          <w:u w:val="single"/>
        </w:rPr>
        <w:t>（产权过户登记等）</w:t>
      </w:r>
      <w:r>
        <w:rPr>
          <w:rFonts w:hint="eastAsia" w:ascii="宋体" w:hAnsi="宋体" w:cs="宋体"/>
          <w:bCs/>
          <w:szCs w:val="21"/>
          <w:highlight w:val="none"/>
          <w:u w:val="single"/>
        </w:rPr>
        <w:t xml:space="preserve">          </w:t>
      </w:r>
    </w:p>
    <w:p w14:paraId="2F26BC33">
      <w:pPr>
        <w:numPr>
          <w:ilvl w:val="0"/>
          <w:numId w:val="5"/>
        </w:numPr>
        <w:adjustRightInd w:val="0"/>
        <w:snapToGrid w:val="0"/>
        <w:spacing w:before="0" w:beforeLines="0" w:line="400" w:lineRule="exact"/>
        <w:ind w:firstLine="422" w:firstLineChars="200"/>
        <w:rPr>
          <w:rFonts w:hint="eastAsia" w:ascii="宋体" w:hAnsi="宋体"/>
          <w:b/>
          <w:szCs w:val="21"/>
          <w:highlight w:val="none"/>
        </w:rPr>
      </w:pPr>
      <w:r>
        <w:rPr>
          <w:rFonts w:hint="eastAsia" w:ascii="宋体" w:hAnsi="宋体"/>
          <w:b/>
          <w:szCs w:val="21"/>
          <w:highlight w:val="none"/>
        </w:rPr>
        <w:t>组成合同的文件</w:t>
      </w:r>
    </w:p>
    <w:p w14:paraId="36BC8E5D">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14:paraId="6B4ABE19">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3ECD2DB6">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）政府采购合同专用条款</w:t>
      </w:r>
    </w:p>
    <w:p w14:paraId="63CF33E6">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3</w:t>
      </w:r>
      <w:r>
        <w:rPr>
          <w:rFonts w:hint="eastAsia" w:ascii="宋体" w:hAnsi="宋体"/>
          <w:szCs w:val="21"/>
          <w:highlight w:val="none"/>
        </w:rPr>
        <w:t>）政府采购合同通用条款</w:t>
      </w:r>
    </w:p>
    <w:p w14:paraId="0706B0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1A2CACCA">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）投标（响应）文件</w:t>
      </w:r>
    </w:p>
    <w:p w14:paraId="0B153528">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（6）采购文件</w:t>
      </w:r>
    </w:p>
    <w:p w14:paraId="52DB1022">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（7）有关技术文件，图纸</w:t>
      </w:r>
    </w:p>
    <w:p w14:paraId="5ED641AE">
      <w:pPr>
        <w:pStyle w:val="44"/>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4708DFB">
      <w:pPr>
        <w:numPr>
          <w:ilvl w:val="0"/>
          <w:numId w:val="5"/>
        </w:numPr>
        <w:adjustRightInd w:val="0"/>
        <w:snapToGrid w:val="0"/>
        <w:spacing w:before="0" w:beforeLines="0" w:line="400" w:lineRule="exact"/>
        <w:ind w:firstLine="422" w:firstLineChars="200"/>
        <w:rPr>
          <w:rFonts w:hint="eastAsia" w:ascii="宋体" w:hAnsi="宋体"/>
          <w:b/>
          <w:szCs w:val="21"/>
          <w:highlight w:val="none"/>
        </w:rPr>
      </w:pPr>
      <w:r>
        <w:rPr>
          <w:rFonts w:hint="eastAsia" w:ascii="宋体" w:hAnsi="宋体"/>
          <w:b/>
          <w:szCs w:val="21"/>
          <w:highlight w:val="none"/>
        </w:rPr>
        <w:t>合同生效</w:t>
      </w:r>
    </w:p>
    <w:p w14:paraId="0466C21C">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本合同自</w:t>
      </w:r>
      <w:r>
        <w:rPr>
          <w:rFonts w:hint="eastAsia" w:ascii="宋体" w:hAnsi="宋体"/>
          <w:szCs w:val="21"/>
          <w:highlight w:val="none"/>
          <w:u w:val="single"/>
        </w:rPr>
        <w:t xml:space="preserve">                             </w:t>
      </w:r>
      <w:r>
        <w:rPr>
          <w:rFonts w:hint="eastAsia" w:ascii="宋体" w:hAnsi="宋体"/>
          <w:szCs w:val="21"/>
          <w:highlight w:val="none"/>
        </w:rPr>
        <w:t>生效。</w:t>
      </w:r>
    </w:p>
    <w:p w14:paraId="7D53A624">
      <w:pPr>
        <w:numPr>
          <w:ilvl w:val="0"/>
          <w:numId w:val="5"/>
        </w:numPr>
        <w:adjustRightInd w:val="0"/>
        <w:snapToGrid w:val="0"/>
        <w:spacing w:before="0" w:beforeLines="0" w:line="400" w:lineRule="exact"/>
        <w:ind w:firstLine="422" w:firstLineChars="200"/>
        <w:rPr>
          <w:rFonts w:hint="eastAsia" w:ascii="宋体" w:hAnsi="宋体"/>
          <w:b/>
          <w:szCs w:val="21"/>
          <w:highlight w:val="none"/>
        </w:rPr>
      </w:pPr>
      <w:r>
        <w:rPr>
          <w:rFonts w:hint="eastAsia" w:ascii="宋体" w:hAnsi="宋体"/>
          <w:b/>
          <w:szCs w:val="21"/>
          <w:highlight w:val="none"/>
        </w:rPr>
        <w:t>合同份数</w:t>
      </w:r>
    </w:p>
    <w:p w14:paraId="4CBFEFA2">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本合同一式</w:t>
      </w:r>
      <w:r>
        <w:rPr>
          <w:rFonts w:hint="eastAsia" w:ascii="宋体" w:hAnsi="宋体"/>
          <w:szCs w:val="21"/>
          <w:highlight w:val="none"/>
          <w:u w:val="single"/>
        </w:rPr>
        <w:t xml:space="preserve">    </w:t>
      </w:r>
      <w:r>
        <w:rPr>
          <w:rFonts w:hint="eastAsia" w:ascii="宋体" w:hAnsi="宋体"/>
          <w:szCs w:val="21"/>
          <w:highlight w:val="none"/>
        </w:rPr>
        <w:t>份，</w:t>
      </w:r>
      <w:r>
        <w:rPr>
          <w:rFonts w:hint="eastAsia" w:ascii="宋体" w:hAnsi="宋体"/>
          <w:szCs w:val="21"/>
          <w:highlight w:val="none"/>
          <w:lang w:eastAsia="zh-CN"/>
        </w:rPr>
        <w:t>甲方</w:t>
      </w:r>
      <w:r>
        <w:rPr>
          <w:rFonts w:hint="eastAsia" w:ascii="宋体" w:hAnsi="宋体"/>
          <w:szCs w:val="21"/>
          <w:highlight w:val="none"/>
        </w:rPr>
        <w:t>执</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份，</w:t>
      </w:r>
      <w:r>
        <w:rPr>
          <w:rFonts w:hint="eastAsia" w:ascii="宋体" w:hAnsi="宋体"/>
          <w:szCs w:val="21"/>
          <w:highlight w:val="none"/>
          <w:lang w:eastAsia="zh-CN"/>
        </w:rPr>
        <w:t>乙方</w:t>
      </w:r>
      <w:r>
        <w:rPr>
          <w:rFonts w:hint="eastAsia" w:ascii="宋体" w:hAnsi="宋体"/>
          <w:szCs w:val="21"/>
          <w:highlight w:val="none"/>
        </w:rPr>
        <w:t>执</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份，均具有同等法律效力。</w:t>
      </w:r>
    </w:p>
    <w:p w14:paraId="7330E704">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合同订立时间：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14A5EB76">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合同订立地点：</w:t>
      </w:r>
      <w:r>
        <w:rPr>
          <w:rFonts w:hint="eastAsia" w:ascii="宋体" w:hAnsi="宋体"/>
          <w:szCs w:val="21"/>
          <w:highlight w:val="none"/>
          <w:u w:val="single"/>
        </w:rPr>
        <w:t xml:space="preserve">                           </w:t>
      </w:r>
    </w:p>
    <w:p w14:paraId="01B6FE50">
      <w:pPr>
        <w:adjustRightInd w:val="0"/>
        <w:snapToGrid w:val="0"/>
        <w:spacing w:before="0" w:beforeLines="0" w:line="400" w:lineRule="exact"/>
        <w:ind w:firstLine="420" w:firstLineChars="200"/>
        <w:rPr>
          <w:highlight w:val="none"/>
        </w:rPr>
      </w:pPr>
      <w:r>
        <w:rPr>
          <w:rFonts w:hint="eastAsia" w:ascii="宋体" w:hAnsi="宋体"/>
          <w:szCs w:val="21"/>
          <w:highlight w:val="none"/>
        </w:rPr>
        <w:t>附件：具体标</w:t>
      </w:r>
      <w:r>
        <w:rPr>
          <w:rFonts w:hint="eastAsia" w:ascii="宋体" w:hAnsi="宋体"/>
          <w:szCs w:val="21"/>
          <w:highlight w:val="none"/>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highlight w:val="none"/>
        </w:rPr>
        <w:t>、联合协议、分包</w:t>
      </w:r>
      <w:r>
        <w:rPr>
          <w:rFonts w:hint="eastAsia" w:ascii="宋体" w:hAnsi="宋体"/>
          <w:szCs w:val="21"/>
          <w:highlight w:val="none"/>
          <w:lang w:eastAsia="zh-CN"/>
        </w:rPr>
        <w:t>意向</w:t>
      </w:r>
      <w:r>
        <w:rPr>
          <w:rFonts w:hint="eastAsia" w:ascii="宋体" w:hAnsi="宋体"/>
          <w:szCs w:val="21"/>
          <w:highlight w:val="none"/>
        </w:rPr>
        <w:t>协议等。</w:t>
      </w:r>
    </w:p>
    <w:p w14:paraId="710822EA">
      <w:pPr>
        <w:pStyle w:val="51"/>
        <w:spacing w:beforeLines="0" w:line="400" w:lineRule="exact"/>
        <w:rPr>
          <w:highlight w:val="none"/>
        </w:rPr>
      </w:pPr>
    </w:p>
    <w:p w14:paraId="17E368B6">
      <w:pPr>
        <w:pStyle w:val="4"/>
        <w:spacing w:beforeLines="0" w:line="400" w:lineRule="exact"/>
        <w:rPr>
          <w:rFonts w:hint="eastAsia" w:ascii="宋体" w:hAnsi="宋体" w:cs="Times New Roman"/>
          <w:b w:val="0"/>
          <w:bCs w:val="0"/>
          <w:sz w:val="21"/>
          <w:szCs w:val="21"/>
          <w:highlight w:val="none"/>
          <w:lang w:val="en-US" w:eastAsia="zh-CN"/>
        </w:rPr>
      </w:pPr>
      <w:r>
        <w:rPr>
          <w:rFonts w:hint="default"/>
          <w:highlight w:val="none"/>
          <w:lang w:val="en"/>
        </w:rPr>
        <w:t xml:space="preserve">   </w:t>
      </w:r>
    </w:p>
    <w:p w14:paraId="49C2913B">
      <w:pPr>
        <w:rPr>
          <w:rFonts w:hint="eastAsia"/>
          <w:highlight w:val="none"/>
        </w:rPr>
      </w:pPr>
      <w:r>
        <w:rPr>
          <w:rFonts w:hint="eastAsia"/>
          <w:highlight w:val="none"/>
        </w:rPr>
        <w:br w:type="page"/>
      </w:r>
    </w:p>
    <w:p w14:paraId="1B9EBF34">
      <w:pPr>
        <w:pStyle w:val="51"/>
        <w:rPr>
          <w:rFonts w:hint="eastAsia"/>
          <w:highlight w:val="none"/>
        </w:rPr>
      </w:pPr>
    </w:p>
    <w:tbl>
      <w:tblPr>
        <w:tblStyle w:val="2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89"/>
        <w:gridCol w:w="2410"/>
        <w:gridCol w:w="1977"/>
        <w:gridCol w:w="2115"/>
      </w:tblGrid>
      <w:tr w14:paraId="7F1E38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56A038F">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lang w:eastAsia="zh-CN"/>
              </w:rPr>
              <w:t>、受采购人委托签订合同的单位</w:t>
            </w:r>
            <w:r>
              <w:rPr>
                <w:rFonts w:hint="eastAsia" w:ascii="宋体" w:hAnsi="宋体"/>
                <w:szCs w:val="21"/>
                <w:highlight w:val="none"/>
              </w:rPr>
              <w:t>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14:paraId="10B05C7B">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14:paraId="0395F8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49377A0">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w:t>
            </w:r>
            <w:r>
              <w:rPr>
                <w:rFonts w:hint="eastAsia"/>
                <w:szCs w:val="21"/>
                <w:highlight w:val="none"/>
                <w:lang w:eastAsia="zh-CN"/>
              </w:rPr>
              <w:t>或合同章</w:t>
            </w:r>
            <w:r>
              <w:rPr>
                <w:rFonts w:hint="eastAsia"/>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14B21A6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9AA146">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w:t>
            </w:r>
            <w:r>
              <w:rPr>
                <w:rFonts w:hint="eastAsia"/>
                <w:szCs w:val="21"/>
                <w:highlight w:val="none"/>
                <w:lang w:eastAsia="zh-CN"/>
              </w:rPr>
              <w:t>或合同章</w:t>
            </w:r>
            <w:r>
              <w:rPr>
                <w:rFonts w:hint="eastAsia"/>
                <w:szCs w:val="21"/>
                <w:highlight w:val="none"/>
              </w:rPr>
              <w:t>）</w:t>
            </w:r>
          </w:p>
        </w:tc>
        <w:tc>
          <w:tcPr>
            <w:tcW w:w="1259" w:type="pct"/>
            <w:tcBorders>
              <w:top w:val="single" w:color="auto" w:sz="2" w:space="0"/>
              <w:left w:val="single" w:color="auto" w:sz="2" w:space="0"/>
              <w:bottom w:val="single" w:color="auto" w:sz="2" w:space="0"/>
            </w:tcBorders>
            <w:vAlign w:val="center"/>
          </w:tcPr>
          <w:p w14:paraId="5BB535EF">
            <w:pPr>
              <w:adjustRightInd w:val="0"/>
              <w:snapToGrid w:val="0"/>
              <w:spacing w:line="300" w:lineRule="exact"/>
              <w:jc w:val="center"/>
              <w:rPr>
                <w:spacing w:val="20"/>
                <w:szCs w:val="21"/>
                <w:highlight w:val="none"/>
              </w:rPr>
            </w:pPr>
          </w:p>
        </w:tc>
      </w:tr>
      <w:tr w14:paraId="5823B7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8D8C525">
            <w:pPr>
              <w:adjustRightInd w:val="0"/>
              <w:snapToGrid w:val="0"/>
              <w:spacing w:line="300" w:lineRule="exact"/>
              <w:jc w:val="center"/>
              <w:rPr>
                <w:szCs w:val="21"/>
                <w:highlight w:val="none"/>
              </w:rPr>
            </w:pPr>
            <w:r>
              <w:rPr>
                <w:szCs w:val="21"/>
                <w:highlight w:val="none"/>
              </w:rPr>
              <w:t>法定代表人</w:t>
            </w:r>
          </w:p>
          <w:p w14:paraId="36615BD8">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677BF88B">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14:paraId="5F31FE4D">
            <w:pPr>
              <w:adjustRightInd w:val="0"/>
              <w:snapToGrid w:val="0"/>
              <w:spacing w:line="300" w:lineRule="exact"/>
              <w:jc w:val="center"/>
              <w:rPr>
                <w:szCs w:val="21"/>
                <w:highlight w:val="none"/>
              </w:rPr>
            </w:pPr>
            <w:r>
              <w:rPr>
                <w:szCs w:val="21"/>
                <w:highlight w:val="none"/>
              </w:rPr>
              <w:t>法定代表人</w:t>
            </w:r>
          </w:p>
          <w:p w14:paraId="39D3AE02">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14:paraId="40A9A95C">
            <w:pPr>
              <w:adjustRightInd w:val="0"/>
              <w:snapToGrid w:val="0"/>
              <w:spacing w:line="300" w:lineRule="exact"/>
              <w:jc w:val="center"/>
              <w:rPr>
                <w:szCs w:val="21"/>
                <w:highlight w:val="none"/>
              </w:rPr>
            </w:pPr>
          </w:p>
        </w:tc>
      </w:tr>
      <w:tr w14:paraId="71CF81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1A881A2">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3425D38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0EB0426">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65BBFA2E">
            <w:pPr>
              <w:adjustRightInd w:val="0"/>
              <w:snapToGrid w:val="0"/>
              <w:spacing w:line="300" w:lineRule="exact"/>
              <w:jc w:val="center"/>
              <w:rPr>
                <w:spacing w:val="20"/>
                <w:szCs w:val="21"/>
                <w:highlight w:val="none"/>
              </w:rPr>
            </w:pPr>
          </w:p>
        </w:tc>
      </w:tr>
      <w:tr w14:paraId="783BBC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2CEF6A">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住</w:t>
            </w:r>
            <w:r>
              <w:rPr>
                <w:rFonts w:hint="eastAsia"/>
                <w:szCs w:val="21"/>
                <w:highlight w:val="none"/>
                <w:lang w:val="en-US" w:eastAsia="zh-CN"/>
              </w:rPr>
              <w:t xml:space="preserve">  </w:t>
            </w:r>
            <w:r>
              <w:rPr>
                <w:rFonts w:hint="eastAsia"/>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695CE039">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C653AC4">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住</w:t>
            </w:r>
            <w:r>
              <w:rPr>
                <w:rFonts w:hint="eastAsia"/>
                <w:szCs w:val="21"/>
                <w:highlight w:val="none"/>
                <w:lang w:val="en-US" w:eastAsia="zh-CN"/>
              </w:rPr>
              <w:t xml:space="preserve">  </w:t>
            </w:r>
            <w:r>
              <w:rPr>
                <w:rFonts w:hint="eastAsia"/>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01116E83">
            <w:pPr>
              <w:adjustRightInd w:val="0"/>
              <w:snapToGrid w:val="0"/>
              <w:spacing w:line="300" w:lineRule="exact"/>
              <w:jc w:val="center"/>
              <w:rPr>
                <w:spacing w:val="20"/>
                <w:szCs w:val="21"/>
                <w:highlight w:val="none"/>
              </w:rPr>
            </w:pPr>
          </w:p>
        </w:tc>
      </w:tr>
      <w:tr w14:paraId="57003D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92C7EB">
            <w:pPr>
              <w:adjustRightInd w:val="0"/>
              <w:snapToGrid w:val="0"/>
              <w:spacing w:line="300" w:lineRule="exact"/>
              <w:jc w:val="center"/>
              <w:rPr>
                <w:szCs w:val="21"/>
                <w:highlight w:val="none"/>
              </w:rPr>
            </w:pPr>
            <w:r>
              <w:rPr>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0680357">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DE603EC">
            <w:pPr>
              <w:adjustRightInd w:val="0"/>
              <w:snapToGrid w:val="0"/>
              <w:spacing w:line="300" w:lineRule="exact"/>
              <w:jc w:val="center"/>
              <w:rPr>
                <w:szCs w:val="21"/>
                <w:highlight w:val="none"/>
              </w:rPr>
            </w:pPr>
            <w:r>
              <w:rPr>
                <w:szCs w:val="21"/>
                <w:highlight w:val="none"/>
              </w:rPr>
              <w:t>联 系 人</w:t>
            </w:r>
          </w:p>
        </w:tc>
        <w:tc>
          <w:tcPr>
            <w:tcW w:w="1259" w:type="pct"/>
            <w:tcBorders>
              <w:top w:val="single" w:color="auto" w:sz="2" w:space="0"/>
              <w:left w:val="single" w:color="auto" w:sz="2" w:space="0"/>
              <w:bottom w:val="single" w:color="auto" w:sz="2" w:space="0"/>
            </w:tcBorders>
            <w:vAlign w:val="center"/>
          </w:tcPr>
          <w:p w14:paraId="1E95ACC7">
            <w:pPr>
              <w:adjustRightInd w:val="0"/>
              <w:snapToGrid w:val="0"/>
              <w:spacing w:line="300" w:lineRule="exact"/>
              <w:jc w:val="center"/>
              <w:rPr>
                <w:spacing w:val="20"/>
                <w:szCs w:val="21"/>
                <w:highlight w:val="none"/>
              </w:rPr>
            </w:pPr>
          </w:p>
        </w:tc>
      </w:tr>
      <w:tr w14:paraId="098432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CA2830">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B46B6CD">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0842981">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CED458F">
            <w:pPr>
              <w:adjustRightInd w:val="0"/>
              <w:snapToGrid w:val="0"/>
              <w:spacing w:line="300" w:lineRule="exact"/>
              <w:jc w:val="center"/>
              <w:rPr>
                <w:spacing w:val="20"/>
                <w:szCs w:val="21"/>
                <w:highlight w:val="none"/>
              </w:rPr>
            </w:pPr>
          </w:p>
        </w:tc>
      </w:tr>
      <w:tr w14:paraId="000E30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541687">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3B68D3B">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141FB68">
            <w:pPr>
              <w:adjustRightInd w:val="0"/>
              <w:snapToGrid w:val="0"/>
              <w:spacing w:line="300" w:lineRule="exact"/>
              <w:jc w:val="center"/>
              <w:rPr>
                <w:szCs w:val="21"/>
                <w:highlight w:val="none"/>
              </w:rPr>
            </w:pPr>
            <w:r>
              <w:rPr>
                <w:rFonts w:hint="eastAsia"/>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3BE2BEFD">
            <w:pPr>
              <w:adjustRightInd w:val="0"/>
              <w:snapToGrid w:val="0"/>
              <w:spacing w:line="300" w:lineRule="exact"/>
              <w:jc w:val="center"/>
              <w:rPr>
                <w:spacing w:val="20"/>
                <w:szCs w:val="21"/>
                <w:highlight w:val="none"/>
              </w:rPr>
            </w:pPr>
          </w:p>
        </w:tc>
      </w:tr>
      <w:tr w14:paraId="772385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407E6C">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0D279C3">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F354716">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1E9F40E3">
            <w:pPr>
              <w:adjustRightInd w:val="0"/>
              <w:snapToGrid w:val="0"/>
              <w:spacing w:line="300" w:lineRule="exact"/>
              <w:jc w:val="center"/>
              <w:rPr>
                <w:spacing w:val="20"/>
                <w:szCs w:val="21"/>
                <w:highlight w:val="none"/>
              </w:rPr>
            </w:pPr>
          </w:p>
        </w:tc>
      </w:tr>
      <w:tr w14:paraId="4FCB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E18074">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C93B277">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20F50D5">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7852D02C">
            <w:pPr>
              <w:adjustRightInd w:val="0"/>
              <w:snapToGrid w:val="0"/>
              <w:spacing w:line="300" w:lineRule="exact"/>
              <w:jc w:val="center"/>
              <w:rPr>
                <w:spacing w:val="20"/>
                <w:szCs w:val="21"/>
                <w:highlight w:val="none"/>
              </w:rPr>
            </w:pPr>
          </w:p>
        </w:tc>
      </w:tr>
      <w:tr w14:paraId="7A0849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5D692F">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D1747D8">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62461B1">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60714011">
            <w:pPr>
              <w:adjustRightInd w:val="0"/>
              <w:snapToGrid w:val="0"/>
              <w:spacing w:line="300" w:lineRule="exact"/>
              <w:jc w:val="center"/>
              <w:rPr>
                <w:spacing w:val="20"/>
                <w:szCs w:val="21"/>
                <w:highlight w:val="none"/>
              </w:rPr>
            </w:pPr>
          </w:p>
        </w:tc>
      </w:tr>
      <w:tr w14:paraId="11F265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EA66CB">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5FF65ED">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F2617A4">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3C36A921">
            <w:pPr>
              <w:adjustRightInd w:val="0"/>
              <w:snapToGrid w:val="0"/>
              <w:spacing w:line="300" w:lineRule="exact"/>
              <w:jc w:val="center"/>
              <w:rPr>
                <w:spacing w:val="20"/>
                <w:szCs w:val="21"/>
                <w:highlight w:val="none"/>
              </w:rPr>
            </w:pPr>
          </w:p>
        </w:tc>
      </w:tr>
      <w:tr w14:paraId="09D7B5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9277B">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CBEAA3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9058CB1">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3BA29621">
            <w:pPr>
              <w:adjustRightInd w:val="0"/>
              <w:snapToGrid w:val="0"/>
              <w:spacing w:line="300" w:lineRule="exact"/>
              <w:jc w:val="center"/>
              <w:rPr>
                <w:spacing w:val="20"/>
                <w:szCs w:val="21"/>
                <w:highlight w:val="none"/>
              </w:rPr>
            </w:pPr>
          </w:p>
        </w:tc>
      </w:tr>
      <w:tr w14:paraId="288149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22F053">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F0B9EFE">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6F20022">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3909D3D1">
            <w:pPr>
              <w:adjustRightInd w:val="0"/>
              <w:snapToGrid w:val="0"/>
              <w:spacing w:line="300" w:lineRule="exact"/>
              <w:jc w:val="center"/>
              <w:rPr>
                <w:spacing w:val="20"/>
                <w:szCs w:val="21"/>
                <w:highlight w:val="none"/>
              </w:rPr>
            </w:pPr>
          </w:p>
        </w:tc>
      </w:tr>
      <w:tr w14:paraId="08B6D9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1472BAA">
            <w:pPr>
              <w:pStyle w:val="7"/>
              <w:adjustRightInd w:val="0"/>
              <w:snapToGrid w:val="0"/>
              <w:spacing w:before="156" w:beforeLines="50" w:after="0" w:line="360" w:lineRule="auto"/>
              <w:ind w:left="0" w:leftChars="0"/>
              <w:jc w:val="left"/>
              <w:rPr>
                <w:spacing w:val="20"/>
                <w:szCs w:val="21"/>
                <w:highlight w:val="none"/>
              </w:rPr>
            </w:pPr>
            <w:r>
              <w:rPr>
                <w:rFonts w:hint="eastAsia" w:ascii="宋体" w:hAnsi="宋体"/>
                <w:szCs w:val="21"/>
                <w:highlight w:val="none"/>
              </w:rPr>
              <w:t>注：涉及联合体或其他合同主体的信息应按上表格式加列。</w:t>
            </w:r>
          </w:p>
        </w:tc>
      </w:tr>
    </w:tbl>
    <w:p w14:paraId="0D0AE71E">
      <w:pPr>
        <w:pStyle w:val="4"/>
        <w:adjustRightInd w:val="0"/>
        <w:snapToGrid w:val="0"/>
        <w:spacing w:before="156" w:beforeLines="50"/>
        <w:jc w:val="center"/>
        <w:rPr>
          <w:rFonts w:ascii="黑体" w:hAnsi="黑体" w:eastAsia="黑体"/>
          <w:sz w:val="28"/>
          <w:szCs w:val="28"/>
          <w:highlight w:val="none"/>
        </w:rPr>
      </w:pPr>
      <w:r>
        <w:rPr>
          <w:rFonts w:ascii="宋体" w:hAnsi="宋体"/>
          <w:sz w:val="21"/>
          <w:szCs w:val="21"/>
          <w:highlight w:val="none"/>
          <w:u w:val="single"/>
        </w:rPr>
        <w:br w:type="page"/>
      </w:r>
      <w:bookmarkStart w:id="109" w:name="_Toc27624"/>
      <w:r>
        <w:rPr>
          <w:rFonts w:hint="eastAsia" w:ascii="黑体" w:hAnsi="黑体" w:eastAsia="黑体"/>
          <w:b w:val="0"/>
          <w:bCs w:val="0"/>
          <w:sz w:val="28"/>
          <w:szCs w:val="28"/>
          <w:highlight w:val="none"/>
        </w:rPr>
        <w:t>第二节 政府采购合同通用条款</w:t>
      </w:r>
      <w:bookmarkEnd w:id="109"/>
    </w:p>
    <w:p w14:paraId="75E562BB">
      <w:pPr>
        <w:tabs>
          <w:tab w:val="left" w:pos="8820"/>
          <w:tab w:val="left" w:pos="9345"/>
          <w:tab w:val="left" w:pos="9765"/>
        </w:tabs>
        <w:adjustRightInd w:val="0"/>
        <w:snapToGrid w:val="0"/>
        <w:spacing w:before="0" w:line="400" w:lineRule="exact"/>
        <w:jc w:val="left"/>
        <w:rPr>
          <w:rFonts w:ascii="宋体" w:hAnsi="宋体"/>
          <w:b/>
          <w:bCs/>
          <w:sz w:val="24"/>
          <w:highlight w:val="none"/>
        </w:rPr>
      </w:pPr>
      <w:r>
        <w:rPr>
          <w:rFonts w:hint="eastAsia" w:ascii="宋体" w:hAnsi="宋体"/>
          <w:b/>
          <w:sz w:val="24"/>
          <w:highlight w:val="none"/>
        </w:rPr>
        <w:t>1.</w:t>
      </w:r>
      <w:r>
        <w:rPr>
          <w:rFonts w:hint="eastAsia" w:ascii="宋体" w:hAnsi="宋体"/>
          <w:b/>
          <w:sz w:val="24"/>
          <w:highlight w:val="none"/>
          <w:lang w:val="en-US" w:eastAsia="zh-CN"/>
        </w:rPr>
        <w:t xml:space="preserve"> </w:t>
      </w:r>
      <w:r>
        <w:rPr>
          <w:rFonts w:hint="eastAsia" w:ascii="宋体" w:hAnsi="宋体"/>
          <w:b/>
          <w:bCs/>
          <w:sz w:val="24"/>
          <w:highlight w:val="none"/>
        </w:rPr>
        <w:t>定义</w:t>
      </w:r>
    </w:p>
    <w:p w14:paraId="4942D72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109E481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FD2CD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0023984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highlight w:val="none"/>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5F1891A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D94DD39">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highlight w:val="none"/>
          <w14:textFill>
            <w14:solidFill>
              <w14:schemeClr w14:val="tx1"/>
            </w14:solidFill>
          </w14:textFill>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szCs w:val="21"/>
          <w:highlight w:val="none"/>
        </w:rPr>
        <w:t>政府采购合同专用条款</w:t>
      </w:r>
      <w:r>
        <w:rPr>
          <w:rFonts w:hint="eastAsia" w:ascii="宋体" w:hAnsi="宋体"/>
          <w:szCs w:val="21"/>
          <w:highlight w:val="none"/>
          <w:lang w:eastAsia="zh-CN"/>
        </w:rPr>
        <w:t>，</w:t>
      </w:r>
      <w:r>
        <w:rPr>
          <w:rFonts w:hint="eastAsia" w:ascii="宋体" w:hAnsi="宋体"/>
          <w:szCs w:val="21"/>
          <w:highlight w:val="none"/>
        </w:rPr>
        <w:t>政府采购合同通用条款</w:t>
      </w:r>
      <w:r>
        <w:rPr>
          <w:rFonts w:hint="eastAsia" w:ascii="宋体" w:hAnsi="宋体"/>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szCs w:val="21"/>
          <w:highlight w:val="none"/>
        </w:rPr>
        <w:t>投标（响应）文件</w:t>
      </w:r>
      <w:r>
        <w:rPr>
          <w:rFonts w:hint="eastAsia" w:ascii="宋体" w:hAnsi="宋体"/>
          <w:szCs w:val="21"/>
          <w:highlight w:val="none"/>
          <w:lang w:eastAsia="zh-CN"/>
        </w:rPr>
        <w:t>，</w:t>
      </w:r>
      <w:r>
        <w:rPr>
          <w:rFonts w:hint="eastAsia" w:ascii="宋体" w:hAnsi="宋体"/>
          <w:szCs w:val="21"/>
          <w:highlight w:val="none"/>
        </w:rPr>
        <w:t>采购文件</w:t>
      </w:r>
      <w:r>
        <w:rPr>
          <w:rFonts w:hint="eastAsia" w:ascii="宋体" w:hAnsi="宋体"/>
          <w:szCs w:val="21"/>
          <w:highlight w:val="none"/>
          <w:lang w:eastAsia="zh-CN"/>
        </w:rPr>
        <w:t>，</w:t>
      </w:r>
      <w:r>
        <w:rPr>
          <w:rFonts w:hint="eastAsia" w:ascii="宋体" w:hAnsi="宋体"/>
          <w:szCs w:val="21"/>
          <w:highlight w:val="none"/>
        </w:rPr>
        <w:t>有关技术文件</w:t>
      </w:r>
      <w:r>
        <w:rPr>
          <w:rFonts w:hint="eastAsia" w:ascii="宋体" w:hAnsi="宋体"/>
          <w:szCs w:val="21"/>
          <w:highlight w:val="none"/>
          <w:lang w:eastAsia="zh-CN"/>
        </w:rPr>
        <w:t>和</w:t>
      </w:r>
      <w:r>
        <w:rPr>
          <w:rFonts w:hint="eastAsia" w:ascii="宋体" w:hAnsi="宋体"/>
          <w:szCs w:val="21"/>
          <w:highlight w:val="none"/>
        </w:rPr>
        <w:t>图纸</w:t>
      </w:r>
      <w:r>
        <w:rPr>
          <w:rFonts w:hint="eastAsia" w:ascii="宋体" w:hAnsi="宋体"/>
          <w:szCs w:val="21"/>
          <w:highlight w:val="none"/>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50684136">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4CD180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5BDF5253">
      <w:pPr>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39DCD8C0">
      <w:pPr>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10D43AB4">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highlight w:val="none"/>
        </w:rPr>
        <w:t>“联合体”系指</w:t>
      </w:r>
      <w:r>
        <w:rPr>
          <w:rFonts w:hint="eastAsia" w:ascii="宋体" w:hAnsi="宋体"/>
          <w:szCs w:val="21"/>
          <w:highlight w:val="none"/>
          <w:lang w:eastAsia="zh-CN"/>
        </w:rPr>
        <w:t>由</w:t>
      </w:r>
      <w:r>
        <w:rPr>
          <w:rFonts w:hint="eastAsia" w:ascii="宋体" w:hAnsi="宋体"/>
          <w:szCs w:val="21"/>
          <w:highlight w:val="none"/>
        </w:rPr>
        <w:t>两个以上的自然人、法人或者</w:t>
      </w:r>
      <w:r>
        <w:rPr>
          <w:rFonts w:hint="eastAsia" w:ascii="宋体" w:hAnsi="宋体"/>
          <w:szCs w:val="21"/>
          <w:highlight w:val="none"/>
          <w:lang w:val="en-US" w:eastAsia="zh-CN"/>
        </w:rPr>
        <w:t>非法人</w:t>
      </w:r>
      <w:r>
        <w:rPr>
          <w:rFonts w:hint="eastAsia" w:ascii="宋体" w:hAnsi="宋体"/>
          <w:szCs w:val="21"/>
          <w:highlight w:val="none"/>
        </w:rPr>
        <w:t>组织组成，</w:t>
      </w:r>
      <w:r>
        <w:rPr>
          <w:rFonts w:hint="eastAsia" w:ascii="宋体" w:hAnsi="宋体"/>
          <w:szCs w:val="21"/>
          <w:highlight w:val="none"/>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005EE5A">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1F71A213">
      <w:pPr>
        <w:numPr>
          <w:ilvl w:val="0"/>
          <w:numId w:val="8"/>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20ADA954">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00F7076">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32B6915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highlight w:val="none"/>
        </w:rPr>
        <w:t>乙方应当在约定的时间、地点</w:t>
      </w:r>
      <w:r>
        <w:rPr>
          <w:rFonts w:hint="eastAsia" w:ascii="宋体" w:hAnsi="宋体" w:cs="宋体"/>
          <w:szCs w:val="21"/>
          <w:highlight w:val="none"/>
          <w:lang w:eastAsia="zh-CN"/>
        </w:rPr>
        <w:t>，按照约定</w:t>
      </w:r>
      <w:r>
        <w:rPr>
          <w:rFonts w:hint="eastAsia" w:ascii="宋体" w:hAnsi="宋体" w:eastAsia="宋体" w:cs="宋体"/>
          <w:szCs w:val="21"/>
          <w:highlight w:val="none"/>
        </w:rPr>
        <w:t>方式履行合同。</w:t>
      </w:r>
    </w:p>
    <w:p w14:paraId="136DD56F">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015FDB4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19E0549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2A6A2499">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2AF3B275">
      <w:pPr>
        <w:snapToGrid w:val="0"/>
        <w:spacing w:line="400" w:lineRule="exact"/>
        <w:ind w:firstLine="420" w:firstLineChars="200"/>
        <w:rPr>
          <w:rFonts w:hint="eastAsia" w:eastAsia="华文楷体"/>
          <w:highlight w:val="none"/>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57746072">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0615F63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1278E310">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3DDA51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40B1BC7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1D8FFFB2">
      <w:pPr>
        <w:pStyle w:val="13"/>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3259D721">
      <w:pPr>
        <w:pStyle w:val="13"/>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11E845E6">
      <w:pPr>
        <w:numPr>
          <w:ilvl w:val="0"/>
          <w:numId w:val="9"/>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211EEA0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AA5727A">
      <w:pPr>
        <w:autoSpaceDE w:val="0"/>
        <w:autoSpaceDN w:val="0"/>
        <w:adjustRightInd w:val="0"/>
        <w:snapToGrid w:val="0"/>
        <w:spacing w:before="0" w:line="400" w:lineRule="exact"/>
        <w:ind w:firstLine="420" w:firstLineChars="200"/>
        <w:jc w:val="left"/>
        <w:rPr>
          <w:highlight w:val="none"/>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1096C78A">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04DE5B9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525A0FB9">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06FBDF62">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36B1BDF1">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726EE48B">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highlight w:val="none"/>
        </w:rPr>
        <w:t>乙方在运输到达之前</w:t>
      </w:r>
      <w:r>
        <w:rPr>
          <w:rFonts w:hint="eastAsia" w:ascii="宋体" w:hAnsi="宋体" w:cs="宋体"/>
          <w:color w:val="000000"/>
          <w:szCs w:val="21"/>
          <w:highlight w:val="none"/>
          <w:lang w:eastAsia="zh-CN"/>
        </w:rPr>
        <w:t>应</w:t>
      </w:r>
      <w:r>
        <w:rPr>
          <w:rFonts w:hint="eastAsia" w:ascii="宋体" w:hAnsi="宋体" w:eastAsia="宋体" w:cs="宋体"/>
          <w:color w:val="000000"/>
          <w:szCs w:val="21"/>
          <w:highlight w:val="none"/>
        </w:rPr>
        <w:t>提前通知</w:t>
      </w:r>
      <w:r>
        <w:rPr>
          <w:rFonts w:hint="eastAsia" w:ascii="宋体" w:hAnsi="宋体" w:cs="宋体"/>
          <w:color w:val="000000"/>
          <w:szCs w:val="21"/>
          <w:highlight w:val="none"/>
          <w:lang w:eastAsia="zh-CN"/>
        </w:rPr>
        <w:t>甲方</w:t>
      </w:r>
      <w:r>
        <w:rPr>
          <w:rFonts w:hint="eastAsia" w:ascii="宋体" w:hAnsi="宋体" w:eastAsia="宋体" w:cs="宋体"/>
          <w:color w:val="000000"/>
          <w:szCs w:val="21"/>
          <w:highlight w:val="none"/>
        </w:rPr>
        <w:t>，并提示货物运输装卸的注意事项</w:t>
      </w:r>
      <w:r>
        <w:rPr>
          <w:rFonts w:hint="eastAsia" w:ascii="宋体" w:hAnsi="宋体" w:cs="宋体"/>
          <w:color w:val="000000"/>
          <w:szCs w:val="21"/>
          <w:highlight w:val="none"/>
          <w:lang w:eastAsia="zh-CN"/>
        </w:rPr>
        <w:t>，甲方配合乙方做好货物的接收工作。</w:t>
      </w:r>
    </w:p>
    <w:p w14:paraId="157D3245">
      <w:pPr>
        <w:pStyle w:val="44"/>
        <w:rPr>
          <w:rFonts w:hint="default" w:eastAsia="华文楷体"/>
          <w:sz w:val="21"/>
          <w:highlight w:val="none"/>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3B2F1C19">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7D524CFA">
      <w:pPr>
        <w:pStyle w:val="15"/>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9103DE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highlight w:val="none"/>
          <w:lang w:eastAsia="zh-CN"/>
        </w:rPr>
        <w:t>约</w:t>
      </w:r>
      <w:r>
        <w:rPr>
          <w:rFonts w:hint="eastAsia" w:ascii="宋体" w:hAnsi="宋体" w:eastAsia="宋体" w:cs="宋体"/>
          <w:color w:val="000000"/>
          <w:szCs w:val="21"/>
          <w:highlight w:val="none"/>
        </w:rPr>
        <w:t>定的</w:t>
      </w:r>
      <w:r>
        <w:rPr>
          <w:rFonts w:hint="eastAsia" w:ascii="宋体" w:hAnsi="宋体" w:eastAsia="宋体" w:cs="宋体"/>
          <w:szCs w:val="21"/>
          <w:highlight w:val="none"/>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047497C2">
      <w:pPr>
        <w:pStyle w:val="15"/>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FA0D8B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238C8A2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5DBDD7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2308B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highlight w:val="none"/>
        </w:rPr>
        <w:t>在其使用寿命期内具</w:t>
      </w:r>
      <w:r>
        <w:rPr>
          <w:rFonts w:hint="eastAsia" w:ascii="宋体" w:hAnsi="宋体" w:cs="宋体"/>
          <w:szCs w:val="21"/>
          <w:highlight w:val="none"/>
          <w:lang w:eastAsia="zh-CN"/>
        </w:rPr>
        <w:t>备合同约定</w:t>
      </w:r>
      <w:r>
        <w:rPr>
          <w:rFonts w:hint="eastAsia" w:ascii="宋体" w:hAnsi="宋体" w:eastAsia="宋体" w:cs="宋体"/>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B35B8A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1C9E71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EC935D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7838C0E2">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EDE10FC">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327A8AA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3921CFF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highlight w:val="none"/>
        </w:rPr>
        <w:t>乙方保证在交付的货物上不存在抵押权等担保物权。</w:t>
      </w:r>
    </w:p>
    <w:p w14:paraId="4B0F614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083D1783">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2BF07BE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10" w:name="_Hlk163047038"/>
      <w:r>
        <w:rPr>
          <w:rFonts w:hint="eastAsia" w:ascii="宋体" w:hAnsi="宋体" w:eastAsia="宋体" w:cs="宋体"/>
          <w:szCs w:val="15"/>
          <w:highlight w:val="none"/>
        </w:rPr>
        <w:t>因违反前述约定对第三人构成侵权的，应当由乙方向第三人承担法律责任；甲方依法向第三人赔偿后，有权向乙方追偿。甲方有其他损失的，乙方应当赔偿</w:t>
      </w:r>
      <w:bookmarkEnd w:id="110"/>
      <w:r>
        <w:rPr>
          <w:rFonts w:hint="eastAsia" w:ascii="宋体" w:hAnsi="宋体"/>
          <w:color w:val="auto"/>
          <w:szCs w:val="21"/>
          <w:highlight w:val="none"/>
        </w:rPr>
        <w:t>。</w:t>
      </w:r>
    </w:p>
    <w:p w14:paraId="508DEA0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38E3042F">
      <w:pPr>
        <w:autoSpaceDE w:val="0"/>
        <w:autoSpaceDN w:val="0"/>
        <w:adjustRightInd w:val="0"/>
        <w:snapToGrid w:val="0"/>
        <w:spacing w:before="0" w:line="400" w:lineRule="exact"/>
        <w:ind w:firstLine="420" w:firstLineChars="200"/>
        <w:jc w:val="left"/>
        <w:rPr>
          <w:rFonts w:hint="eastAsia" w:ascii="宋体" w:hAnsi="宋体" w:eastAsia="宋体" w:cs="宋体"/>
          <w:szCs w:val="15"/>
          <w:highlight w:val="none"/>
        </w:rPr>
      </w:pPr>
      <w:r>
        <w:rPr>
          <w:rFonts w:hint="eastAsia" w:ascii="宋体" w:hAnsi="宋体" w:cs="宋体"/>
          <w:szCs w:val="15"/>
          <w:highlight w:val="none"/>
          <w:lang w:val="en-US" w:eastAsia="zh-CN"/>
        </w:rPr>
        <w:t xml:space="preserve">11.1 </w:t>
      </w:r>
      <w:r>
        <w:rPr>
          <w:rFonts w:hint="eastAsia" w:ascii="宋体" w:hAnsi="宋体" w:eastAsia="宋体" w:cs="宋体"/>
          <w:szCs w:val="15"/>
          <w:highlight w:val="none"/>
        </w:rPr>
        <w:t>甲、乙双方</w:t>
      </w:r>
      <w:r>
        <w:rPr>
          <w:rFonts w:hint="eastAsia" w:ascii="宋体" w:hAnsi="宋体" w:cs="宋体"/>
          <w:szCs w:val="15"/>
          <w:highlight w:val="none"/>
          <w:lang w:eastAsia="zh-CN"/>
        </w:rPr>
        <w:t>对</w:t>
      </w:r>
      <w:r>
        <w:rPr>
          <w:rFonts w:hint="eastAsia" w:ascii="宋体" w:hAnsi="宋体" w:eastAsia="宋体" w:cs="宋体"/>
          <w:szCs w:val="15"/>
          <w:highlight w:val="none"/>
        </w:rPr>
        <w:t>采购和合同履行过程中所获悉的</w:t>
      </w:r>
      <w:r>
        <w:rPr>
          <w:rFonts w:hint="eastAsia" w:ascii="宋体" w:hAnsi="宋体" w:cs="宋体"/>
          <w:szCs w:val="15"/>
          <w:highlight w:val="none"/>
          <w:lang w:eastAsia="zh-CN"/>
        </w:rPr>
        <w:t>国家秘密、工作秘密、</w:t>
      </w:r>
      <w:r>
        <w:rPr>
          <w:rFonts w:hint="eastAsia" w:ascii="宋体" w:hAnsi="宋体" w:eastAsia="宋体" w:cs="宋体"/>
          <w:szCs w:val="15"/>
          <w:highlight w:val="none"/>
        </w:rPr>
        <w:t>商业秘密或者其他应当保密的信息，均有保密义务</w:t>
      </w:r>
      <w:r>
        <w:rPr>
          <w:rFonts w:hint="eastAsia" w:ascii="宋体" w:hAnsi="宋体" w:cs="宋体"/>
          <w:szCs w:val="15"/>
          <w:highlight w:val="none"/>
          <w:lang w:eastAsia="zh-CN"/>
        </w:rPr>
        <w:t>且不受合同有效期所限，直至该信息成为公开信息</w:t>
      </w:r>
      <w:r>
        <w:rPr>
          <w:rFonts w:hint="eastAsia" w:ascii="宋体" w:hAnsi="宋体" w:eastAsia="宋体" w:cs="宋体"/>
          <w:szCs w:val="15"/>
          <w:highlight w:val="none"/>
        </w:rPr>
        <w:t>。泄露、不正当地使用</w:t>
      </w:r>
      <w:r>
        <w:rPr>
          <w:rFonts w:hint="eastAsia" w:ascii="宋体" w:hAnsi="宋体" w:cs="宋体"/>
          <w:szCs w:val="15"/>
          <w:highlight w:val="none"/>
          <w:lang w:eastAsia="zh-CN"/>
        </w:rPr>
        <w:t>国家秘密、工作秘密、</w:t>
      </w:r>
      <w:r>
        <w:rPr>
          <w:rFonts w:hint="eastAsia" w:ascii="宋体" w:hAnsi="宋体" w:eastAsia="宋体" w:cs="宋体"/>
          <w:szCs w:val="15"/>
          <w:highlight w:val="none"/>
        </w:rPr>
        <w:t>商业秘密或者</w:t>
      </w:r>
      <w:r>
        <w:rPr>
          <w:rFonts w:hint="eastAsia" w:ascii="宋体" w:hAnsi="宋体" w:cs="宋体"/>
          <w:szCs w:val="15"/>
          <w:highlight w:val="none"/>
          <w:lang w:eastAsia="zh-CN"/>
        </w:rPr>
        <w:t>其他应当保密的</w:t>
      </w:r>
      <w:r>
        <w:rPr>
          <w:rFonts w:hint="eastAsia" w:ascii="宋体" w:hAnsi="宋体" w:eastAsia="宋体" w:cs="宋体"/>
          <w:szCs w:val="15"/>
          <w:highlight w:val="none"/>
        </w:rPr>
        <w:t>信息，应当承担</w:t>
      </w:r>
      <w:r>
        <w:rPr>
          <w:rFonts w:hint="eastAsia" w:ascii="宋体" w:hAnsi="宋体" w:cs="宋体"/>
          <w:szCs w:val="15"/>
          <w:highlight w:val="none"/>
          <w:lang w:eastAsia="zh-CN"/>
        </w:rPr>
        <w:t>相应</w:t>
      </w:r>
      <w:r>
        <w:rPr>
          <w:rFonts w:hint="eastAsia" w:ascii="宋体" w:hAnsi="宋体" w:eastAsia="宋体" w:cs="宋体"/>
          <w:szCs w:val="15"/>
          <w:highlight w:val="none"/>
        </w:rPr>
        <w:t>责任。其他应当保密的信息由双方在</w:t>
      </w:r>
      <w:r>
        <w:rPr>
          <w:rFonts w:hint="eastAsia" w:ascii="宋体" w:hAnsi="宋体" w:eastAsia="宋体" w:cs="宋体"/>
          <w:b/>
          <w:bCs/>
          <w:szCs w:val="15"/>
          <w:highlight w:val="none"/>
        </w:rPr>
        <w:t>【政府采购合同专用条款】</w:t>
      </w:r>
      <w:r>
        <w:rPr>
          <w:rFonts w:hint="eastAsia" w:ascii="宋体" w:hAnsi="宋体" w:eastAsia="宋体" w:cs="宋体"/>
          <w:szCs w:val="15"/>
          <w:highlight w:val="none"/>
        </w:rPr>
        <w:t>中约定。</w:t>
      </w:r>
    </w:p>
    <w:p w14:paraId="285FE78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3DB903B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507D2D33">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53A4099F">
      <w:pPr>
        <w:pStyle w:val="1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3E486A49">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highlight w:val="none"/>
        </w:rPr>
        <w:t>乙方应当以支票、汇票、本票或者金融机构、担保机构出具的保函等非现金形式提交。</w:t>
      </w:r>
    </w:p>
    <w:p w14:paraId="0E5550C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21DCABB1">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79F131E">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204390A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4F48BF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46486C9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7506410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0711BEC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highlight w:val="none"/>
          <w:lang w:eastAsia="zh-CN"/>
        </w:rPr>
        <w:t>；</w:t>
      </w:r>
    </w:p>
    <w:p w14:paraId="2D0BE8D2">
      <w:pPr>
        <w:pStyle w:val="44"/>
        <w:rPr>
          <w:rFonts w:hint="eastAsia" w:ascii="宋体" w:hAnsi="宋体" w:eastAsia="宋体" w:cs="宋体"/>
          <w:sz w:val="21"/>
          <w:szCs w:val="21"/>
          <w:highlight w:val="none"/>
        </w:rPr>
      </w:pPr>
      <w:r>
        <w:rPr>
          <w:rFonts w:hint="eastAsia" w:ascii="宋体" w:hAnsi="宋体" w:eastAsia="宋体" w:cs="宋体"/>
          <w:sz w:val="21"/>
          <w:szCs w:val="21"/>
          <w:highlight w:val="none"/>
        </w:rPr>
        <w:t>（5）依照法律、行政法规的规定或者按照</w:t>
      </w:r>
      <w:r>
        <w:rPr>
          <w:rFonts w:hint="eastAsia" w:ascii="宋体" w:hAnsi="宋体" w:eastAsia="宋体" w:cs="宋体"/>
          <w:b/>
          <w:bCs/>
          <w:sz w:val="21"/>
          <w:szCs w:val="21"/>
          <w:highlight w:val="none"/>
        </w:rPr>
        <w:t>【政府采购合同专用条款】</w:t>
      </w:r>
      <w:r>
        <w:rPr>
          <w:rFonts w:hint="eastAsia" w:ascii="宋体" w:hAnsi="宋体" w:eastAsia="宋体" w:cs="宋体"/>
          <w:sz w:val="21"/>
          <w:szCs w:val="21"/>
          <w:highlight w:val="none"/>
        </w:rPr>
        <w:t>约定，货物在有效使用年限届满后应予回收的，乙方负有自行或者委托第三人对货物予以回收的义务；</w:t>
      </w:r>
    </w:p>
    <w:p w14:paraId="2113E60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827F6B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2AD77AF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42013DD9">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755C68F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1081A306">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98850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6854AEE4">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452523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2CB5B2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56FC0F4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3AA7923">
      <w:pPr>
        <w:numPr>
          <w:ilvl w:val="0"/>
          <w:numId w:val="1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3C1263DD">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5FFEBBC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116A86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BE79B8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0A714B5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2457DA8E">
      <w:pPr>
        <w:pStyle w:val="44"/>
        <w:jc w:val="both"/>
        <w:rPr>
          <w:sz w:val="21"/>
          <w:highlight w:val="none"/>
        </w:rPr>
      </w:pPr>
      <w:r>
        <w:rPr>
          <w:rFonts w:hint="eastAsia" w:ascii="宋体" w:hAnsi="宋体" w:eastAsia="宋体" w:cs="宋体"/>
          <w:sz w:val="21"/>
          <w:highlight w:val="none"/>
        </w:rPr>
        <w:t>（3）乙方分立、合并或者变更住所的，应当及时以书面形式告知甲方。乙方没有</w:t>
      </w:r>
      <w:r>
        <w:rPr>
          <w:rFonts w:hint="eastAsia" w:ascii="宋体" w:hAnsi="宋体" w:eastAsia="宋体" w:cs="宋体"/>
          <w:sz w:val="21"/>
          <w:highlight w:val="none"/>
          <w:lang w:eastAsia="zh-CN"/>
        </w:rPr>
        <w:t>及时告知</w:t>
      </w:r>
      <w:r>
        <w:rPr>
          <w:rFonts w:hint="eastAsia" w:ascii="宋体" w:hAnsi="宋体" w:eastAsia="宋体" w:cs="宋体"/>
          <w:sz w:val="21"/>
          <w:highlight w:val="none"/>
        </w:rPr>
        <w:t>甲方，致使</w:t>
      </w:r>
      <w:r>
        <w:rPr>
          <w:rFonts w:hint="eastAsia" w:ascii="宋体" w:hAnsi="宋体" w:eastAsia="宋体" w:cs="宋体"/>
          <w:sz w:val="21"/>
          <w:highlight w:val="none"/>
          <w:lang w:eastAsia="zh-CN"/>
        </w:rPr>
        <w:t>合同</w:t>
      </w:r>
      <w:r>
        <w:rPr>
          <w:rFonts w:hint="eastAsia" w:ascii="宋体" w:hAnsi="宋体" w:eastAsia="宋体" w:cs="宋体"/>
          <w:sz w:val="21"/>
          <w:highlight w:val="none"/>
        </w:rPr>
        <w:t>履行发生困难的，甲方可以中止合同履行并要求乙方承担由此给甲方造成的损失。</w:t>
      </w:r>
    </w:p>
    <w:p w14:paraId="3AF74BC6">
      <w:pPr>
        <w:snapToGrid w:val="0"/>
        <w:spacing w:line="400" w:lineRule="exact"/>
        <w:ind w:firstLine="420" w:firstLineChars="200"/>
        <w:jc w:val="left"/>
        <w:rPr>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46C14D4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6FCB31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45E50E67">
      <w:pPr>
        <w:snapToGrid w:val="0"/>
        <w:spacing w:line="400" w:lineRule="exact"/>
        <w:ind w:firstLine="420" w:firstLineChars="200"/>
        <w:rPr>
          <w:rFonts w:hint="eastAsia" w:ascii="宋体" w:hAnsi="宋体" w:eastAsia="宋体" w:cs="宋体"/>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highlight w:val="none"/>
        </w:rPr>
        <w:t>并追究乙方的违约责</w:t>
      </w:r>
      <w:r>
        <w:rPr>
          <w:rFonts w:hint="eastAsia" w:ascii="宋体" w:hAnsi="宋体" w:cs="宋体"/>
          <w:szCs w:val="21"/>
          <w:highlight w:val="none"/>
          <w:lang w:val="en-US" w:eastAsia="zh-CN"/>
        </w:rPr>
        <w:t>任</w:t>
      </w:r>
      <w:r>
        <w:rPr>
          <w:rFonts w:hint="eastAsia" w:ascii="宋体" w:hAnsi="宋体"/>
          <w:color w:val="auto"/>
          <w:szCs w:val="21"/>
          <w:highlight w:val="none"/>
        </w:rPr>
        <w:t>。</w:t>
      </w:r>
    </w:p>
    <w:p w14:paraId="1867CBA6">
      <w:pPr>
        <w:pStyle w:val="44"/>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930C7E6">
      <w:pPr>
        <w:pStyle w:val="44"/>
        <w:jc w:val="both"/>
        <w:rPr>
          <w:sz w:val="21"/>
          <w:highlight w:val="none"/>
        </w:rPr>
      </w:pPr>
      <w:r>
        <w:rPr>
          <w:rFonts w:hint="eastAsia" w:ascii="宋体" w:hAnsi="宋体" w:eastAsia="宋体" w:cs="宋体"/>
          <w:sz w:val="21"/>
          <w:highlight w:val="none"/>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highlight w:val="none"/>
        </w:rPr>
        <w:t>中止</w:t>
      </w:r>
      <w:r>
        <w:rPr>
          <w:rFonts w:hint="eastAsia" w:ascii="宋体" w:hAnsi="宋体" w:eastAsia="宋体" w:cs="宋体"/>
          <w:sz w:val="21"/>
          <w:highlight w:val="none"/>
          <w:lang w:eastAsia="zh-CN"/>
        </w:rPr>
        <w:t>或者终止</w:t>
      </w:r>
      <w:r>
        <w:rPr>
          <w:rFonts w:hint="eastAsia" w:ascii="宋体" w:hAnsi="宋体" w:eastAsia="宋体" w:cs="宋体"/>
          <w:sz w:val="21"/>
          <w:highlight w:val="none"/>
        </w:rPr>
        <w:t>合同。有过错的一方应当承担赔偿责任，双方都有过错的，各自承担相应的责任。</w:t>
      </w:r>
    </w:p>
    <w:p w14:paraId="66C6A7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4CB252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F5CC15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F967C4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7DBE95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12FB3DC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C2374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707533F1">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59C2587">
      <w:pPr>
        <w:pStyle w:val="44"/>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19</w:t>
      </w:r>
      <w:r>
        <w:rPr>
          <w:rFonts w:hint="eastAsia" w:ascii="宋体" w:hAnsi="宋体" w:eastAsia="宋体" w:cs="宋体"/>
          <w:sz w:val="21"/>
          <w:highlight w:val="none"/>
        </w:rPr>
        <w:t>.1 因本合同及合同有关事项发生的争议，由</w:t>
      </w:r>
      <w:r>
        <w:rPr>
          <w:rFonts w:hint="eastAsia" w:ascii="宋体" w:hAnsi="宋体" w:eastAsia="宋体" w:cs="宋体"/>
          <w:sz w:val="21"/>
          <w:highlight w:val="none"/>
          <w:lang w:eastAsia="zh-CN"/>
        </w:rPr>
        <w:t>甲乙双</w:t>
      </w:r>
      <w:r>
        <w:rPr>
          <w:rFonts w:hint="eastAsia" w:ascii="宋体" w:hAnsi="宋体" w:eastAsia="宋体" w:cs="宋体"/>
          <w:sz w:val="21"/>
          <w:highlight w:val="none"/>
        </w:rPr>
        <w:t>方友好协商解决。协商不成时，可以</w:t>
      </w:r>
      <w:r>
        <w:rPr>
          <w:rFonts w:hint="eastAsia" w:ascii="宋体" w:hAnsi="宋体" w:eastAsia="宋体" w:cs="宋体"/>
          <w:sz w:val="21"/>
          <w:highlight w:val="none"/>
          <w:lang w:eastAsia="zh-CN"/>
        </w:rPr>
        <w:t>向有关组织申请</w:t>
      </w:r>
      <w:r>
        <w:rPr>
          <w:rFonts w:hint="eastAsia" w:ascii="宋体" w:hAnsi="宋体" w:eastAsia="宋体" w:cs="宋体"/>
          <w:sz w:val="21"/>
          <w:highlight w:val="none"/>
        </w:rPr>
        <w:t>调解。合同一方或</w:t>
      </w:r>
      <w:r>
        <w:rPr>
          <w:rFonts w:hint="eastAsia" w:ascii="宋体" w:hAnsi="宋体" w:eastAsia="宋体" w:cs="宋体"/>
          <w:sz w:val="21"/>
          <w:highlight w:val="none"/>
          <w:lang w:eastAsia="zh-CN"/>
        </w:rPr>
        <w:t>双</w:t>
      </w:r>
      <w:r>
        <w:rPr>
          <w:rFonts w:hint="eastAsia" w:ascii="宋体" w:hAnsi="宋体" w:eastAsia="宋体" w:cs="宋体"/>
          <w:sz w:val="21"/>
          <w:highlight w:val="none"/>
        </w:rPr>
        <w:t>方不愿调解或调解不成的，可以通过仲裁或诉讼的方式解决争议。</w:t>
      </w:r>
    </w:p>
    <w:p w14:paraId="3F857EA7">
      <w:pPr>
        <w:pStyle w:val="44"/>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19</w:t>
      </w:r>
      <w:r>
        <w:rPr>
          <w:rFonts w:hint="eastAsia" w:ascii="宋体" w:hAnsi="宋体" w:eastAsia="宋体" w:cs="宋体"/>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highlight w:val="none"/>
        </w:rPr>
        <w:t>中进一步约定选择与争议有实际联系的地点的人民法院管辖，但管辖法院的约定不得违反级别管辖和专属管辖的规定。</w:t>
      </w:r>
    </w:p>
    <w:p w14:paraId="2EA4CE27">
      <w:pPr>
        <w:pStyle w:val="44"/>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19</w:t>
      </w:r>
      <w:r>
        <w:rPr>
          <w:rFonts w:hint="eastAsia" w:ascii="宋体" w:hAnsi="宋体" w:eastAsia="宋体" w:cs="宋体"/>
          <w:sz w:val="21"/>
          <w:highlight w:val="none"/>
        </w:rPr>
        <w:t>.3 如</w:t>
      </w:r>
      <w:r>
        <w:rPr>
          <w:rFonts w:hint="eastAsia" w:ascii="宋体" w:hAnsi="宋体" w:eastAsia="宋体" w:cs="宋体"/>
          <w:sz w:val="21"/>
          <w:highlight w:val="none"/>
          <w:lang w:eastAsia="zh-CN"/>
        </w:rPr>
        <w:t>甲乙双方</w:t>
      </w:r>
      <w:r>
        <w:rPr>
          <w:rFonts w:hint="eastAsia" w:ascii="宋体" w:hAnsi="宋体" w:eastAsia="宋体" w:cs="宋体"/>
          <w:sz w:val="21"/>
          <w:highlight w:val="none"/>
        </w:rPr>
        <w:t>有争议的事项不影响合同其他部分的履行，在争议解决期间，合同其他部分应</w:t>
      </w:r>
      <w:r>
        <w:rPr>
          <w:rFonts w:hint="eastAsia" w:ascii="宋体" w:hAnsi="宋体" w:eastAsia="宋体" w:cs="宋体"/>
          <w:sz w:val="21"/>
          <w:highlight w:val="none"/>
          <w:lang w:eastAsia="zh-CN"/>
        </w:rPr>
        <w:t>当</w:t>
      </w:r>
      <w:r>
        <w:rPr>
          <w:rFonts w:hint="eastAsia" w:ascii="宋体" w:hAnsi="宋体" w:eastAsia="宋体" w:cs="宋体"/>
          <w:sz w:val="21"/>
          <w:highlight w:val="none"/>
        </w:rPr>
        <w:t>继续履行。</w:t>
      </w:r>
    </w:p>
    <w:p w14:paraId="22E9AF6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367CC137">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highlight w:val="none"/>
          <w:lang w:val="en-GB"/>
        </w:rPr>
        <w:t>本合同应当按照规定执行政府采购政策。</w:t>
      </w:r>
    </w:p>
    <w:p w14:paraId="51305D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highlight w:val="none"/>
          <w:lang w:eastAsia="zh-CN"/>
        </w:rPr>
        <w:t>甲乙双方</w:t>
      </w:r>
      <w:r>
        <w:rPr>
          <w:rFonts w:hint="eastAsia" w:ascii="宋体" w:hAnsi="宋体" w:eastAsia="宋体" w:cs="宋体"/>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A35A6FC">
      <w:pPr>
        <w:pStyle w:val="13"/>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08F291">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7592A615">
      <w:pPr>
        <w:pStyle w:val="44"/>
        <w:jc w:val="both"/>
        <w:rPr>
          <w:rFonts w:hint="eastAsia" w:ascii="宋体" w:hAnsi="宋体" w:eastAsia="宋体" w:cs="宋体"/>
          <w:sz w:val="21"/>
          <w:highlight w:val="none"/>
        </w:rPr>
      </w:pPr>
      <w:r>
        <w:rPr>
          <w:rFonts w:hint="eastAsia" w:ascii="宋体" w:hAnsi="宋体" w:eastAsia="宋体" w:cs="宋体"/>
          <w:sz w:val="21"/>
          <w:highlight w:val="none"/>
        </w:rPr>
        <w:t>2</w:t>
      </w:r>
      <w:r>
        <w:rPr>
          <w:rFonts w:hint="eastAsia" w:ascii="宋体" w:hAnsi="宋体" w:eastAsia="宋体" w:cs="宋体"/>
          <w:sz w:val="21"/>
          <w:highlight w:val="none"/>
          <w:lang w:val="en-US" w:eastAsia="zh-CN"/>
        </w:rPr>
        <w:t>1</w:t>
      </w:r>
      <w:r>
        <w:rPr>
          <w:rFonts w:hint="eastAsia" w:ascii="宋体" w:hAnsi="宋体" w:eastAsia="宋体" w:cs="宋体"/>
          <w:sz w:val="21"/>
          <w:highlight w:val="none"/>
        </w:rPr>
        <w:t>.1 本合同的订立、生效、解释、履行及与本合同有关的争议解决，均适用法律、行政法规。</w:t>
      </w:r>
    </w:p>
    <w:p w14:paraId="64C6F8E2">
      <w:pPr>
        <w:pStyle w:val="44"/>
        <w:jc w:val="both"/>
        <w:rPr>
          <w:rFonts w:hint="eastAsia" w:ascii="宋体" w:hAnsi="宋体" w:eastAsia="宋体" w:cs="宋体"/>
          <w:sz w:val="21"/>
          <w:highlight w:val="none"/>
        </w:rPr>
      </w:pPr>
      <w:r>
        <w:rPr>
          <w:rFonts w:hint="eastAsia" w:ascii="宋体" w:hAnsi="宋体" w:eastAsia="宋体" w:cs="宋体"/>
          <w:sz w:val="21"/>
          <w:highlight w:val="none"/>
        </w:rPr>
        <w:t>2</w:t>
      </w:r>
      <w:r>
        <w:rPr>
          <w:rFonts w:hint="eastAsia" w:ascii="宋体" w:hAnsi="宋体" w:eastAsia="宋体" w:cs="宋体"/>
          <w:sz w:val="21"/>
          <w:highlight w:val="none"/>
          <w:lang w:val="en-US" w:eastAsia="zh-CN"/>
        </w:rPr>
        <w:t>1</w:t>
      </w:r>
      <w:r>
        <w:rPr>
          <w:rFonts w:hint="eastAsia" w:ascii="宋体" w:hAnsi="宋体" w:eastAsia="宋体" w:cs="宋体"/>
          <w:sz w:val="21"/>
          <w:highlight w:val="none"/>
        </w:rPr>
        <w:t>.2 本合同条款与法律、行政法规的强制性规定不一致的，双方当事人应按照法律、行政法规的强制性规定修改本合同的相关条款。</w:t>
      </w:r>
    </w:p>
    <w:p w14:paraId="274D6F2D">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12356F51">
      <w:pPr>
        <w:pStyle w:val="44"/>
        <w:jc w:val="both"/>
        <w:rPr>
          <w:rFonts w:hint="eastAsia" w:ascii="宋体" w:hAnsi="宋体" w:eastAsia="宋体" w:cs="宋体"/>
          <w:sz w:val="21"/>
          <w:highlight w:val="none"/>
        </w:rPr>
      </w:pPr>
      <w:r>
        <w:rPr>
          <w:rFonts w:hint="eastAsia" w:ascii="宋体" w:hAnsi="宋体" w:eastAsia="宋体" w:cs="宋体"/>
          <w:sz w:val="21"/>
          <w:highlight w:val="none"/>
        </w:rPr>
        <w:t>2</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.1</w:t>
      </w:r>
      <w:r>
        <w:rPr>
          <w:rFonts w:hint="eastAsia" w:ascii="宋体" w:hAnsi="宋体" w:eastAsia="宋体" w:cs="宋体"/>
          <w:sz w:val="21"/>
          <w:highlight w:val="none"/>
          <w:lang w:val="en-US" w:eastAsia="zh-CN"/>
        </w:rPr>
        <w:t xml:space="preserve"> </w:t>
      </w:r>
      <w:r>
        <w:rPr>
          <w:rFonts w:hint="eastAsia" w:ascii="宋体" w:hAnsi="宋体" w:eastAsia="宋体" w:cs="宋体"/>
          <w:sz w:val="21"/>
          <w:highlight w:val="none"/>
        </w:rPr>
        <w:t>本合同任何一方向对方发出的通知、信件、数据电文等，应当发送至本合同第一部分《政府采购合同协议书》所约定的通讯地址、联系人、联系电话或电子邮箱。</w:t>
      </w:r>
    </w:p>
    <w:p w14:paraId="79F56A5E">
      <w:pPr>
        <w:pStyle w:val="44"/>
        <w:ind w:firstLine="0" w:firstLineChars="0"/>
        <w:jc w:val="both"/>
        <w:rPr>
          <w:sz w:val="21"/>
          <w:highlight w:val="none"/>
        </w:rPr>
      </w:pPr>
      <w:r>
        <w:rPr>
          <w:rFonts w:hint="eastAsia" w:ascii="宋体" w:hAnsi="宋体" w:eastAsia="宋体" w:cs="宋体"/>
          <w:sz w:val="21"/>
          <w:highlight w:val="none"/>
          <w:lang w:val="en-US" w:eastAsia="zh-CN"/>
        </w:rPr>
        <w:t xml:space="preserve">    </w:t>
      </w:r>
      <w:r>
        <w:rPr>
          <w:rFonts w:hint="eastAsia" w:ascii="宋体" w:hAnsi="宋体" w:eastAsia="宋体" w:cs="宋体"/>
          <w:sz w:val="21"/>
          <w:highlight w:val="none"/>
        </w:rPr>
        <w:t>2</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.2</w:t>
      </w:r>
      <w:r>
        <w:rPr>
          <w:rFonts w:hint="eastAsia" w:ascii="宋体" w:hAnsi="宋体" w:eastAsia="宋体" w:cs="宋体"/>
          <w:sz w:val="21"/>
          <w:highlight w:val="none"/>
          <w:lang w:val="en-US" w:eastAsia="zh-CN"/>
        </w:rPr>
        <w:t xml:space="preserve"> </w:t>
      </w:r>
      <w:r>
        <w:rPr>
          <w:rFonts w:hint="eastAsia" w:ascii="宋体" w:hAnsi="宋体" w:eastAsia="宋体" w:cs="宋体"/>
          <w:sz w:val="21"/>
          <w:highlight w:val="none"/>
        </w:rPr>
        <w:t>一方当事人变更名称、</w:t>
      </w:r>
      <w:r>
        <w:rPr>
          <w:rFonts w:hint="eastAsia" w:ascii="宋体" w:hAnsi="宋体" w:eastAsia="宋体" w:cs="宋体"/>
          <w:sz w:val="21"/>
          <w:highlight w:val="none"/>
          <w:lang w:eastAsia="zh-CN"/>
        </w:rPr>
        <w:t>住所</w:t>
      </w:r>
      <w:r>
        <w:rPr>
          <w:rFonts w:hint="eastAsia" w:ascii="宋体" w:hAnsi="宋体" w:eastAsia="宋体" w:cs="宋体"/>
          <w:sz w:val="21"/>
          <w:highlight w:val="none"/>
        </w:rPr>
        <w:t>、联系人、联系电话或电子邮箱</w:t>
      </w:r>
      <w:r>
        <w:rPr>
          <w:rFonts w:hint="eastAsia" w:ascii="宋体" w:hAnsi="宋体" w:eastAsia="宋体" w:cs="宋体"/>
          <w:sz w:val="21"/>
          <w:highlight w:val="none"/>
          <w:lang w:eastAsia="zh-CN"/>
        </w:rPr>
        <w:t>等信息</w:t>
      </w:r>
      <w:r>
        <w:rPr>
          <w:rFonts w:hint="eastAsia" w:ascii="宋体" w:hAnsi="宋体" w:eastAsia="宋体" w:cs="宋体"/>
          <w:sz w:val="21"/>
          <w:highlight w:val="none"/>
        </w:rPr>
        <w:t>的，应当在变更后3日内及时书面通知对方，对方实际收到变更通知前的送达仍为有效送达。</w:t>
      </w:r>
    </w:p>
    <w:p w14:paraId="19C92274">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28B108E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2D8DB984">
      <w:pPr>
        <w:numPr>
          <w:ilvl w:val="0"/>
          <w:numId w:val="11"/>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10BF1C60">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680AB896">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111" w:name="_Toc20313"/>
    </w:p>
    <w:p w14:paraId="7F8B0658">
      <w:pPr>
        <w:adjustRightInd w:val="0"/>
        <w:snapToGrid w:val="0"/>
        <w:jc w:val="center"/>
        <w:rPr>
          <w:rFonts w:hint="eastAsia" w:ascii="黑体" w:hAnsi="华文中宋" w:eastAsia="黑体"/>
          <w:b w:val="0"/>
          <w:bCs w:val="0"/>
          <w:sz w:val="28"/>
          <w:szCs w:val="28"/>
          <w:highlight w:val="none"/>
        </w:rPr>
      </w:pPr>
      <w:r>
        <w:rPr>
          <w:rFonts w:hint="eastAsia" w:ascii="黑体" w:hAnsi="华文中宋" w:eastAsia="黑体"/>
          <w:b w:val="0"/>
          <w:bCs w:val="0"/>
          <w:sz w:val="28"/>
          <w:szCs w:val="28"/>
          <w:highlight w:val="none"/>
        </w:rPr>
        <w:br w:type="page"/>
      </w:r>
    </w:p>
    <w:p w14:paraId="723FFB40">
      <w:pPr>
        <w:pStyle w:val="4"/>
        <w:adjustRightInd w:val="0"/>
        <w:snapToGrid w:val="0"/>
        <w:jc w:val="center"/>
        <w:rPr>
          <w:rFonts w:ascii="黑体" w:hAnsi="华文中宋" w:eastAsia="黑体"/>
          <w:b w:val="0"/>
          <w:bCs w:val="0"/>
          <w:sz w:val="28"/>
          <w:szCs w:val="28"/>
          <w:highlight w:val="none"/>
        </w:rPr>
      </w:pPr>
      <w:r>
        <w:rPr>
          <w:rFonts w:hint="eastAsia" w:ascii="黑体" w:hAnsi="华文中宋" w:eastAsia="黑体"/>
          <w:b w:val="0"/>
          <w:bCs w:val="0"/>
          <w:sz w:val="28"/>
          <w:szCs w:val="28"/>
          <w:highlight w:val="none"/>
        </w:rPr>
        <w:t>第三节 政府采购合同专用条款</w:t>
      </w:r>
      <w:bookmarkEnd w:id="111"/>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5A966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40E8A2">
            <w:pPr>
              <w:adjustRightInd w:val="0"/>
              <w:snapToGrid w:val="0"/>
              <w:ind w:left="0" w:leftChars="0" w:firstLine="0" w:firstLineChars="0"/>
              <w:jc w:val="center"/>
              <w:rPr>
                <w:rFonts w:ascii="宋体" w:hAnsi="宋体"/>
                <w:szCs w:val="21"/>
                <w:highlight w:val="none"/>
              </w:rPr>
            </w:pPr>
            <w:r>
              <w:rPr>
                <w:rFonts w:hint="eastAsia" w:ascii="宋体" w:hAnsi="宋体"/>
                <w:szCs w:val="21"/>
                <w:highlight w:val="none"/>
              </w:rPr>
              <w:t>第二节</w:t>
            </w:r>
          </w:p>
          <w:p w14:paraId="5B40CD41">
            <w:pPr>
              <w:adjustRightInd w:val="0"/>
              <w:snapToGrid w:val="0"/>
              <w:ind w:left="0" w:leftChars="0" w:firstLine="0" w:firstLineChars="0"/>
              <w:jc w:val="center"/>
              <w:rPr>
                <w:rFonts w:ascii="宋体" w:hAnsi="宋体"/>
                <w:szCs w:val="21"/>
                <w:highlight w:val="none"/>
              </w:rPr>
            </w:pPr>
            <w:r>
              <w:rPr>
                <w:rFonts w:hint="eastAsia" w:ascii="宋体" w:hAnsi="宋体"/>
                <w:szCs w:val="21"/>
                <w:highlight w:val="none"/>
              </w:rPr>
              <w:t>第1.2（</w:t>
            </w:r>
            <w:r>
              <w:rPr>
                <w:rFonts w:hint="eastAsia" w:ascii="宋体" w:hAnsi="宋体"/>
                <w:szCs w:val="21"/>
                <w:highlight w:val="none"/>
                <w:lang w:val="en-US" w:eastAsia="zh-CN"/>
              </w:rPr>
              <w:t>6</w:t>
            </w:r>
            <w:r>
              <w:rPr>
                <w:rFonts w:hint="eastAsia" w:ascii="宋体" w:hAnsi="宋体"/>
                <w:szCs w:val="21"/>
                <w:highlight w:val="none"/>
              </w:rPr>
              <w:t>）项</w:t>
            </w:r>
          </w:p>
        </w:tc>
        <w:tc>
          <w:tcPr>
            <w:tcW w:w="1742" w:type="dxa"/>
            <w:vAlign w:val="center"/>
          </w:tcPr>
          <w:p w14:paraId="1F2A539D">
            <w:pPr>
              <w:adjustRightInd w:val="0"/>
              <w:snapToGrid w:val="0"/>
              <w:ind w:left="0" w:leftChars="0" w:firstLine="0" w:firstLineChars="0"/>
              <w:jc w:val="center"/>
              <w:rPr>
                <w:rFonts w:ascii="宋体" w:hAnsi="宋体"/>
                <w:szCs w:val="21"/>
                <w:highlight w:val="none"/>
              </w:rPr>
            </w:pPr>
            <w:r>
              <w:rPr>
                <w:rFonts w:hint="eastAsia" w:ascii="宋体" w:hAnsi="宋体"/>
                <w:szCs w:val="21"/>
                <w:highlight w:val="none"/>
                <w:lang w:eastAsia="zh-CN"/>
              </w:rPr>
              <w:t>联合体具体要求</w:t>
            </w:r>
          </w:p>
        </w:tc>
        <w:tc>
          <w:tcPr>
            <w:tcW w:w="5170" w:type="dxa"/>
            <w:vAlign w:val="center"/>
          </w:tcPr>
          <w:p w14:paraId="5A4733A6">
            <w:pPr>
              <w:adjustRightInd w:val="0"/>
              <w:snapToGrid w:val="0"/>
              <w:jc w:val="left"/>
              <w:rPr>
                <w:rFonts w:ascii="宋体" w:hAnsi="宋体"/>
                <w:szCs w:val="21"/>
                <w:highlight w:val="none"/>
              </w:rPr>
            </w:pPr>
          </w:p>
        </w:tc>
      </w:tr>
      <w:tr w14:paraId="63D28B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F708277">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70648C4D">
            <w:pPr>
              <w:adjustRightInd w:val="0"/>
              <w:snapToGrid w:val="0"/>
              <w:ind w:left="0" w:leftChars="0" w:firstLine="0" w:firstLineChars="0"/>
              <w:jc w:val="center"/>
              <w:rPr>
                <w:rFonts w:hint="eastAsia" w:ascii="宋体" w:hAnsi="宋体"/>
                <w:szCs w:val="21"/>
                <w:highlight w:val="none"/>
                <w:lang w:val="en-US" w:eastAsia="zh-CN"/>
              </w:rPr>
            </w:pPr>
            <w:r>
              <w:rPr>
                <w:rFonts w:hint="eastAsia" w:ascii="宋体" w:hAnsi="宋体"/>
                <w:szCs w:val="21"/>
                <w:highlight w:val="none"/>
              </w:rPr>
              <w:t>第1.2（</w:t>
            </w:r>
            <w:r>
              <w:rPr>
                <w:rFonts w:hint="eastAsia" w:ascii="宋体" w:hAnsi="宋体"/>
                <w:szCs w:val="21"/>
                <w:highlight w:val="none"/>
                <w:lang w:val="en-US" w:eastAsia="zh-CN"/>
              </w:rPr>
              <w:t>7</w:t>
            </w:r>
            <w:r>
              <w:rPr>
                <w:rFonts w:hint="eastAsia" w:ascii="宋体" w:hAnsi="宋体"/>
                <w:szCs w:val="21"/>
                <w:highlight w:val="none"/>
              </w:rPr>
              <w:t>）项</w:t>
            </w:r>
          </w:p>
        </w:tc>
        <w:tc>
          <w:tcPr>
            <w:tcW w:w="1742" w:type="dxa"/>
            <w:vAlign w:val="center"/>
          </w:tcPr>
          <w:p w14:paraId="4023698C">
            <w:pPr>
              <w:adjustRightInd w:val="0"/>
              <w:snapToGrid w:val="0"/>
              <w:ind w:left="0" w:leftChars="0" w:firstLine="0" w:firstLineChars="0"/>
              <w:jc w:val="center"/>
              <w:rPr>
                <w:rFonts w:hint="eastAsia" w:ascii="宋体" w:hAnsi="宋体"/>
                <w:szCs w:val="21"/>
                <w:highlight w:val="none"/>
                <w:lang w:val="en-US" w:eastAsia="zh-CN"/>
              </w:rPr>
            </w:pPr>
            <w:r>
              <w:rPr>
                <w:rFonts w:hint="eastAsia" w:ascii="宋体" w:hAnsi="宋体"/>
                <w:szCs w:val="21"/>
                <w:highlight w:val="none"/>
              </w:rPr>
              <w:t>其他术语解释</w:t>
            </w:r>
          </w:p>
        </w:tc>
        <w:tc>
          <w:tcPr>
            <w:tcW w:w="5170" w:type="dxa"/>
            <w:vAlign w:val="center"/>
          </w:tcPr>
          <w:p w14:paraId="5D44B1C9">
            <w:pPr>
              <w:adjustRightInd w:val="0"/>
              <w:snapToGrid w:val="0"/>
              <w:jc w:val="left"/>
              <w:rPr>
                <w:rFonts w:ascii="宋体" w:hAnsi="宋体" w:eastAsia="宋体" w:cs="Times New Roman"/>
                <w:kern w:val="2"/>
                <w:sz w:val="21"/>
                <w:szCs w:val="21"/>
                <w:highlight w:val="none"/>
                <w:lang w:val="en-US" w:eastAsia="zh-CN" w:bidi="ar-SA"/>
              </w:rPr>
            </w:pPr>
          </w:p>
        </w:tc>
      </w:tr>
      <w:tr w14:paraId="073C55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41711">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7142865F">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lang w:eastAsia="zh-CN"/>
              </w:rPr>
              <w:t>第</w:t>
            </w:r>
            <w:r>
              <w:rPr>
                <w:rFonts w:hint="eastAsia" w:ascii="宋体" w:hAnsi="宋体"/>
                <w:szCs w:val="21"/>
                <w:highlight w:val="none"/>
                <w:lang w:val="en-US" w:eastAsia="zh-CN"/>
              </w:rPr>
              <w:t>4.4款</w:t>
            </w:r>
          </w:p>
        </w:tc>
        <w:tc>
          <w:tcPr>
            <w:tcW w:w="1742" w:type="dxa"/>
            <w:vAlign w:val="center"/>
          </w:tcPr>
          <w:p w14:paraId="1B58EC19">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履约验收中甲方提出异议或作出说明的期限</w:t>
            </w:r>
          </w:p>
        </w:tc>
        <w:tc>
          <w:tcPr>
            <w:tcW w:w="5170" w:type="dxa"/>
            <w:vAlign w:val="center"/>
          </w:tcPr>
          <w:p w14:paraId="775E17BE">
            <w:pPr>
              <w:adjustRightInd w:val="0"/>
              <w:snapToGrid w:val="0"/>
              <w:jc w:val="left"/>
              <w:rPr>
                <w:rFonts w:ascii="宋体" w:hAnsi="宋体" w:eastAsia="宋体" w:cs="Times New Roman"/>
                <w:kern w:val="2"/>
                <w:sz w:val="21"/>
                <w:szCs w:val="21"/>
                <w:highlight w:val="none"/>
                <w:lang w:val="en-US" w:eastAsia="zh-CN" w:bidi="ar-SA"/>
              </w:rPr>
            </w:pPr>
          </w:p>
        </w:tc>
      </w:tr>
      <w:tr w14:paraId="40DB68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1CF2E0">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51E97195">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lang w:eastAsia="zh-CN"/>
              </w:rPr>
              <w:t>第</w:t>
            </w:r>
            <w:r>
              <w:rPr>
                <w:rFonts w:hint="eastAsia" w:ascii="宋体" w:hAnsi="宋体"/>
                <w:szCs w:val="21"/>
                <w:highlight w:val="none"/>
                <w:lang w:val="en-US" w:eastAsia="zh-CN"/>
              </w:rPr>
              <w:t>4.6款</w:t>
            </w:r>
          </w:p>
        </w:tc>
        <w:tc>
          <w:tcPr>
            <w:tcW w:w="1742" w:type="dxa"/>
            <w:vAlign w:val="center"/>
          </w:tcPr>
          <w:p w14:paraId="1903F60C">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约定甲方承担的其他义务和责任</w:t>
            </w:r>
          </w:p>
        </w:tc>
        <w:tc>
          <w:tcPr>
            <w:tcW w:w="5170" w:type="dxa"/>
            <w:vAlign w:val="center"/>
          </w:tcPr>
          <w:p w14:paraId="48F4BA15">
            <w:pPr>
              <w:adjustRightInd w:val="0"/>
              <w:snapToGrid w:val="0"/>
              <w:jc w:val="left"/>
              <w:rPr>
                <w:rFonts w:ascii="宋体" w:hAnsi="宋体" w:eastAsia="宋体" w:cs="Times New Roman"/>
                <w:kern w:val="2"/>
                <w:sz w:val="21"/>
                <w:szCs w:val="21"/>
                <w:highlight w:val="none"/>
                <w:lang w:val="en-US" w:eastAsia="zh-CN" w:bidi="ar-SA"/>
              </w:rPr>
            </w:pPr>
          </w:p>
        </w:tc>
      </w:tr>
      <w:tr w14:paraId="457A25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9CDD">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第二节</w:t>
            </w:r>
          </w:p>
          <w:p w14:paraId="0D0C64EB">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lang w:eastAsia="zh-CN"/>
              </w:rPr>
              <w:t>第</w:t>
            </w:r>
            <w:r>
              <w:rPr>
                <w:rFonts w:hint="eastAsia" w:ascii="宋体" w:hAnsi="宋体"/>
                <w:szCs w:val="21"/>
                <w:highlight w:val="none"/>
                <w:lang w:val="en-US" w:eastAsia="zh-CN"/>
              </w:rPr>
              <w:t>5.4款</w:t>
            </w:r>
          </w:p>
        </w:tc>
        <w:tc>
          <w:tcPr>
            <w:tcW w:w="1742" w:type="dxa"/>
            <w:vAlign w:val="center"/>
          </w:tcPr>
          <w:p w14:paraId="464703C3">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约定乙方承担的其他义务和责任</w:t>
            </w:r>
          </w:p>
        </w:tc>
        <w:tc>
          <w:tcPr>
            <w:tcW w:w="5170" w:type="dxa"/>
            <w:vAlign w:val="center"/>
          </w:tcPr>
          <w:p w14:paraId="21899B17">
            <w:pPr>
              <w:adjustRightInd w:val="0"/>
              <w:snapToGrid w:val="0"/>
              <w:jc w:val="left"/>
              <w:rPr>
                <w:rFonts w:ascii="宋体" w:hAnsi="宋体" w:eastAsia="宋体" w:cs="Times New Roman"/>
                <w:kern w:val="2"/>
                <w:sz w:val="21"/>
                <w:szCs w:val="21"/>
                <w:highlight w:val="none"/>
                <w:lang w:val="en-US" w:eastAsia="zh-CN" w:bidi="ar-SA"/>
              </w:rPr>
            </w:pPr>
          </w:p>
        </w:tc>
      </w:tr>
      <w:tr w14:paraId="06F5F8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172F6A">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第二节</w:t>
            </w:r>
          </w:p>
          <w:p w14:paraId="3B0D7C40">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第</w:t>
            </w:r>
            <w:r>
              <w:rPr>
                <w:rFonts w:hint="eastAsia" w:ascii="宋体" w:hAnsi="宋体"/>
                <w:szCs w:val="21"/>
                <w:highlight w:val="none"/>
                <w:lang w:val="en-US" w:eastAsia="zh-CN"/>
              </w:rPr>
              <w:t>6.1款</w:t>
            </w:r>
          </w:p>
        </w:tc>
        <w:tc>
          <w:tcPr>
            <w:tcW w:w="1742" w:type="dxa"/>
            <w:vAlign w:val="center"/>
          </w:tcPr>
          <w:p w14:paraId="6BCB2DA2">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履行合同义务的顺序</w:t>
            </w:r>
          </w:p>
        </w:tc>
        <w:tc>
          <w:tcPr>
            <w:tcW w:w="5170" w:type="dxa"/>
            <w:vAlign w:val="center"/>
          </w:tcPr>
          <w:p w14:paraId="2C68F194">
            <w:pPr>
              <w:adjustRightInd w:val="0"/>
              <w:snapToGrid w:val="0"/>
              <w:jc w:val="left"/>
              <w:rPr>
                <w:rFonts w:ascii="宋体" w:hAnsi="宋体" w:eastAsia="宋体" w:cs="Times New Roman"/>
                <w:kern w:val="2"/>
                <w:sz w:val="21"/>
                <w:szCs w:val="21"/>
                <w:highlight w:val="none"/>
                <w:lang w:val="en-US" w:eastAsia="zh-CN" w:bidi="ar-SA"/>
              </w:rPr>
            </w:pPr>
          </w:p>
        </w:tc>
      </w:tr>
      <w:tr w14:paraId="65C573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DB0335C">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5DC5A07F">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7</w:t>
            </w:r>
            <w:r>
              <w:rPr>
                <w:rFonts w:hint="eastAsia" w:ascii="宋体" w:hAnsi="宋体"/>
                <w:szCs w:val="21"/>
                <w:highlight w:val="none"/>
              </w:rPr>
              <w:t>.1</w:t>
            </w:r>
            <w:r>
              <w:rPr>
                <w:rFonts w:hint="eastAsia" w:ascii="宋体" w:hAnsi="宋体"/>
                <w:szCs w:val="21"/>
                <w:highlight w:val="none"/>
                <w:lang w:val="en-US" w:eastAsia="zh-CN"/>
              </w:rPr>
              <w:t>款</w:t>
            </w:r>
          </w:p>
        </w:tc>
        <w:tc>
          <w:tcPr>
            <w:tcW w:w="1742" w:type="dxa"/>
            <w:vAlign w:val="center"/>
          </w:tcPr>
          <w:p w14:paraId="1E8335CB">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包装</w:t>
            </w:r>
            <w:r>
              <w:rPr>
                <w:rFonts w:hint="eastAsia" w:ascii="宋体" w:hAnsi="宋体"/>
                <w:szCs w:val="21"/>
                <w:highlight w:val="none"/>
                <w:lang w:eastAsia="zh-CN"/>
              </w:rPr>
              <w:t>特殊要求</w:t>
            </w:r>
          </w:p>
        </w:tc>
        <w:tc>
          <w:tcPr>
            <w:tcW w:w="5170" w:type="dxa"/>
            <w:vAlign w:val="center"/>
          </w:tcPr>
          <w:p w14:paraId="40F35E84">
            <w:pPr>
              <w:rPr>
                <w:highlight w:val="none"/>
              </w:rPr>
            </w:pPr>
          </w:p>
        </w:tc>
      </w:tr>
      <w:tr w14:paraId="4794D0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2B1DF6">
            <w:pPr>
              <w:adjustRightInd w:val="0"/>
              <w:snapToGrid w:val="0"/>
              <w:ind w:left="0" w:leftChars="0" w:firstLine="0" w:firstLineChars="0"/>
              <w:jc w:val="center"/>
              <w:rPr>
                <w:rFonts w:hint="eastAsia" w:ascii="宋体" w:hAnsi="宋体"/>
                <w:szCs w:val="21"/>
                <w:highlight w:val="none"/>
              </w:rPr>
            </w:pPr>
          </w:p>
        </w:tc>
        <w:tc>
          <w:tcPr>
            <w:tcW w:w="1742" w:type="dxa"/>
            <w:vAlign w:val="center"/>
          </w:tcPr>
          <w:p w14:paraId="58A40884">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指定现场</w:t>
            </w:r>
          </w:p>
        </w:tc>
        <w:tc>
          <w:tcPr>
            <w:tcW w:w="5170" w:type="dxa"/>
            <w:vAlign w:val="center"/>
          </w:tcPr>
          <w:p w14:paraId="51845B84">
            <w:pPr>
              <w:rPr>
                <w:rFonts w:hint="eastAsia"/>
                <w:highlight w:val="none"/>
              </w:rPr>
            </w:pPr>
          </w:p>
        </w:tc>
      </w:tr>
      <w:tr w14:paraId="089DD5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2C90C4A">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0A593C13">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7</w:t>
            </w:r>
            <w:r>
              <w:rPr>
                <w:rFonts w:hint="eastAsia" w:ascii="宋体" w:hAnsi="宋体"/>
                <w:szCs w:val="21"/>
                <w:highlight w:val="none"/>
              </w:rPr>
              <w:t>.2</w:t>
            </w:r>
            <w:r>
              <w:rPr>
                <w:rFonts w:hint="eastAsia" w:ascii="宋体" w:hAnsi="宋体"/>
                <w:szCs w:val="21"/>
                <w:highlight w:val="none"/>
                <w:lang w:val="en-US" w:eastAsia="zh-CN"/>
              </w:rPr>
              <w:t>款</w:t>
            </w:r>
          </w:p>
        </w:tc>
        <w:tc>
          <w:tcPr>
            <w:tcW w:w="1742" w:type="dxa"/>
            <w:vAlign w:val="center"/>
          </w:tcPr>
          <w:p w14:paraId="23B911FA">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运输特殊要求</w:t>
            </w:r>
          </w:p>
        </w:tc>
        <w:tc>
          <w:tcPr>
            <w:tcW w:w="5170" w:type="dxa"/>
            <w:vAlign w:val="center"/>
          </w:tcPr>
          <w:p w14:paraId="781CA446">
            <w:pPr>
              <w:rPr>
                <w:rFonts w:hint="eastAsia"/>
                <w:highlight w:val="none"/>
              </w:rPr>
            </w:pPr>
          </w:p>
        </w:tc>
      </w:tr>
      <w:tr w14:paraId="579508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A3ECE92">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49D15860">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7</w:t>
            </w:r>
            <w:r>
              <w:rPr>
                <w:rFonts w:hint="eastAsia" w:ascii="宋体" w:hAnsi="宋体"/>
                <w:szCs w:val="21"/>
                <w:highlight w:val="none"/>
              </w:rPr>
              <w:t>.3</w:t>
            </w:r>
            <w:r>
              <w:rPr>
                <w:rFonts w:hint="eastAsia" w:ascii="宋体" w:hAnsi="宋体"/>
                <w:szCs w:val="21"/>
                <w:highlight w:val="none"/>
                <w:lang w:val="en-US" w:eastAsia="zh-CN"/>
              </w:rPr>
              <w:t>款</w:t>
            </w:r>
          </w:p>
        </w:tc>
        <w:tc>
          <w:tcPr>
            <w:tcW w:w="1742" w:type="dxa"/>
            <w:vAlign w:val="center"/>
          </w:tcPr>
          <w:p w14:paraId="5774757E">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保险要求</w:t>
            </w:r>
          </w:p>
        </w:tc>
        <w:tc>
          <w:tcPr>
            <w:tcW w:w="5170" w:type="dxa"/>
            <w:vAlign w:val="center"/>
          </w:tcPr>
          <w:p w14:paraId="1696CC03">
            <w:pPr>
              <w:rPr>
                <w:rFonts w:hint="eastAsia"/>
                <w:highlight w:val="none"/>
              </w:rPr>
            </w:pPr>
          </w:p>
        </w:tc>
      </w:tr>
      <w:tr w14:paraId="17A7EF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B301C9">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00170557">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8</w:t>
            </w:r>
            <w:r>
              <w:rPr>
                <w:rFonts w:hint="eastAsia" w:ascii="宋体" w:hAnsi="宋体"/>
                <w:szCs w:val="21"/>
                <w:highlight w:val="none"/>
              </w:rPr>
              <w:t>.2（1）项</w:t>
            </w:r>
          </w:p>
        </w:tc>
        <w:tc>
          <w:tcPr>
            <w:tcW w:w="1742" w:type="dxa"/>
            <w:vAlign w:val="center"/>
          </w:tcPr>
          <w:p w14:paraId="39BBC174">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质量保证期</w:t>
            </w:r>
          </w:p>
        </w:tc>
        <w:tc>
          <w:tcPr>
            <w:tcW w:w="5170" w:type="dxa"/>
            <w:vAlign w:val="center"/>
          </w:tcPr>
          <w:p w14:paraId="3DCFA44A">
            <w:pPr>
              <w:autoSpaceDE w:val="0"/>
              <w:autoSpaceDN w:val="0"/>
              <w:adjustRightInd w:val="0"/>
              <w:snapToGrid w:val="0"/>
              <w:ind w:firstLine="420" w:firstLineChars="200"/>
              <w:jc w:val="left"/>
              <w:rPr>
                <w:rFonts w:ascii="宋体" w:hAnsi="宋体"/>
                <w:szCs w:val="21"/>
                <w:highlight w:val="none"/>
              </w:rPr>
            </w:pPr>
          </w:p>
        </w:tc>
      </w:tr>
      <w:tr w14:paraId="6C6541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D9BF31">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507A8385">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8</w:t>
            </w:r>
            <w:r>
              <w:rPr>
                <w:rFonts w:hint="eastAsia" w:ascii="宋体" w:hAnsi="宋体"/>
                <w:szCs w:val="21"/>
                <w:highlight w:val="none"/>
              </w:rPr>
              <w:t>.2（3）项</w:t>
            </w:r>
          </w:p>
        </w:tc>
        <w:tc>
          <w:tcPr>
            <w:tcW w:w="1742" w:type="dxa"/>
            <w:vAlign w:val="center"/>
          </w:tcPr>
          <w:p w14:paraId="46A86AF7">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lang w:eastAsia="zh-CN"/>
              </w:rPr>
              <w:t>货物质量缺陷</w:t>
            </w:r>
          </w:p>
          <w:p w14:paraId="0EA190E5">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响应时间</w:t>
            </w:r>
          </w:p>
        </w:tc>
        <w:tc>
          <w:tcPr>
            <w:tcW w:w="5170" w:type="dxa"/>
            <w:vAlign w:val="center"/>
          </w:tcPr>
          <w:p w14:paraId="0277E389">
            <w:pPr>
              <w:adjustRightInd w:val="0"/>
              <w:snapToGrid w:val="0"/>
              <w:jc w:val="left"/>
              <w:rPr>
                <w:rFonts w:ascii="宋体" w:hAnsi="宋体"/>
                <w:szCs w:val="21"/>
                <w:highlight w:val="none"/>
              </w:rPr>
            </w:pPr>
          </w:p>
        </w:tc>
      </w:tr>
      <w:tr w14:paraId="323835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32E64C">
            <w:pPr>
              <w:adjustRightInd w:val="0"/>
              <w:snapToGrid w:val="0"/>
              <w:ind w:left="0" w:leftChars="0" w:firstLine="0" w:firstLineChars="0"/>
              <w:jc w:val="center"/>
              <w:rPr>
                <w:rFonts w:hint="eastAsia" w:ascii="宋体" w:hAnsi="宋体"/>
                <w:szCs w:val="21"/>
                <w:highlight w:val="none"/>
                <w:lang w:val="en-US" w:eastAsia="zh-CN"/>
              </w:rPr>
            </w:pPr>
            <w:r>
              <w:rPr>
                <w:rFonts w:hint="eastAsia" w:ascii="宋体" w:hAnsi="宋体"/>
                <w:szCs w:val="21"/>
                <w:highlight w:val="none"/>
                <w:lang w:val="en-US" w:eastAsia="zh-CN"/>
              </w:rPr>
              <w:t>第二节</w:t>
            </w:r>
          </w:p>
          <w:p w14:paraId="13623A57">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lang w:val="en-US" w:eastAsia="zh-CN"/>
              </w:rPr>
              <w:t>第11.1款</w:t>
            </w:r>
          </w:p>
        </w:tc>
        <w:tc>
          <w:tcPr>
            <w:tcW w:w="1742" w:type="dxa"/>
            <w:vAlign w:val="center"/>
          </w:tcPr>
          <w:p w14:paraId="12B83F01">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lang w:val="en-US" w:eastAsia="zh-CN"/>
              </w:rPr>
              <w:t>其他应当保密的信息</w:t>
            </w:r>
          </w:p>
        </w:tc>
        <w:tc>
          <w:tcPr>
            <w:tcW w:w="5170" w:type="dxa"/>
            <w:vAlign w:val="center"/>
          </w:tcPr>
          <w:p w14:paraId="7668593A">
            <w:pPr>
              <w:adjustRightInd w:val="0"/>
              <w:snapToGrid w:val="0"/>
              <w:jc w:val="left"/>
              <w:rPr>
                <w:rFonts w:ascii="宋体" w:hAnsi="宋体"/>
                <w:szCs w:val="21"/>
                <w:highlight w:val="none"/>
              </w:rPr>
            </w:pPr>
          </w:p>
        </w:tc>
      </w:tr>
      <w:tr w14:paraId="7ABE6D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8CCE6C9">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70525859">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2</w:t>
            </w:r>
            <w:r>
              <w:rPr>
                <w:rFonts w:hint="eastAsia" w:ascii="宋体" w:hAnsi="宋体"/>
                <w:szCs w:val="21"/>
                <w:highlight w:val="none"/>
              </w:rPr>
              <w:t>.2款</w:t>
            </w:r>
          </w:p>
        </w:tc>
        <w:tc>
          <w:tcPr>
            <w:tcW w:w="1742" w:type="dxa"/>
            <w:vAlign w:val="center"/>
          </w:tcPr>
          <w:p w14:paraId="7423C518">
            <w:pPr>
              <w:adjustRightInd w:val="0"/>
              <w:snapToGrid w:val="0"/>
              <w:ind w:left="0" w:leftChars="0" w:firstLine="0" w:firstLineChars="0"/>
              <w:jc w:val="center"/>
              <w:rPr>
                <w:rFonts w:hint="eastAsia" w:ascii="宋体" w:hAnsi="宋体"/>
                <w:szCs w:val="21"/>
                <w:highlight w:val="none"/>
                <w:lang w:eastAsia="zh-CN"/>
              </w:rPr>
            </w:pPr>
            <w:r>
              <w:rPr>
                <w:rFonts w:hint="eastAsia" w:ascii="宋体" w:hAnsi="宋体"/>
                <w:szCs w:val="21"/>
                <w:highlight w:val="none"/>
              </w:rPr>
              <w:t>合同价款支付</w:t>
            </w:r>
            <w:r>
              <w:rPr>
                <w:rFonts w:hint="eastAsia" w:ascii="宋体" w:hAnsi="宋体"/>
                <w:szCs w:val="21"/>
                <w:highlight w:val="none"/>
                <w:lang w:eastAsia="zh-CN"/>
              </w:rPr>
              <w:t>时间</w:t>
            </w:r>
          </w:p>
        </w:tc>
        <w:tc>
          <w:tcPr>
            <w:tcW w:w="5170" w:type="dxa"/>
            <w:vAlign w:val="center"/>
          </w:tcPr>
          <w:p w14:paraId="7D71207A">
            <w:pPr>
              <w:adjustRightInd w:val="0"/>
              <w:snapToGrid w:val="0"/>
              <w:jc w:val="left"/>
              <w:rPr>
                <w:rFonts w:ascii="宋体" w:hAnsi="宋体"/>
                <w:szCs w:val="21"/>
                <w:highlight w:val="none"/>
              </w:rPr>
            </w:pPr>
          </w:p>
        </w:tc>
      </w:tr>
      <w:tr w14:paraId="0705FD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BEA71F">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34A07B0A">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13.2</w:t>
            </w:r>
            <w:r>
              <w:rPr>
                <w:rFonts w:hint="eastAsia" w:ascii="宋体" w:hAnsi="宋体"/>
                <w:szCs w:val="21"/>
                <w:highlight w:val="none"/>
              </w:rPr>
              <w:t>款</w:t>
            </w:r>
          </w:p>
        </w:tc>
        <w:tc>
          <w:tcPr>
            <w:tcW w:w="1742" w:type="dxa"/>
            <w:vAlign w:val="center"/>
          </w:tcPr>
          <w:p w14:paraId="702D32B9">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lang w:val="en-US" w:eastAsia="zh-CN"/>
              </w:rPr>
              <w:t>履约保证金不予退还的情形</w:t>
            </w:r>
          </w:p>
        </w:tc>
        <w:tc>
          <w:tcPr>
            <w:tcW w:w="5170" w:type="dxa"/>
            <w:vAlign w:val="center"/>
          </w:tcPr>
          <w:p w14:paraId="54CEF576">
            <w:pPr>
              <w:adjustRightInd w:val="0"/>
              <w:snapToGrid w:val="0"/>
              <w:jc w:val="left"/>
              <w:rPr>
                <w:rFonts w:ascii="宋体" w:hAnsi="宋体"/>
                <w:szCs w:val="21"/>
                <w:highlight w:val="none"/>
              </w:rPr>
            </w:pPr>
          </w:p>
        </w:tc>
      </w:tr>
      <w:tr w14:paraId="5EECDC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1F11B8">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64BE4E6C">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13.3</w:t>
            </w:r>
            <w:r>
              <w:rPr>
                <w:rFonts w:hint="eastAsia" w:ascii="宋体" w:hAnsi="宋体"/>
                <w:szCs w:val="21"/>
                <w:highlight w:val="none"/>
              </w:rPr>
              <w:t>款</w:t>
            </w:r>
          </w:p>
        </w:tc>
        <w:tc>
          <w:tcPr>
            <w:tcW w:w="1742" w:type="dxa"/>
            <w:vAlign w:val="center"/>
          </w:tcPr>
          <w:p w14:paraId="65675E04">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履约保证金退还时间及</w:t>
            </w:r>
            <w:r>
              <w:rPr>
                <w:rFonts w:hint="eastAsia" w:ascii="宋体" w:hAnsi="宋体"/>
                <w:szCs w:val="21"/>
                <w:highlight w:val="none"/>
                <w:lang w:eastAsia="zh-CN"/>
              </w:rPr>
              <w:t>逾期退还的</w:t>
            </w:r>
            <w:r>
              <w:rPr>
                <w:rFonts w:hint="eastAsia" w:ascii="宋体" w:hAnsi="宋体"/>
                <w:szCs w:val="21"/>
                <w:highlight w:val="none"/>
              </w:rPr>
              <w:t>违约金</w:t>
            </w:r>
          </w:p>
        </w:tc>
        <w:tc>
          <w:tcPr>
            <w:tcW w:w="5170" w:type="dxa"/>
            <w:vAlign w:val="center"/>
          </w:tcPr>
          <w:p w14:paraId="2F5DA95C">
            <w:pPr>
              <w:adjustRightInd w:val="0"/>
              <w:snapToGrid w:val="0"/>
              <w:jc w:val="left"/>
              <w:rPr>
                <w:rFonts w:ascii="宋体" w:hAnsi="宋体"/>
                <w:szCs w:val="21"/>
                <w:highlight w:val="none"/>
              </w:rPr>
            </w:pPr>
          </w:p>
        </w:tc>
      </w:tr>
      <w:tr w14:paraId="080AFE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DDA4E15">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4D2660B3">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4</w:t>
            </w:r>
            <w:r>
              <w:rPr>
                <w:rFonts w:hint="eastAsia" w:ascii="宋体" w:hAnsi="宋体"/>
                <w:szCs w:val="21"/>
                <w:highlight w:val="none"/>
              </w:rPr>
              <w:t>.1（</w:t>
            </w:r>
            <w:r>
              <w:rPr>
                <w:rFonts w:hint="eastAsia" w:ascii="宋体" w:hAnsi="宋体"/>
                <w:szCs w:val="21"/>
                <w:highlight w:val="none"/>
                <w:lang w:val="en-US" w:eastAsia="zh-CN"/>
              </w:rPr>
              <w:t>3</w:t>
            </w:r>
            <w:r>
              <w:rPr>
                <w:rFonts w:hint="eastAsia" w:ascii="宋体" w:hAnsi="宋体"/>
                <w:szCs w:val="21"/>
                <w:highlight w:val="none"/>
              </w:rPr>
              <w:t>）项</w:t>
            </w:r>
          </w:p>
        </w:tc>
        <w:tc>
          <w:tcPr>
            <w:tcW w:w="1742" w:type="dxa"/>
            <w:vAlign w:val="center"/>
          </w:tcPr>
          <w:p w14:paraId="10BE46F5">
            <w:pPr>
              <w:adjustRightInd w:val="0"/>
              <w:snapToGrid w:val="0"/>
              <w:ind w:left="0" w:leftChars="0" w:firstLine="0" w:firstLineChars="0"/>
              <w:jc w:val="center"/>
              <w:rPr>
                <w:rFonts w:hint="eastAsia" w:ascii="宋体" w:hAnsi="宋体"/>
                <w:szCs w:val="21"/>
                <w:highlight w:val="none"/>
                <w:lang w:val="en-US" w:eastAsia="zh-CN"/>
              </w:rPr>
            </w:pPr>
            <w:r>
              <w:rPr>
                <w:rFonts w:hint="eastAsia" w:ascii="宋体" w:hAnsi="宋体"/>
                <w:szCs w:val="21"/>
                <w:highlight w:val="none"/>
                <w:lang w:val="en-US" w:eastAsia="zh-CN"/>
              </w:rPr>
              <w:t>运行监督、维修期限</w:t>
            </w:r>
          </w:p>
        </w:tc>
        <w:tc>
          <w:tcPr>
            <w:tcW w:w="5170" w:type="dxa"/>
            <w:vAlign w:val="center"/>
          </w:tcPr>
          <w:p w14:paraId="6F09643D">
            <w:pPr>
              <w:adjustRightInd w:val="0"/>
              <w:snapToGrid w:val="0"/>
              <w:jc w:val="left"/>
              <w:rPr>
                <w:rFonts w:ascii="宋体" w:hAnsi="宋体"/>
                <w:szCs w:val="21"/>
                <w:highlight w:val="none"/>
              </w:rPr>
            </w:pPr>
          </w:p>
        </w:tc>
      </w:tr>
      <w:tr w14:paraId="208B63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8C354F5">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5A0E54A3">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4</w:t>
            </w:r>
            <w:r>
              <w:rPr>
                <w:rFonts w:hint="eastAsia" w:ascii="宋体" w:hAnsi="宋体"/>
                <w:szCs w:val="21"/>
                <w:highlight w:val="none"/>
              </w:rPr>
              <w:t>.1（</w:t>
            </w:r>
            <w:r>
              <w:rPr>
                <w:rFonts w:hint="eastAsia" w:ascii="宋体" w:hAnsi="宋体"/>
                <w:szCs w:val="21"/>
                <w:highlight w:val="none"/>
                <w:lang w:val="en-US" w:eastAsia="zh-CN"/>
              </w:rPr>
              <w:t>5</w:t>
            </w:r>
            <w:r>
              <w:rPr>
                <w:rFonts w:hint="eastAsia" w:ascii="宋体" w:hAnsi="宋体"/>
                <w:szCs w:val="21"/>
                <w:highlight w:val="none"/>
              </w:rPr>
              <w:t>）项</w:t>
            </w:r>
          </w:p>
        </w:tc>
        <w:tc>
          <w:tcPr>
            <w:tcW w:w="1742" w:type="dxa"/>
            <w:vAlign w:val="center"/>
          </w:tcPr>
          <w:p w14:paraId="4BA2FF48">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lang w:val="en-US" w:eastAsia="zh-CN"/>
              </w:rPr>
              <w:t>货物回收的约定</w:t>
            </w:r>
          </w:p>
        </w:tc>
        <w:tc>
          <w:tcPr>
            <w:tcW w:w="5170" w:type="dxa"/>
            <w:vAlign w:val="center"/>
          </w:tcPr>
          <w:p w14:paraId="7BFAFB03">
            <w:pPr>
              <w:adjustRightInd w:val="0"/>
              <w:snapToGrid w:val="0"/>
              <w:jc w:val="left"/>
              <w:rPr>
                <w:rFonts w:ascii="宋体" w:hAnsi="宋体"/>
                <w:szCs w:val="21"/>
                <w:highlight w:val="none"/>
              </w:rPr>
            </w:pPr>
          </w:p>
        </w:tc>
      </w:tr>
      <w:tr w14:paraId="1F32AE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35E4C2">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7B56285E">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4</w:t>
            </w:r>
            <w:r>
              <w:rPr>
                <w:rFonts w:hint="eastAsia" w:ascii="宋体" w:hAnsi="宋体"/>
                <w:szCs w:val="21"/>
                <w:highlight w:val="none"/>
              </w:rPr>
              <w:t>.1（</w:t>
            </w:r>
            <w:r>
              <w:rPr>
                <w:rFonts w:hint="eastAsia" w:ascii="宋体" w:hAnsi="宋体"/>
                <w:szCs w:val="21"/>
                <w:highlight w:val="none"/>
                <w:lang w:val="en-US" w:eastAsia="zh-CN"/>
              </w:rPr>
              <w:t>6</w:t>
            </w:r>
            <w:r>
              <w:rPr>
                <w:rFonts w:hint="eastAsia" w:ascii="宋体" w:hAnsi="宋体"/>
                <w:szCs w:val="21"/>
                <w:highlight w:val="none"/>
              </w:rPr>
              <w:t>）项</w:t>
            </w:r>
          </w:p>
        </w:tc>
        <w:tc>
          <w:tcPr>
            <w:tcW w:w="1742" w:type="dxa"/>
            <w:vAlign w:val="center"/>
          </w:tcPr>
          <w:p w14:paraId="27F607BC">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乙方提供的其他服务</w:t>
            </w:r>
          </w:p>
        </w:tc>
        <w:tc>
          <w:tcPr>
            <w:tcW w:w="5170" w:type="dxa"/>
            <w:vAlign w:val="center"/>
          </w:tcPr>
          <w:p w14:paraId="6EB578A2">
            <w:pPr>
              <w:adjustRightInd w:val="0"/>
              <w:snapToGrid w:val="0"/>
              <w:jc w:val="left"/>
              <w:rPr>
                <w:rFonts w:ascii="宋体" w:hAnsi="宋体"/>
                <w:szCs w:val="21"/>
                <w:highlight w:val="none"/>
              </w:rPr>
            </w:pPr>
          </w:p>
        </w:tc>
      </w:tr>
      <w:tr w14:paraId="6404AA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C2BCEE">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0AB17B3F">
            <w:pPr>
              <w:adjustRightInd w:val="0"/>
              <w:snapToGrid w:val="0"/>
              <w:ind w:left="0" w:leftChars="0" w:firstLine="0" w:firstLineChars="0"/>
              <w:jc w:val="center"/>
              <w:rPr>
                <w:rFonts w:hint="default" w:ascii="宋体" w:hAnsi="宋体"/>
                <w:szCs w:val="21"/>
                <w:highlight w:val="none"/>
                <w:lang w:val="en-US" w:eastAsia="zh-CN"/>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1款</w:t>
            </w:r>
          </w:p>
        </w:tc>
        <w:tc>
          <w:tcPr>
            <w:tcW w:w="1742" w:type="dxa"/>
            <w:vAlign w:val="center"/>
          </w:tcPr>
          <w:p w14:paraId="41CB818C">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lang w:eastAsia="zh-CN"/>
              </w:rPr>
              <w:t>修理、重作、更换相关具体规定</w:t>
            </w:r>
          </w:p>
        </w:tc>
        <w:tc>
          <w:tcPr>
            <w:tcW w:w="5170" w:type="dxa"/>
            <w:vAlign w:val="center"/>
          </w:tcPr>
          <w:p w14:paraId="627D9D69">
            <w:pPr>
              <w:adjustRightInd w:val="0"/>
              <w:snapToGrid w:val="0"/>
              <w:jc w:val="left"/>
              <w:rPr>
                <w:rFonts w:ascii="宋体" w:hAnsi="宋体"/>
                <w:szCs w:val="21"/>
                <w:highlight w:val="none"/>
              </w:rPr>
            </w:pPr>
          </w:p>
        </w:tc>
      </w:tr>
      <w:tr w14:paraId="2DAFF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01C679">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08497943">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.2（2）项</w:t>
            </w:r>
          </w:p>
        </w:tc>
        <w:tc>
          <w:tcPr>
            <w:tcW w:w="1742" w:type="dxa"/>
            <w:vAlign w:val="center"/>
          </w:tcPr>
          <w:p w14:paraId="5DF1D3D8">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迟延交货赔偿费</w:t>
            </w:r>
          </w:p>
        </w:tc>
        <w:tc>
          <w:tcPr>
            <w:tcW w:w="5170" w:type="dxa"/>
            <w:vAlign w:val="center"/>
          </w:tcPr>
          <w:p w14:paraId="39901694">
            <w:pPr>
              <w:adjustRightInd w:val="0"/>
              <w:snapToGrid w:val="0"/>
              <w:jc w:val="left"/>
              <w:rPr>
                <w:rFonts w:ascii="宋体" w:hAnsi="宋体"/>
                <w:szCs w:val="21"/>
                <w:highlight w:val="none"/>
                <w:u w:val="single"/>
              </w:rPr>
            </w:pPr>
          </w:p>
        </w:tc>
      </w:tr>
      <w:tr w14:paraId="49035A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84DE9E">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22C1A83E">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3款</w:t>
            </w:r>
          </w:p>
        </w:tc>
        <w:tc>
          <w:tcPr>
            <w:tcW w:w="1742" w:type="dxa"/>
            <w:vAlign w:val="center"/>
          </w:tcPr>
          <w:p w14:paraId="7E65FC1A">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逾期付款利息</w:t>
            </w:r>
          </w:p>
        </w:tc>
        <w:tc>
          <w:tcPr>
            <w:tcW w:w="5170" w:type="dxa"/>
            <w:vAlign w:val="center"/>
          </w:tcPr>
          <w:p w14:paraId="7F6B2533">
            <w:pPr>
              <w:adjustRightInd w:val="0"/>
              <w:snapToGrid w:val="0"/>
              <w:jc w:val="left"/>
              <w:rPr>
                <w:rFonts w:ascii="宋体" w:hAnsi="宋体"/>
                <w:szCs w:val="21"/>
                <w:highlight w:val="none"/>
                <w:u w:val="single"/>
              </w:rPr>
            </w:pPr>
          </w:p>
        </w:tc>
      </w:tr>
      <w:tr w14:paraId="594A94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24E9BA">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34F91760">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.4</w:t>
            </w:r>
            <w:r>
              <w:rPr>
                <w:rFonts w:hint="eastAsia" w:ascii="宋体" w:hAnsi="宋体"/>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14069D9F">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7EA3C7FC">
            <w:pPr>
              <w:adjustRightInd w:val="0"/>
              <w:snapToGrid w:val="0"/>
              <w:jc w:val="left"/>
              <w:rPr>
                <w:rFonts w:ascii="宋体" w:hAnsi="宋体"/>
                <w:szCs w:val="21"/>
                <w:highlight w:val="none"/>
                <w:u w:val="single"/>
              </w:rPr>
            </w:pPr>
          </w:p>
        </w:tc>
      </w:tr>
      <w:tr w14:paraId="5E6C30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01E61C6">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32E84FDD">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19</w:t>
            </w:r>
            <w:r>
              <w:rPr>
                <w:rFonts w:hint="eastAsia" w:ascii="宋体" w:hAnsi="宋体"/>
                <w:szCs w:val="21"/>
                <w:highlight w:val="none"/>
              </w:rPr>
              <w:t>.2</w:t>
            </w:r>
            <w:r>
              <w:rPr>
                <w:rFonts w:hint="eastAsia" w:ascii="宋体" w:hAnsi="宋体"/>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800FBAB">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lang w:val="en-US" w:eastAsia="zh-CN"/>
              </w:rPr>
              <w:t>解决争议的方法</w:t>
            </w:r>
          </w:p>
        </w:tc>
        <w:tc>
          <w:tcPr>
            <w:tcW w:w="5170" w:type="dxa"/>
            <w:tcBorders>
              <w:top w:val="single" w:color="auto" w:sz="2" w:space="0"/>
              <w:left w:val="single" w:color="auto" w:sz="2" w:space="0"/>
            </w:tcBorders>
            <w:vAlign w:val="center"/>
          </w:tcPr>
          <w:p w14:paraId="6BE72480">
            <w:pPr>
              <w:autoSpaceDE w:val="0"/>
              <w:autoSpaceDN w:val="0"/>
              <w:adjustRightInd w:val="0"/>
              <w:snapToGrid w:val="0"/>
              <w:spacing w:line="400" w:lineRule="exact"/>
              <w:jc w:val="left"/>
              <w:rPr>
                <w:rFonts w:hint="eastAsia" w:ascii="宋体" w:hAnsi="宋体" w:eastAsia="宋体" w:cs="宋体"/>
                <w:b w:val="0"/>
                <w:bCs w:val="0"/>
                <w:iCs/>
                <w:szCs w:val="21"/>
                <w:highlight w:val="none"/>
              </w:rPr>
            </w:pPr>
            <w:r>
              <w:rPr>
                <w:rFonts w:hint="eastAsia" w:ascii="宋体" w:hAnsi="宋体" w:eastAsia="宋体" w:cs="宋体"/>
                <w:b w:val="0"/>
                <w:bCs w:val="0"/>
                <w:iCs/>
                <w:szCs w:val="21"/>
                <w:highlight w:val="none"/>
              </w:rPr>
              <w:t>因本合同及合同有关事项发生的争议，按下列第</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种方式解决：</w:t>
            </w:r>
          </w:p>
          <w:p w14:paraId="709B060B">
            <w:pPr>
              <w:autoSpaceDE w:val="0"/>
              <w:autoSpaceDN w:val="0"/>
              <w:adjustRightInd w:val="0"/>
              <w:snapToGrid w:val="0"/>
              <w:spacing w:line="400" w:lineRule="exact"/>
              <w:jc w:val="left"/>
              <w:rPr>
                <w:rFonts w:hint="eastAsia" w:ascii="宋体" w:hAnsi="宋体" w:eastAsia="宋体" w:cs="宋体"/>
                <w:b w:val="0"/>
                <w:bCs w:val="0"/>
                <w:iCs/>
                <w:szCs w:val="21"/>
                <w:highlight w:val="none"/>
              </w:rPr>
            </w:pPr>
            <w:r>
              <w:rPr>
                <w:rFonts w:hint="eastAsia" w:ascii="宋体" w:hAnsi="宋体" w:eastAsia="宋体" w:cs="宋体"/>
                <w:b w:val="0"/>
                <w:bCs w:val="0"/>
                <w:iCs/>
                <w:szCs w:val="21"/>
                <w:highlight w:val="none"/>
              </w:rPr>
              <w:t>（1）向</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仲裁委员会申请仲裁，仲裁地点为</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w:t>
            </w:r>
          </w:p>
          <w:p w14:paraId="4C6F613A">
            <w:pPr>
              <w:adjustRightInd w:val="0"/>
              <w:snapToGrid w:val="0"/>
              <w:ind w:firstLine="0" w:firstLineChars="0"/>
              <w:jc w:val="left"/>
              <w:rPr>
                <w:rFonts w:ascii="宋体" w:hAnsi="宋体"/>
                <w:szCs w:val="21"/>
                <w:highlight w:val="none"/>
                <w:u w:val="single"/>
              </w:rPr>
            </w:pPr>
            <w:r>
              <w:rPr>
                <w:rFonts w:hint="eastAsia" w:ascii="宋体" w:hAnsi="宋体" w:eastAsia="宋体" w:cs="宋体"/>
                <w:b w:val="0"/>
                <w:bCs w:val="0"/>
                <w:iCs/>
                <w:szCs w:val="21"/>
                <w:highlight w:val="none"/>
              </w:rPr>
              <w:t>（2）向</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人民法院起诉。</w:t>
            </w:r>
          </w:p>
        </w:tc>
      </w:tr>
      <w:tr w14:paraId="5AF6D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4287EE7">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第二节</w:t>
            </w:r>
          </w:p>
          <w:p w14:paraId="63F0BBD9">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rPr>
              <w:t>第2</w:t>
            </w:r>
            <w:r>
              <w:rPr>
                <w:rFonts w:hint="eastAsia" w:ascii="宋体" w:hAnsi="宋体"/>
                <w:szCs w:val="21"/>
                <w:highlight w:val="none"/>
                <w:lang w:val="en-US" w:eastAsia="zh-CN"/>
              </w:rPr>
              <w:t>3.1</w:t>
            </w:r>
            <w:r>
              <w:rPr>
                <w:rFonts w:hint="eastAsia" w:ascii="宋体" w:hAnsi="宋体"/>
                <w:szCs w:val="21"/>
                <w:highlight w:val="none"/>
                <w:lang w:eastAsia="zh-CN"/>
              </w:rPr>
              <w:t>款</w:t>
            </w:r>
          </w:p>
        </w:tc>
        <w:tc>
          <w:tcPr>
            <w:tcW w:w="1742" w:type="dxa"/>
            <w:vAlign w:val="center"/>
          </w:tcPr>
          <w:p w14:paraId="7EA7DB66">
            <w:pPr>
              <w:adjustRightInd w:val="0"/>
              <w:snapToGrid w:val="0"/>
              <w:ind w:left="0" w:leftChars="0" w:firstLine="0" w:firstLineChars="0"/>
              <w:jc w:val="center"/>
              <w:rPr>
                <w:rFonts w:hint="eastAsia" w:ascii="宋体" w:hAnsi="宋体"/>
                <w:szCs w:val="21"/>
                <w:highlight w:val="none"/>
              </w:rPr>
            </w:pPr>
            <w:r>
              <w:rPr>
                <w:rFonts w:hint="eastAsia" w:ascii="宋体" w:hAnsi="宋体"/>
                <w:szCs w:val="21"/>
                <w:highlight w:val="none"/>
                <w:lang w:eastAsia="zh-CN"/>
              </w:rPr>
              <w:t>其他专用条款</w:t>
            </w:r>
          </w:p>
        </w:tc>
        <w:tc>
          <w:tcPr>
            <w:tcW w:w="5170" w:type="dxa"/>
            <w:vAlign w:val="center"/>
          </w:tcPr>
          <w:p w14:paraId="030EF583">
            <w:pPr>
              <w:adjustRightInd w:val="0"/>
              <w:snapToGrid w:val="0"/>
              <w:jc w:val="left"/>
              <w:rPr>
                <w:rFonts w:hint="default" w:ascii="宋体" w:hAnsi="宋体" w:eastAsia="宋体"/>
                <w:szCs w:val="21"/>
                <w:highlight w:val="none"/>
                <w:lang w:val="en-US" w:eastAsia="zh-CN"/>
              </w:rPr>
            </w:pPr>
          </w:p>
        </w:tc>
      </w:tr>
    </w:tbl>
    <w:p w14:paraId="1D92DA82">
      <w:pPr>
        <w:autoSpaceDE w:val="0"/>
        <w:autoSpaceDN w:val="0"/>
        <w:bidi w:val="0"/>
        <w:adjustRightInd w:val="0"/>
        <w:spacing w:line="400" w:lineRule="exact"/>
        <w:ind w:firstLine="420"/>
        <w:rPr>
          <w:rFonts w:hint="eastAsia" w:ascii="宋体" w:hAnsi="宋体" w:cs="宋体"/>
          <w:color w:val="auto"/>
          <w:kern w:val="0"/>
          <w:szCs w:val="21"/>
          <w:highlight w:val="none"/>
        </w:rPr>
      </w:pPr>
    </w:p>
    <w:p w14:paraId="0CE5BA3C">
      <w:pPr>
        <w:pStyle w:val="6"/>
        <w:numPr>
          <w:ilvl w:val="0"/>
          <w:numId w:val="0"/>
        </w:numPr>
        <w:tabs>
          <w:tab w:val="left" w:pos="945"/>
          <w:tab w:val="left" w:pos="1155"/>
        </w:tabs>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合同融资注意事项：</w:t>
      </w:r>
    </w:p>
    <w:p w14:paraId="6CF06695">
      <w:pPr>
        <w:pStyle w:val="6"/>
        <w:numPr>
          <w:ilvl w:val="0"/>
          <w:numId w:val="0"/>
        </w:numPr>
        <w:tabs>
          <w:tab w:val="left" w:pos="945"/>
          <w:tab w:val="left" w:pos="1155"/>
        </w:tabs>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1）供应商预进行合同融资的，在签订合同时，供应商的合同账号需为合同融资行指定的账户和账号。</w:t>
      </w:r>
    </w:p>
    <w:p w14:paraId="340B86BC">
      <w:pPr>
        <w:pStyle w:val="6"/>
        <w:numPr>
          <w:ilvl w:val="0"/>
          <w:numId w:val="0"/>
        </w:numPr>
        <w:tabs>
          <w:tab w:val="left" w:pos="945"/>
          <w:tab w:val="left" w:pos="1155"/>
        </w:tabs>
        <w:jc w:val="left"/>
        <w:rPr>
          <w:rFonts w:hint="eastAsia" w:ascii="宋体" w:hAnsi="宋体" w:eastAsia="宋体" w:cs="宋体"/>
          <w:b/>
          <w:bCs/>
          <w:color w:val="auto"/>
          <w:sz w:val="21"/>
          <w:szCs w:val="21"/>
          <w:highlight w:val="none"/>
          <w:lang w:val="en-US" w:eastAsia="zh-CN"/>
        </w:rPr>
        <w:sectPr>
          <w:headerReference r:id="rId10" w:type="default"/>
          <w:footerReference r:id="rId11" w:type="default"/>
          <w:pgSz w:w="11905" w:h="16838"/>
          <w:pgMar w:top="1440" w:right="1803" w:bottom="1440" w:left="1803" w:header="850" w:footer="850" w:gutter="0"/>
          <w:pgBorders>
            <w:top w:val="none" w:sz="0" w:space="0"/>
            <w:left w:val="none" w:sz="0" w:space="0"/>
            <w:bottom w:val="none" w:sz="0" w:space="0"/>
            <w:right w:val="none" w:sz="0" w:space="0"/>
          </w:pgBorders>
          <w:pgNumType w:fmt="decimal"/>
          <w:cols w:space="720" w:num="1"/>
          <w:rtlGutter w:val="0"/>
          <w:docGrid w:type="lines" w:linePitch="411" w:charSpace="0"/>
        </w:sectPr>
      </w:pPr>
      <w:r>
        <w:rPr>
          <w:rFonts w:hint="eastAsia" w:ascii="宋体" w:hAnsi="宋体" w:eastAsia="宋体" w:cs="宋体"/>
          <w:b/>
          <w:bCs/>
          <w:color w:val="auto"/>
          <w:sz w:val="21"/>
          <w:szCs w:val="21"/>
          <w:highlight w:val="none"/>
          <w:lang w:val="en-US" w:eastAsia="zh-CN"/>
        </w:rPr>
        <w:t>2）预进行合同融资的合同，采购人在合同备案时，需将备案系统中供应商默认账户和账号修改为合同融资行指定的账户和账号，然后再提交合同备案。</w:t>
      </w:r>
    </w:p>
    <w:p w14:paraId="244D6D46">
      <w:pPr>
        <w:pStyle w:val="3"/>
        <w:bidi w:val="0"/>
        <w:rPr>
          <w:rFonts w:hint="eastAsia"/>
          <w:color w:val="auto"/>
          <w:highlight w:val="none"/>
          <w:lang w:eastAsia="zh-CN"/>
        </w:rPr>
      </w:pPr>
      <w:bookmarkStart w:id="112" w:name="_Toc2078"/>
      <w:r>
        <w:rPr>
          <w:rFonts w:hint="eastAsia"/>
          <w:color w:val="auto"/>
          <w:highlight w:val="none"/>
          <w:lang w:eastAsia="zh-CN"/>
        </w:rPr>
        <w:t>第</w:t>
      </w:r>
      <w:r>
        <w:rPr>
          <w:rFonts w:hint="eastAsia"/>
          <w:color w:val="auto"/>
          <w:highlight w:val="none"/>
        </w:rPr>
        <w:t xml:space="preserve">五章 </w:t>
      </w:r>
      <w:r>
        <w:rPr>
          <w:rFonts w:hint="eastAsia"/>
          <w:color w:val="auto"/>
          <w:highlight w:val="none"/>
          <w:lang w:eastAsia="zh-CN"/>
        </w:rPr>
        <w:t>技术要求</w:t>
      </w:r>
      <w:bookmarkEnd w:id="112"/>
    </w:p>
    <w:p w14:paraId="7C5F4F7B">
      <w:pPr>
        <w:rPr>
          <w:rFonts w:hint="eastAsia"/>
          <w:sz w:val="24"/>
          <w:szCs w:val="24"/>
          <w:highlight w:val="none"/>
          <w:lang w:eastAsia="zh-CN"/>
        </w:rPr>
      </w:pPr>
    </w:p>
    <w:tbl>
      <w:tblPr>
        <w:tblStyle w:val="27"/>
        <w:tblW w:w="881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366"/>
        <w:gridCol w:w="4871"/>
        <w:gridCol w:w="820"/>
        <w:gridCol w:w="796"/>
      </w:tblGrid>
      <w:tr w14:paraId="28F27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7B5FF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366" w:type="dxa"/>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B9C39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4871" w:type="dxa"/>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D59476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w:t>
            </w:r>
          </w:p>
        </w:tc>
        <w:tc>
          <w:tcPr>
            <w:tcW w:w="820" w:type="dxa"/>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0BBDD7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96" w:type="dxa"/>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C75CBB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r>
      <w:tr w14:paraId="5779B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A5B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68D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心电监护仪</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200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一、多参监护仪性能特点：</w:t>
            </w:r>
          </w:p>
          <w:p w14:paraId="1BB5823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1、≥12英寸彩色TFT液晶显示；</w:t>
            </w:r>
          </w:p>
          <w:p w14:paraId="77A945D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2、弱灌指数监测，全面监测血流灌注指数，反映了脉动血流情况和血流灌注能力。</w:t>
            </w:r>
          </w:p>
          <w:p w14:paraId="346A9A5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3、机体轻盈坚固，便于携带；</w:t>
            </w:r>
          </w:p>
          <w:p w14:paraId="422450F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4、内部全金属结构；</w:t>
            </w:r>
          </w:p>
          <w:p w14:paraId="1F75DA7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5、旋转飞棱操作方式，中英文两用操作界面；</w:t>
            </w:r>
          </w:p>
          <w:p w14:paraId="4F6FDC3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6、采用LFG全数字光频血氧测量技术；</w:t>
            </w:r>
          </w:p>
          <w:p w14:paraId="69BB1C2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7、全导联七通道同步显示心电图；</w:t>
            </w:r>
          </w:p>
          <w:p w14:paraId="7BF5D4E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8、五分钟心电波形回放，ST段自动监测，心律失常分析，药物浓度计算，呼吸氧合图等功能；</w:t>
            </w:r>
          </w:p>
          <w:p w14:paraId="3819A17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9、全参数72小时趋势数据记忆和动态波形捕捉；</w:t>
            </w:r>
          </w:p>
          <w:p w14:paraId="52FA3817">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10、可任意设定报警上下限，自动声光双重报警；</w:t>
            </w:r>
          </w:p>
          <w:p w14:paraId="4FD6A01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11、适用于成人、儿童、新生儿；</w:t>
            </w:r>
          </w:p>
          <w:p w14:paraId="5254D2F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12、抗除颤，抗高频电磁干扰；</w:t>
            </w:r>
          </w:p>
          <w:p w14:paraId="3461A11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13、具备网络传输功能，接网线可直接与电脑连接，或通过网络发送数据包；</w:t>
            </w:r>
          </w:p>
          <w:p w14:paraId="71C77A1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14、超静音，无风扇设计；</w:t>
            </w:r>
          </w:p>
          <w:p w14:paraId="0284418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15、标配插件式锂电池，交、直流电两用；</w:t>
            </w:r>
          </w:p>
          <w:p w14:paraId="17E545F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16、可选配内置双通道热阵记录仪，实时打印波形和图表；</w:t>
            </w:r>
          </w:p>
          <w:p w14:paraId="47E330D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17、可配VGA功能接口，可外接大屏幕显示器；</w:t>
            </w:r>
          </w:p>
          <w:p w14:paraId="051A81A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18、适用于内科、外科、手术室、妇产科、小儿科、急救中心、ICU、CCU。</w:t>
            </w:r>
          </w:p>
          <w:p w14:paraId="6FE2C4E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二、多参监护仪技术参数</w:t>
            </w:r>
          </w:p>
          <w:p w14:paraId="65D0C7B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ECG心电</w:t>
            </w:r>
          </w:p>
          <w:p w14:paraId="1FA0F16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导联选择：全导联、Ⅰ、Ⅱ、Ⅲ、aVF、aVR、aVL、V1--6胸导显示；</w:t>
            </w:r>
          </w:p>
          <w:p w14:paraId="7FAC612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监护仪的心电信号增益：支持×1、×2、×4、×0.5四档调节。</w:t>
            </w:r>
          </w:p>
          <w:p w14:paraId="1A56960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频率：诊断模式0.05～130Hz；</w:t>
            </w:r>
          </w:p>
          <w:p w14:paraId="6A3B8DF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监护模式0.5～40Hz；</w:t>
            </w:r>
          </w:p>
          <w:p w14:paraId="6A00F05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手术模式1～20Hz；</w:t>
            </w:r>
          </w:p>
          <w:p w14:paraId="4232BB0D">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共模信号抑制：诊断模式&gt;90dB；</w:t>
            </w:r>
          </w:p>
          <w:p w14:paraId="24FA1E4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监护模式&gt;100dB；</w:t>
            </w:r>
          </w:p>
          <w:p w14:paraId="417F152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手术模式&gt;100dB；</w:t>
            </w:r>
          </w:p>
          <w:p w14:paraId="544878D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扫描速度：12.5mm/S、25mm/S、50mm/S三个标准档。</w:t>
            </w:r>
          </w:p>
          <w:p w14:paraId="5E93462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心率范围：成人15～300bpm（搏/分）；</w:t>
            </w:r>
          </w:p>
          <w:p w14:paraId="187C91D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新生儿/儿童15～350bpm（搏/分）；</w:t>
            </w:r>
          </w:p>
          <w:p w14:paraId="387605C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心率精确度：±1%或±1bpm，取大者；</w:t>
            </w:r>
          </w:p>
          <w:p w14:paraId="042C29D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定标信号：1mV（峰值，准确度±5%）；</w:t>
            </w:r>
          </w:p>
          <w:p w14:paraId="112ECC1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ST段检测：测量范围（-2.0mV～+2.0mV）；</w:t>
            </w:r>
          </w:p>
          <w:p w14:paraId="54430F8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基线恢复时间：除颤后&lt;3秒钟；</w:t>
            </w:r>
          </w:p>
          <w:p w14:paraId="6A61A7B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报警方式：声光报警；</w:t>
            </w:r>
          </w:p>
          <w:p w14:paraId="255535B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心率报警预置范围：（超过预置数值报警）；</w:t>
            </w:r>
          </w:p>
          <w:p w14:paraId="55703EE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上限40～255次/分钟之间可调；</w:t>
            </w:r>
          </w:p>
          <w:p w14:paraId="32800B4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下限20～160次/分钟之间可调；</w:t>
            </w:r>
          </w:p>
          <w:p w14:paraId="4E441AB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RESP呼吸；</w:t>
            </w:r>
          </w:p>
          <w:p w14:paraId="3BAE28B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技术：腹式，胸阻抗；</w:t>
            </w:r>
          </w:p>
          <w:p w14:paraId="27C0A5B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呼吸测量范围：成人7～120BrPM（次/分）；</w:t>
            </w:r>
          </w:p>
          <w:p w14:paraId="210C232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儿童和新生儿7～150BrPM（次/分）；</w:t>
            </w:r>
          </w:p>
          <w:p w14:paraId="6526DB6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精度：2BrPM（次/分）；</w:t>
            </w:r>
          </w:p>
          <w:p w14:paraId="2309A30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分辨率：1BrPM（次/分）；</w:t>
            </w:r>
          </w:p>
          <w:p w14:paraId="33A64B9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监护仪的心电信号增益：支持×1、×2、×4、×0.5四档调节。</w:t>
            </w:r>
          </w:p>
          <w:p w14:paraId="3AB09AE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报警方式：声光报警；</w:t>
            </w:r>
          </w:p>
          <w:p w14:paraId="1DFF894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报警预置范围：（超过预置数值报警）；</w:t>
            </w:r>
          </w:p>
          <w:p w14:paraId="00B6E25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上限10～100次/分钟之间可调；</w:t>
            </w:r>
          </w:p>
          <w:p w14:paraId="6AC64E6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下限0～99次/分钟之间可调；</w:t>
            </w:r>
          </w:p>
          <w:p w14:paraId="08EE613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NIBP血压；</w:t>
            </w:r>
          </w:p>
          <w:p w14:paraId="1CDFEB1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技术：示波法（脉搏波振荡法）；</w:t>
            </w:r>
          </w:p>
          <w:p w14:paraId="75632DD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工作模式：手动/自动/连续；</w:t>
            </w:r>
          </w:p>
          <w:p w14:paraId="020EF8B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测量单位：mmHg/Kpa；</w:t>
            </w:r>
          </w:p>
          <w:p w14:paraId="01791BE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过压保护：双重安全保护；</w:t>
            </w:r>
          </w:p>
          <w:p w14:paraId="0F2A0B4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成人模式300mmHg；</w:t>
            </w:r>
          </w:p>
          <w:p w14:paraId="4EDCA76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儿童模式240mmHg；</w:t>
            </w:r>
          </w:p>
          <w:p w14:paraId="7356DFF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新生儿模式150mmHg；</w:t>
            </w:r>
          </w:p>
          <w:p w14:paraId="0F4FCCF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血压测量范围及精度：</w:t>
            </w:r>
          </w:p>
          <w:p w14:paraId="5BCF2AD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范围：</w:t>
            </w:r>
          </w:p>
          <w:p w14:paraId="0DF7376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成人收缩压40～270mmHg；</w:t>
            </w:r>
          </w:p>
          <w:p w14:paraId="67D220B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舒张压10～215mmHg；</w:t>
            </w:r>
          </w:p>
          <w:p w14:paraId="45CB37B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平均压20～235mmHg；</w:t>
            </w:r>
          </w:p>
          <w:p w14:paraId="0AF5681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儿童收缩压40～200mmHg；</w:t>
            </w:r>
          </w:p>
          <w:p w14:paraId="438FC64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舒张压10～150mmHg；</w:t>
            </w:r>
          </w:p>
          <w:p w14:paraId="31A3ABD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平均压20～165mmHg；</w:t>
            </w:r>
          </w:p>
          <w:p w14:paraId="3EAA539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新生儿收缩压40～135mmHg；</w:t>
            </w:r>
          </w:p>
          <w:p w14:paraId="4AF43507">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舒张压10～100mmHg；</w:t>
            </w:r>
          </w:p>
          <w:p w14:paraId="3E3C13C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平均压20～110mmHg；</w:t>
            </w:r>
          </w:p>
          <w:p w14:paraId="27152A1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静态压力范围：0～300mmHg；</w:t>
            </w:r>
          </w:p>
          <w:p w14:paraId="14B259C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静态压力精度：3mmHg；</w:t>
            </w:r>
          </w:p>
          <w:p w14:paraId="6A185B8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血压精度：最大平均误差5mmHg；最大标准偏差8mmHg</w:t>
            </w:r>
          </w:p>
          <w:p w14:paraId="1F13EDD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报警方式：声光报警；</w:t>
            </w:r>
          </w:p>
          <w:p w14:paraId="140DEFE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报警预置范围及误差：（超过预置数值报警）</w:t>
            </w:r>
          </w:p>
          <w:p w14:paraId="62BD443D">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收缩压上限40～250mmHg；下限10～220mmHg；</w:t>
            </w:r>
          </w:p>
          <w:p w14:paraId="299AF4F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舒张压上限20～250mmHg；下限10～220mmHg；</w:t>
            </w:r>
          </w:p>
          <w:p w14:paraId="5BD4478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SPO2血氧饱和度；</w:t>
            </w:r>
          </w:p>
          <w:p w14:paraId="61B25AA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范围：30%～100%：2DIGIT血氧饱和度测量误差：　　30%～100%：2；</w:t>
            </w:r>
          </w:p>
          <w:p w14:paraId="66ADA9B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分辨率：1%；</w:t>
            </w:r>
          </w:p>
          <w:p w14:paraId="462DF35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脉搏次数：20～300次/分；</w:t>
            </w:r>
          </w:p>
          <w:p w14:paraId="5557817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报警方式：声光报警；</w:t>
            </w:r>
          </w:p>
          <w:p w14:paraId="7B51B17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报警预置范围及误差：（超过预置数值报警）</w:t>
            </w:r>
          </w:p>
          <w:p w14:paraId="4269BAC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上限20%～100%；</w:t>
            </w:r>
          </w:p>
          <w:p w14:paraId="1D97660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下限10%～99%；</w:t>
            </w:r>
          </w:p>
          <w:p w14:paraId="692C33B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TEMP体温；</w:t>
            </w:r>
          </w:p>
          <w:p w14:paraId="7087EAA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技术：高灵敏热敏电阻探头；</w:t>
            </w:r>
          </w:p>
          <w:p w14:paraId="160651ED">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体温测量范围：0℃～45℃；</w:t>
            </w:r>
          </w:p>
          <w:p w14:paraId="557098D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分辨率：0.1℃；</w:t>
            </w:r>
          </w:p>
          <w:p w14:paraId="5CBD640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体温精度：0.1C（不包含传感器误差）；</w:t>
            </w:r>
          </w:p>
          <w:p w14:paraId="11E0A02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报警方式：声光报警；</w:t>
            </w:r>
          </w:p>
          <w:p w14:paraId="554FA88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报警预置范围及误差：（超过预置数值报警）</w:t>
            </w:r>
          </w:p>
          <w:p w14:paraId="7A1B369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上限20.1℃～45℃之间可调；</w:t>
            </w:r>
          </w:p>
          <w:p w14:paraId="0A01FFD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下限20℃～44.9℃之间可调；</w:t>
            </w:r>
          </w:p>
          <w:p w14:paraId="528E2E6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数据存储：</w:t>
            </w:r>
          </w:p>
          <w:p w14:paraId="1A8BC6A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可将机内数据通过网线传输到电脑，或发送数据包到用户平台进行存储，分享；</w:t>
            </w:r>
          </w:p>
          <w:p w14:paraId="4BA8934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电源：</w:t>
            </w:r>
          </w:p>
          <w:p w14:paraId="4D36AC7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内置电池（标配）：全密封免维护超大容量锂电池</w:t>
            </w:r>
          </w:p>
          <w:p w14:paraId="489923B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外接交流电：单相交流电源220V，50Hz，最大电流1A；</w:t>
            </w:r>
          </w:p>
          <w:p w14:paraId="7F5D43F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工作温度：5℃～40℃；</w:t>
            </w:r>
          </w:p>
          <w:p w14:paraId="594556E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工作湿度：≤85%相对湿度，无冷凝；</w:t>
            </w:r>
          </w:p>
          <w:p w14:paraId="75D2CA8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贮藏温度：-20℃～+55℃；</w:t>
            </w:r>
          </w:p>
          <w:p w14:paraId="534BA56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贮藏湿度：≤95%相对湿度，无冷凝；</w:t>
            </w:r>
          </w:p>
          <w:p w14:paraId="1318F5D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海拔高度：86.0kPa～106.0kPa（工作状态）；</w:t>
            </w:r>
          </w:p>
          <w:p w14:paraId="161E356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整机功耗：不大于70VA；</w:t>
            </w:r>
          </w:p>
          <w:p w14:paraId="76528F5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监护仪尺寸和重量：</w:t>
            </w:r>
          </w:p>
          <w:p w14:paraId="76787D67">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尺寸：（长*宽*高）≥300mm×280mm×160mm；</w:t>
            </w:r>
          </w:p>
          <w:p w14:paraId="24B5E69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成品重量：≥5公斤。</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8AE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89F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8064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9649">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1EB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液压式踏步器（踏步训练器）</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943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下肢关节活动度及肌力训练。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≥82×77×130cm,扶手杆宽≥50cm,扶手杆高≥95cm，额定负载≥135kg，油缸阻力12档可调，线速度位5cm/s，力值调节范围位：200～1500N。</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835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BF5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4F0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D52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308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手功能组合训练箱</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BBC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训练患者眼手协调功能，改善手指灵活性，提高手协调性、灵活性。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≥57×42×16㎝，配有上螺丝、铁棍插板、木插板等日常生活用具</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23A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2C0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DBE2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658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679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特定电磁波治疗仪</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BB4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电源电压：AC220v（伏特）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频率：≥50HZ(赫兹)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治疗头直径：Φ166mm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输入功率：250W（瓦特）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电磁波谱范围：2~25（微米）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治疗板表明温度：≥280°（度）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定时器范围：0min~60min。误差不超过正负10%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治疗板使用寿命：≥1000h(小时)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加热器使用寿命：≥2000h(小时)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安全类型：Ⅰ类B型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连续运行：≥8小时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使用环境：环境温度5~40℃相对湿度≤80%大气压力700hpa—1060hpa</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636B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C7A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D89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AB1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6417">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中频治疗仪</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917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1、工作条件：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 环境温度：5 ℃～40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 相对湿度：不大于80%；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 大气压力：700 hPa～1060 hPa；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d) 电源：AC 220V±22V；50Hz±1Hz。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2、额定输入功率：120VA。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3、主机尺寸：≥380mm×290mm×90mm。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4、重量：≥10kg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5、中频输出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a）输出频率：1kHz～10kHz，级差1kHz，允差±10%；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b）输出波形：方波，占空比50%；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c）波形输出方式：双向；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d）中频输出电流：，在500Ω的标准负载电阻下，最大输出电流不超过以下限值：频率≤1500Hz不超过80mA（r.m.s），频率＞1500Hz不超过100mA（r.m.s）。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6、低频调制输出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a）调制频率范围：0～150Hz，单一频率允差±10％或±1Hz取大值；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b）调制波波形：方波，尖波、正弦波、指数波、三角波、等幅波、锯齿波、梯形波、阶梯波；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c）调制方式：连续调制、间歇调制、变频调制、交替调制。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7、干扰电输出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a）干扰电差频频率范围：0～120Hz，单一频率允差±10％或±1Hz取大值。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b）调幅度：0%、25%、50%、75%、100% ，允差±5%。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c）干扰电动态节律：6-10s。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d）干扰电差频变化周期：16-24s。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9、离子导入输出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直流输出（使用离子导入时）：分100档可调，级差1档，在500Ω的标准负载电阻下，输出电压最大有效值应不超过40V；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10、加热输出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a）热电极温度：38℃-55℃范围内分6档可调，允差±3℃;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b）具有温控保护功能，最高加热温度不超过56℃，超过56℃后热保护器动作，切断加热电路。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11、输出电流稳定度：不同负载情况下，输出电流变化率应不大于10%；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12、开路电压：&lt;500V。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13、定时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自动处方时间由各处方规定，手动处方时间1～99min范围内可调，级差1min，允差±30S，治疗时间倒计时结束后，停止输出，并有声音提示。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14、连续运行时间：不小于4h。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15、输出处方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≥100个自动处方+1个手动处方。（29个多步程序中频电流疗法处方，12个音频电流疗法处方；10个正弦调制中频电流疗法处方；20个脉冲调制中频电流疗法处方表；29个干扰电处方；1个手动自编处方。）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16、输出通道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两路中频加透热输出，两路离子导入直流输出，一路干扰电输出。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具有同步设定和同步输出功能。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18、电极片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配置多种规格的电极片及布套，方便临床使用。</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B2C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AC2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997C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F3E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F94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电针仪</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78A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输出肪冲波形：非对称双向脉冲波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输出脉冲路数：≥六路输出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输出脉冲频率：1~100Hz连续可调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办理出电流极限：≤50mA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（500Ω负载）输出脉冲宽度：0.2ms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输入功率：5.0VA(含电流适配器)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电源：ＤＣ9Ｖ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体积：≥348×222×93mm³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重量：≥1kg</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FD4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29F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2C9C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05C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4CC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多功能艾灸仪</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46CB">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1）便携式，液晶显示灸疗时间和温度，灸疗时间采取倒计时法，结束后有指示灯和报警声双重提示，各通道可单独设置灸头使用温度、时间。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≥4个输出端口，最多可使用≥6个灸头同时施灸;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3)配有4个单灸头，1个大灸头，1套腹部3连组合灸头;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4)连续工作时间： ≥8小时;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5)施灸半径：0～1800mm±30mm;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 灸头灸疗温度设定范围：37-57℃内连续可调;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 灸头中心点恒温值的误差在≤±3℃;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8)灸头灸疗的升温时间：5min;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 灸头灸疗时间设定范围：1～99min分钟内连续可调;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10)灸头表面磁场强度：最大值≥ 30mT;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11)灸头具备温针灸、隔物灸、磁疗、直接灸等灸法;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12)温针孔：Ф 3.8±0.5mm；单组灸头（小）适配的灸垫直径为: 35mm±5%。 单组灸头（大）适配的方形灸垫尺寸为：（91×91）mm2±5%。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093D">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62D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4A7C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CE9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ED2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highlight w:val="none"/>
                <w:lang w:val="en-US" w:eastAsia="zh-CN"/>
              </w:rPr>
              <w:t>智慧医养结合信息化平台</w:t>
            </w:r>
            <w:r>
              <w:rPr>
                <w:rFonts w:hint="eastAsia" w:ascii="宋体" w:hAnsi="宋体" w:eastAsia="宋体" w:cs="宋体"/>
                <w:b/>
                <w:bCs/>
                <w:sz w:val="21"/>
                <w:szCs w:val="21"/>
                <w:highlight w:val="none"/>
                <w:lang w:val="en-US" w:eastAsia="zh-CN"/>
              </w:rPr>
              <w:t>（核心产品）</w:t>
            </w:r>
          </w:p>
        </w:tc>
        <w:tc>
          <w:tcPr>
            <w:tcW w:w="4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1A9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便捷式工作台:提供综合查看整体运营情况功能：具有咨询登记、老人建档、入住评估、养老协议、入住、退住、请假等功能快捷导航，展示床位情况、入住老人自理情况、欠费情况、疾病人群统计和接待统计数据等，支持统计数据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数据可视化:涵盖入住老人相关统计数据，如区域统计（楼栋）总人数、年龄分布、疾病分布、性别、自理能力、床位动态（入住、空余、入住率）、以及月度入住统计和异常告警提示及处理情况、工单处理情况等数据的可视化。支持为机构运营管理定制开发更多纬度数据分析展示。整合全维的信息，实时业务监控、动态风险预警，建立各类数据模型，输出有价值的数据服务，医养项目运营情况一目了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可视化床态图:以卡片形式展示院内楼栋、楼层、房间的维度显示具体床位信息，鼠标点击卡片亦可查看老人基本信息，具有标记当天生日老人功能。包含：老人编号、入院信息、床位、护理级别、账户情况、家庭住址、慢病标签、护理评估等，并进行相关业务快捷式操作，如缴费、新增工单、请假、医嘱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4.老人建档:对前来入住的老人建立健康档案，以便日后管理和服务。建档时可使用身份证刷卡，或者直接手动录入。主要包含老人基本信息，医疗信息，身体状况，家人信息等。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老人评估:支持对老人入住前评估，入住后常规评估，入住时状态发生变化后及时评估，根据评估结果可确定老人的自理能力、护理级别及餐饮类型。包含老人综合能力评估、照护需求评估、坠床/跌倒风险因子评估、Barden压疮评估、噎食/误吸风险评估、烫伤风险评估、管路滑脱风险评估、自杀/他伤风险评估、营养不良风险评估、走失风险评估、中医体质评估、疾病风险评估、心理健康评估等测评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6.养老协议:可新增老人养老电子版协议，可上传合同的扫描件，支持接入手写板在线签字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7.入住办理:给老人办理入住手续，确定床位、自动生成老人专属二维码床头卡，确定护理级别，床位费、管理费、餐饮费的收费标准。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8.老人档案:主要包含老人基本信息、医疗保险、身体基本情况、亲属信息、自理情况、护理级别、疾病人群等，支持批量导出。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老人基本信息，展示老人基本信息情况。通过左侧索引栏可快速查询、查看老人的健康档案信息，包含基本信息、健康档案、健康评估、体检报告、病历记录、健康报告、健康趋势、随访记录、诊疗记录、医嘱管理、医嘱执行、健康记录、医生巡诊、用药记录、护理计划、护理执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9.老人合同:根据初次评估签订入住合同，支持电子版合同上传、打印纸质合同存档及在线签名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10.更换床位:入住老人床位更换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11.请假:登记老人请假，完成、销假的操作，支持打印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12.退住:老人退住办理，并对老人进行出院评估；支持按老人维度、楼栋楼层房间维度和退住日期维度筛查及导出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13.老人消费:登记老人除床位费、护理费、餐饮费、管理费等月度费用外的其他消费，消费登记后，需在单据结算页结算。支持作废消费记录，并退还消费金额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14.健康档案:可快速查询、查看老人的健康档案信息，包含基本信息、健康档案、健康评估、体检报告、病历记录、健康报告、健康趋势、随访记录、用药记录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15.诊疗记录:老人首次入住养老时，医生对老人进行疾病评估，判断是否住院，以及阶段性诊疗记录，支持导出、打印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16.健康记录:护士定期对老人进行健康体征数据录入及记录老人病情变化及处理措施，医生巡诊时可查看健康记录，支持历史记录查询及打印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17.护理计划:根据老人护理级别帮助老人制定、修改护理计划，可定义多项目组合的护理模板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18.护理任务:按照老人的医护计划可支持自动生成或手动制定护理工单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19.护理执行:每日护理任务执行查看及执行确认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20.医护组:对医护组成员角色进行分配定义管理，可查看、自定义修改本组管辖床位数据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21.评价管理:支持老人和家人对院内各维度服务标准进行满意度评价，支持查看院内和不同楼栋老人或家人对院内各项服务满意度评价情况。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22.护理交接班:上下班工作交接班，包括交接班时间、交接事宜和老人情况及注意事项，交接班内容支持系统自动回显并可修改，支持导出、打印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23.消息提醒:支持异常告警提醒、护理评估提醒、本周健康记录提醒、本周巡诊提醒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24.充值缴费:为老人账户办理充值缴费，登记充值缴费记录，支持自定义筛查导出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25.催费提醒:对账户余额不足的老人进行催费提醒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26.余额:支持查看、导出老人的账户余额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27.押金:为老人账户办理押金充值，支持查看、导出、作废、打印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28.退费:登记老人因退住发生的退费，支持自定义筛查导出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29.月标准费结算:对老人的月度费用进行结算扣费，支持自定义筛查结算、导出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30.日常单据结算:对老人日常消费登记结算，支持按按楼栋，楼层查询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31.单据查询:查询老人的所有单据，包括充值，月度结算，消费等，支持查看和打印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32.费用流水:可查看、导出、老人的费用流水及导出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33.费用标准:床位费，护理费，餐饮费，管理费，请假/就医等费用标注设置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★34.费用月度账单:可查看在院老人月度各项目（床位费，护理费，餐饮费，管理费，其他费用，日常消费，点餐消费）消费情况。支持按月度、楼栋、楼层筛查并导出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35.月度费用汇总:可查看老人各月账单汇总及导出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36.入住老人自理情况统计:按入住老人自理情况进行统计，支持图表、数据呈现方式，支持报表Excel导出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37.欠费统计:统计欠费信息，包含老人编号、老人姓名、身份证号、联系方式、床位号、入住日期、余额及各项费用信息，支持报表Excel导出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38.疾病人数统计:按老人疾病情况进行统计，支持图表、数据呈现方式，支持报表Excel导出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39.护理执行报表统计:支持按时间或老人维度对医护人员进行工单执行情况的统计，并支持导出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40.护理工单统计:支持按患者、医生、时间等维度查询护理工单并支持导出报表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41.退住原因报表统计:支持按照日期、楼栋楼层等维度查看退住情况、占比情况及退住原因，并支持导出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42.基本类型设置:对房间，护理级别，套餐，管理费等类型进行设置管理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43.护理项目管理:自定义护理项目名称、单价、执行时长、项目描述等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44.协议模板管理:自定义合同/协议名称、类型、备注、正文内容等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45.护理模板:可定义多护理项目组合的护理模板，用于制定老人护理计划时快捷选择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46.床位管理:楼栋管理、楼层管理、房间管理、床位管理、房态图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47.套餐类型设置:自定义套餐类型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48.管理费类型设置:自定义管理费类型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49.模板管理:健康报告模板维护管理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★50.短信推送:支持向全体老人、单个或多个老人、疾病人群、机构、团体、员工、老人家属等发送短信。支持自定义短信模板，方便发送短信时选取调用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51.员工管理:支持机构为健管师/医生，护士，护工等各类员工开通账号，设置角色、密码等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52.角色管理:提供角色自定义管理，根据业务需求新增角色并分配功能权限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53.多维度健康档案:老人档案建档，查看，修改，健康档案管理（包括基本信息、既往史、现患病、家族史、遗传史、残疾史、生活环境史等，可修改，动态保存），手动添加/自动获取（需接口对接）体检报告、病历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54.老人综合能力评估:对老人能力、护理需求等进行评估，自动出具老人能力评估结果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55.疾病风险评估:提供多种疾病风险评估，自动计算健康风险并出具评估报告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56.中医体质辨识:进行≥9种基本类型和≥25种兼杂体质中医体质辨识，并提供改善建议，自动输出分析报告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57.心理健康测试:包括scl-90、SDS、SAS等多种心理测评表，自动输出分析报告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58.老人生命体征监测:支持实时监测老人的血压、心率、血氧等生命体征数据，重点监测长期卧床老人的健康数据，包括离床状态、心率、呼吸实时数据及波形图，声音报警提示离床报警、心率异常报警、呼吸异常报警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59.智能健康检测:支持智能健康检测设备数据同步至app端及医养平台，可为老人形成动态健康趋势图（包含血压、血糖、尿酸、血氧、心率、体脂等）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60.智能检测设备支持和统计:支持智能健康检测设备的数据自动传输导入和健康趋势统计分析（包含血压、血糖、尿酸、血氧、心率、体脂等）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61.个人健康报告:出具个人健康报告，包含个人健康信息汇总、疾病风险评估、生活方式分析、心理评估与中医体质辨识、异常解释及健康指导，支持常见慢病人群健康报告自动输出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62.异常告警:异常数据指标识别及弹窗告警服务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★63.个性化健康报告:根据体检异常指标自动出具包括临床、营养、心理、运动、生活作息等五大处方的健康指导方案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64.统计分析:自动生成老人建档记录报表；自动生成待生成健康报告的老人报表；自动生成团体数据统计报表，包括年龄分布、性别分布、健康状态统计、人员的异常统计、体检异常TOP统计等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老人（家属）端APP: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65.我的消息:后台管理系统推送的通知、文章等消息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66.健康自测:问卷包含疾病史、家族史、躯体症状、生活方式等，自动判断“健康得分”和“健康风险”，并生成个性化体检方案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67.健康得分:结合基础评估问卷作出的一个健康得分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68.健康状态提醒:结合基础评估问卷和近期测量的上传的数据得出的一些健康或疾病风险以及近期的健康趋势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69.健康评估:≥18种疾病风险评估、≥16种心理健康测试评估和中医体质辨识评估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70.健康计划:有多套健康学习计划包括糖尿病日常护理、14天健康生活养成、高血压改善、糖尿病饮食、糖尿病运动、食品交换份、睡眠改善等干预计划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71.健康数据采集:可以检测血压、血氧、血糖、体脂体重、BMI、血脂四项、尿酸、心电、腰围、体温、糖化血红蛋白、运动、睡眠、止鼾枕等数据，可以通过接入的智能检测设备自动上传和手动录入两种方式。呈现方式有数据记录和动态趋势两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72.健康知识:按科室可查询相关疾病的概要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73.养生食谱:可根据需求查询食谱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74.健康资讯:定期更新的健康科普文章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75.我的健康评估:可实时查看老人评估记录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76.我的健康报告:可实时查看老人健康动态数据及健康指导方案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77.我的随访记录:可实时查看老人随访记录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78.我的医护记录:可实时查看老人护理计划、护理执行等记录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79.我的账单:可实时查看老人在院消费账单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80.我的消息:异常告警提醒、发起提醒、护理评估消息提醒、报修新增任务和派工提醒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81.用户列表:显示管理的老人列表，显示老人姓名、性别、年龄、编号、床号、所属疾病人群、所属团体等信息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82.健康档案:可查看老人评估报告、体检报告、健康报告、日常健康动态指标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83.护理执行:可查看老人护理计划、护理工单，护理人员可以根据护理计划、工单执行，并支持护理人员在移动端扫描老人“床头卡”二维码打卡完成工单任务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84.护理评估:床旁对老人及时进行十大护理评估操作、支持评估结果的自动判定及自动推送下次评估提醒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85.随访计划:在移动端查看随访计划，并开展随访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86.健康记录:护士定期对老人进行健康体征数据录入及记录老人病情变化及处理措施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87.健康检测:护士可上门或床旁使用智能设备帮助老人测量体温、血压、血糖、血氧、尿酸、心电、体重体质、糖化血红蛋白等健康数据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★88.扫一扫:支持移动端扫描老人“床头卡”二维码，查看老人病历、体检报告、健康报告、健康问卷、随访记录、健康数据、关怀记录等，可快捷进入护理评估、健康记录等业务模块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89.查询:支持通过姓名、手机号、老人编号、床号等条件搜索相应的老人</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DF9D">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E30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bl>
    <w:p w14:paraId="7806E6B1">
      <w:pPr>
        <w:rPr>
          <w:highlight w:val="none"/>
        </w:rPr>
      </w:pPr>
    </w:p>
    <w:p w14:paraId="5B69966B">
      <w:pPr>
        <w:ind w:left="0" w:leftChars="0" w:firstLine="0" w:firstLineChars="0"/>
        <w:rPr>
          <w:color w:val="auto"/>
          <w:highlight w:val="none"/>
        </w:rPr>
      </w:pPr>
    </w:p>
    <w:p w14:paraId="1A9E392C">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A5CDBF2">
      <w:pPr>
        <w:pStyle w:val="25"/>
        <w:bidi w:val="0"/>
        <w:spacing w:line="400" w:lineRule="exact"/>
        <w:ind w:left="0" w:leftChars="0" w:firstLine="0" w:firstLineChars="0"/>
        <w:jc w:val="center"/>
        <w:rPr>
          <w:rFonts w:hint="eastAsia" w:ascii="宋体" w:hAnsi="宋体" w:eastAsia="宋体" w:cs="宋体"/>
          <w:color w:val="auto"/>
          <w:highlight w:val="none"/>
        </w:rPr>
      </w:pPr>
      <w:bookmarkStart w:id="113" w:name="_Toc11051"/>
      <w:r>
        <w:rPr>
          <w:rFonts w:hint="eastAsia" w:ascii="宋体" w:hAnsi="宋体" w:eastAsia="宋体" w:cs="宋体"/>
          <w:color w:val="auto"/>
          <w:highlight w:val="none"/>
        </w:rPr>
        <w:t>第六章 投标文件格式</w:t>
      </w:r>
      <w:bookmarkEnd w:id="113"/>
    </w:p>
    <w:p w14:paraId="77B3A4E6">
      <w:pPr>
        <w:bidi w:val="0"/>
        <w:spacing w:line="400" w:lineRule="exact"/>
        <w:jc w:val="center"/>
        <w:rPr>
          <w:rFonts w:hint="eastAsia" w:ascii="宋体" w:hAnsi="宋体" w:eastAsia="宋体" w:cs="宋体"/>
          <w:color w:val="auto"/>
          <w:sz w:val="32"/>
          <w:szCs w:val="32"/>
          <w:highlight w:val="none"/>
        </w:rPr>
      </w:pPr>
    </w:p>
    <w:p w14:paraId="3B691537">
      <w:pPr>
        <w:pStyle w:val="26"/>
        <w:bidi w:val="0"/>
        <w:spacing w:line="400" w:lineRule="exact"/>
        <w:ind w:firstLine="4080" w:firstLineChars="1700"/>
        <w:rPr>
          <w:rFonts w:hint="eastAsia" w:ascii="宋体" w:hAnsi="宋体" w:eastAsia="宋体" w:cs="宋体"/>
          <w:color w:val="auto"/>
          <w:highlight w:val="none"/>
        </w:rPr>
      </w:pPr>
      <w:r>
        <w:rPr>
          <w:rFonts w:hint="eastAsia" w:ascii="宋体" w:hAnsi="宋体" w:eastAsia="宋体" w:cs="宋体"/>
          <w:color w:val="auto"/>
          <w:highlight w:val="none"/>
        </w:rPr>
        <w:t>（封面格式）</w:t>
      </w:r>
    </w:p>
    <w:p w14:paraId="52A75910">
      <w:pPr>
        <w:pStyle w:val="26"/>
        <w:bidi w:val="0"/>
        <w:spacing w:line="400" w:lineRule="exact"/>
        <w:ind w:firstLine="210"/>
        <w:rPr>
          <w:rFonts w:hint="eastAsia" w:ascii="宋体" w:hAnsi="宋体" w:eastAsia="宋体" w:cs="宋体"/>
          <w:color w:val="auto"/>
          <w:highlight w:val="none"/>
        </w:rPr>
      </w:pPr>
    </w:p>
    <w:p w14:paraId="21B69C5B">
      <w:pPr>
        <w:pStyle w:val="26"/>
        <w:bidi w:val="0"/>
        <w:spacing w:line="400" w:lineRule="exact"/>
        <w:ind w:firstLine="210"/>
        <w:jc w:val="center"/>
        <w:rPr>
          <w:rFonts w:hint="eastAsia" w:ascii="宋体" w:hAnsi="宋体" w:eastAsia="宋体" w:cs="宋体"/>
          <w:color w:val="auto"/>
          <w:sz w:val="28"/>
          <w:szCs w:val="28"/>
          <w:highlight w:val="none"/>
        </w:rPr>
      </w:pPr>
      <w:r>
        <w:rPr>
          <w:rFonts w:hint="eastAsia" w:ascii="宋体" w:hAnsi="宋体" w:eastAsia="宋体" w:cs="宋体"/>
          <w:color w:val="auto"/>
          <w:highlight w:val="none"/>
        </w:rPr>
        <w:t xml:space="preserve">                                                          </w:t>
      </w:r>
    </w:p>
    <w:p w14:paraId="7FF22656">
      <w:pPr>
        <w:bidi w:val="0"/>
        <w:spacing w:line="400" w:lineRule="exact"/>
        <w:jc w:val="center"/>
        <w:rPr>
          <w:rFonts w:hint="eastAsia" w:ascii="宋体" w:hAnsi="宋体" w:eastAsia="宋体" w:cs="宋体"/>
          <w:color w:val="auto"/>
          <w:kern w:val="0"/>
          <w:sz w:val="32"/>
          <w:szCs w:val="32"/>
          <w:highlight w:val="none"/>
          <w:u w:val="single"/>
        </w:rPr>
      </w:pPr>
    </w:p>
    <w:p w14:paraId="0AFD53C1">
      <w:pPr>
        <w:bidi w:val="0"/>
        <w:spacing w:line="400" w:lineRule="exact"/>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u w:val="single"/>
        </w:rPr>
        <w:t xml:space="preserve">                </w:t>
      </w:r>
      <w:r>
        <w:rPr>
          <w:rFonts w:hint="eastAsia" w:ascii="宋体" w:hAnsi="宋体" w:eastAsia="宋体" w:cs="宋体"/>
          <w:color w:val="auto"/>
          <w:kern w:val="0"/>
          <w:sz w:val="32"/>
          <w:szCs w:val="32"/>
          <w:highlight w:val="none"/>
        </w:rPr>
        <w:t>（项目名称）</w:t>
      </w:r>
    </w:p>
    <w:p w14:paraId="46FE09AB">
      <w:pPr>
        <w:pStyle w:val="60"/>
        <w:bidi w:val="0"/>
        <w:ind w:firstLine="880"/>
        <w:rPr>
          <w:rFonts w:hint="eastAsia" w:ascii="宋体" w:hAnsi="宋体" w:eastAsia="宋体" w:cs="宋体"/>
          <w:color w:val="auto"/>
          <w:highlight w:val="none"/>
        </w:rPr>
      </w:pPr>
    </w:p>
    <w:p w14:paraId="71C5CAA8">
      <w:pPr>
        <w:bidi w:val="0"/>
        <w:spacing w:before="411" w:beforeLines="100" w:line="400" w:lineRule="exact"/>
        <w:jc w:val="center"/>
        <w:rPr>
          <w:rFonts w:hint="eastAsia" w:ascii="宋体" w:hAnsi="宋体" w:eastAsia="宋体" w:cs="宋体"/>
          <w:color w:val="auto"/>
          <w:sz w:val="44"/>
          <w:szCs w:val="44"/>
          <w:highlight w:val="none"/>
        </w:rPr>
      </w:pPr>
    </w:p>
    <w:p w14:paraId="321A2BC9">
      <w:pPr>
        <w:bidi w:val="0"/>
        <w:spacing w:before="411" w:beforeLines="100" w:line="400" w:lineRule="exact"/>
        <w:jc w:val="cente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投  标  文  件</w:t>
      </w:r>
    </w:p>
    <w:p w14:paraId="5AD683CF">
      <w:pPr>
        <w:bidi w:val="0"/>
        <w:spacing w:line="400" w:lineRule="exact"/>
        <w:jc w:val="center"/>
        <w:rPr>
          <w:rFonts w:hint="eastAsia" w:ascii="宋体" w:hAnsi="宋体" w:eastAsia="宋体" w:cs="宋体"/>
          <w:color w:val="auto"/>
          <w:sz w:val="32"/>
          <w:szCs w:val="32"/>
          <w:highlight w:val="none"/>
        </w:rPr>
      </w:pPr>
    </w:p>
    <w:p w14:paraId="0EE1FF90">
      <w:pPr>
        <w:bidi w:val="0"/>
        <w:spacing w:line="40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采购编号：</w:t>
      </w:r>
    </w:p>
    <w:p w14:paraId="645A5E6B">
      <w:pPr>
        <w:bidi w:val="0"/>
        <w:spacing w:line="400" w:lineRule="exact"/>
        <w:jc w:val="center"/>
        <w:rPr>
          <w:rFonts w:hint="eastAsia" w:ascii="宋体" w:hAnsi="宋体" w:eastAsia="宋体" w:cs="宋体"/>
          <w:color w:val="auto"/>
          <w:sz w:val="32"/>
          <w:szCs w:val="32"/>
          <w:highlight w:val="none"/>
        </w:rPr>
      </w:pPr>
    </w:p>
    <w:p w14:paraId="7322267E">
      <w:pPr>
        <w:bidi w:val="0"/>
        <w:spacing w:line="400" w:lineRule="exact"/>
        <w:jc w:val="center"/>
        <w:rPr>
          <w:rFonts w:hint="eastAsia" w:ascii="宋体" w:hAnsi="宋体" w:eastAsia="宋体" w:cs="宋体"/>
          <w:color w:val="auto"/>
          <w:sz w:val="32"/>
          <w:szCs w:val="32"/>
          <w:highlight w:val="none"/>
        </w:rPr>
      </w:pPr>
    </w:p>
    <w:p w14:paraId="035C1BF6">
      <w:pPr>
        <w:bidi w:val="0"/>
        <w:spacing w:line="400" w:lineRule="exact"/>
        <w:jc w:val="center"/>
        <w:rPr>
          <w:rFonts w:hint="eastAsia" w:ascii="宋体" w:hAnsi="宋体" w:eastAsia="宋体" w:cs="宋体"/>
          <w:color w:val="auto"/>
          <w:sz w:val="32"/>
          <w:szCs w:val="32"/>
          <w:highlight w:val="none"/>
        </w:rPr>
      </w:pPr>
    </w:p>
    <w:p w14:paraId="613535D6">
      <w:pPr>
        <w:bidi w:val="0"/>
        <w:spacing w:line="400" w:lineRule="exact"/>
        <w:jc w:val="center"/>
        <w:rPr>
          <w:rFonts w:hint="eastAsia" w:ascii="宋体" w:hAnsi="宋体" w:eastAsia="宋体" w:cs="宋体"/>
          <w:color w:val="auto"/>
          <w:sz w:val="32"/>
          <w:szCs w:val="32"/>
          <w:highlight w:val="none"/>
        </w:rPr>
      </w:pPr>
    </w:p>
    <w:p w14:paraId="543B88D7">
      <w:pPr>
        <w:bidi w:val="0"/>
        <w:spacing w:line="400" w:lineRule="exact"/>
        <w:jc w:val="center"/>
        <w:rPr>
          <w:rFonts w:hint="eastAsia" w:ascii="宋体" w:hAnsi="宋体" w:eastAsia="宋体" w:cs="宋体"/>
          <w:color w:val="auto"/>
          <w:sz w:val="32"/>
          <w:szCs w:val="32"/>
          <w:highlight w:val="none"/>
        </w:rPr>
      </w:pPr>
    </w:p>
    <w:p w14:paraId="6D7D8C78">
      <w:pPr>
        <w:bidi w:val="0"/>
        <w:spacing w:line="400" w:lineRule="exact"/>
        <w:jc w:val="center"/>
        <w:rPr>
          <w:rFonts w:hint="eastAsia" w:ascii="宋体" w:hAnsi="宋体" w:eastAsia="宋体" w:cs="宋体"/>
          <w:color w:val="auto"/>
          <w:sz w:val="32"/>
          <w:szCs w:val="32"/>
          <w:highlight w:val="none"/>
        </w:rPr>
      </w:pPr>
    </w:p>
    <w:p w14:paraId="44B1F5E3">
      <w:pPr>
        <w:bidi w:val="0"/>
        <w:spacing w:line="400" w:lineRule="exact"/>
        <w:rPr>
          <w:rFonts w:hint="eastAsia" w:ascii="宋体" w:hAnsi="宋体" w:eastAsia="宋体" w:cs="宋体"/>
          <w:color w:val="auto"/>
          <w:sz w:val="32"/>
          <w:szCs w:val="32"/>
          <w:highlight w:val="none"/>
        </w:rPr>
      </w:pPr>
    </w:p>
    <w:p w14:paraId="51B7A5CC">
      <w:pPr>
        <w:bidi w:val="0"/>
        <w:rPr>
          <w:rFonts w:hint="eastAsia"/>
          <w:color w:val="auto"/>
          <w:highlight w:val="none"/>
        </w:rPr>
      </w:pPr>
    </w:p>
    <w:p w14:paraId="38894724">
      <w:pPr>
        <w:pStyle w:val="23"/>
        <w:bidi w:val="0"/>
        <w:rPr>
          <w:rFonts w:hint="eastAsia"/>
          <w:color w:val="auto"/>
          <w:highlight w:val="none"/>
        </w:rPr>
      </w:pPr>
    </w:p>
    <w:p w14:paraId="2B9804D7">
      <w:pPr>
        <w:rPr>
          <w:rFonts w:hint="eastAsia"/>
          <w:color w:val="auto"/>
          <w:highlight w:val="none"/>
        </w:rPr>
      </w:pPr>
    </w:p>
    <w:p w14:paraId="30B1FC8B">
      <w:pPr>
        <w:bidi w:val="0"/>
        <w:spacing w:line="400" w:lineRule="exact"/>
        <w:jc w:val="center"/>
        <w:rPr>
          <w:rFonts w:hint="eastAsia" w:ascii="宋体" w:hAnsi="宋体" w:eastAsia="宋体" w:cs="宋体"/>
          <w:color w:val="auto"/>
          <w:sz w:val="32"/>
          <w:szCs w:val="32"/>
          <w:highlight w:val="none"/>
        </w:rPr>
      </w:pPr>
    </w:p>
    <w:p w14:paraId="16B9A322">
      <w:pPr>
        <w:bidi w:val="0"/>
        <w:spacing w:line="400" w:lineRule="exact"/>
        <w:ind w:left="0" w:leftChars="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（单位电子签章）</w:t>
      </w:r>
    </w:p>
    <w:p w14:paraId="1434BA15">
      <w:pPr>
        <w:bidi w:val="0"/>
        <w:spacing w:line="400" w:lineRule="exact"/>
        <w:ind w:left="0" w:leftChars="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（电子签名或盖章）</w:t>
      </w:r>
    </w:p>
    <w:p w14:paraId="393F7E37">
      <w:pPr>
        <w:bidi w:val="0"/>
        <w:spacing w:line="400" w:lineRule="exact"/>
        <w:ind w:left="0" w:leftChars="0" w:firstLine="1680" w:firstLineChars="60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bookmarkStart w:id="114" w:name="_Toc31101"/>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月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bookmarkEnd w:id="114"/>
    </w:p>
    <w:p w14:paraId="41CF181F">
      <w:pPr>
        <w:pStyle w:val="4"/>
        <w:bidi w:val="0"/>
        <w:ind w:left="0" w:leftChars="0" w:firstLine="0" w:firstLineChars="0"/>
        <w:jc w:val="center"/>
        <w:rPr>
          <w:rFonts w:hint="eastAsia"/>
          <w:color w:val="auto"/>
          <w:highlight w:val="none"/>
        </w:rPr>
      </w:pPr>
      <w:bookmarkStart w:id="115" w:name="_Toc16464"/>
      <w:bookmarkStart w:id="116" w:name="_Toc472337696"/>
      <w:bookmarkStart w:id="117" w:name="_Toc472429341"/>
      <w:r>
        <w:rPr>
          <w:rFonts w:hint="eastAsia"/>
          <w:color w:val="auto"/>
          <w:highlight w:val="none"/>
        </w:rPr>
        <w:t>目    录</w:t>
      </w:r>
      <w:bookmarkEnd w:id="115"/>
    </w:p>
    <w:p w14:paraId="0E25BC9B">
      <w:pPr>
        <w:pStyle w:val="3"/>
        <w:numPr>
          <w:ilvl w:val="0"/>
          <w:numId w:val="0"/>
        </w:numPr>
        <w:bidi w:val="0"/>
        <w:spacing w:line="400" w:lineRule="exact"/>
        <w:ind w:right="210"/>
        <w:jc w:val="center"/>
        <w:outlineLvl w:val="9"/>
        <w:rPr>
          <w:rFonts w:hint="eastAsia" w:ascii="宋体" w:hAnsi="宋体" w:eastAsia="宋体" w:cs="宋体"/>
          <w:color w:val="auto"/>
          <w:szCs w:val="32"/>
          <w:highlight w:val="none"/>
        </w:rPr>
      </w:pPr>
    </w:p>
    <w:p w14:paraId="61AF6B3E">
      <w:pPr>
        <w:pStyle w:val="3"/>
        <w:numPr>
          <w:ilvl w:val="0"/>
          <w:numId w:val="0"/>
        </w:numPr>
        <w:bidi w:val="0"/>
        <w:spacing w:line="400" w:lineRule="exact"/>
        <w:ind w:right="210"/>
        <w:jc w:val="center"/>
        <w:outlineLvl w:val="9"/>
        <w:rPr>
          <w:rFonts w:hint="eastAsia" w:ascii="宋体" w:hAnsi="宋体" w:eastAsia="宋体" w:cs="宋体"/>
          <w:color w:val="auto"/>
          <w:szCs w:val="32"/>
          <w:highlight w:val="none"/>
        </w:rPr>
      </w:pPr>
    </w:p>
    <w:bookmarkEnd w:id="116"/>
    <w:bookmarkEnd w:id="117"/>
    <w:p w14:paraId="30861A7B">
      <w:pPr>
        <w:bidi w:val="0"/>
        <w:rPr>
          <w:rFonts w:hint="eastAsia"/>
          <w:color w:val="auto"/>
          <w:highlight w:val="none"/>
        </w:rPr>
      </w:pPr>
      <w:r>
        <w:rPr>
          <w:rFonts w:hint="eastAsia"/>
          <w:color w:val="auto"/>
          <w:highlight w:val="none"/>
        </w:rPr>
        <w:t xml:space="preserve">一、投标函及投标函附录 </w:t>
      </w:r>
    </w:p>
    <w:p w14:paraId="13FF2897">
      <w:pPr>
        <w:bidi w:val="0"/>
        <w:rPr>
          <w:rFonts w:hint="eastAsia"/>
          <w:color w:val="auto"/>
          <w:highlight w:val="none"/>
        </w:rPr>
      </w:pPr>
      <w:r>
        <w:rPr>
          <w:rFonts w:hint="eastAsia"/>
          <w:color w:val="auto"/>
          <w:highlight w:val="none"/>
        </w:rPr>
        <w:t>二、法定代表人（单位负责人）身份证明（适用于无委托代理人的情况）</w:t>
      </w:r>
    </w:p>
    <w:p w14:paraId="24A9B5FF">
      <w:pPr>
        <w:bidi w:val="0"/>
        <w:rPr>
          <w:rFonts w:hint="eastAsia"/>
          <w:color w:val="auto"/>
          <w:highlight w:val="none"/>
        </w:rPr>
      </w:pPr>
      <w:r>
        <w:rPr>
          <w:rFonts w:hint="eastAsia"/>
          <w:color w:val="auto"/>
          <w:highlight w:val="none"/>
          <w:lang w:eastAsia="zh-CN"/>
        </w:rPr>
        <w:t>二</w:t>
      </w:r>
      <w:r>
        <w:rPr>
          <w:rFonts w:hint="eastAsia"/>
          <w:color w:val="auto"/>
          <w:highlight w:val="none"/>
        </w:rPr>
        <w:t xml:space="preserve">、授权委托书（适用于有委托代理人的情况） </w:t>
      </w:r>
    </w:p>
    <w:p w14:paraId="55E3A2E2">
      <w:pPr>
        <w:bidi w:val="0"/>
        <w:rPr>
          <w:rFonts w:hint="eastAsia"/>
          <w:color w:val="auto"/>
          <w:highlight w:val="none"/>
          <w:lang w:eastAsia="zh-CN"/>
        </w:rPr>
      </w:pPr>
      <w:r>
        <w:rPr>
          <w:rFonts w:hint="eastAsia"/>
          <w:color w:val="auto"/>
          <w:highlight w:val="none"/>
          <w:lang w:eastAsia="zh-CN"/>
        </w:rPr>
        <w:t>三、联合体协议书 （如有）</w:t>
      </w:r>
    </w:p>
    <w:p w14:paraId="36C8BCCD">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00"/>
          <w:sz w:val="21"/>
          <w:szCs w:val="21"/>
          <w:highlight w:val="none"/>
        </w:rPr>
      </w:pPr>
      <w:bookmarkStart w:id="118" w:name="_Toc472337697"/>
      <w:bookmarkStart w:id="119" w:name="_Toc472429342"/>
      <w:r>
        <w:rPr>
          <w:rFonts w:hint="eastAsia" w:ascii="宋体" w:hAnsi="宋体" w:eastAsia="宋体" w:cs="宋体"/>
          <w:color w:val="000000"/>
          <w:sz w:val="21"/>
          <w:szCs w:val="21"/>
          <w:highlight w:val="none"/>
        </w:rPr>
        <w:t>四、分项报价表</w:t>
      </w:r>
    </w:p>
    <w:p w14:paraId="0E56C8C9">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（一）货物分项报价一览表</w:t>
      </w:r>
    </w:p>
    <w:p w14:paraId="6BB03B4D">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FF"/>
          <w:sz w:val="21"/>
          <w:szCs w:val="21"/>
          <w:highlight w:val="none"/>
          <w:lang w:eastAsia="zh-CN"/>
        </w:rPr>
      </w:pPr>
      <w:r>
        <w:rPr>
          <w:rFonts w:hint="eastAsia" w:ascii="宋体" w:hAnsi="宋体" w:eastAsia="宋体" w:cs="宋体"/>
          <w:color w:val="000000"/>
          <w:sz w:val="21"/>
          <w:szCs w:val="21"/>
          <w:highlight w:val="none"/>
        </w:rPr>
        <w:t>（二）小型、微型（监</w:t>
      </w:r>
      <w:r>
        <w:rPr>
          <w:rFonts w:hint="eastAsia" w:ascii="宋体" w:hAnsi="宋体" w:eastAsia="宋体" w:cs="宋体"/>
          <w:sz w:val="21"/>
          <w:szCs w:val="21"/>
          <w:highlight w:val="none"/>
        </w:rPr>
        <w:t>狱、残疾人福利性单位）企业产品明细表</w:t>
      </w:r>
      <w:r>
        <w:rPr>
          <w:rFonts w:hint="eastAsia" w:ascii="宋体" w:hAnsi="宋体" w:eastAsia="宋体" w:cs="宋体"/>
          <w:color w:val="0000FF"/>
          <w:sz w:val="21"/>
          <w:szCs w:val="21"/>
          <w:highlight w:val="none"/>
          <w:lang w:eastAsia="zh-CN"/>
        </w:rPr>
        <w:t>（非专门面向中小企业适用）</w:t>
      </w:r>
    </w:p>
    <w:p w14:paraId="6355CA6A">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五、商务及技术偏差表</w:t>
      </w:r>
    </w:p>
    <w:p w14:paraId="40E02A81">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六、项目实施方案</w:t>
      </w:r>
    </w:p>
    <w:p w14:paraId="5DCF7072">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七</w:t>
      </w:r>
      <w:r>
        <w:rPr>
          <w:rFonts w:hint="eastAsia" w:ascii="宋体" w:hAnsi="宋体" w:eastAsia="宋体" w:cs="宋体"/>
          <w:color w:val="000000"/>
          <w:sz w:val="21"/>
          <w:szCs w:val="21"/>
          <w:highlight w:val="none"/>
        </w:rPr>
        <w:t>、售后服务承诺</w:t>
      </w:r>
    </w:p>
    <w:p w14:paraId="2DF8AF79">
      <w:pPr>
        <w:keepNext w:val="0"/>
        <w:keepLines w:val="0"/>
        <w:pageBreakBefore w:val="0"/>
        <w:widowControl w:val="0"/>
        <w:kinsoku/>
        <w:wordWrap/>
        <w:overflowPunct/>
        <w:bidi w:val="0"/>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八</w:t>
      </w:r>
      <w:r>
        <w:rPr>
          <w:rFonts w:hint="eastAsia" w:ascii="宋体" w:hAnsi="宋体" w:eastAsia="宋体" w:cs="宋体"/>
          <w:color w:val="000000"/>
          <w:sz w:val="21"/>
          <w:szCs w:val="21"/>
          <w:highlight w:val="none"/>
        </w:rPr>
        <w:t>、资格审查资料</w:t>
      </w:r>
    </w:p>
    <w:p w14:paraId="3849DB9E">
      <w:pPr>
        <w:bidi w:val="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九、</w:t>
      </w:r>
      <w:r>
        <w:rPr>
          <w:rFonts w:hint="eastAsia" w:ascii="宋体" w:hAnsi="宋体" w:eastAsia="宋体" w:cs="宋体"/>
          <w:sz w:val="21"/>
          <w:szCs w:val="21"/>
          <w:highlight w:val="none"/>
          <w:lang w:val="en-US" w:eastAsia="zh-CN"/>
        </w:rPr>
        <w:t>其他材料</w:t>
      </w:r>
    </w:p>
    <w:p w14:paraId="4BE2CA8B">
      <w:pPr>
        <w:rPr>
          <w:rFonts w:hint="eastAsia"/>
          <w:color w:val="auto"/>
          <w:highlight w:val="none"/>
        </w:rPr>
      </w:pPr>
      <w:r>
        <w:rPr>
          <w:rFonts w:hint="eastAsia"/>
          <w:color w:val="auto"/>
          <w:highlight w:val="none"/>
        </w:rPr>
        <w:br w:type="page"/>
      </w:r>
    </w:p>
    <w:p w14:paraId="6D0FF9A6">
      <w:pPr>
        <w:pStyle w:val="4"/>
        <w:bidi w:val="0"/>
        <w:ind w:left="0" w:leftChars="0" w:firstLine="0" w:firstLineChars="0"/>
        <w:jc w:val="center"/>
        <w:rPr>
          <w:rFonts w:hint="eastAsia"/>
          <w:color w:val="auto"/>
          <w:highlight w:val="none"/>
        </w:rPr>
      </w:pPr>
      <w:r>
        <w:rPr>
          <w:rFonts w:hint="eastAsia"/>
          <w:color w:val="auto"/>
          <w:highlight w:val="none"/>
        </w:rPr>
        <w:t>一、投标函及投标函附录</w:t>
      </w:r>
      <w:bookmarkEnd w:id="118"/>
      <w:bookmarkEnd w:id="119"/>
    </w:p>
    <w:p w14:paraId="4A769EC7">
      <w:pPr>
        <w:pStyle w:val="5"/>
        <w:bidi w:val="0"/>
        <w:ind w:left="0" w:leftChars="0" w:firstLine="0" w:firstLineChars="0"/>
        <w:jc w:val="center"/>
        <w:rPr>
          <w:rFonts w:hint="eastAsia"/>
          <w:color w:val="auto"/>
          <w:highlight w:val="none"/>
        </w:rPr>
      </w:pPr>
      <w:r>
        <w:rPr>
          <w:rFonts w:hint="eastAsia"/>
          <w:color w:val="auto"/>
          <w:highlight w:val="none"/>
        </w:rPr>
        <w:t>（一）投标函</w:t>
      </w:r>
    </w:p>
    <w:p w14:paraId="3398E031">
      <w:pPr>
        <w:widowControl/>
        <w:bidi w:val="0"/>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采购人</w:t>
      </w:r>
      <w:r>
        <w:rPr>
          <w:rFonts w:hint="eastAsia" w:ascii="宋体" w:hAnsi="宋体" w:eastAsia="宋体" w:cs="宋体"/>
          <w:color w:val="auto"/>
          <w:sz w:val="21"/>
          <w:szCs w:val="21"/>
          <w:highlight w:val="none"/>
          <w:u w:val="single"/>
        </w:rPr>
        <w:t xml:space="preserve">）    </w:t>
      </w:r>
    </w:p>
    <w:p w14:paraId="16F5DF37">
      <w:pPr>
        <w:bidi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（项目名称）招标文件的全部内容，愿以人民币（大写）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rPr>
        <w:t>）的投标总报价，</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eastAsia="zh-CN"/>
        </w:rPr>
        <w:t>，提供招标文件规定的各项技术服务，并按合同约定履行义务。</w:t>
      </w:r>
    </w:p>
    <w:p w14:paraId="3127D257">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我方承诺投标有效期为</w:t>
      </w:r>
      <w:r>
        <w:rPr>
          <w:rFonts w:hint="eastAsia" w:ascii="宋体" w:hAnsi="宋体" w:eastAsia="宋体" w:cs="宋体"/>
          <w:color w:val="auto"/>
          <w:sz w:val="21"/>
          <w:szCs w:val="21"/>
          <w:highlight w:val="none"/>
          <w:lang w:eastAsia="zh-CN"/>
        </w:rPr>
        <w:t>自投标截止之日起</w:t>
      </w:r>
      <w:r>
        <w:rPr>
          <w:rFonts w:hint="eastAsia" w:ascii="宋体" w:hAnsi="宋体" w:eastAsia="宋体" w:cs="宋体"/>
          <w:color w:val="auto"/>
          <w:sz w:val="21"/>
          <w:szCs w:val="21"/>
          <w:highlight w:val="none"/>
        </w:rPr>
        <w:t>60日历天。在投标有效期内不修改、撤销投标文件。</w:t>
      </w:r>
    </w:p>
    <w:p w14:paraId="704A6D88">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3.如我方中标：</w:t>
      </w:r>
    </w:p>
    <w:p w14:paraId="5DDDFD87">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（1）我方承诺在收到中标通知书后，在中标通知书规定的期限内与你方签订合同。</w:t>
      </w:r>
    </w:p>
    <w:p w14:paraId="40FC8F91">
      <w:pPr>
        <w:bidi w:val="0"/>
        <w:spacing w:line="40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（2）随同本投标函递交的投标函附录属于合同文件的组成部分。</w:t>
      </w:r>
    </w:p>
    <w:p w14:paraId="759B1E48">
      <w:pPr>
        <w:bidi w:val="0"/>
        <w:spacing w:line="40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（3）我方承诺按照招标文件规定向你方递交履约担保。</w:t>
      </w:r>
    </w:p>
    <w:p w14:paraId="366EF194">
      <w:pPr>
        <w:bidi w:val="0"/>
        <w:spacing w:line="40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（4）如果我方中标，同意按招标文件规定的收费标准向采购代理机构支付服务费。</w:t>
      </w:r>
    </w:p>
    <w:p w14:paraId="5405663E">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4.我方在此声明，所递交的投标文件及有关资料内容完整、真实和准确，且不存在第二章“投标人须知”第1.4.3项规定的任何一种情形。</w:t>
      </w:r>
    </w:p>
    <w:p w14:paraId="3D0F203C">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 </w:t>
      </w:r>
      <w:r>
        <w:rPr>
          <w:rFonts w:hint="eastAsia" w:ascii="宋体" w:hAnsi="宋体" w:eastAsia="宋体" w:cs="宋体"/>
          <w:color w:val="auto"/>
          <w:sz w:val="21"/>
          <w:szCs w:val="21"/>
          <w:highlight w:val="none"/>
          <w:u w:val="single"/>
        </w:rPr>
        <w:t>（其他补充说明）</w:t>
      </w:r>
      <w:r>
        <w:rPr>
          <w:rFonts w:hint="eastAsia" w:ascii="宋体" w:hAnsi="宋体" w:eastAsia="宋体" w:cs="宋体"/>
          <w:color w:val="auto"/>
          <w:sz w:val="21"/>
          <w:szCs w:val="21"/>
          <w:highlight w:val="none"/>
        </w:rPr>
        <w:t>。</w:t>
      </w:r>
    </w:p>
    <w:p w14:paraId="0B57BC55">
      <w:pPr>
        <w:bidi w:val="0"/>
        <w:spacing w:line="400" w:lineRule="exact"/>
        <w:rPr>
          <w:rFonts w:hint="eastAsia" w:ascii="宋体" w:hAnsi="宋体" w:eastAsia="宋体" w:cs="宋体"/>
          <w:color w:val="auto"/>
          <w:sz w:val="21"/>
          <w:szCs w:val="21"/>
          <w:highlight w:val="none"/>
        </w:rPr>
      </w:pPr>
    </w:p>
    <w:p w14:paraId="60797207">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单位电子签章</w:t>
      </w:r>
      <w:r>
        <w:rPr>
          <w:rFonts w:hint="eastAsia" w:ascii="宋体" w:hAnsi="宋体" w:eastAsia="宋体" w:cs="宋体"/>
          <w:color w:val="auto"/>
          <w:sz w:val="21"/>
          <w:szCs w:val="21"/>
          <w:highlight w:val="none"/>
          <w:lang w:eastAsia="zh-CN"/>
        </w:rPr>
        <w:t>）</w:t>
      </w:r>
    </w:p>
    <w:p w14:paraId="6BEBDB49">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电子签名或盖章</w:t>
      </w:r>
      <w:r>
        <w:rPr>
          <w:rFonts w:hint="eastAsia" w:ascii="宋体" w:hAnsi="宋体" w:eastAsia="宋体" w:cs="宋体"/>
          <w:color w:val="auto"/>
          <w:sz w:val="21"/>
          <w:szCs w:val="21"/>
          <w:highlight w:val="none"/>
          <w:lang w:eastAsia="zh-CN"/>
        </w:rPr>
        <w:t>）</w:t>
      </w:r>
    </w:p>
    <w:p w14:paraId="1161023E">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14:paraId="72C79DE0">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p w14:paraId="7F7DD7BD">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4F086AC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754ADBE5">
      <w:pPr>
        <w:pStyle w:val="5"/>
        <w:bidi w:val="0"/>
        <w:ind w:left="0" w:leftChars="0" w:firstLine="0" w:firstLineChars="0"/>
        <w:jc w:val="center"/>
        <w:rPr>
          <w:rFonts w:hint="eastAsia"/>
          <w:color w:val="auto"/>
          <w:highlight w:val="none"/>
        </w:rPr>
      </w:pPr>
      <w:r>
        <w:rPr>
          <w:rFonts w:hint="eastAsia"/>
          <w:color w:val="auto"/>
          <w:highlight w:val="none"/>
        </w:rPr>
        <w:t>（二）投标函附录</w:t>
      </w:r>
    </w:p>
    <w:p w14:paraId="5F5ADD57">
      <w:pPr>
        <w:bidi w:val="0"/>
        <w:spacing w:line="400" w:lineRule="exact"/>
        <w:rPr>
          <w:rFonts w:hint="eastAsia" w:ascii="宋体" w:hAnsi="宋体" w:eastAsia="宋体" w:cs="宋体"/>
          <w:color w:val="auto"/>
          <w:sz w:val="21"/>
          <w:szCs w:val="21"/>
          <w:highlight w:val="none"/>
        </w:rPr>
      </w:pPr>
    </w:p>
    <w:tbl>
      <w:tblPr>
        <w:tblStyle w:val="27"/>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6"/>
        <w:gridCol w:w="6536"/>
      </w:tblGrid>
      <w:tr w14:paraId="01791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986" w:type="dxa"/>
            <w:noWrap w:val="0"/>
            <w:vAlign w:val="center"/>
          </w:tcPr>
          <w:p w14:paraId="4FCCB6DB">
            <w:pPr>
              <w:widowControl/>
              <w:spacing w:line="4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536" w:type="dxa"/>
            <w:noWrap w:val="0"/>
            <w:vAlign w:val="center"/>
          </w:tcPr>
          <w:p w14:paraId="284C977B">
            <w:pPr>
              <w:widowControl/>
              <w:spacing w:line="400" w:lineRule="exact"/>
              <w:jc w:val="center"/>
              <w:rPr>
                <w:rFonts w:hint="eastAsia" w:ascii="宋体" w:hAnsi="宋体" w:eastAsia="宋体" w:cs="宋体"/>
                <w:color w:val="auto"/>
                <w:sz w:val="21"/>
                <w:szCs w:val="21"/>
                <w:highlight w:val="none"/>
              </w:rPr>
            </w:pPr>
          </w:p>
        </w:tc>
      </w:tr>
      <w:tr w14:paraId="18FD1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986" w:type="dxa"/>
            <w:noWrap w:val="0"/>
            <w:vAlign w:val="center"/>
          </w:tcPr>
          <w:p w14:paraId="2331A2F7">
            <w:pPr>
              <w:widowControl/>
              <w:spacing w:line="4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p>
        </w:tc>
        <w:tc>
          <w:tcPr>
            <w:tcW w:w="6536" w:type="dxa"/>
            <w:noWrap w:val="0"/>
            <w:vAlign w:val="center"/>
          </w:tcPr>
          <w:p w14:paraId="65C1E571">
            <w:pPr>
              <w:widowControl/>
              <w:spacing w:line="400" w:lineRule="exact"/>
              <w:jc w:val="center"/>
              <w:rPr>
                <w:rFonts w:hint="eastAsia" w:ascii="宋体" w:hAnsi="宋体" w:eastAsia="宋体" w:cs="宋体"/>
                <w:color w:val="auto"/>
                <w:sz w:val="21"/>
                <w:szCs w:val="21"/>
                <w:highlight w:val="none"/>
              </w:rPr>
            </w:pPr>
          </w:p>
        </w:tc>
      </w:tr>
      <w:tr w14:paraId="7C8C1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9" w:hRule="atLeast"/>
          <w:jc w:val="center"/>
        </w:trPr>
        <w:tc>
          <w:tcPr>
            <w:tcW w:w="1986" w:type="dxa"/>
            <w:noWrap w:val="0"/>
            <w:vAlign w:val="center"/>
          </w:tcPr>
          <w:p w14:paraId="045E8812">
            <w:pPr>
              <w:spacing w:line="4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536" w:type="dxa"/>
            <w:noWrap w:val="0"/>
            <w:vAlign w:val="center"/>
          </w:tcPr>
          <w:p w14:paraId="730C97DE">
            <w:pPr>
              <w:spacing w:line="400" w:lineRule="exact"/>
              <w:jc w:val="center"/>
              <w:rPr>
                <w:rFonts w:hint="default" w:ascii="宋体" w:hAnsi="宋体" w:eastAsia="宋体" w:cs="宋体"/>
                <w:color w:val="auto"/>
                <w:sz w:val="21"/>
                <w:szCs w:val="21"/>
                <w:highlight w:val="none"/>
                <w:lang w:val="en-US" w:eastAsia="zh-CN"/>
              </w:rPr>
            </w:pPr>
          </w:p>
        </w:tc>
      </w:tr>
      <w:tr w14:paraId="3B5E0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noWrap w:val="0"/>
            <w:vAlign w:val="center"/>
          </w:tcPr>
          <w:p w14:paraId="73484E4A">
            <w:pPr>
              <w:widowControl/>
              <w:spacing w:line="40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交货及安装期</w:t>
            </w:r>
          </w:p>
        </w:tc>
        <w:tc>
          <w:tcPr>
            <w:tcW w:w="6536" w:type="dxa"/>
            <w:noWrap w:val="0"/>
            <w:vAlign w:val="center"/>
          </w:tcPr>
          <w:p w14:paraId="5DE10B26">
            <w:pPr>
              <w:spacing w:line="400" w:lineRule="exact"/>
              <w:jc w:val="center"/>
              <w:rPr>
                <w:rFonts w:hint="eastAsia" w:ascii="宋体" w:hAnsi="宋体" w:eastAsia="宋体" w:cs="宋体"/>
                <w:color w:val="auto"/>
                <w:sz w:val="21"/>
                <w:szCs w:val="21"/>
                <w:highlight w:val="none"/>
              </w:rPr>
            </w:pPr>
          </w:p>
        </w:tc>
      </w:tr>
      <w:tr w14:paraId="0F108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noWrap w:val="0"/>
            <w:vAlign w:val="center"/>
          </w:tcPr>
          <w:p w14:paraId="2EA7483C">
            <w:pPr>
              <w:widowControl/>
              <w:spacing w:line="400" w:lineRule="exact"/>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质量要求</w:t>
            </w:r>
          </w:p>
        </w:tc>
        <w:tc>
          <w:tcPr>
            <w:tcW w:w="6536" w:type="dxa"/>
            <w:noWrap w:val="0"/>
            <w:vAlign w:val="center"/>
          </w:tcPr>
          <w:p w14:paraId="1849B1EA">
            <w:pPr>
              <w:spacing w:line="400" w:lineRule="exact"/>
              <w:jc w:val="center"/>
              <w:rPr>
                <w:rFonts w:hint="eastAsia" w:ascii="宋体" w:hAnsi="宋体" w:eastAsia="宋体" w:cs="宋体"/>
                <w:color w:val="auto"/>
                <w:sz w:val="21"/>
                <w:szCs w:val="21"/>
                <w:highlight w:val="none"/>
              </w:rPr>
            </w:pPr>
          </w:p>
        </w:tc>
      </w:tr>
      <w:tr w14:paraId="6267E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noWrap w:val="0"/>
            <w:vAlign w:val="center"/>
          </w:tcPr>
          <w:p w14:paraId="430CCC71">
            <w:pPr>
              <w:widowControl/>
              <w:spacing w:line="40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质保期</w:t>
            </w:r>
          </w:p>
        </w:tc>
        <w:tc>
          <w:tcPr>
            <w:tcW w:w="6536" w:type="dxa"/>
            <w:noWrap w:val="0"/>
            <w:vAlign w:val="center"/>
          </w:tcPr>
          <w:p w14:paraId="36900976">
            <w:pPr>
              <w:spacing w:line="400" w:lineRule="exact"/>
              <w:jc w:val="center"/>
              <w:rPr>
                <w:rFonts w:hint="eastAsia" w:ascii="宋体" w:hAnsi="宋体" w:eastAsia="宋体" w:cs="宋体"/>
                <w:color w:val="auto"/>
                <w:sz w:val="21"/>
                <w:szCs w:val="21"/>
                <w:highlight w:val="none"/>
                <w:lang w:val="en-US" w:eastAsia="zh-CN"/>
              </w:rPr>
            </w:pPr>
          </w:p>
        </w:tc>
      </w:tr>
      <w:tr w14:paraId="02494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986" w:type="dxa"/>
            <w:noWrap w:val="0"/>
            <w:vAlign w:val="center"/>
          </w:tcPr>
          <w:p w14:paraId="58DB9842">
            <w:pPr>
              <w:spacing w:line="4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价格折扣</w:t>
            </w:r>
          </w:p>
          <w:p w14:paraId="676DFAB7">
            <w:pPr>
              <w:spacing w:line="40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（非专门面向中小企业采购时使用）</w:t>
            </w:r>
          </w:p>
        </w:tc>
        <w:tc>
          <w:tcPr>
            <w:tcW w:w="6536" w:type="dxa"/>
            <w:noWrap w:val="0"/>
            <w:vAlign w:val="center"/>
          </w:tcPr>
          <w:p w14:paraId="0661DBB3">
            <w:pPr>
              <w:pStyle w:val="63"/>
              <w:widowControl w:val="0"/>
              <w:autoSpaceDE w:val="0"/>
              <w:autoSpaceDN w:val="0"/>
              <w:spacing w:before="0" w:after="0"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符合小微企业价格折扣（</w:t>
            </w:r>
            <w:r>
              <w:rPr>
                <w:rFonts w:hint="eastAsia" w:ascii="宋体" w:hAnsi="宋体" w:eastAsia="宋体" w:cs="宋体"/>
                <w:color w:val="auto"/>
                <w:spacing w:val="-1"/>
                <w:sz w:val="21"/>
                <w:szCs w:val="21"/>
                <w:highlight w:val="none"/>
                <w:u w:val="single"/>
                <w:lang w:eastAsia="zh-CN"/>
              </w:rPr>
              <w:t>是</w:t>
            </w:r>
            <w:r>
              <w:rPr>
                <w:rFonts w:hint="eastAsia" w:ascii="宋体" w:hAnsi="宋体" w:eastAsia="宋体" w:cs="宋体"/>
                <w:color w:val="auto"/>
                <w:spacing w:val="-1"/>
                <w:sz w:val="21"/>
                <w:szCs w:val="21"/>
                <w:highlight w:val="none"/>
                <w:u w:val="single"/>
                <w:lang w:val="en-US" w:eastAsia="zh-CN"/>
              </w:rPr>
              <w:t>/否</w:t>
            </w:r>
            <w:r>
              <w:rPr>
                <w:rFonts w:hint="eastAsia" w:ascii="宋体" w:hAnsi="宋体" w:eastAsia="宋体" w:cs="宋体"/>
                <w:color w:val="auto"/>
                <w:spacing w:val="-1"/>
                <w:sz w:val="21"/>
                <w:szCs w:val="21"/>
                <w:highlight w:val="none"/>
                <w:lang w:eastAsia="zh-CN"/>
              </w:rPr>
              <w:t>）</w:t>
            </w:r>
          </w:p>
        </w:tc>
      </w:tr>
      <w:tr w14:paraId="57135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5" w:hRule="atLeast"/>
          <w:jc w:val="center"/>
        </w:trPr>
        <w:tc>
          <w:tcPr>
            <w:tcW w:w="1986" w:type="dxa"/>
            <w:noWrap w:val="0"/>
            <w:vAlign w:val="center"/>
          </w:tcPr>
          <w:p w14:paraId="662C1620">
            <w:pPr>
              <w:widowControl/>
              <w:spacing w:line="4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  注</w:t>
            </w:r>
          </w:p>
        </w:tc>
        <w:tc>
          <w:tcPr>
            <w:tcW w:w="6536" w:type="dxa"/>
            <w:noWrap w:val="0"/>
            <w:vAlign w:val="center"/>
          </w:tcPr>
          <w:p w14:paraId="08EEA386">
            <w:pPr>
              <w:widowControl/>
              <w:spacing w:line="400" w:lineRule="exact"/>
              <w:jc w:val="left"/>
              <w:rPr>
                <w:rFonts w:hint="eastAsia" w:ascii="宋体" w:hAnsi="宋体" w:eastAsia="宋体" w:cs="宋体"/>
                <w:color w:val="auto"/>
                <w:sz w:val="21"/>
                <w:szCs w:val="21"/>
                <w:highlight w:val="none"/>
              </w:rPr>
            </w:pPr>
          </w:p>
        </w:tc>
      </w:tr>
    </w:tbl>
    <w:p w14:paraId="766069EF">
      <w:pPr>
        <w:bidi w:val="0"/>
        <w:spacing w:line="400" w:lineRule="exact"/>
        <w:ind w:firstLine="422" w:firstLineChars="200"/>
        <w:rPr>
          <w:rFonts w:hint="eastAsia" w:ascii="宋体" w:hAnsi="宋体" w:eastAsia="宋体" w:cs="宋体"/>
          <w:b/>
          <w:color w:val="auto"/>
          <w:sz w:val="21"/>
          <w:szCs w:val="21"/>
          <w:highlight w:val="none"/>
        </w:rPr>
      </w:pPr>
    </w:p>
    <w:p w14:paraId="0A4483D3">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单位电子签章</w:t>
      </w:r>
      <w:r>
        <w:rPr>
          <w:rFonts w:hint="eastAsia" w:ascii="宋体" w:hAnsi="宋体" w:eastAsia="宋体" w:cs="宋体"/>
          <w:color w:val="auto"/>
          <w:sz w:val="21"/>
          <w:szCs w:val="21"/>
          <w:highlight w:val="none"/>
          <w:lang w:eastAsia="zh-CN"/>
        </w:rPr>
        <w:t>）</w:t>
      </w:r>
    </w:p>
    <w:p w14:paraId="107AAE94">
      <w:pPr>
        <w:bidi w:val="0"/>
        <w:spacing w:line="400" w:lineRule="exact"/>
        <w:ind w:firstLine="3885" w:firstLineChars="1850"/>
        <w:rPr>
          <w:rFonts w:hint="eastAsia" w:ascii="宋体" w:hAnsi="宋体" w:eastAsia="宋体" w:cs="宋体"/>
          <w:color w:val="auto"/>
          <w:sz w:val="21"/>
          <w:szCs w:val="21"/>
          <w:highlight w:val="none"/>
        </w:rPr>
      </w:pPr>
    </w:p>
    <w:p w14:paraId="3D938E18">
      <w:pPr>
        <w:bidi w:val="0"/>
        <w:spacing w:line="400" w:lineRule="exact"/>
        <w:ind w:firstLine="3885" w:firstLineChars="18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电子签名或盖章</w:t>
      </w:r>
      <w:r>
        <w:rPr>
          <w:rFonts w:hint="eastAsia" w:ascii="宋体" w:hAnsi="宋体" w:eastAsia="宋体" w:cs="宋体"/>
          <w:color w:val="auto"/>
          <w:sz w:val="21"/>
          <w:szCs w:val="21"/>
          <w:highlight w:val="none"/>
          <w:lang w:eastAsia="zh-CN"/>
        </w:rPr>
        <w:t>）</w:t>
      </w:r>
    </w:p>
    <w:p w14:paraId="482D8FBE">
      <w:pPr>
        <w:bidi w:val="0"/>
        <w:spacing w:line="400" w:lineRule="exact"/>
        <w:ind w:firstLine="3885" w:firstLineChars="1850"/>
        <w:rPr>
          <w:rFonts w:hint="eastAsia" w:ascii="宋体" w:hAnsi="宋体" w:eastAsia="宋体" w:cs="宋体"/>
          <w:color w:val="auto"/>
          <w:sz w:val="21"/>
          <w:szCs w:val="21"/>
          <w:highlight w:val="none"/>
        </w:rPr>
      </w:pPr>
    </w:p>
    <w:p w14:paraId="4E904467">
      <w:pPr>
        <w:bidi w:val="0"/>
        <w:spacing w:line="400" w:lineRule="exact"/>
        <w:ind w:firstLine="3990" w:firstLineChars="1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334FF91F">
      <w:pPr>
        <w:bidi w:val="0"/>
        <w:spacing w:after="206" w:afterLines="50" w:line="400" w:lineRule="exact"/>
        <w:jc w:val="center"/>
        <w:rPr>
          <w:rFonts w:hint="eastAsia" w:ascii="宋体" w:hAnsi="宋体" w:eastAsia="宋体" w:cs="宋体"/>
          <w:color w:val="auto"/>
          <w:sz w:val="21"/>
          <w:szCs w:val="21"/>
          <w:highlight w:val="none"/>
        </w:rPr>
      </w:pPr>
    </w:p>
    <w:p w14:paraId="264661DD">
      <w:pPr>
        <w:pStyle w:val="26"/>
        <w:bidi w:val="0"/>
        <w:spacing w:line="400" w:lineRule="exact"/>
        <w:ind w:firstLine="210"/>
        <w:rPr>
          <w:rFonts w:hint="eastAsia" w:ascii="宋体" w:hAnsi="宋体" w:eastAsia="宋体" w:cs="宋体"/>
          <w:color w:val="auto"/>
          <w:sz w:val="21"/>
          <w:szCs w:val="21"/>
          <w:highlight w:val="none"/>
        </w:rPr>
      </w:pPr>
    </w:p>
    <w:p w14:paraId="55CD9F74">
      <w:pPr>
        <w:pStyle w:val="6"/>
        <w:rPr>
          <w:rFonts w:hint="eastAsia"/>
          <w:color w:val="auto"/>
          <w:highlight w:val="none"/>
        </w:rPr>
      </w:pPr>
    </w:p>
    <w:p w14:paraId="455A4693">
      <w:pPr>
        <w:rPr>
          <w:rFonts w:hint="eastAsia"/>
          <w:color w:val="auto"/>
          <w:highlight w:val="none"/>
        </w:rPr>
      </w:pPr>
      <w:r>
        <w:rPr>
          <w:rFonts w:hint="eastAsia"/>
          <w:color w:val="auto"/>
          <w:highlight w:val="none"/>
        </w:rPr>
        <w:br w:type="page"/>
      </w:r>
    </w:p>
    <w:p w14:paraId="2710BAB2">
      <w:pPr>
        <w:pStyle w:val="4"/>
        <w:bidi w:val="0"/>
        <w:ind w:left="0" w:leftChars="0" w:firstLine="0" w:firstLineChars="0"/>
        <w:jc w:val="center"/>
        <w:rPr>
          <w:rFonts w:hint="eastAsia"/>
          <w:color w:val="auto"/>
          <w:highlight w:val="none"/>
        </w:rPr>
      </w:pPr>
      <w:r>
        <w:rPr>
          <w:rFonts w:hint="eastAsia"/>
          <w:color w:val="auto"/>
          <w:highlight w:val="none"/>
        </w:rPr>
        <w:t>二、法定代表人（单位负责人）身份证明</w:t>
      </w:r>
    </w:p>
    <w:p w14:paraId="68A674E1">
      <w:pPr>
        <w:bidi w:val="0"/>
        <w:spacing w:line="400" w:lineRule="exact"/>
        <w:ind w:firstLine="420" w:firstLineChars="200"/>
        <w:rPr>
          <w:rFonts w:hint="eastAsia" w:ascii="宋体" w:hAnsi="宋体" w:eastAsia="宋体" w:cs="宋体"/>
          <w:color w:val="auto"/>
          <w:sz w:val="21"/>
          <w:szCs w:val="21"/>
          <w:highlight w:val="none"/>
        </w:rPr>
      </w:pPr>
    </w:p>
    <w:p w14:paraId="6E4387C2">
      <w:pPr>
        <w:bidi w:val="0"/>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052B2C31">
      <w:pPr>
        <w:bidi w:val="0"/>
        <w:spacing w:line="400" w:lineRule="exact"/>
        <w:ind w:firstLine="420" w:firstLineChars="200"/>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lang w:val="en-US" w:eastAsia="zh-CN"/>
        </w:rPr>
        <w:t xml:space="preserve">                                         </w:t>
      </w:r>
    </w:p>
    <w:p w14:paraId="43823899">
      <w:pPr>
        <w:bidi w:val="0"/>
        <w:spacing w:line="400" w:lineRule="exact"/>
        <w:ind w:firstLine="420" w:firstLineChars="200"/>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性别：</w:t>
      </w:r>
      <w:r>
        <w:rPr>
          <w:rFonts w:hint="eastAsia" w:ascii="宋体" w:hAnsi="宋体" w:eastAsia="宋体" w:cs="宋体"/>
          <w:color w:val="auto"/>
          <w:sz w:val="21"/>
          <w:szCs w:val="21"/>
          <w:highlight w:val="none"/>
          <w:u w:val="single"/>
          <w:lang w:val="en-US" w:eastAsia="zh-CN"/>
        </w:rPr>
        <w:t xml:space="preserve">                                         </w:t>
      </w:r>
    </w:p>
    <w:p w14:paraId="5A4AB6EB">
      <w:pPr>
        <w:bidi w:val="0"/>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职务：</w:t>
      </w:r>
      <w:r>
        <w:rPr>
          <w:rFonts w:hint="eastAsia" w:ascii="宋体" w:hAnsi="宋体" w:eastAsia="宋体" w:cs="宋体"/>
          <w:color w:val="auto"/>
          <w:sz w:val="21"/>
          <w:szCs w:val="21"/>
          <w:highlight w:val="none"/>
          <w:u w:val="single"/>
        </w:rPr>
        <w:t xml:space="preserve">                </w:t>
      </w:r>
    </w:p>
    <w:p w14:paraId="45E2C61A">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（投标人名称）的法定代表人。</w:t>
      </w:r>
    </w:p>
    <w:p w14:paraId="74FC84C7">
      <w:pPr>
        <w:bidi w:val="0"/>
        <w:spacing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14:paraId="18A6A1C1">
      <w:pPr>
        <w:bidi w:val="0"/>
        <w:spacing w:line="400" w:lineRule="exact"/>
        <w:ind w:firstLine="420" w:firstLineChars="200"/>
        <w:rPr>
          <w:rFonts w:hint="eastAsia" w:ascii="宋体" w:hAnsi="宋体" w:eastAsia="宋体" w:cs="宋体"/>
          <w:color w:val="auto"/>
          <w:sz w:val="21"/>
          <w:szCs w:val="21"/>
          <w:highlight w:val="none"/>
        </w:rPr>
      </w:pPr>
    </w:p>
    <w:p w14:paraId="02A5ADA7">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w:t>
      </w:r>
    </w:p>
    <w:p w14:paraId="101D2897">
      <w:pPr>
        <w:pStyle w:val="26"/>
        <w:bidi w:val="0"/>
        <w:spacing w:line="400" w:lineRule="exact"/>
        <w:ind w:firstLine="210"/>
        <w:rPr>
          <w:rFonts w:hint="eastAsia" w:ascii="宋体" w:hAnsi="宋体" w:eastAsia="宋体" w:cs="宋体"/>
          <w:color w:val="auto"/>
          <w:sz w:val="21"/>
          <w:szCs w:val="21"/>
          <w:highlight w:val="none"/>
        </w:rPr>
      </w:pPr>
    </w:p>
    <w:p w14:paraId="6D3D5DB9">
      <w:pPr>
        <w:bidi w:val="0"/>
        <w:spacing w:line="400" w:lineRule="exact"/>
        <w:ind w:firstLine="420" w:firstLineChars="200"/>
        <w:rPr>
          <w:rFonts w:hint="eastAsia" w:ascii="宋体" w:hAnsi="宋体" w:eastAsia="宋体" w:cs="宋体"/>
          <w:color w:val="auto"/>
          <w:sz w:val="21"/>
          <w:szCs w:val="21"/>
          <w:highlight w:val="none"/>
        </w:rPr>
      </w:pPr>
    </w:p>
    <w:p w14:paraId="5D8CFAEE">
      <w:pPr>
        <w:bidi w:val="0"/>
        <w:spacing w:line="400" w:lineRule="exact"/>
        <w:ind w:firstLine="4200" w:firstLine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投标人：（单位电子签章）</w:t>
      </w:r>
    </w:p>
    <w:p w14:paraId="71E3B48E">
      <w:pPr>
        <w:bidi w:val="0"/>
        <w:spacing w:line="400" w:lineRule="exact"/>
        <w:ind w:firstLine="4515" w:firstLineChars="2150"/>
        <w:rPr>
          <w:rFonts w:hint="eastAsia" w:ascii="宋体" w:hAnsi="宋体" w:eastAsia="宋体" w:cs="宋体"/>
          <w:color w:val="auto"/>
          <w:sz w:val="21"/>
          <w:szCs w:val="21"/>
          <w:highlight w:val="none"/>
          <w:u w:val="single"/>
        </w:rPr>
      </w:pPr>
    </w:p>
    <w:p w14:paraId="5BE5C5C6">
      <w:pPr>
        <w:bidi w:val="0"/>
        <w:spacing w:line="400" w:lineRule="exact"/>
        <w:ind w:firstLine="4515" w:firstLineChars="2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6E1FC62A">
      <w:pPr>
        <w:bidi w:val="0"/>
        <w:spacing w:line="400" w:lineRule="exact"/>
        <w:ind w:firstLine="420" w:firstLineChars="200"/>
        <w:rPr>
          <w:rFonts w:hint="eastAsia" w:ascii="宋体" w:hAnsi="宋体" w:eastAsia="宋体" w:cs="宋体"/>
          <w:color w:val="auto"/>
          <w:sz w:val="21"/>
          <w:szCs w:val="21"/>
          <w:highlight w:val="none"/>
        </w:rPr>
        <w:sectPr>
          <w:headerReference r:id="rId12" w:type="default"/>
          <w:footerReference r:id="rId13" w:type="default"/>
          <w:pgSz w:w="11905" w:h="16838"/>
          <w:pgMar w:top="1440" w:right="1803" w:bottom="1440" w:left="1803" w:header="850" w:footer="850" w:gutter="0"/>
          <w:pgBorders>
            <w:top w:val="none" w:sz="0" w:space="0"/>
            <w:left w:val="none" w:sz="0" w:space="0"/>
            <w:bottom w:val="none" w:sz="0" w:space="0"/>
            <w:right w:val="none" w:sz="0" w:space="0"/>
          </w:pgBorders>
          <w:pgNumType w:fmt="decimal"/>
          <w:cols w:space="720" w:num="1"/>
          <w:rtlGutter w:val="0"/>
          <w:docGrid w:type="lines" w:linePitch="411" w:charSpace="0"/>
        </w:sectPr>
      </w:pPr>
    </w:p>
    <w:p w14:paraId="5B627082">
      <w:pPr>
        <w:pStyle w:val="4"/>
        <w:bidi w:val="0"/>
        <w:ind w:left="0" w:leftChars="0" w:firstLine="0" w:firstLineChars="0"/>
        <w:jc w:val="center"/>
        <w:rPr>
          <w:rFonts w:hint="eastAsia"/>
          <w:color w:val="auto"/>
          <w:highlight w:val="none"/>
          <w:lang w:eastAsia="zh-CN"/>
        </w:rPr>
      </w:pPr>
      <w:bookmarkStart w:id="120" w:name="_Toc184635140"/>
      <w:r>
        <w:rPr>
          <w:rFonts w:hint="eastAsia"/>
          <w:color w:val="auto"/>
          <w:highlight w:val="none"/>
          <w:lang w:eastAsia="zh-CN"/>
        </w:rPr>
        <w:t>二</w:t>
      </w:r>
      <w:r>
        <w:rPr>
          <w:rFonts w:hint="eastAsia"/>
          <w:color w:val="auto"/>
          <w:highlight w:val="none"/>
        </w:rPr>
        <w:t>、授权委托书</w:t>
      </w:r>
      <w:bookmarkEnd w:id="120"/>
    </w:p>
    <w:p w14:paraId="16D24216">
      <w:pPr>
        <w:bidi w:val="0"/>
        <w:spacing w:line="400" w:lineRule="exact"/>
        <w:ind w:firstLine="420" w:firstLineChars="200"/>
        <w:rPr>
          <w:rFonts w:hint="eastAsia" w:ascii="宋体" w:hAnsi="宋体" w:eastAsia="宋体" w:cs="宋体"/>
          <w:color w:val="auto"/>
          <w:sz w:val="21"/>
          <w:szCs w:val="21"/>
          <w:highlight w:val="none"/>
        </w:rPr>
      </w:pPr>
    </w:p>
    <w:p w14:paraId="4667841E">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系（投标人名称）的法定代表人，现委托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（姓名）为我方代理人。代理人根据授权，以我方名义签署、澄清、说明、补正、递交、撤回、修改</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投标文件、签订合同和处理有关事宜，其法律后果由我方承担。</w:t>
      </w:r>
    </w:p>
    <w:p w14:paraId="2176E925">
      <w:pPr>
        <w:bidi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代理人无转委托权</w:t>
      </w:r>
      <w:r>
        <w:rPr>
          <w:rFonts w:hint="eastAsia" w:ascii="宋体" w:hAnsi="宋体" w:eastAsia="宋体" w:cs="宋体"/>
          <w:color w:val="auto"/>
          <w:sz w:val="21"/>
          <w:szCs w:val="21"/>
          <w:highlight w:val="none"/>
          <w:lang w:eastAsia="zh-CN"/>
        </w:rPr>
        <w:t>。</w:t>
      </w:r>
    </w:p>
    <w:p w14:paraId="684AB7B1">
      <w:pPr>
        <w:bidi w:val="0"/>
        <w:rPr>
          <w:rFonts w:hint="eastAsia" w:ascii="宋体" w:hAnsi="宋体" w:eastAsia="宋体" w:cs="宋体"/>
          <w:color w:val="auto"/>
          <w:sz w:val="21"/>
          <w:szCs w:val="21"/>
          <w:highlight w:val="none"/>
          <w:lang w:eastAsia="zh-CN"/>
        </w:rPr>
      </w:pPr>
    </w:p>
    <w:p w14:paraId="54D089C5">
      <w:pPr>
        <w:bidi w:val="0"/>
        <w:spacing w:line="4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委托期限：本授权书至投标有效期结束前始终有效</w:t>
      </w:r>
      <w:r>
        <w:rPr>
          <w:rFonts w:hint="eastAsia" w:ascii="宋体" w:hAnsi="宋体" w:eastAsia="宋体" w:cs="宋体"/>
          <w:b/>
          <w:bCs/>
          <w:color w:val="auto"/>
          <w:sz w:val="21"/>
          <w:szCs w:val="21"/>
          <w:highlight w:val="none"/>
        </w:rPr>
        <w:t>。</w:t>
      </w:r>
    </w:p>
    <w:p w14:paraId="1A415B78">
      <w:pPr>
        <w:bidi w:val="0"/>
        <w:spacing w:line="400" w:lineRule="exact"/>
        <w:ind w:firstLine="420" w:firstLineChars="200"/>
        <w:rPr>
          <w:rFonts w:hint="eastAsia" w:ascii="宋体" w:hAnsi="宋体" w:eastAsia="宋体" w:cs="宋体"/>
          <w:color w:val="auto"/>
          <w:sz w:val="21"/>
          <w:szCs w:val="21"/>
          <w:highlight w:val="none"/>
        </w:rPr>
      </w:pPr>
    </w:p>
    <w:p w14:paraId="0027F26E">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附：法定代表人身份证复印件及委托代理人身份证复印件</w:t>
      </w:r>
    </w:p>
    <w:p w14:paraId="177CE5C1">
      <w:pPr>
        <w:bidi w:val="0"/>
        <w:spacing w:line="400" w:lineRule="exact"/>
        <w:ind w:firstLine="420" w:firstLineChars="200"/>
        <w:rPr>
          <w:rFonts w:hint="eastAsia" w:ascii="宋体" w:hAnsi="宋体" w:eastAsia="宋体" w:cs="宋体"/>
          <w:color w:val="auto"/>
          <w:sz w:val="21"/>
          <w:szCs w:val="21"/>
          <w:highlight w:val="none"/>
        </w:rPr>
      </w:pPr>
    </w:p>
    <w:p w14:paraId="54E90EC3">
      <w:pPr>
        <w:bidi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注：本授权委托书需由投标人加盖</w:t>
      </w:r>
      <w:r>
        <w:rPr>
          <w:rFonts w:hint="eastAsia" w:ascii="宋体" w:hAnsi="宋体" w:eastAsia="宋体" w:cs="宋体"/>
          <w:color w:val="auto"/>
          <w:sz w:val="21"/>
          <w:szCs w:val="21"/>
          <w:highlight w:val="none"/>
          <w:lang w:eastAsia="zh-CN"/>
        </w:rPr>
        <w:t>单位电子签章</w:t>
      </w:r>
      <w:r>
        <w:rPr>
          <w:rFonts w:hint="eastAsia" w:ascii="宋体" w:hAnsi="宋体" w:eastAsia="宋体" w:cs="宋体"/>
          <w:color w:val="auto"/>
          <w:sz w:val="21"/>
          <w:szCs w:val="21"/>
          <w:highlight w:val="none"/>
        </w:rPr>
        <w:t>并由法定代表人和委托代理人签字。</w:t>
      </w:r>
    </w:p>
    <w:p w14:paraId="1A98B93E">
      <w:pPr>
        <w:bidi w:val="0"/>
        <w:spacing w:line="400" w:lineRule="exact"/>
        <w:ind w:firstLine="420" w:firstLineChars="200"/>
        <w:rPr>
          <w:rFonts w:hint="eastAsia" w:ascii="宋体" w:hAnsi="宋体" w:eastAsia="宋体" w:cs="宋体"/>
          <w:color w:val="auto"/>
          <w:sz w:val="21"/>
          <w:szCs w:val="21"/>
          <w:highlight w:val="none"/>
        </w:rPr>
      </w:pPr>
    </w:p>
    <w:p w14:paraId="21A7F0AD">
      <w:pPr>
        <w:bidi w:val="0"/>
        <w:spacing w:line="400" w:lineRule="exact"/>
        <w:ind w:firstLine="4725" w:firstLineChars="2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投标人：（单位电子签章）</w:t>
      </w:r>
    </w:p>
    <w:p w14:paraId="74C5AFB8">
      <w:pPr>
        <w:bidi w:val="0"/>
        <w:spacing w:line="400" w:lineRule="exact"/>
        <w:ind w:firstLine="420" w:firstLineChars="200"/>
        <w:rPr>
          <w:rFonts w:hint="eastAsia" w:ascii="宋体" w:hAnsi="宋体" w:eastAsia="宋体" w:cs="宋体"/>
          <w:color w:val="auto"/>
          <w:sz w:val="21"/>
          <w:szCs w:val="21"/>
          <w:highlight w:val="none"/>
        </w:rPr>
      </w:pPr>
    </w:p>
    <w:p w14:paraId="2E43A340">
      <w:pPr>
        <w:bidi w:val="0"/>
        <w:spacing w:line="400" w:lineRule="exact"/>
        <w:ind w:firstLine="4725" w:firstLineChars="2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法定代表人：（电子签名或盖章）</w:t>
      </w:r>
    </w:p>
    <w:p w14:paraId="48916E8C">
      <w:pPr>
        <w:bidi w:val="0"/>
        <w:spacing w:line="400" w:lineRule="exact"/>
        <w:ind w:firstLine="420" w:firstLineChars="200"/>
        <w:rPr>
          <w:rFonts w:hint="eastAsia" w:ascii="宋体" w:hAnsi="宋体" w:eastAsia="宋体" w:cs="宋体"/>
          <w:color w:val="auto"/>
          <w:sz w:val="21"/>
          <w:szCs w:val="21"/>
          <w:highlight w:val="none"/>
        </w:rPr>
      </w:pPr>
    </w:p>
    <w:p w14:paraId="6387D6E1">
      <w:pPr>
        <w:bidi w:val="0"/>
        <w:spacing w:line="400" w:lineRule="exact"/>
        <w:ind w:firstLine="4725" w:firstLineChars="2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p>
    <w:p w14:paraId="43CEA77D">
      <w:pPr>
        <w:bidi w:val="0"/>
        <w:spacing w:line="400" w:lineRule="exact"/>
        <w:ind w:firstLine="4725" w:firstLineChars="2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委托代理人：（电子签名或盖章）</w:t>
      </w:r>
    </w:p>
    <w:p w14:paraId="461BE27D">
      <w:pPr>
        <w:bidi w:val="0"/>
        <w:spacing w:line="400" w:lineRule="exact"/>
        <w:ind w:firstLine="420" w:firstLineChars="200"/>
        <w:rPr>
          <w:rFonts w:hint="eastAsia" w:ascii="宋体" w:hAnsi="宋体" w:eastAsia="宋体" w:cs="宋体"/>
          <w:color w:val="auto"/>
          <w:sz w:val="21"/>
          <w:szCs w:val="21"/>
          <w:highlight w:val="none"/>
        </w:rPr>
      </w:pPr>
    </w:p>
    <w:p w14:paraId="78DB53C4">
      <w:pPr>
        <w:bidi w:val="0"/>
        <w:spacing w:line="400" w:lineRule="exact"/>
        <w:ind w:firstLine="4725" w:firstLineChars="22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p>
    <w:p w14:paraId="2006A6A1">
      <w:pPr>
        <w:bidi w:val="0"/>
        <w:spacing w:line="400" w:lineRule="exact"/>
        <w:ind w:firstLine="5355" w:firstLineChars="2550"/>
        <w:rPr>
          <w:rFonts w:hint="eastAsia" w:ascii="宋体" w:hAnsi="宋体" w:eastAsia="宋体" w:cs="宋体"/>
          <w:color w:val="auto"/>
          <w:sz w:val="21"/>
          <w:szCs w:val="21"/>
          <w:highlight w:val="none"/>
        </w:rPr>
      </w:pPr>
    </w:p>
    <w:p w14:paraId="77D3CE56">
      <w:pPr>
        <w:bidi w:val="0"/>
        <w:spacing w:line="400" w:lineRule="exact"/>
        <w:ind w:firstLine="5040" w:firstLineChars="2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5E329342">
      <w:pPr>
        <w:bidi w:val="0"/>
        <w:spacing w:line="400" w:lineRule="exact"/>
        <w:rPr>
          <w:rFonts w:hint="eastAsia" w:ascii="宋体" w:hAnsi="宋体" w:eastAsia="宋体" w:cs="宋体"/>
          <w:color w:val="auto"/>
          <w:sz w:val="21"/>
          <w:szCs w:val="21"/>
          <w:highlight w:val="none"/>
        </w:rPr>
      </w:pPr>
    </w:p>
    <w:p w14:paraId="3B0F7CFA">
      <w:pPr>
        <w:bidi w:val="0"/>
        <w:spacing w:line="400" w:lineRule="exact"/>
        <w:rPr>
          <w:rFonts w:hint="eastAsia" w:ascii="宋体" w:hAnsi="宋体" w:eastAsia="宋体" w:cs="宋体"/>
          <w:bCs/>
          <w:color w:val="auto"/>
          <w:sz w:val="21"/>
          <w:szCs w:val="21"/>
          <w:highlight w:val="none"/>
        </w:rPr>
      </w:pPr>
    </w:p>
    <w:p w14:paraId="26560B20">
      <w:pPr>
        <w:bidi w:val="0"/>
        <w:spacing w:line="400" w:lineRule="exact"/>
        <w:rPr>
          <w:rFonts w:hint="eastAsia" w:ascii="宋体" w:hAnsi="宋体" w:eastAsia="宋体" w:cs="宋体"/>
          <w:bCs/>
          <w:color w:val="auto"/>
          <w:sz w:val="21"/>
          <w:szCs w:val="21"/>
          <w:highlight w:val="none"/>
        </w:rPr>
      </w:pPr>
    </w:p>
    <w:p w14:paraId="610483E6">
      <w:pPr>
        <w:pStyle w:val="26"/>
        <w:bidi w:val="0"/>
        <w:spacing w:line="400" w:lineRule="exact"/>
        <w:ind w:left="0" w:leftChars="0" w:firstLine="0" w:firstLineChars="0"/>
        <w:rPr>
          <w:rFonts w:hint="eastAsia" w:ascii="宋体" w:hAnsi="宋体" w:eastAsia="宋体" w:cs="宋体"/>
          <w:color w:val="auto"/>
          <w:sz w:val="21"/>
          <w:szCs w:val="21"/>
          <w:highlight w:val="none"/>
        </w:rPr>
      </w:pPr>
    </w:p>
    <w:p w14:paraId="67F1B6A2">
      <w:pPr>
        <w:pStyle w:val="6"/>
        <w:rPr>
          <w:rFonts w:hint="eastAsia"/>
          <w:color w:val="auto"/>
          <w:highlight w:val="none"/>
        </w:rPr>
      </w:pPr>
    </w:p>
    <w:p w14:paraId="4F3DD0BD">
      <w:pPr>
        <w:pStyle w:val="6"/>
        <w:rPr>
          <w:rFonts w:hint="eastAsia" w:ascii="宋体" w:hAnsi="宋体" w:eastAsia="宋体" w:cs="宋体"/>
          <w:color w:val="auto"/>
          <w:sz w:val="21"/>
          <w:szCs w:val="21"/>
          <w:highlight w:val="none"/>
        </w:rPr>
      </w:pPr>
    </w:p>
    <w:p w14:paraId="44B7C8F4">
      <w:pPr>
        <w:rPr>
          <w:rFonts w:hint="eastAsia"/>
          <w:color w:val="auto"/>
          <w:highlight w:val="none"/>
          <w:lang w:eastAsia="zh-CN"/>
        </w:rPr>
      </w:pPr>
      <w:r>
        <w:rPr>
          <w:rFonts w:hint="eastAsia"/>
          <w:color w:val="auto"/>
          <w:highlight w:val="none"/>
          <w:lang w:eastAsia="zh-CN"/>
        </w:rPr>
        <w:br w:type="page"/>
      </w:r>
    </w:p>
    <w:p w14:paraId="429FA9D7">
      <w:pPr>
        <w:pStyle w:val="4"/>
        <w:bidi w:val="0"/>
        <w:ind w:left="0" w:leftChars="0" w:firstLine="0" w:firstLineChars="0"/>
        <w:jc w:val="center"/>
        <w:rPr>
          <w:rFonts w:hint="eastAsia"/>
          <w:color w:val="auto"/>
          <w:highlight w:val="none"/>
          <w:lang w:eastAsia="zh-CN"/>
        </w:rPr>
      </w:pPr>
      <w:r>
        <w:rPr>
          <w:rFonts w:hint="eastAsia"/>
          <w:color w:val="auto"/>
          <w:highlight w:val="none"/>
          <w:lang w:eastAsia="zh-CN"/>
        </w:rPr>
        <w:t>三、联合体协议书（如有）</w:t>
      </w:r>
    </w:p>
    <w:p w14:paraId="4AA3CC64">
      <w:pPr>
        <w:rPr>
          <w:rFonts w:hint="eastAsia"/>
          <w:color w:val="auto"/>
          <w:highlight w:val="none"/>
        </w:rPr>
      </w:pPr>
    </w:p>
    <w:p w14:paraId="033D02E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（所有成员单位名称）自愿组成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（联合体名称）联合体，共同</w:t>
      </w:r>
    </w:p>
    <w:p w14:paraId="3BEAEEA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14:paraId="42C81F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参加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货物</w:t>
      </w:r>
      <w:r>
        <w:rPr>
          <w:rFonts w:hint="eastAsia" w:ascii="宋体" w:hAnsi="宋体" w:eastAsia="宋体" w:cs="宋体"/>
          <w:color w:val="auto"/>
          <w:sz w:val="21"/>
          <w:szCs w:val="21"/>
          <w:highlight w:val="none"/>
        </w:rPr>
        <w:t>采购招标项目投标。现就联合体投标事宜订立如下协议。</w:t>
      </w:r>
    </w:p>
    <w:p w14:paraId="34C9A6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14:paraId="37D9B35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（某成员单位名称）为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（联合体名称）牵头人。</w:t>
      </w:r>
    </w:p>
    <w:p w14:paraId="6FE2494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联合体各成员授权牵头人代表联合体参加投标活动，签署文件，提交和接收相关的资料、 信息及指示，进行合同谈判活动，负责合同实施阶段的组织和协调工作，以及处理与本招标项目有关的一切事宜。</w:t>
      </w:r>
    </w:p>
    <w:p w14:paraId="2E3AF2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联合体牵头人在本项目中签署的一切文件和处理的一切事宜，联合体各成员均予以承认。 联合体各成员将严格按照招标文件、投标文件和合同的要求全面履行义务，并向招标人承担连 带责任。</w:t>
      </w:r>
    </w:p>
    <w:p w14:paraId="72E2972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联合体各成员单位内部的职责分工如下：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w:t>
      </w:r>
    </w:p>
    <w:p w14:paraId="157F6F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本协议书自所有成员单位法定代表人（单位负责人）或其委托代理人签字或盖单位章之 日起生效，合同履行完毕后自动失效。</w:t>
      </w:r>
    </w:p>
    <w:p w14:paraId="628D8B8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本协议书一式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份，联合体成员和招标人各执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w:t>
      </w:r>
    </w:p>
    <w:p w14:paraId="4D3C64E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14:paraId="675764D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注：本协议书由法定代表人（单位负责人）签字的，应附法定代表人（单位负责人）身份 证明；由委托代理人签字的，应附授权委托书。</w:t>
      </w:r>
    </w:p>
    <w:p w14:paraId="32173DD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14:paraId="1BEFE4FF">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联合体牵头人名称：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14:paraId="6497CDD0">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209EB5CA">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法定代表人（单位负责人）或其委托代理人：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（签字）</w:t>
      </w:r>
    </w:p>
    <w:p w14:paraId="6132FCE1">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3B515F8E">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3884DFD5">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联合体成员名称：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14:paraId="752B4A40">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09BB52E9">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法定代表人（单位负责人）或其委托代理人：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（签字）</w:t>
      </w:r>
    </w:p>
    <w:p w14:paraId="6D807FA4">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72D57C34">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7A5D11BE">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联合体成员名称：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14:paraId="63490E86">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auto"/>
          <w:sz w:val="21"/>
          <w:szCs w:val="21"/>
          <w:highlight w:val="none"/>
        </w:rPr>
      </w:pPr>
    </w:p>
    <w:p w14:paraId="43F81C7D">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法定代表人（单位负责人）或其委托代理人：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（签字）</w:t>
      </w:r>
    </w:p>
    <w:p w14:paraId="39388330">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p>
    <w:p w14:paraId="60F0F75C">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14:paraId="7E64A329">
      <w:pPr>
        <w:pStyle w:val="4"/>
        <w:numPr>
          <w:ilvl w:val="1"/>
          <w:numId w:val="0"/>
        </w:numPr>
        <w:spacing w:before="60" w:beforeLines="0" w:after="60" w:afterLines="0" w:line="400" w:lineRule="exact"/>
        <w:jc w:val="center"/>
        <w:rPr>
          <w:rFonts w:hint="eastAsia" w:ascii="宋体" w:hAnsi="宋体" w:eastAsia="宋体" w:cs="宋体"/>
          <w:b/>
          <w:color w:val="auto"/>
          <w:szCs w:val="28"/>
          <w:highlight w:val="none"/>
        </w:rPr>
      </w:pPr>
      <w:bookmarkStart w:id="121" w:name="_Toc5437"/>
      <w:bookmarkStart w:id="122" w:name="_Toc475624458"/>
      <w:r>
        <w:rPr>
          <w:rFonts w:hint="eastAsia" w:ascii="宋体" w:hAnsi="宋体" w:eastAsia="宋体" w:cs="宋体"/>
          <w:b/>
          <w:color w:val="auto"/>
          <w:szCs w:val="28"/>
          <w:highlight w:val="none"/>
          <w:lang w:eastAsia="zh-CN"/>
        </w:rPr>
        <w:t>四</w:t>
      </w:r>
      <w:r>
        <w:rPr>
          <w:rFonts w:hint="eastAsia" w:ascii="宋体" w:hAnsi="宋体" w:eastAsia="宋体" w:cs="宋体"/>
          <w:b/>
          <w:color w:val="auto"/>
          <w:szCs w:val="28"/>
          <w:highlight w:val="none"/>
        </w:rPr>
        <w:t>、分项报价表</w:t>
      </w:r>
    </w:p>
    <w:p w14:paraId="3EDBD582">
      <w:pPr>
        <w:tabs>
          <w:tab w:val="left" w:pos="926"/>
          <w:tab w:val="left" w:pos="4335"/>
          <w:tab w:val="left" w:pos="7227"/>
        </w:tabs>
        <w:spacing w:line="400" w:lineRule="exact"/>
        <w:jc w:val="left"/>
        <w:rPr>
          <w:rFonts w:hint="default"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一、分项报价表：</w:t>
      </w:r>
    </w:p>
    <w:p w14:paraId="6EB7E674">
      <w:pPr>
        <w:tabs>
          <w:tab w:val="left" w:pos="926"/>
          <w:tab w:val="left" w:pos="4335"/>
          <w:tab w:val="left" w:pos="7227"/>
        </w:tabs>
        <w:spacing w:line="400" w:lineRule="exact"/>
        <w:jc w:val="left"/>
        <w:rPr>
          <w:rFonts w:hint="eastAsia" w:ascii="宋体" w:hAnsi="宋体" w:cs="宋体"/>
          <w:color w:val="auto"/>
          <w:szCs w:val="21"/>
          <w:highlight w:val="none"/>
        </w:rPr>
      </w:pPr>
      <w:r>
        <w:rPr>
          <w:rFonts w:hint="eastAsia" w:ascii="宋体" w:hAnsi="宋体" w:cs="宋体"/>
          <w:color w:val="auto"/>
          <w:highlight w:val="none"/>
        </w:rPr>
        <w:t>项</w:t>
      </w:r>
      <w:r>
        <w:rPr>
          <w:rFonts w:hint="eastAsia" w:ascii="宋体" w:hAnsi="宋体" w:cs="宋体"/>
          <w:color w:val="auto"/>
          <w:szCs w:val="21"/>
          <w:highlight w:val="none"/>
        </w:rPr>
        <w:t xml:space="preserve">目名称 ：                                              </w:t>
      </w:r>
    </w:p>
    <w:p w14:paraId="1FDDCF9B">
      <w:pPr>
        <w:pStyle w:val="65"/>
        <w:spacing w:line="400" w:lineRule="exact"/>
        <w:ind w:right="280"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                                                     单位：人民币元</w:t>
      </w:r>
    </w:p>
    <w:tbl>
      <w:tblPr>
        <w:tblStyle w:val="27"/>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294"/>
        <w:gridCol w:w="1216"/>
        <w:gridCol w:w="1216"/>
        <w:gridCol w:w="734"/>
        <w:gridCol w:w="709"/>
        <w:gridCol w:w="1271"/>
        <w:gridCol w:w="1271"/>
      </w:tblGrid>
      <w:tr w14:paraId="7428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36DFB13C">
            <w:pPr>
              <w:pStyle w:val="77"/>
              <w:keepNext w:val="0"/>
              <w:adjustRightInd/>
              <w:spacing w:before="0" w:beforeLines="0" w:after="0" w:afterLines="0" w:line="240" w:lineRule="auto"/>
              <w:ind w:left="0" w:leftChars="0" w:firstLine="0" w:firstLineChars="0"/>
              <w:jc w:val="center"/>
              <w:textAlignment w:val="auto"/>
              <w:rPr>
                <w:rFonts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序号</w:t>
            </w:r>
          </w:p>
        </w:tc>
        <w:tc>
          <w:tcPr>
            <w:tcW w:w="1294" w:type="dxa"/>
            <w:noWrap w:val="0"/>
            <w:vAlign w:val="center"/>
          </w:tcPr>
          <w:p w14:paraId="4A3C671D">
            <w:pPr>
              <w:ind w:left="0" w:leftChars="0" w:firstLine="0" w:firstLineChars="0"/>
              <w:jc w:val="center"/>
              <w:rPr>
                <w:rFonts w:ascii="宋体" w:hAnsi="宋体"/>
                <w:color w:val="auto"/>
                <w:szCs w:val="21"/>
                <w:highlight w:val="none"/>
              </w:rPr>
            </w:pPr>
            <w:r>
              <w:rPr>
                <w:rFonts w:hint="eastAsia" w:ascii="宋体" w:hAnsi="宋体"/>
                <w:color w:val="auto"/>
                <w:szCs w:val="21"/>
                <w:highlight w:val="none"/>
                <w:lang w:eastAsia="zh-CN"/>
              </w:rPr>
              <w:t>分项</w:t>
            </w:r>
            <w:r>
              <w:rPr>
                <w:rFonts w:hint="eastAsia" w:ascii="宋体" w:hAnsi="宋体"/>
                <w:color w:val="auto"/>
                <w:szCs w:val="21"/>
                <w:highlight w:val="none"/>
              </w:rPr>
              <w:t>名称</w:t>
            </w:r>
          </w:p>
        </w:tc>
        <w:tc>
          <w:tcPr>
            <w:tcW w:w="1216" w:type="dxa"/>
            <w:noWrap w:val="0"/>
            <w:vAlign w:val="center"/>
          </w:tcPr>
          <w:p w14:paraId="00BE961F">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品牌</w:t>
            </w:r>
          </w:p>
        </w:tc>
        <w:tc>
          <w:tcPr>
            <w:tcW w:w="1216" w:type="dxa"/>
            <w:noWrap w:val="0"/>
            <w:vAlign w:val="center"/>
          </w:tcPr>
          <w:p w14:paraId="044CD5DC">
            <w:pPr>
              <w:ind w:left="0" w:leftChars="0" w:firstLine="0" w:firstLineChars="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型号</w:t>
            </w:r>
          </w:p>
        </w:tc>
        <w:tc>
          <w:tcPr>
            <w:tcW w:w="734" w:type="dxa"/>
            <w:noWrap w:val="0"/>
            <w:vAlign w:val="center"/>
          </w:tcPr>
          <w:p w14:paraId="05D1AC42">
            <w:pPr>
              <w:ind w:left="0" w:leftChars="0" w:firstLine="0" w:firstLineChars="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数量</w:t>
            </w:r>
          </w:p>
        </w:tc>
        <w:tc>
          <w:tcPr>
            <w:tcW w:w="709" w:type="dxa"/>
            <w:noWrap w:val="0"/>
            <w:vAlign w:val="center"/>
          </w:tcPr>
          <w:p w14:paraId="7DA92144">
            <w:pPr>
              <w:ind w:left="0" w:leftChars="0" w:firstLine="0" w:firstLineChars="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单价</w:t>
            </w:r>
          </w:p>
        </w:tc>
        <w:tc>
          <w:tcPr>
            <w:tcW w:w="1271" w:type="dxa"/>
            <w:noWrap w:val="0"/>
            <w:vAlign w:val="center"/>
          </w:tcPr>
          <w:p w14:paraId="15C21763">
            <w:pPr>
              <w:ind w:left="0" w:leftChars="0" w:firstLine="0" w:firstLineChars="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合价</w:t>
            </w:r>
          </w:p>
        </w:tc>
        <w:tc>
          <w:tcPr>
            <w:tcW w:w="1271" w:type="dxa"/>
            <w:noWrap w:val="0"/>
            <w:vAlign w:val="center"/>
          </w:tcPr>
          <w:p w14:paraId="1EF2198C">
            <w:pPr>
              <w:ind w:left="0" w:leftChars="0" w:firstLine="0" w:firstLineChars="0"/>
              <w:jc w:val="center"/>
              <w:rPr>
                <w:rFonts w:hint="eastAsia" w:ascii="宋体" w:hAnsi="宋体"/>
                <w:color w:val="auto"/>
                <w:kern w:val="2"/>
                <w:sz w:val="21"/>
                <w:szCs w:val="21"/>
                <w:highlight w:val="none"/>
                <w:lang w:val="en-US" w:eastAsia="zh-CN" w:bidi="ar-SA"/>
              </w:rPr>
            </w:pPr>
            <w:r>
              <w:rPr>
                <w:rFonts w:hint="eastAsia" w:ascii="宋体" w:hAnsi="宋体"/>
                <w:color w:val="auto"/>
                <w:szCs w:val="21"/>
                <w:highlight w:val="none"/>
              </w:rPr>
              <w:t>备注</w:t>
            </w:r>
          </w:p>
        </w:tc>
      </w:tr>
      <w:tr w14:paraId="565B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5F91D7DD">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1</w:t>
            </w:r>
          </w:p>
        </w:tc>
        <w:tc>
          <w:tcPr>
            <w:tcW w:w="1294" w:type="dxa"/>
            <w:noWrap w:val="0"/>
            <w:vAlign w:val="center"/>
          </w:tcPr>
          <w:p w14:paraId="1F28DF3C">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6519651B">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04DA9103">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00BED6FA">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445F51DC">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28990140">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125B72DC">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r w14:paraId="77B5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55627271">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2</w:t>
            </w:r>
          </w:p>
        </w:tc>
        <w:tc>
          <w:tcPr>
            <w:tcW w:w="1294" w:type="dxa"/>
            <w:noWrap w:val="0"/>
            <w:vAlign w:val="center"/>
          </w:tcPr>
          <w:p w14:paraId="229984F8">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06AC1D31">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3559BB33">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7E7EAFE6">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2A9C4DB5">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373C4650">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4760B6EA">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r w14:paraId="7450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4C1BF23F">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3</w:t>
            </w:r>
          </w:p>
        </w:tc>
        <w:tc>
          <w:tcPr>
            <w:tcW w:w="1294" w:type="dxa"/>
            <w:noWrap w:val="0"/>
            <w:vAlign w:val="center"/>
          </w:tcPr>
          <w:p w14:paraId="7AF0E3AB">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197BA985">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1F2629E0">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2CDA2B2D">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6FA1654A">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5A92A404">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47EB03D5">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r w14:paraId="52CE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25B5CDBD">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4</w:t>
            </w:r>
          </w:p>
        </w:tc>
        <w:tc>
          <w:tcPr>
            <w:tcW w:w="1294" w:type="dxa"/>
            <w:noWrap w:val="0"/>
            <w:vAlign w:val="center"/>
          </w:tcPr>
          <w:p w14:paraId="1D073B3B">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0031A86D">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7C3EF523">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25773E7C">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77BC6E08">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2816522F">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4960FFC4">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r w14:paraId="0524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47344617">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5</w:t>
            </w:r>
          </w:p>
        </w:tc>
        <w:tc>
          <w:tcPr>
            <w:tcW w:w="1294" w:type="dxa"/>
            <w:noWrap w:val="0"/>
            <w:vAlign w:val="center"/>
          </w:tcPr>
          <w:p w14:paraId="0C2C88FD">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4A317BC7">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24B2407E">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6353C3E7">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124369CF">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378DCFCB">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1DC5B384">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r w14:paraId="4994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57791665">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r>
              <w:rPr>
                <w:rFonts w:hint="eastAsia" w:ascii="宋体" w:hAnsi="宋体"/>
                <w:snapToGrid/>
                <w:color w:val="auto"/>
                <w:spacing w:val="0"/>
                <w:kern w:val="2"/>
                <w:sz w:val="21"/>
                <w:szCs w:val="21"/>
                <w:highlight w:val="none"/>
              </w:rPr>
              <w:t>……</w:t>
            </w:r>
          </w:p>
        </w:tc>
        <w:tc>
          <w:tcPr>
            <w:tcW w:w="1294" w:type="dxa"/>
            <w:noWrap w:val="0"/>
            <w:vAlign w:val="center"/>
          </w:tcPr>
          <w:p w14:paraId="2FA357FC">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7897586F">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6BA2DD1F">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36FF3659">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76E95060">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5654A155">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64405A2C">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r w14:paraId="4360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803" w:type="dxa"/>
            <w:noWrap w:val="0"/>
            <w:vAlign w:val="center"/>
          </w:tcPr>
          <w:p w14:paraId="25286761">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lang w:eastAsia="zh-CN"/>
              </w:rPr>
            </w:pPr>
            <w:r>
              <w:rPr>
                <w:rFonts w:hint="eastAsia" w:ascii="宋体" w:hAnsi="宋体"/>
                <w:snapToGrid/>
                <w:color w:val="auto"/>
                <w:spacing w:val="0"/>
                <w:kern w:val="2"/>
                <w:sz w:val="21"/>
                <w:szCs w:val="21"/>
                <w:highlight w:val="none"/>
                <w:lang w:eastAsia="zh-CN"/>
              </w:rPr>
              <w:t>合计</w:t>
            </w:r>
          </w:p>
        </w:tc>
        <w:tc>
          <w:tcPr>
            <w:tcW w:w="1294" w:type="dxa"/>
            <w:noWrap w:val="0"/>
            <w:vAlign w:val="center"/>
          </w:tcPr>
          <w:p w14:paraId="21C50A57">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72DABDD4">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16" w:type="dxa"/>
            <w:noWrap w:val="0"/>
            <w:vAlign w:val="center"/>
          </w:tcPr>
          <w:p w14:paraId="63AFA53E">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34" w:type="dxa"/>
            <w:noWrap w:val="0"/>
            <w:vAlign w:val="center"/>
          </w:tcPr>
          <w:p w14:paraId="420703F9">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709" w:type="dxa"/>
            <w:noWrap w:val="0"/>
            <w:vAlign w:val="center"/>
          </w:tcPr>
          <w:p w14:paraId="21A9D656">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1C7E8D39">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c>
          <w:tcPr>
            <w:tcW w:w="1271" w:type="dxa"/>
            <w:noWrap w:val="0"/>
            <w:vAlign w:val="center"/>
          </w:tcPr>
          <w:p w14:paraId="3DB43A53">
            <w:pPr>
              <w:pStyle w:val="77"/>
              <w:keepNext w:val="0"/>
              <w:adjustRightInd/>
              <w:spacing w:before="0" w:beforeLines="0" w:after="0" w:afterLines="0" w:line="240" w:lineRule="auto"/>
              <w:ind w:left="0" w:leftChars="0" w:firstLine="0" w:firstLineChars="0"/>
              <w:jc w:val="center"/>
              <w:textAlignment w:val="auto"/>
              <w:rPr>
                <w:rFonts w:hint="eastAsia" w:ascii="宋体" w:hAnsi="宋体"/>
                <w:snapToGrid/>
                <w:color w:val="auto"/>
                <w:spacing w:val="0"/>
                <w:kern w:val="2"/>
                <w:sz w:val="21"/>
                <w:szCs w:val="21"/>
                <w:highlight w:val="none"/>
              </w:rPr>
            </w:pPr>
          </w:p>
        </w:tc>
      </w:tr>
    </w:tbl>
    <w:p w14:paraId="7317007A">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注：本格式仅供参考，</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可根据需要扩展或调整。</w:t>
      </w:r>
    </w:p>
    <w:p w14:paraId="2EA117D8">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AFC56A1">
      <w:pPr>
        <w:pStyle w:val="60"/>
        <w:ind w:firstLine="880"/>
        <w:rPr>
          <w:rFonts w:hint="eastAsia"/>
          <w:color w:val="auto"/>
          <w:highlight w:val="none"/>
        </w:rPr>
      </w:pPr>
    </w:p>
    <w:p w14:paraId="1BF19793">
      <w:pPr>
        <w:pStyle w:val="62"/>
        <w:ind w:firstLine="420"/>
        <w:rPr>
          <w:rFonts w:hint="eastAsia"/>
          <w:color w:val="auto"/>
          <w:highlight w:val="none"/>
        </w:rPr>
      </w:pPr>
    </w:p>
    <w:p w14:paraId="6BD1759C">
      <w:pPr>
        <w:spacing w:line="400" w:lineRule="exact"/>
        <w:ind w:firstLine="3885" w:firstLineChars="1850"/>
        <w:rPr>
          <w:rFonts w:hint="eastAsia" w:ascii="宋体" w:hAnsi="宋体" w:cs="宋体"/>
          <w:color w:val="auto"/>
          <w:szCs w:val="21"/>
          <w:highlight w:val="non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：(单位电子签章)</w:t>
      </w:r>
    </w:p>
    <w:p w14:paraId="5DCF197A">
      <w:pPr>
        <w:spacing w:line="400" w:lineRule="exact"/>
        <w:ind w:firstLine="3885" w:firstLineChars="1850"/>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法定代表人或其委托代理人：(电子签名或盖章)</w:t>
      </w:r>
    </w:p>
    <w:p w14:paraId="6DA788EC">
      <w:pPr>
        <w:spacing w:line="400" w:lineRule="exact"/>
        <w:ind w:left="699" w:leftChars="227" w:hanging="222" w:hangingChars="106"/>
        <w:jc w:val="right"/>
        <w:rPr>
          <w:rFonts w:hint="eastAsia" w:ascii="宋体" w:hAnsi="宋体" w:cs="宋体"/>
          <w:color w:val="auto"/>
          <w:szCs w:val="21"/>
          <w:highlight w:val="none"/>
        </w:rPr>
      </w:pPr>
    </w:p>
    <w:p w14:paraId="54CDDC9D">
      <w:pPr>
        <w:spacing w:line="400" w:lineRule="exact"/>
        <w:ind w:left="687" w:leftChars="327" w:right="840"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年  月  日</w:t>
      </w:r>
    </w:p>
    <w:p w14:paraId="79038747">
      <w:pPr>
        <w:spacing w:line="400" w:lineRule="exact"/>
        <w:ind w:left="699" w:leftChars="227" w:hanging="222" w:hangingChars="106"/>
        <w:rPr>
          <w:rFonts w:hint="eastAsia" w:ascii="宋体" w:hAnsi="宋体" w:cs="宋体"/>
          <w:color w:val="auto"/>
          <w:szCs w:val="21"/>
          <w:highlight w:val="none"/>
        </w:rPr>
      </w:pPr>
    </w:p>
    <w:p w14:paraId="53B1E3EB">
      <w:pPr>
        <w:spacing w:line="400" w:lineRule="exact"/>
        <w:ind w:left="699" w:leftChars="227" w:hanging="222" w:hangingChars="106"/>
        <w:rPr>
          <w:rFonts w:hint="eastAsia" w:ascii="宋体" w:hAnsi="宋体" w:cs="宋体"/>
          <w:color w:val="auto"/>
          <w:szCs w:val="21"/>
          <w:highlight w:val="none"/>
        </w:rPr>
      </w:pPr>
    </w:p>
    <w:p w14:paraId="3C8A8BCF">
      <w:pPr>
        <w:spacing w:line="400" w:lineRule="exact"/>
        <w:ind w:left="699" w:leftChars="227" w:hanging="222" w:hangingChars="106"/>
        <w:rPr>
          <w:rFonts w:hint="eastAsia" w:ascii="宋体" w:hAnsi="宋体" w:cs="宋体"/>
          <w:color w:val="auto"/>
          <w:highlight w:val="none"/>
        </w:rPr>
      </w:pPr>
    </w:p>
    <w:p w14:paraId="08E34894">
      <w:pPr>
        <w:pStyle w:val="26"/>
        <w:rPr>
          <w:rFonts w:hint="eastAsia" w:ascii="宋体" w:hAnsi="宋体" w:cs="宋体"/>
          <w:color w:val="auto"/>
          <w:highlight w:val="none"/>
        </w:rPr>
      </w:pPr>
    </w:p>
    <w:p w14:paraId="2845FD0A">
      <w:pPr>
        <w:pStyle w:val="6"/>
        <w:tabs>
          <w:tab w:val="left" w:pos="945"/>
          <w:tab w:val="left" w:pos="1155"/>
        </w:tabs>
        <w:rPr>
          <w:rFonts w:hint="eastAsia"/>
          <w:color w:val="auto"/>
          <w:highlight w:val="none"/>
        </w:rPr>
      </w:pPr>
    </w:p>
    <w:p w14:paraId="7FF4FEE9">
      <w:pPr>
        <w:pStyle w:val="4"/>
        <w:numPr>
          <w:ilvl w:val="0"/>
          <w:numId w:val="0"/>
        </w:numPr>
        <w:adjustRightInd w:val="0"/>
        <w:snapToGrid w:val="0"/>
        <w:spacing w:line="400" w:lineRule="exact"/>
        <w:ind w:leftChars="0"/>
        <w:jc w:val="both"/>
        <w:outlineLvl w:val="9"/>
        <w:rPr>
          <w:rFonts w:hint="eastAsia" w:ascii="宋体" w:hAnsi="宋体" w:eastAsia="宋体" w:cs="宋体"/>
          <w:b/>
          <w:bCs/>
          <w:color w:val="auto"/>
          <w:kern w:val="2"/>
          <w:sz w:val="21"/>
          <w:szCs w:val="21"/>
          <w:highlight w:val="none"/>
          <w:lang w:val="en-US" w:eastAsia="zh-CN" w:bidi="ar-SA"/>
        </w:rPr>
      </w:pPr>
      <w:bookmarkStart w:id="123" w:name="_Toc29376"/>
    </w:p>
    <w:bookmarkEnd w:id="123"/>
    <w:p w14:paraId="0F917443">
      <w:pPr>
        <w:pStyle w:val="4"/>
        <w:numPr>
          <w:ilvl w:val="1"/>
          <w:numId w:val="0"/>
        </w:numPr>
        <w:bidi w:val="0"/>
        <w:spacing w:before="60" w:after="60" w:line="400" w:lineRule="exact"/>
        <w:rPr>
          <w:rFonts w:hint="eastAsia" w:ascii="宋体" w:hAnsi="宋体" w:eastAsia="宋体" w:cs="宋体"/>
          <w:b/>
          <w:color w:val="000000"/>
          <w:sz w:val="21"/>
          <w:szCs w:val="21"/>
          <w:highlight w:val="none"/>
          <w:lang w:eastAsia="zh-CN"/>
        </w:rPr>
      </w:pPr>
      <w:bookmarkStart w:id="124" w:name="_Toc150653531"/>
      <w:r>
        <w:rPr>
          <w:rFonts w:hint="eastAsia" w:ascii="宋体" w:hAnsi="宋体" w:eastAsia="宋体" w:cs="宋体"/>
          <w:b/>
          <w:color w:val="000000"/>
          <w:sz w:val="21"/>
          <w:szCs w:val="21"/>
          <w:highlight w:val="none"/>
        </w:rPr>
        <w:t>投标人保证：除商务和技术偏差表列出的偏差外，投标人响应招标文件的全部要求</w:t>
      </w:r>
      <w:r>
        <w:rPr>
          <w:rFonts w:hint="eastAsia" w:eastAsia="宋体" w:cs="宋体"/>
          <w:b/>
          <w:color w:val="000000"/>
          <w:sz w:val="21"/>
          <w:szCs w:val="21"/>
          <w:highlight w:val="none"/>
          <w:lang w:eastAsia="zh-CN"/>
        </w:rPr>
        <w:t>。</w:t>
      </w:r>
    </w:p>
    <w:p w14:paraId="3ACAA6FF">
      <w:pPr>
        <w:bidi w:val="0"/>
        <w:spacing w:line="400" w:lineRule="exact"/>
        <w:ind w:firstLine="5200" w:firstLineChars="1850"/>
        <w:rPr>
          <w:rFonts w:hint="eastAsia" w:ascii="宋体" w:hAnsi="宋体" w:eastAsia="宋体" w:cs="宋体"/>
          <w:color w:val="000000"/>
          <w:sz w:val="21"/>
          <w:szCs w:val="21"/>
          <w:highlight w:val="none"/>
        </w:rPr>
      </w:pPr>
      <w:r>
        <w:rPr>
          <w:rFonts w:hint="eastAsia"/>
          <w:b/>
          <w:color w:val="auto"/>
          <w:sz w:val="28"/>
          <w:szCs w:val="28"/>
          <w:highlight w:val="none"/>
          <w:lang w:val="en-US" w:eastAsia="zh-CN"/>
        </w:rPr>
        <w:t xml:space="preserve">  </w:t>
      </w:r>
      <w:r>
        <w:rPr>
          <w:rFonts w:hint="eastAsia" w:ascii="宋体" w:hAnsi="宋体" w:eastAsia="宋体" w:cs="宋体"/>
          <w:color w:val="000000"/>
          <w:sz w:val="21"/>
          <w:szCs w:val="21"/>
          <w:highlight w:val="none"/>
        </w:rPr>
        <w:t>投标人：</w:t>
      </w:r>
      <w:r>
        <w:rPr>
          <w:rFonts w:hint="eastAsia" w:ascii="宋体" w:hAnsi="宋体" w:eastAsia="宋体" w:cs="宋体"/>
          <w:color w:val="000000"/>
          <w:sz w:val="21"/>
          <w:szCs w:val="21"/>
          <w:highlight w:val="none"/>
          <w:lang w:eastAsia="zh-CN"/>
        </w:rPr>
        <w:t>（单位电子签章）</w:t>
      </w:r>
    </w:p>
    <w:p w14:paraId="03F53CD8">
      <w:pPr>
        <w:bidi w:val="0"/>
        <w:spacing w:line="400" w:lineRule="exact"/>
        <w:ind w:firstLine="3885" w:firstLineChars="18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法定代表人或其委托代理人：</w:t>
      </w:r>
      <w:r>
        <w:rPr>
          <w:rFonts w:hint="eastAsia" w:ascii="宋体" w:hAnsi="宋体" w:eastAsia="宋体" w:cs="宋体"/>
          <w:color w:val="000000"/>
          <w:sz w:val="21"/>
          <w:szCs w:val="21"/>
          <w:highlight w:val="none"/>
          <w:lang w:eastAsia="zh-CN"/>
        </w:rPr>
        <w:t>（电子签名或盖章）</w:t>
      </w:r>
    </w:p>
    <w:p w14:paraId="100B7B75">
      <w:pPr>
        <w:bidi w:val="0"/>
        <w:spacing w:line="400" w:lineRule="exact"/>
        <w:ind w:firstLine="5355" w:firstLineChars="25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年  月  日</w:t>
      </w:r>
    </w:p>
    <w:p w14:paraId="12233BBA">
      <w:pPr>
        <w:pStyle w:val="26"/>
        <w:numPr>
          <w:ilvl w:val="0"/>
          <w:numId w:val="0"/>
        </w:numPr>
        <w:ind w:leftChars="192" w:right="0" w:rightChars="0"/>
        <w:jc w:val="both"/>
        <w:rPr>
          <w:rFonts w:hint="eastAsia"/>
          <w:b/>
          <w:color w:val="auto"/>
          <w:sz w:val="28"/>
          <w:szCs w:val="28"/>
          <w:highlight w:val="none"/>
          <w:lang w:eastAsia="zh-CN"/>
        </w:rPr>
      </w:pPr>
      <w:r>
        <w:rPr>
          <w:rFonts w:hint="eastAsia"/>
          <w:b/>
          <w:color w:val="auto"/>
          <w:sz w:val="28"/>
          <w:szCs w:val="28"/>
          <w:highlight w:val="none"/>
          <w:lang w:eastAsia="zh-CN"/>
        </w:rPr>
        <w:br w:type="page"/>
      </w:r>
      <w:r>
        <w:rPr>
          <w:rFonts w:hint="eastAsia"/>
          <w:b/>
          <w:color w:val="auto"/>
          <w:sz w:val="28"/>
          <w:szCs w:val="28"/>
          <w:highlight w:val="none"/>
          <w:lang w:val="en-US" w:eastAsia="zh-CN"/>
        </w:rPr>
        <w:t xml:space="preserve">                    六、</w:t>
      </w:r>
      <w:r>
        <w:rPr>
          <w:rFonts w:hint="eastAsia"/>
          <w:b/>
          <w:color w:val="auto"/>
          <w:sz w:val="28"/>
          <w:szCs w:val="28"/>
          <w:highlight w:val="none"/>
          <w:lang w:eastAsia="zh-CN"/>
        </w:rPr>
        <w:t>项目实施方案</w:t>
      </w:r>
    </w:p>
    <w:p w14:paraId="4FAD99D6">
      <w:pPr>
        <w:pStyle w:val="26"/>
        <w:numPr>
          <w:ilvl w:val="0"/>
          <w:numId w:val="0"/>
        </w:numPr>
        <w:ind w:firstLine="3092" w:firstLineChars="1100"/>
        <w:jc w:val="both"/>
        <w:rPr>
          <w:rFonts w:hint="eastAsia"/>
          <w:b/>
          <w:color w:val="auto"/>
          <w:sz w:val="28"/>
          <w:szCs w:val="28"/>
          <w:highlight w:val="none"/>
          <w:lang w:eastAsia="zh-CN"/>
        </w:rPr>
      </w:pPr>
      <w:r>
        <w:rPr>
          <w:rFonts w:hint="eastAsia"/>
          <w:b/>
          <w:color w:val="auto"/>
          <w:sz w:val="28"/>
          <w:szCs w:val="28"/>
          <w:highlight w:val="none"/>
          <w:lang w:eastAsia="zh-CN"/>
        </w:rPr>
        <w:t>（格式、内容自拟）</w:t>
      </w:r>
    </w:p>
    <w:p w14:paraId="2A2B65E2">
      <w:pPr>
        <w:pStyle w:val="26"/>
        <w:ind w:firstLine="540" w:firstLineChars="192"/>
        <w:jc w:val="center"/>
        <w:rPr>
          <w:rFonts w:hint="eastAsia"/>
          <w:b/>
          <w:color w:val="auto"/>
          <w:sz w:val="28"/>
          <w:szCs w:val="28"/>
          <w:highlight w:val="none"/>
          <w:lang w:eastAsia="zh-CN"/>
        </w:rPr>
      </w:pPr>
    </w:p>
    <w:p w14:paraId="01869C13">
      <w:pPr>
        <w:pStyle w:val="26"/>
        <w:ind w:firstLine="540" w:firstLineChars="192"/>
        <w:jc w:val="center"/>
        <w:rPr>
          <w:rFonts w:hint="eastAsia"/>
          <w:b/>
          <w:color w:val="auto"/>
          <w:sz w:val="28"/>
          <w:szCs w:val="28"/>
          <w:highlight w:val="none"/>
          <w:lang w:eastAsia="zh-CN"/>
        </w:rPr>
      </w:pPr>
    </w:p>
    <w:p w14:paraId="56646DA9">
      <w:pPr>
        <w:pStyle w:val="26"/>
        <w:ind w:firstLine="540" w:firstLineChars="192"/>
        <w:jc w:val="center"/>
        <w:rPr>
          <w:rFonts w:hint="eastAsia"/>
          <w:b/>
          <w:color w:val="auto"/>
          <w:sz w:val="28"/>
          <w:szCs w:val="28"/>
          <w:highlight w:val="none"/>
          <w:lang w:eastAsia="zh-CN"/>
        </w:rPr>
      </w:pPr>
    </w:p>
    <w:p w14:paraId="6EE2D643">
      <w:pPr>
        <w:pStyle w:val="26"/>
        <w:ind w:firstLine="540" w:firstLineChars="192"/>
        <w:jc w:val="center"/>
        <w:rPr>
          <w:rFonts w:hint="eastAsia"/>
          <w:b/>
          <w:color w:val="auto"/>
          <w:sz w:val="28"/>
          <w:szCs w:val="28"/>
          <w:highlight w:val="none"/>
          <w:lang w:eastAsia="zh-CN"/>
        </w:rPr>
      </w:pPr>
    </w:p>
    <w:p w14:paraId="608597C6">
      <w:pPr>
        <w:pStyle w:val="26"/>
        <w:ind w:firstLine="540" w:firstLineChars="192"/>
        <w:jc w:val="center"/>
        <w:rPr>
          <w:rFonts w:hint="eastAsia" w:ascii="宋体" w:hAnsi="宋体"/>
          <w:color w:val="auto"/>
          <w:szCs w:val="21"/>
          <w:highlight w:val="none"/>
        </w:rPr>
      </w:pPr>
      <w:r>
        <w:rPr>
          <w:rFonts w:hint="eastAsia"/>
          <w:b/>
          <w:color w:val="auto"/>
          <w:sz w:val="28"/>
          <w:szCs w:val="28"/>
          <w:highlight w:val="none"/>
          <w:lang w:eastAsia="zh-CN"/>
        </w:rPr>
        <w:br w:type="page"/>
      </w:r>
      <w:r>
        <w:rPr>
          <w:rFonts w:hint="eastAsia"/>
          <w:b/>
          <w:color w:val="auto"/>
          <w:sz w:val="28"/>
          <w:szCs w:val="28"/>
          <w:highlight w:val="none"/>
          <w:lang w:eastAsia="zh-CN"/>
        </w:rPr>
        <w:t>七</w:t>
      </w:r>
      <w:r>
        <w:rPr>
          <w:rFonts w:hint="eastAsia"/>
          <w:b/>
          <w:color w:val="auto"/>
          <w:sz w:val="28"/>
          <w:szCs w:val="28"/>
          <w:highlight w:val="none"/>
        </w:rPr>
        <w:t>、 售后服务实施方案</w:t>
      </w:r>
    </w:p>
    <w:p w14:paraId="2E97FC95">
      <w:pPr>
        <w:pStyle w:val="26"/>
        <w:numPr>
          <w:ilvl w:val="0"/>
          <w:numId w:val="0"/>
        </w:numPr>
        <w:ind w:firstLine="3373" w:firstLineChars="1200"/>
        <w:jc w:val="both"/>
        <w:rPr>
          <w:rFonts w:hint="eastAsia"/>
          <w:b/>
          <w:color w:val="auto"/>
          <w:sz w:val="28"/>
          <w:szCs w:val="28"/>
          <w:highlight w:val="none"/>
          <w:lang w:eastAsia="zh-CN"/>
        </w:rPr>
      </w:pPr>
      <w:r>
        <w:rPr>
          <w:rFonts w:hint="eastAsia"/>
          <w:b/>
          <w:color w:val="auto"/>
          <w:sz w:val="28"/>
          <w:szCs w:val="28"/>
          <w:highlight w:val="none"/>
          <w:lang w:eastAsia="zh-CN"/>
        </w:rPr>
        <w:t>（格式、内容自拟）</w:t>
      </w:r>
    </w:p>
    <w:p w14:paraId="22E375B1">
      <w:pPr>
        <w:pStyle w:val="65"/>
        <w:spacing w:line="520" w:lineRule="exact"/>
        <w:ind w:firstLine="0"/>
        <w:rPr>
          <w:rFonts w:ascii="宋体" w:hAnsi="宋体" w:eastAsia="宋体"/>
          <w:bCs/>
          <w:color w:val="auto"/>
          <w:sz w:val="24"/>
          <w:szCs w:val="24"/>
          <w:highlight w:val="none"/>
        </w:rPr>
      </w:pPr>
    </w:p>
    <w:p w14:paraId="6251990F">
      <w:pPr>
        <w:jc w:val="center"/>
        <w:rPr>
          <w:rFonts w:hint="eastAsia" w:ascii="Times New Roman" w:hAnsi="Times New Roman" w:eastAsia="宋体"/>
          <w:color w:val="auto"/>
          <w:sz w:val="28"/>
          <w:highlight w:val="none"/>
        </w:rPr>
      </w:pPr>
      <w:r>
        <w:rPr>
          <w:color w:val="auto"/>
          <w:highlight w:val="none"/>
        </w:rPr>
        <w:br w:type="page"/>
      </w:r>
      <w:bookmarkEnd w:id="124"/>
      <w:bookmarkStart w:id="125" w:name="_Toc11835"/>
      <w:r>
        <w:rPr>
          <w:rFonts w:hint="eastAsia" w:ascii="Times New Roman" w:hAnsi="Times New Roman" w:eastAsia="宋体" w:cs="Times New Roman"/>
          <w:b/>
          <w:color w:val="auto"/>
          <w:kern w:val="2"/>
          <w:sz w:val="28"/>
          <w:szCs w:val="28"/>
          <w:highlight w:val="none"/>
          <w:lang w:val="en-US" w:eastAsia="zh-CN" w:bidi="ar-SA"/>
        </w:rPr>
        <w:t>八、资格</w:t>
      </w:r>
      <w:bookmarkEnd w:id="121"/>
      <w:bookmarkEnd w:id="122"/>
      <w:r>
        <w:rPr>
          <w:rFonts w:hint="eastAsia" w:ascii="Times New Roman" w:hAnsi="Times New Roman" w:eastAsia="宋体" w:cs="Times New Roman"/>
          <w:b/>
          <w:color w:val="auto"/>
          <w:kern w:val="2"/>
          <w:sz w:val="28"/>
          <w:szCs w:val="28"/>
          <w:highlight w:val="none"/>
          <w:lang w:val="en-US" w:eastAsia="zh-CN" w:bidi="ar-SA"/>
        </w:rPr>
        <w:t>证明材料</w:t>
      </w:r>
      <w:bookmarkEnd w:id="125"/>
    </w:p>
    <w:p w14:paraId="01BED1E4">
      <w:pPr>
        <w:spacing w:before="312" w:beforeLines="100" w:after="156" w:afterLines="50"/>
        <w:rPr>
          <w:rFonts w:hint="eastAsia" w:ascii="宋体" w:hAnsi="宋体"/>
          <w:b/>
          <w:color w:val="auto"/>
          <w:szCs w:val="21"/>
          <w:highlight w:val="none"/>
        </w:rPr>
      </w:pPr>
      <w:bookmarkStart w:id="126" w:name="_Toc456185719"/>
      <w:r>
        <w:rPr>
          <w:rFonts w:hint="eastAsia" w:ascii="宋体" w:hAnsi="宋体"/>
          <w:b/>
          <w:color w:val="auto"/>
          <w:szCs w:val="21"/>
          <w:highlight w:val="none"/>
        </w:rPr>
        <w:t>1、</w:t>
      </w:r>
      <w:r>
        <w:rPr>
          <w:rFonts w:hint="eastAsia" w:ascii="宋体" w:hAnsi="宋体"/>
          <w:b/>
          <w:color w:val="auto"/>
          <w:szCs w:val="21"/>
          <w:highlight w:val="none"/>
          <w:lang w:val="en-US" w:eastAsia="zh-CN"/>
        </w:rPr>
        <w:t>投标人</w:t>
      </w:r>
      <w:r>
        <w:rPr>
          <w:rFonts w:hint="eastAsia" w:ascii="宋体" w:hAnsi="宋体"/>
          <w:b/>
          <w:color w:val="auto"/>
          <w:szCs w:val="21"/>
          <w:highlight w:val="none"/>
        </w:rPr>
        <w:t>基本情况表</w:t>
      </w:r>
      <w:bookmarkEnd w:id="126"/>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893"/>
        <w:gridCol w:w="1017"/>
        <w:gridCol w:w="1272"/>
        <w:gridCol w:w="196"/>
        <w:gridCol w:w="1242"/>
        <w:gridCol w:w="258"/>
        <w:gridCol w:w="706"/>
        <w:gridCol w:w="1415"/>
      </w:tblGrid>
      <w:tr w14:paraId="5D2B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noWrap w:val="0"/>
            <w:vAlign w:val="center"/>
          </w:tcPr>
          <w:p w14:paraId="6FE45802">
            <w:pPr>
              <w:ind w:left="0" w:leftChars="0" w:firstLine="0" w:firstLineChars="0"/>
              <w:jc w:val="center"/>
              <w:rPr>
                <w:rFonts w:ascii="宋体" w:hAnsi="宋体"/>
                <w:color w:val="auto"/>
                <w:szCs w:val="21"/>
                <w:highlight w:val="none"/>
              </w:rPr>
            </w:pPr>
            <w:r>
              <w:rPr>
                <w:rFonts w:hint="eastAsia" w:ascii="宋体" w:hAnsi="宋体"/>
                <w:color w:val="auto"/>
                <w:szCs w:val="21"/>
                <w:highlight w:val="none"/>
                <w:lang w:val="en-US" w:eastAsia="zh-CN"/>
              </w:rPr>
              <w:t>投标人</w:t>
            </w:r>
            <w:r>
              <w:rPr>
                <w:rFonts w:hint="eastAsia" w:ascii="宋体" w:hAnsi="宋体"/>
                <w:color w:val="auto"/>
                <w:szCs w:val="21"/>
                <w:highlight w:val="none"/>
              </w:rPr>
              <w:t>名称</w:t>
            </w:r>
          </w:p>
        </w:tc>
        <w:tc>
          <w:tcPr>
            <w:tcW w:w="6999" w:type="dxa"/>
            <w:gridSpan w:val="8"/>
            <w:noWrap w:val="0"/>
            <w:vAlign w:val="center"/>
          </w:tcPr>
          <w:p w14:paraId="7BED7290">
            <w:pPr>
              <w:jc w:val="center"/>
              <w:rPr>
                <w:rFonts w:ascii="宋体" w:hAnsi="宋体"/>
                <w:color w:val="auto"/>
                <w:szCs w:val="21"/>
                <w:highlight w:val="none"/>
              </w:rPr>
            </w:pPr>
          </w:p>
        </w:tc>
      </w:tr>
      <w:tr w14:paraId="4CC6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noWrap w:val="0"/>
            <w:vAlign w:val="center"/>
          </w:tcPr>
          <w:p w14:paraId="30A14492">
            <w:pPr>
              <w:ind w:left="0" w:leftChars="0" w:firstLine="0" w:firstLineChars="0"/>
              <w:jc w:val="center"/>
              <w:rPr>
                <w:rFonts w:ascii="宋体" w:hAnsi="宋体"/>
                <w:color w:val="auto"/>
                <w:szCs w:val="21"/>
                <w:highlight w:val="none"/>
              </w:rPr>
            </w:pPr>
            <w:r>
              <w:rPr>
                <w:rFonts w:hint="eastAsia" w:ascii="宋体" w:hAnsi="宋体"/>
                <w:color w:val="auto"/>
                <w:szCs w:val="21"/>
                <w:highlight w:val="none"/>
              </w:rPr>
              <w:t>注册地址</w:t>
            </w:r>
          </w:p>
        </w:tc>
        <w:tc>
          <w:tcPr>
            <w:tcW w:w="3378" w:type="dxa"/>
            <w:gridSpan w:val="4"/>
            <w:noWrap w:val="0"/>
            <w:vAlign w:val="center"/>
          </w:tcPr>
          <w:p w14:paraId="32055B7D">
            <w:pPr>
              <w:jc w:val="center"/>
              <w:rPr>
                <w:rFonts w:ascii="宋体" w:hAnsi="宋体"/>
                <w:color w:val="auto"/>
                <w:szCs w:val="21"/>
                <w:highlight w:val="none"/>
              </w:rPr>
            </w:pPr>
          </w:p>
        </w:tc>
        <w:tc>
          <w:tcPr>
            <w:tcW w:w="1242" w:type="dxa"/>
            <w:noWrap w:val="0"/>
            <w:vAlign w:val="center"/>
          </w:tcPr>
          <w:p w14:paraId="2F2F379D">
            <w:pPr>
              <w:ind w:left="0" w:leftChars="0" w:firstLine="0" w:firstLineChars="0"/>
              <w:jc w:val="center"/>
              <w:rPr>
                <w:rFonts w:ascii="宋体" w:hAnsi="宋体"/>
                <w:color w:val="auto"/>
                <w:szCs w:val="21"/>
                <w:highlight w:val="none"/>
              </w:rPr>
            </w:pPr>
            <w:r>
              <w:rPr>
                <w:rFonts w:hint="eastAsia" w:ascii="宋体" w:hAnsi="宋体"/>
                <w:color w:val="auto"/>
                <w:szCs w:val="21"/>
                <w:highlight w:val="none"/>
              </w:rPr>
              <w:t>邮政编码</w:t>
            </w:r>
          </w:p>
        </w:tc>
        <w:tc>
          <w:tcPr>
            <w:tcW w:w="2379" w:type="dxa"/>
            <w:gridSpan w:val="3"/>
            <w:noWrap w:val="0"/>
            <w:vAlign w:val="center"/>
          </w:tcPr>
          <w:p w14:paraId="79E04548">
            <w:pPr>
              <w:jc w:val="center"/>
              <w:rPr>
                <w:rFonts w:ascii="宋体" w:hAnsi="宋体"/>
                <w:color w:val="auto"/>
                <w:szCs w:val="21"/>
                <w:highlight w:val="none"/>
              </w:rPr>
            </w:pPr>
          </w:p>
        </w:tc>
      </w:tr>
      <w:tr w14:paraId="50A4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vMerge w:val="restart"/>
            <w:noWrap w:val="0"/>
            <w:vAlign w:val="center"/>
          </w:tcPr>
          <w:p w14:paraId="5A86AA53">
            <w:pPr>
              <w:jc w:val="center"/>
              <w:rPr>
                <w:rFonts w:ascii="宋体" w:hAnsi="宋体"/>
                <w:color w:val="auto"/>
                <w:szCs w:val="21"/>
                <w:highlight w:val="none"/>
              </w:rPr>
            </w:pPr>
            <w:r>
              <w:rPr>
                <w:rFonts w:hint="eastAsia" w:ascii="宋体" w:hAnsi="宋体"/>
                <w:color w:val="auto"/>
                <w:szCs w:val="21"/>
                <w:highlight w:val="none"/>
              </w:rPr>
              <w:t>联系方式</w:t>
            </w:r>
          </w:p>
        </w:tc>
        <w:tc>
          <w:tcPr>
            <w:tcW w:w="893" w:type="dxa"/>
            <w:noWrap w:val="0"/>
            <w:vAlign w:val="center"/>
          </w:tcPr>
          <w:p w14:paraId="1130C4BF">
            <w:pPr>
              <w:ind w:left="0" w:leftChars="0" w:firstLine="0" w:firstLineChars="0"/>
              <w:jc w:val="center"/>
              <w:rPr>
                <w:rFonts w:ascii="宋体" w:hAnsi="宋体"/>
                <w:color w:val="auto"/>
                <w:szCs w:val="21"/>
                <w:highlight w:val="none"/>
              </w:rPr>
            </w:pPr>
            <w:r>
              <w:rPr>
                <w:rFonts w:hint="eastAsia" w:ascii="宋体" w:hAnsi="宋体"/>
                <w:color w:val="auto"/>
                <w:szCs w:val="21"/>
                <w:highlight w:val="none"/>
              </w:rPr>
              <w:t>联系人</w:t>
            </w:r>
          </w:p>
        </w:tc>
        <w:tc>
          <w:tcPr>
            <w:tcW w:w="2485" w:type="dxa"/>
            <w:gridSpan w:val="3"/>
            <w:noWrap w:val="0"/>
            <w:vAlign w:val="center"/>
          </w:tcPr>
          <w:p w14:paraId="7DD15085">
            <w:pPr>
              <w:jc w:val="center"/>
              <w:rPr>
                <w:rFonts w:ascii="宋体" w:hAnsi="宋体"/>
                <w:color w:val="auto"/>
                <w:szCs w:val="21"/>
                <w:highlight w:val="none"/>
              </w:rPr>
            </w:pPr>
          </w:p>
        </w:tc>
        <w:tc>
          <w:tcPr>
            <w:tcW w:w="1242" w:type="dxa"/>
            <w:noWrap w:val="0"/>
            <w:vAlign w:val="center"/>
          </w:tcPr>
          <w:p w14:paraId="61DCD949">
            <w:pPr>
              <w:ind w:left="0" w:leftChars="0" w:firstLine="0" w:firstLineChars="0"/>
              <w:jc w:val="center"/>
              <w:rPr>
                <w:rFonts w:ascii="宋体" w:hAns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p>
        </w:tc>
        <w:tc>
          <w:tcPr>
            <w:tcW w:w="2379" w:type="dxa"/>
            <w:gridSpan w:val="3"/>
            <w:noWrap w:val="0"/>
            <w:vAlign w:val="center"/>
          </w:tcPr>
          <w:p w14:paraId="72E76FEF">
            <w:pPr>
              <w:jc w:val="center"/>
              <w:rPr>
                <w:rFonts w:ascii="宋体" w:hAnsi="宋体"/>
                <w:color w:val="auto"/>
                <w:szCs w:val="21"/>
                <w:highlight w:val="none"/>
              </w:rPr>
            </w:pPr>
          </w:p>
        </w:tc>
      </w:tr>
      <w:tr w14:paraId="1A9D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vMerge w:val="continue"/>
            <w:noWrap w:val="0"/>
            <w:vAlign w:val="center"/>
          </w:tcPr>
          <w:p w14:paraId="3E97B746">
            <w:pPr>
              <w:jc w:val="center"/>
              <w:rPr>
                <w:rFonts w:ascii="宋体" w:hAnsi="宋体"/>
                <w:color w:val="auto"/>
                <w:szCs w:val="21"/>
                <w:highlight w:val="none"/>
              </w:rPr>
            </w:pPr>
          </w:p>
        </w:tc>
        <w:tc>
          <w:tcPr>
            <w:tcW w:w="893" w:type="dxa"/>
            <w:noWrap w:val="0"/>
            <w:vAlign w:val="center"/>
          </w:tcPr>
          <w:p w14:paraId="72BCFFE7">
            <w:pPr>
              <w:ind w:left="0" w:leftChars="0" w:firstLine="0" w:firstLineChars="0"/>
              <w:jc w:val="center"/>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p>
        </w:tc>
        <w:tc>
          <w:tcPr>
            <w:tcW w:w="2485" w:type="dxa"/>
            <w:gridSpan w:val="3"/>
            <w:noWrap w:val="0"/>
            <w:vAlign w:val="center"/>
          </w:tcPr>
          <w:p w14:paraId="0A01D369">
            <w:pPr>
              <w:jc w:val="center"/>
              <w:rPr>
                <w:rFonts w:ascii="宋体" w:hAnsi="宋体"/>
                <w:color w:val="auto"/>
                <w:szCs w:val="21"/>
                <w:highlight w:val="none"/>
              </w:rPr>
            </w:pPr>
          </w:p>
        </w:tc>
        <w:tc>
          <w:tcPr>
            <w:tcW w:w="1242" w:type="dxa"/>
            <w:noWrap w:val="0"/>
            <w:vAlign w:val="center"/>
          </w:tcPr>
          <w:p w14:paraId="3CA99051">
            <w:pPr>
              <w:ind w:left="0" w:leftChars="0" w:firstLine="0" w:firstLineChars="0"/>
              <w:jc w:val="center"/>
              <w:rPr>
                <w:rFonts w:ascii="宋体" w:hAnsi="宋体"/>
                <w:color w:val="auto"/>
                <w:szCs w:val="21"/>
                <w:highlight w:val="none"/>
              </w:rPr>
            </w:pPr>
            <w:r>
              <w:rPr>
                <w:rFonts w:hint="eastAsia" w:ascii="宋体" w:hAnsi="宋体"/>
                <w:color w:val="auto"/>
                <w:szCs w:val="21"/>
                <w:highlight w:val="none"/>
              </w:rPr>
              <w:t>网</w:t>
            </w:r>
            <w:r>
              <w:rPr>
                <w:rFonts w:ascii="宋体" w:hAnsi="宋体"/>
                <w:color w:val="auto"/>
                <w:szCs w:val="21"/>
                <w:highlight w:val="none"/>
              </w:rPr>
              <w:t xml:space="preserve">  </w:t>
            </w:r>
            <w:r>
              <w:rPr>
                <w:rFonts w:hint="eastAsia" w:ascii="宋体" w:hAnsi="宋体"/>
                <w:color w:val="auto"/>
                <w:szCs w:val="21"/>
                <w:highlight w:val="none"/>
              </w:rPr>
              <w:t>址</w:t>
            </w:r>
          </w:p>
        </w:tc>
        <w:tc>
          <w:tcPr>
            <w:tcW w:w="2379" w:type="dxa"/>
            <w:gridSpan w:val="3"/>
            <w:noWrap w:val="0"/>
            <w:vAlign w:val="center"/>
          </w:tcPr>
          <w:p w14:paraId="72ACD796">
            <w:pPr>
              <w:jc w:val="center"/>
              <w:rPr>
                <w:rFonts w:ascii="宋体" w:hAnsi="宋体"/>
                <w:color w:val="auto"/>
                <w:szCs w:val="21"/>
                <w:highlight w:val="none"/>
              </w:rPr>
            </w:pPr>
          </w:p>
        </w:tc>
      </w:tr>
      <w:tr w14:paraId="5762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noWrap w:val="0"/>
            <w:vAlign w:val="center"/>
          </w:tcPr>
          <w:p w14:paraId="11FF88F5">
            <w:pPr>
              <w:jc w:val="center"/>
              <w:rPr>
                <w:rFonts w:ascii="宋体" w:hAnsi="宋体"/>
                <w:color w:val="auto"/>
                <w:szCs w:val="21"/>
                <w:highlight w:val="none"/>
              </w:rPr>
            </w:pPr>
            <w:r>
              <w:rPr>
                <w:rFonts w:hint="eastAsia" w:ascii="宋体" w:hAnsi="宋体"/>
                <w:color w:val="auto"/>
                <w:szCs w:val="21"/>
                <w:highlight w:val="none"/>
              </w:rPr>
              <w:t>组织结构</w:t>
            </w:r>
          </w:p>
        </w:tc>
        <w:tc>
          <w:tcPr>
            <w:tcW w:w="6999" w:type="dxa"/>
            <w:gridSpan w:val="8"/>
            <w:noWrap w:val="0"/>
            <w:vAlign w:val="center"/>
          </w:tcPr>
          <w:p w14:paraId="07A8621A">
            <w:pPr>
              <w:jc w:val="center"/>
              <w:rPr>
                <w:rFonts w:ascii="宋体" w:hAnsi="宋体"/>
                <w:color w:val="auto"/>
                <w:szCs w:val="21"/>
                <w:highlight w:val="none"/>
              </w:rPr>
            </w:pPr>
          </w:p>
        </w:tc>
      </w:tr>
      <w:tr w14:paraId="2590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noWrap w:val="0"/>
            <w:vAlign w:val="center"/>
          </w:tcPr>
          <w:p w14:paraId="749BEF79">
            <w:pPr>
              <w:ind w:left="0" w:leftChars="0" w:firstLine="0" w:firstLineChars="0"/>
              <w:jc w:val="center"/>
              <w:rPr>
                <w:rFonts w:hint="eastAsia" w:ascii="宋体" w:hAnsi="宋体"/>
                <w:color w:val="auto"/>
                <w:szCs w:val="21"/>
                <w:highlight w:val="none"/>
              </w:rPr>
            </w:pPr>
            <w:r>
              <w:rPr>
                <w:rFonts w:hint="eastAsia" w:ascii="宋体" w:hAnsi="宋体"/>
                <w:color w:val="auto"/>
                <w:szCs w:val="21"/>
                <w:highlight w:val="none"/>
              </w:rPr>
              <w:t>法定代表人</w:t>
            </w:r>
          </w:p>
        </w:tc>
        <w:tc>
          <w:tcPr>
            <w:tcW w:w="893" w:type="dxa"/>
            <w:noWrap w:val="0"/>
            <w:vAlign w:val="center"/>
          </w:tcPr>
          <w:p w14:paraId="3170F60A">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姓名</w:t>
            </w:r>
          </w:p>
        </w:tc>
        <w:tc>
          <w:tcPr>
            <w:tcW w:w="1017" w:type="dxa"/>
            <w:noWrap w:val="0"/>
            <w:vAlign w:val="center"/>
          </w:tcPr>
          <w:p w14:paraId="0E7EB018">
            <w:pPr>
              <w:ind w:left="0" w:leftChars="0" w:firstLine="0" w:firstLineChars="0"/>
              <w:jc w:val="center"/>
              <w:rPr>
                <w:rFonts w:hint="eastAsia" w:ascii="宋体" w:hAnsi="宋体"/>
                <w:color w:val="auto"/>
                <w:szCs w:val="21"/>
                <w:highlight w:val="none"/>
                <w:lang w:eastAsia="zh-CN"/>
              </w:rPr>
            </w:pPr>
          </w:p>
        </w:tc>
        <w:tc>
          <w:tcPr>
            <w:tcW w:w="1272" w:type="dxa"/>
            <w:noWrap w:val="0"/>
            <w:vAlign w:val="center"/>
          </w:tcPr>
          <w:p w14:paraId="376E11B7">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技术职称</w:t>
            </w:r>
          </w:p>
        </w:tc>
        <w:tc>
          <w:tcPr>
            <w:tcW w:w="1696" w:type="dxa"/>
            <w:gridSpan w:val="3"/>
            <w:noWrap w:val="0"/>
            <w:vAlign w:val="center"/>
          </w:tcPr>
          <w:p w14:paraId="5B21FE82">
            <w:pPr>
              <w:ind w:left="0" w:leftChars="0" w:firstLine="0" w:firstLineChars="0"/>
              <w:jc w:val="center"/>
              <w:rPr>
                <w:rFonts w:hint="eastAsia" w:ascii="宋体" w:hAnsi="宋体"/>
                <w:color w:val="auto"/>
                <w:szCs w:val="21"/>
                <w:highlight w:val="none"/>
                <w:lang w:eastAsia="zh-CN"/>
              </w:rPr>
            </w:pPr>
          </w:p>
        </w:tc>
        <w:tc>
          <w:tcPr>
            <w:tcW w:w="706" w:type="dxa"/>
            <w:noWrap w:val="0"/>
            <w:vAlign w:val="center"/>
          </w:tcPr>
          <w:p w14:paraId="0971A228">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电话</w:t>
            </w:r>
          </w:p>
        </w:tc>
        <w:tc>
          <w:tcPr>
            <w:tcW w:w="1415" w:type="dxa"/>
            <w:noWrap w:val="0"/>
            <w:vAlign w:val="center"/>
          </w:tcPr>
          <w:p w14:paraId="3C161AE1">
            <w:pPr>
              <w:ind w:left="0" w:leftChars="0" w:firstLine="0" w:firstLineChars="0"/>
              <w:jc w:val="center"/>
              <w:rPr>
                <w:rFonts w:hint="eastAsia" w:ascii="宋体" w:hAnsi="宋体"/>
                <w:color w:val="auto"/>
                <w:szCs w:val="21"/>
                <w:highlight w:val="none"/>
                <w:lang w:eastAsia="zh-CN"/>
              </w:rPr>
            </w:pPr>
          </w:p>
        </w:tc>
      </w:tr>
      <w:tr w14:paraId="4CB1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noWrap w:val="0"/>
            <w:vAlign w:val="center"/>
          </w:tcPr>
          <w:p w14:paraId="42B6ECAB">
            <w:pPr>
              <w:ind w:left="0" w:leftChars="0" w:firstLine="0" w:firstLineChars="0"/>
              <w:jc w:val="center"/>
              <w:rPr>
                <w:rFonts w:hint="eastAsia" w:ascii="宋体" w:hAnsi="宋体"/>
                <w:color w:val="auto"/>
                <w:szCs w:val="21"/>
                <w:highlight w:val="none"/>
              </w:rPr>
            </w:pPr>
            <w:r>
              <w:rPr>
                <w:rFonts w:hint="eastAsia" w:ascii="宋体" w:hAnsi="宋体"/>
                <w:color w:val="auto"/>
                <w:szCs w:val="21"/>
                <w:highlight w:val="none"/>
                <w:lang w:eastAsia="zh-CN"/>
              </w:rPr>
              <w:t>项目</w:t>
            </w:r>
            <w:r>
              <w:rPr>
                <w:rFonts w:hint="eastAsia" w:ascii="宋体" w:hAnsi="宋体"/>
                <w:color w:val="auto"/>
                <w:szCs w:val="21"/>
                <w:highlight w:val="none"/>
              </w:rPr>
              <w:t>负责人</w:t>
            </w:r>
          </w:p>
        </w:tc>
        <w:tc>
          <w:tcPr>
            <w:tcW w:w="893" w:type="dxa"/>
            <w:noWrap w:val="0"/>
            <w:vAlign w:val="center"/>
          </w:tcPr>
          <w:p w14:paraId="78C308AD">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姓名</w:t>
            </w:r>
          </w:p>
        </w:tc>
        <w:tc>
          <w:tcPr>
            <w:tcW w:w="1017" w:type="dxa"/>
            <w:noWrap w:val="0"/>
            <w:vAlign w:val="center"/>
          </w:tcPr>
          <w:p w14:paraId="63CB350E">
            <w:pPr>
              <w:ind w:left="0" w:leftChars="0" w:firstLine="0" w:firstLineChars="0"/>
              <w:jc w:val="center"/>
              <w:rPr>
                <w:rFonts w:hint="eastAsia" w:ascii="宋体" w:hAnsi="宋体"/>
                <w:color w:val="auto"/>
                <w:szCs w:val="21"/>
                <w:highlight w:val="none"/>
                <w:lang w:eastAsia="zh-CN"/>
              </w:rPr>
            </w:pPr>
          </w:p>
        </w:tc>
        <w:tc>
          <w:tcPr>
            <w:tcW w:w="1272" w:type="dxa"/>
            <w:noWrap w:val="0"/>
            <w:vAlign w:val="center"/>
          </w:tcPr>
          <w:p w14:paraId="6573F997">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技术职称</w:t>
            </w:r>
          </w:p>
        </w:tc>
        <w:tc>
          <w:tcPr>
            <w:tcW w:w="1696" w:type="dxa"/>
            <w:gridSpan w:val="3"/>
            <w:noWrap w:val="0"/>
            <w:vAlign w:val="center"/>
          </w:tcPr>
          <w:p w14:paraId="1BBE135F">
            <w:pPr>
              <w:ind w:left="0" w:leftChars="0" w:firstLine="0" w:firstLineChars="0"/>
              <w:jc w:val="center"/>
              <w:rPr>
                <w:rFonts w:hint="eastAsia" w:ascii="宋体" w:hAnsi="宋体"/>
                <w:color w:val="auto"/>
                <w:szCs w:val="21"/>
                <w:highlight w:val="none"/>
                <w:lang w:eastAsia="zh-CN"/>
              </w:rPr>
            </w:pPr>
          </w:p>
        </w:tc>
        <w:tc>
          <w:tcPr>
            <w:tcW w:w="706" w:type="dxa"/>
            <w:noWrap w:val="0"/>
            <w:vAlign w:val="center"/>
          </w:tcPr>
          <w:p w14:paraId="17951E8C">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电话</w:t>
            </w:r>
          </w:p>
        </w:tc>
        <w:tc>
          <w:tcPr>
            <w:tcW w:w="1415" w:type="dxa"/>
            <w:noWrap w:val="0"/>
            <w:vAlign w:val="center"/>
          </w:tcPr>
          <w:p w14:paraId="2E37E573">
            <w:pPr>
              <w:ind w:left="0" w:leftChars="0" w:firstLine="0" w:firstLineChars="0"/>
              <w:jc w:val="center"/>
              <w:rPr>
                <w:rFonts w:hint="eastAsia" w:ascii="宋体" w:hAnsi="宋体"/>
                <w:color w:val="auto"/>
                <w:szCs w:val="21"/>
                <w:highlight w:val="none"/>
                <w:lang w:eastAsia="zh-CN"/>
              </w:rPr>
            </w:pPr>
          </w:p>
        </w:tc>
      </w:tr>
      <w:tr w14:paraId="3C48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0" w:type="dxa"/>
            <w:noWrap w:val="0"/>
            <w:vAlign w:val="center"/>
          </w:tcPr>
          <w:p w14:paraId="5849BC52">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成立时间</w:t>
            </w:r>
          </w:p>
        </w:tc>
        <w:tc>
          <w:tcPr>
            <w:tcW w:w="1910" w:type="dxa"/>
            <w:gridSpan w:val="2"/>
            <w:noWrap w:val="0"/>
            <w:vAlign w:val="center"/>
          </w:tcPr>
          <w:p w14:paraId="486370CF">
            <w:pPr>
              <w:ind w:left="0" w:leftChars="0" w:firstLine="0" w:firstLineChars="0"/>
              <w:jc w:val="center"/>
              <w:rPr>
                <w:rFonts w:hint="eastAsia" w:ascii="宋体" w:hAnsi="宋体"/>
                <w:color w:val="auto"/>
                <w:szCs w:val="21"/>
                <w:highlight w:val="none"/>
                <w:lang w:eastAsia="zh-CN"/>
              </w:rPr>
            </w:pPr>
          </w:p>
        </w:tc>
        <w:tc>
          <w:tcPr>
            <w:tcW w:w="5089" w:type="dxa"/>
            <w:gridSpan w:val="6"/>
            <w:noWrap w:val="0"/>
            <w:vAlign w:val="center"/>
          </w:tcPr>
          <w:p w14:paraId="785D1322">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员工总人数：</w:t>
            </w:r>
          </w:p>
        </w:tc>
      </w:tr>
      <w:tr w14:paraId="2D4F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1480" w:type="dxa"/>
            <w:noWrap w:val="0"/>
            <w:vAlign w:val="center"/>
          </w:tcPr>
          <w:p w14:paraId="620FA4C1">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经营范围</w:t>
            </w:r>
          </w:p>
        </w:tc>
        <w:tc>
          <w:tcPr>
            <w:tcW w:w="6999" w:type="dxa"/>
            <w:gridSpan w:val="8"/>
            <w:noWrap w:val="0"/>
            <w:vAlign w:val="center"/>
          </w:tcPr>
          <w:p w14:paraId="4DB10897">
            <w:pPr>
              <w:ind w:left="0" w:leftChars="0" w:firstLine="0" w:firstLineChars="0"/>
              <w:jc w:val="center"/>
              <w:rPr>
                <w:rFonts w:hint="eastAsia" w:ascii="宋体" w:hAnsi="宋体"/>
                <w:color w:val="auto"/>
                <w:szCs w:val="21"/>
                <w:highlight w:val="none"/>
                <w:lang w:eastAsia="zh-CN"/>
              </w:rPr>
            </w:pPr>
          </w:p>
        </w:tc>
      </w:tr>
      <w:tr w14:paraId="03D2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480" w:type="dxa"/>
            <w:noWrap w:val="0"/>
            <w:vAlign w:val="center"/>
          </w:tcPr>
          <w:p w14:paraId="487E15F6">
            <w:pPr>
              <w:ind w:left="0" w:leftChars="0" w:firstLine="0" w:firstLineChars="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备注</w:t>
            </w:r>
          </w:p>
        </w:tc>
        <w:tc>
          <w:tcPr>
            <w:tcW w:w="6999" w:type="dxa"/>
            <w:gridSpan w:val="8"/>
            <w:noWrap w:val="0"/>
            <w:vAlign w:val="center"/>
          </w:tcPr>
          <w:p w14:paraId="3EF34D9F">
            <w:pPr>
              <w:ind w:left="0" w:leftChars="0" w:firstLine="0" w:firstLineChars="0"/>
              <w:jc w:val="center"/>
              <w:rPr>
                <w:rFonts w:hint="eastAsia" w:ascii="宋体" w:hAnsi="宋体"/>
                <w:color w:val="auto"/>
                <w:szCs w:val="21"/>
                <w:highlight w:val="none"/>
                <w:lang w:eastAsia="zh-CN"/>
              </w:rPr>
            </w:pPr>
          </w:p>
        </w:tc>
      </w:tr>
    </w:tbl>
    <w:p w14:paraId="10B28777">
      <w:pPr>
        <w:pStyle w:val="13"/>
        <w:spacing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注：根据投标人须知表要求在本表后附供应商营业执照等证明材料。</w:t>
      </w:r>
    </w:p>
    <w:p w14:paraId="1DB511E5">
      <w:pPr>
        <w:spacing w:line="440" w:lineRule="exact"/>
        <w:rPr>
          <w:rFonts w:hint="eastAsia" w:ascii="宋体" w:hAnsi="宋体"/>
          <w:color w:val="auto"/>
          <w:szCs w:val="21"/>
          <w:highlight w:val="none"/>
        </w:rPr>
      </w:pPr>
    </w:p>
    <w:p w14:paraId="0A80168E">
      <w:pPr>
        <w:spacing w:line="360" w:lineRule="auto"/>
        <w:rPr>
          <w:rFonts w:hint="eastAsia" w:ascii="宋体" w:hAnsi="宋体"/>
          <w:b/>
          <w:color w:val="auto"/>
          <w:szCs w:val="21"/>
          <w:highlight w:val="none"/>
        </w:rPr>
      </w:pPr>
    </w:p>
    <w:p w14:paraId="2867309C">
      <w:pPr>
        <w:widowControl/>
        <w:spacing w:line="240" w:lineRule="auto"/>
        <w:ind w:firstLine="0" w:firstLineChars="0"/>
        <w:rPr>
          <w:rFonts w:ascii="宋体" w:hAnsi="宋体" w:cs="宋体"/>
          <w:b/>
          <w:bCs/>
          <w:color w:val="auto"/>
          <w:kern w:val="0"/>
          <w:szCs w:val="21"/>
          <w:lang w:bidi="ar"/>
        </w:rPr>
      </w:pPr>
      <w:bookmarkStart w:id="127" w:name="_Toc23603"/>
      <w:bookmarkStart w:id="128" w:name="_Toc475624464"/>
      <w:bookmarkStart w:id="129" w:name="_Toc29238"/>
      <w:r>
        <w:rPr>
          <w:rFonts w:hint="eastAsia" w:ascii="宋体" w:hAnsi="宋体" w:cs="宋体"/>
          <w:b/>
          <w:bCs/>
          <w:color w:val="auto"/>
          <w:kern w:val="0"/>
          <w:szCs w:val="21"/>
          <w:lang w:bidi="ar"/>
        </w:rPr>
        <w:t>附件：</w:t>
      </w:r>
    </w:p>
    <w:p w14:paraId="1462D361">
      <w:pPr>
        <w:widowControl/>
        <w:spacing w:line="240" w:lineRule="auto"/>
        <w:ind w:firstLine="0" w:firstLineChars="0"/>
        <w:jc w:val="center"/>
        <w:rPr>
          <w:rFonts w:ascii="宋体" w:hAnsi="宋体" w:cs="宋体"/>
          <w:color w:val="auto"/>
          <w:kern w:val="0"/>
          <w:szCs w:val="21"/>
          <w:lang w:bidi="ar"/>
        </w:rPr>
      </w:pPr>
      <w:r>
        <w:rPr>
          <w:rFonts w:hint="eastAsia" w:ascii="宋体" w:hAnsi="宋体" w:cs="宋体"/>
          <w:b/>
          <w:bCs/>
          <w:color w:val="auto"/>
          <w:kern w:val="0"/>
          <w:szCs w:val="21"/>
          <w:lang w:bidi="ar"/>
        </w:rPr>
        <w:t>信阳市政府采购投标人信用承诺函</w:t>
      </w:r>
    </w:p>
    <w:p w14:paraId="0C7211DC">
      <w:pPr>
        <w:widowControl/>
        <w:spacing w:line="240" w:lineRule="auto"/>
        <w:ind w:firstLine="420"/>
        <w:jc w:val="left"/>
        <w:rPr>
          <w:rFonts w:ascii="宋体" w:hAnsi="宋体" w:cs="宋体"/>
          <w:color w:val="auto"/>
          <w:kern w:val="0"/>
          <w:szCs w:val="21"/>
          <w:u w:val="single"/>
          <w:lang w:bidi="ar"/>
        </w:rPr>
      </w:pPr>
      <w:r>
        <w:rPr>
          <w:rFonts w:hint="eastAsia" w:ascii="宋体" w:hAnsi="宋体" w:cs="宋体"/>
          <w:color w:val="auto"/>
          <w:kern w:val="0"/>
          <w:szCs w:val="21"/>
          <w:lang w:bidi="ar"/>
        </w:rPr>
        <w:t>致</w:t>
      </w:r>
      <w:r>
        <w:rPr>
          <w:rFonts w:hint="eastAsia" w:ascii="宋体" w:hAnsi="宋体" w:cs="宋体"/>
          <w:color w:val="auto"/>
          <w:kern w:val="0"/>
          <w:szCs w:val="21"/>
          <w:u w:val="single"/>
          <w:lang w:bidi="ar"/>
        </w:rPr>
        <w:t>（采购人或采购代理机构）：</w:t>
      </w:r>
    </w:p>
    <w:p w14:paraId="3127E957">
      <w:pPr>
        <w:widowControl/>
        <w:spacing w:line="240" w:lineRule="auto"/>
        <w:ind w:firstLine="420"/>
        <w:jc w:val="left"/>
        <w:rPr>
          <w:rFonts w:ascii="宋体" w:hAnsi="宋体" w:cs="宋体"/>
          <w:color w:val="auto"/>
          <w:kern w:val="0"/>
          <w:szCs w:val="21"/>
          <w:u w:val="single"/>
          <w:lang w:bidi="ar"/>
        </w:rPr>
      </w:pPr>
      <w:r>
        <w:rPr>
          <w:rFonts w:hint="eastAsia" w:ascii="宋体" w:hAnsi="宋体" w:cs="宋体"/>
          <w:color w:val="auto"/>
          <w:kern w:val="0"/>
          <w:szCs w:val="21"/>
          <w:lang w:bidi="ar"/>
        </w:rPr>
        <w:t>单位名称（自然人姓名）</w:t>
      </w:r>
      <w:r>
        <w:rPr>
          <w:rFonts w:hint="eastAsia" w:ascii="宋体" w:hAnsi="宋体" w:cs="宋体"/>
          <w:color w:val="auto"/>
          <w:kern w:val="0"/>
          <w:szCs w:val="21"/>
          <w:u w:val="single"/>
          <w:lang w:bidi="ar"/>
        </w:rPr>
        <w:t xml:space="preserve">：   </w:t>
      </w:r>
    </w:p>
    <w:p w14:paraId="77D387F4">
      <w:pPr>
        <w:widowControl/>
        <w:spacing w:line="240" w:lineRule="auto"/>
        <w:ind w:firstLine="420"/>
        <w:jc w:val="left"/>
        <w:rPr>
          <w:rFonts w:ascii="宋体" w:hAnsi="宋体" w:cs="宋体"/>
          <w:color w:val="auto"/>
          <w:kern w:val="0"/>
          <w:szCs w:val="21"/>
          <w:u w:val="single"/>
          <w:lang w:bidi="ar"/>
        </w:rPr>
      </w:pPr>
      <w:r>
        <w:rPr>
          <w:rFonts w:hint="eastAsia" w:ascii="宋体" w:hAnsi="宋体" w:cs="宋体"/>
          <w:color w:val="auto"/>
          <w:kern w:val="0"/>
          <w:szCs w:val="21"/>
          <w:lang w:bidi="ar"/>
        </w:rPr>
        <w:t>统一社会信用代码（身份证号码）</w:t>
      </w:r>
      <w:r>
        <w:rPr>
          <w:rFonts w:hint="eastAsia" w:ascii="宋体" w:hAnsi="宋体" w:cs="宋体"/>
          <w:color w:val="auto"/>
          <w:kern w:val="0"/>
          <w:szCs w:val="21"/>
          <w:u w:val="single"/>
          <w:lang w:bidi="ar"/>
        </w:rPr>
        <w:t xml:space="preserve">： </w:t>
      </w:r>
    </w:p>
    <w:p w14:paraId="089413A7">
      <w:pPr>
        <w:widowControl/>
        <w:spacing w:line="240" w:lineRule="auto"/>
        <w:ind w:firstLine="420"/>
        <w:jc w:val="left"/>
        <w:rPr>
          <w:rFonts w:ascii="宋体" w:hAnsi="宋体" w:cs="宋体"/>
          <w:color w:val="auto"/>
          <w:kern w:val="0"/>
          <w:szCs w:val="21"/>
          <w:u w:val="single"/>
          <w:lang w:bidi="ar"/>
        </w:rPr>
      </w:pPr>
      <w:r>
        <w:rPr>
          <w:rFonts w:hint="eastAsia" w:ascii="宋体" w:hAnsi="宋体" w:cs="宋体"/>
          <w:color w:val="auto"/>
          <w:kern w:val="0"/>
          <w:szCs w:val="21"/>
          <w:lang w:bidi="ar"/>
        </w:rPr>
        <w:t>法定代表人（负责人）</w:t>
      </w:r>
      <w:r>
        <w:rPr>
          <w:rFonts w:hint="eastAsia" w:ascii="宋体" w:hAnsi="宋体" w:cs="宋体"/>
          <w:color w:val="auto"/>
          <w:kern w:val="0"/>
          <w:szCs w:val="21"/>
          <w:u w:val="single"/>
          <w:lang w:bidi="ar"/>
        </w:rPr>
        <w:t xml:space="preserve">：   </w:t>
      </w:r>
    </w:p>
    <w:p w14:paraId="3C96834B">
      <w:pPr>
        <w:widowControl/>
        <w:spacing w:line="240" w:lineRule="auto"/>
        <w:ind w:firstLine="420"/>
        <w:jc w:val="left"/>
        <w:rPr>
          <w:rFonts w:ascii="宋体" w:hAnsi="宋体" w:cs="宋体"/>
          <w:color w:val="auto"/>
          <w:kern w:val="0"/>
          <w:szCs w:val="21"/>
          <w:u w:val="single"/>
          <w:lang w:bidi="ar"/>
        </w:rPr>
      </w:pPr>
      <w:r>
        <w:rPr>
          <w:rFonts w:hint="eastAsia" w:ascii="宋体" w:hAnsi="宋体" w:cs="宋体"/>
          <w:color w:val="auto"/>
          <w:kern w:val="0"/>
          <w:szCs w:val="21"/>
          <w:lang w:bidi="ar"/>
        </w:rPr>
        <w:t>联系地址和电话</w:t>
      </w:r>
      <w:r>
        <w:rPr>
          <w:rFonts w:hint="eastAsia" w:ascii="宋体" w:hAnsi="宋体" w:cs="宋体"/>
          <w:color w:val="auto"/>
          <w:kern w:val="0"/>
          <w:szCs w:val="21"/>
          <w:u w:val="single"/>
          <w:lang w:bidi="ar"/>
        </w:rPr>
        <w:t xml:space="preserve">：              </w:t>
      </w:r>
    </w:p>
    <w:p w14:paraId="33C592C1">
      <w:pPr>
        <w:widowControl/>
        <w:spacing w:line="240" w:lineRule="auto"/>
        <w:ind w:firstLine="420"/>
        <w:jc w:val="left"/>
        <w:rPr>
          <w:rFonts w:ascii="宋体" w:hAnsi="宋体" w:cs="宋体"/>
          <w:color w:val="auto"/>
          <w:kern w:val="0"/>
          <w:szCs w:val="21"/>
          <w:lang w:bidi="ar"/>
        </w:rPr>
      </w:pPr>
      <w:r>
        <w:rPr>
          <w:rFonts w:hint="eastAsia" w:ascii="宋体" w:hAnsi="宋体" w:cs="宋体"/>
          <w:color w:val="auto"/>
          <w:kern w:val="0"/>
          <w:szCs w:val="21"/>
          <w:lang w:bidi="ar"/>
        </w:rPr>
        <w:t>为维护公平、公正、公开的政府采购市场秩序，树立诚实守信的政府采购投标人形象，我单位（本人）自愿作出以下承诺：</w:t>
      </w:r>
    </w:p>
    <w:p w14:paraId="2109968A">
      <w:pPr>
        <w:widowControl/>
        <w:numPr>
          <w:ilvl w:val="0"/>
          <w:numId w:val="12"/>
        </w:numPr>
        <w:spacing w:line="240" w:lineRule="auto"/>
        <w:ind w:firstLine="420"/>
        <w:jc w:val="left"/>
        <w:rPr>
          <w:rFonts w:ascii="宋体" w:hAnsi="宋体" w:cs="宋体"/>
          <w:color w:val="auto"/>
          <w:kern w:val="0"/>
          <w:szCs w:val="21"/>
          <w:lang w:bidi="ar"/>
        </w:rPr>
      </w:pPr>
      <w:r>
        <w:rPr>
          <w:rFonts w:hint="eastAsia" w:ascii="宋体" w:hAnsi="宋体" w:cs="宋体"/>
          <w:color w:val="auto"/>
          <w:kern w:val="0"/>
          <w:szCs w:val="21"/>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209059BB">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具有独立承担民事责任的能力；</w:t>
      </w:r>
    </w:p>
    <w:p w14:paraId="6024D076">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 xml:space="preserve">具有良好的商业信誉和健全的财务会计制度； </w:t>
      </w:r>
    </w:p>
    <w:p w14:paraId="22463910">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具有履行合同所必需的设备和专业技术能力；</w:t>
      </w:r>
    </w:p>
    <w:p w14:paraId="76EFDA88">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 xml:space="preserve">有依法缴纳税收和社会保障资金的良好记录； </w:t>
      </w:r>
    </w:p>
    <w:p w14:paraId="0B458074">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 xml:space="preserve">参加政府采购活动前三年内，在经营活动中没有重大违法记录； </w:t>
      </w:r>
    </w:p>
    <w:p w14:paraId="2D46DC88">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未被列入经营异常名录或者严重违法失信名单、失信被执行人、重大税收违法案件当事人名单、政府采购严重违法失信行为记录名单；</w:t>
      </w:r>
    </w:p>
    <w:p w14:paraId="777D7D83">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 xml:space="preserve">未被相关监管部门作出行政处罚且尚在处罚有效期内； </w:t>
      </w:r>
    </w:p>
    <w:p w14:paraId="3B9F595E">
      <w:pPr>
        <w:widowControl/>
        <w:numPr>
          <w:ilvl w:val="0"/>
          <w:numId w:val="13"/>
        </w:numPr>
        <w:spacing w:line="240" w:lineRule="auto"/>
        <w:ind w:left="0" w:firstLineChars="0"/>
        <w:jc w:val="left"/>
        <w:rPr>
          <w:rFonts w:ascii="宋体" w:hAnsi="宋体" w:cs="宋体"/>
          <w:color w:val="auto"/>
          <w:kern w:val="0"/>
          <w:szCs w:val="21"/>
          <w:lang w:bidi="ar"/>
        </w:rPr>
      </w:pPr>
      <w:r>
        <w:rPr>
          <w:rFonts w:hint="eastAsia" w:ascii="宋体" w:hAnsi="宋体" w:cs="宋体"/>
          <w:color w:val="auto"/>
          <w:kern w:val="0"/>
          <w:szCs w:val="21"/>
          <w:lang w:bidi="ar"/>
        </w:rPr>
        <w:t xml:space="preserve">未曾做出虚假采购承诺； </w:t>
      </w:r>
    </w:p>
    <w:p w14:paraId="188050C5">
      <w:pPr>
        <w:widowControl/>
        <w:spacing w:line="240" w:lineRule="auto"/>
        <w:ind w:firstLine="0" w:firstLineChars="0"/>
        <w:jc w:val="left"/>
        <w:rPr>
          <w:rFonts w:ascii="宋体" w:hAnsi="宋体" w:cs="宋体"/>
          <w:color w:val="auto"/>
          <w:kern w:val="0"/>
          <w:szCs w:val="21"/>
          <w:lang w:bidi="ar"/>
        </w:rPr>
      </w:pPr>
      <w:r>
        <w:rPr>
          <w:rFonts w:hint="eastAsia" w:ascii="宋体" w:hAnsi="宋体" w:cs="宋体"/>
          <w:color w:val="auto"/>
          <w:kern w:val="0"/>
          <w:szCs w:val="21"/>
          <w:lang w:bidi="ar"/>
        </w:rPr>
        <w:t>（九）符合法律、行政法规规定的其他条件。</w:t>
      </w:r>
    </w:p>
    <w:p w14:paraId="25D5F7EF">
      <w:pPr>
        <w:widowControl/>
        <w:numPr>
          <w:ilvl w:val="0"/>
          <w:numId w:val="12"/>
        </w:numPr>
        <w:spacing w:line="240" w:lineRule="auto"/>
        <w:ind w:firstLine="420"/>
        <w:jc w:val="left"/>
        <w:rPr>
          <w:rFonts w:ascii="宋体" w:hAnsi="宋体" w:cs="宋体"/>
          <w:color w:val="auto"/>
          <w:kern w:val="0"/>
          <w:szCs w:val="21"/>
          <w:lang w:bidi="ar"/>
        </w:rPr>
      </w:pPr>
      <w:r>
        <w:rPr>
          <w:rFonts w:hint="eastAsia" w:ascii="宋体" w:hAnsi="宋体" w:cs="宋体"/>
          <w:color w:val="auto"/>
          <w:kern w:val="0"/>
          <w:szCs w:val="21"/>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0FDE6871">
      <w:pPr>
        <w:widowControl/>
        <w:spacing w:line="240" w:lineRule="auto"/>
        <w:ind w:firstLine="420"/>
        <w:jc w:val="left"/>
        <w:rPr>
          <w:rFonts w:ascii="宋体" w:hAnsi="宋体" w:cs="宋体"/>
          <w:color w:val="auto"/>
          <w:kern w:val="0"/>
          <w:szCs w:val="21"/>
          <w:lang w:bidi="ar"/>
        </w:rPr>
      </w:pPr>
    </w:p>
    <w:p w14:paraId="6CFF0581">
      <w:pPr>
        <w:widowControl/>
        <w:spacing w:line="360" w:lineRule="auto"/>
        <w:jc w:val="left"/>
        <w:rPr>
          <w:rFonts w:ascii="宋体" w:hAnsi="宋体" w:cs="宋体"/>
          <w:color w:val="auto"/>
          <w:kern w:val="0"/>
          <w:szCs w:val="21"/>
          <w:lang w:bidi="ar"/>
        </w:rPr>
      </w:pPr>
      <w:r>
        <w:rPr>
          <w:rFonts w:hint="eastAsia" w:ascii="宋体" w:hAnsi="宋体" w:cs="宋体"/>
          <w:color w:val="auto"/>
          <w:kern w:val="0"/>
          <w:szCs w:val="21"/>
          <w:lang w:bidi="ar"/>
        </w:rPr>
        <w:t>投标人（公章）：</w:t>
      </w:r>
    </w:p>
    <w:p w14:paraId="4C39E2B5">
      <w:pPr>
        <w:widowControl/>
        <w:spacing w:line="360" w:lineRule="auto"/>
        <w:ind w:firstLine="210" w:firstLineChars="100"/>
        <w:jc w:val="left"/>
        <w:rPr>
          <w:rFonts w:ascii="宋体" w:hAnsi="宋体" w:cs="宋体"/>
          <w:color w:val="auto"/>
          <w:kern w:val="0"/>
          <w:szCs w:val="21"/>
          <w:lang w:bidi="ar"/>
        </w:rPr>
      </w:pPr>
      <w:r>
        <w:rPr>
          <w:rFonts w:hint="eastAsia" w:ascii="宋体" w:hAnsi="宋体" w:cs="宋体"/>
          <w:color w:val="auto"/>
          <w:kern w:val="0"/>
          <w:szCs w:val="21"/>
          <w:lang w:bidi="ar"/>
        </w:rPr>
        <w:t xml:space="preserve"> 法定代表人、负责人、本人或授权代表（签字或盖章）：</w:t>
      </w:r>
    </w:p>
    <w:p w14:paraId="590FF5C2">
      <w:pPr>
        <w:widowControl/>
        <w:spacing w:line="360" w:lineRule="auto"/>
        <w:ind w:firstLine="210" w:firstLineChars="100"/>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 日期：  年  月  日</w:t>
      </w:r>
    </w:p>
    <w:p w14:paraId="4A059B10">
      <w:pPr>
        <w:pStyle w:val="45"/>
        <w:rPr>
          <w:color w:val="auto"/>
        </w:rPr>
      </w:pPr>
    </w:p>
    <w:p w14:paraId="03BA2D5B">
      <w:pPr>
        <w:widowControl/>
        <w:spacing w:line="240" w:lineRule="auto"/>
        <w:ind w:firstLine="210" w:firstLineChars="100"/>
        <w:jc w:val="left"/>
        <w:rPr>
          <w:rFonts w:ascii="宋体" w:hAnsi="宋体" w:cs="宋体"/>
          <w:color w:val="auto"/>
          <w:kern w:val="0"/>
          <w:szCs w:val="21"/>
          <w:lang w:bidi="ar"/>
        </w:rPr>
      </w:pPr>
      <w:r>
        <w:rPr>
          <w:rFonts w:hint="eastAsia" w:ascii="宋体" w:hAnsi="宋体" w:cs="宋体"/>
          <w:color w:val="auto"/>
          <w:kern w:val="0"/>
          <w:szCs w:val="21"/>
          <w:lang w:bidi="ar"/>
        </w:rPr>
        <w:t xml:space="preserve"> 注：1、投标人须在投标文件中按此模板提供承诺函，未提供视为未实质性响应招标文件要求，按无效投标处理。</w:t>
      </w:r>
    </w:p>
    <w:p w14:paraId="04F5D89B">
      <w:pPr>
        <w:widowControl/>
        <w:spacing w:line="240" w:lineRule="auto"/>
        <w:ind w:firstLine="735" w:firstLineChars="350"/>
        <w:jc w:val="left"/>
        <w:rPr>
          <w:rFonts w:ascii="宋体" w:hAnsi="宋体" w:cs="宋体"/>
          <w:color w:val="auto"/>
          <w:szCs w:val="21"/>
        </w:rPr>
      </w:pPr>
      <w:r>
        <w:rPr>
          <w:rFonts w:hint="eastAsia" w:ascii="宋体" w:hAnsi="宋体" w:cs="宋体"/>
          <w:color w:val="auto"/>
          <w:kern w:val="0"/>
          <w:szCs w:val="21"/>
          <w:lang w:bidi="ar"/>
        </w:rPr>
        <w:t>2、投标人的法定代表人或者授权代表的签字或盖章应真实、有效，如由授权代表签字或盖章的，应提供“法定代表人授权书”。</w:t>
      </w:r>
    </w:p>
    <w:p w14:paraId="4C6617B3">
      <w:pPr>
        <w:rPr>
          <w:rFonts w:hint="eastAsia" w:ascii="宋体" w:hAnsi="宋体"/>
          <w:b/>
          <w:bCs/>
          <w:color w:val="auto"/>
          <w:szCs w:val="21"/>
          <w:highlight w:val="none"/>
          <w:shd w:val="clear" w:color="auto" w:fill="auto"/>
        </w:rPr>
      </w:pPr>
    </w:p>
    <w:p w14:paraId="5F690222">
      <w:pPr>
        <w:pStyle w:val="4"/>
        <w:numPr>
          <w:ilvl w:val="0"/>
          <w:numId w:val="0"/>
        </w:numPr>
        <w:adjustRightInd w:val="0"/>
        <w:snapToGrid w:val="0"/>
        <w:spacing w:line="400" w:lineRule="exact"/>
        <w:ind w:leftChars="0"/>
        <w:jc w:val="both"/>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二、小型、微型（监狱、残疾人福利性单位）企业产品明细表：</w:t>
      </w:r>
    </w:p>
    <w:p w14:paraId="583AD746">
      <w:pPr>
        <w:numPr>
          <w:ilvl w:val="0"/>
          <w:numId w:val="0"/>
        </w:numPr>
        <w:ind w:leftChars="0"/>
        <w:rPr>
          <w:rFonts w:hint="eastAsia"/>
          <w:color w:val="auto"/>
          <w:highlight w:val="none"/>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750"/>
        <w:gridCol w:w="1626"/>
        <w:gridCol w:w="1290"/>
        <w:gridCol w:w="2297"/>
        <w:gridCol w:w="1017"/>
        <w:gridCol w:w="830"/>
        <w:gridCol w:w="1030"/>
      </w:tblGrid>
      <w:tr w14:paraId="48DC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539" w:type="dxa"/>
            <w:vMerge w:val="restart"/>
            <w:noWrap w:val="0"/>
            <w:vAlign w:val="center"/>
          </w:tcPr>
          <w:p w14:paraId="6213EF43">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中小企业扶持政策</w:t>
            </w:r>
          </w:p>
        </w:tc>
        <w:tc>
          <w:tcPr>
            <w:tcW w:w="9840" w:type="dxa"/>
            <w:gridSpan w:val="7"/>
            <w:noWrap w:val="0"/>
            <w:vAlign w:val="center"/>
          </w:tcPr>
          <w:p w14:paraId="2B12778D">
            <w:pPr>
              <w:pStyle w:val="64"/>
              <w:tabs>
                <w:tab w:val="left" w:pos="1260"/>
              </w:tabs>
              <w:spacing w:before="40" w:after="40" w:line="400" w:lineRule="exact"/>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如属所列情形的，请在括号内打“√”：</w:t>
            </w:r>
          </w:p>
          <w:p w14:paraId="77EE40ED">
            <w:pPr>
              <w:pStyle w:val="64"/>
              <w:tabs>
                <w:tab w:val="left" w:pos="1260"/>
              </w:tabs>
              <w:spacing w:before="40" w:after="4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）小型、微型企业投标且提供本企业制造的产品。</w:t>
            </w:r>
          </w:p>
          <w:p w14:paraId="0B5F01B9">
            <w:pPr>
              <w:pStyle w:val="64"/>
              <w:tabs>
                <w:tab w:val="left" w:pos="1260"/>
              </w:tabs>
              <w:spacing w:before="40" w:after="4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）小微企业投标且提供</w:t>
            </w:r>
            <w:r>
              <w:rPr>
                <w:rFonts w:hint="eastAsia" w:ascii="宋体" w:hAnsi="宋体" w:eastAsia="宋体" w:cs="宋体"/>
                <w:color w:val="auto"/>
                <w:sz w:val="21"/>
                <w:szCs w:val="21"/>
                <w:highlight w:val="none"/>
                <w:lang w:eastAsia="zh-CN"/>
              </w:rPr>
              <w:t>其他</w:t>
            </w:r>
            <w:r>
              <w:rPr>
                <w:rFonts w:hint="eastAsia" w:ascii="宋体" w:hAnsi="宋体" w:eastAsia="宋体" w:cs="宋体"/>
                <w:color w:val="auto"/>
                <w:sz w:val="21"/>
                <w:szCs w:val="21"/>
                <w:highlight w:val="none"/>
              </w:rPr>
              <w:t>小型、微型企业产品的，请填写下表内容：</w:t>
            </w:r>
          </w:p>
        </w:tc>
      </w:tr>
      <w:tr w14:paraId="6E6E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539" w:type="dxa"/>
            <w:vMerge w:val="continue"/>
            <w:noWrap w:val="0"/>
            <w:vAlign w:val="center"/>
          </w:tcPr>
          <w:p w14:paraId="1862B3DF">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p>
        </w:tc>
        <w:tc>
          <w:tcPr>
            <w:tcW w:w="1750" w:type="dxa"/>
            <w:noWrap w:val="0"/>
            <w:vAlign w:val="center"/>
          </w:tcPr>
          <w:p w14:paraId="153468EF">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eastAsia="zh-CN"/>
              </w:rPr>
              <w:t>货物名称</w:t>
            </w:r>
          </w:p>
        </w:tc>
        <w:tc>
          <w:tcPr>
            <w:tcW w:w="1626" w:type="dxa"/>
            <w:noWrap w:val="0"/>
            <w:vAlign w:val="center"/>
          </w:tcPr>
          <w:p w14:paraId="364105CA">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品牌</w:t>
            </w:r>
            <w:r>
              <w:rPr>
                <w:rFonts w:hint="eastAsia" w:ascii="宋体" w:hAnsi="宋体" w:eastAsia="宋体" w:cs="宋体"/>
                <w:color w:val="auto"/>
                <w:sz w:val="21"/>
                <w:szCs w:val="21"/>
                <w:highlight w:val="none"/>
                <w:lang w:val="en-US" w:eastAsia="zh-CN"/>
              </w:rPr>
              <w:t>/规格</w:t>
            </w:r>
            <w:r>
              <w:rPr>
                <w:rFonts w:hint="eastAsia" w:ascii="宋体" w:hAnsi="宋体" w:eastAsia="宋体" w:cs="宋体"/>
                <w:color w:val="auto"/>
                <w:sz w:val="21"/>
                <w:szCs w:val="21"/>
                <w:highlight w:val="none"/>
                <w:lang w:val="en-GB"/>
              </w:rPr>
              <w:t>型号</w:t>
            </w:r>
          </w:p>
        </w:tc>
        <w:tc>
          <w:tcPr>
            <w:tcW w:w="1290" w:type="dxa"/>
            <w:noWrap w:val="0"/>
            <w:vAlign w:val="center"/>
          </w:tcPr>
          <w:p w14:paraId="434FC6D6">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制造商</w:t>
            </w:r>
          </w:p>
        </w:tc>
        <w:tc>
          <w:tcPr>
            <w:tcW w:w="2297" w:type="dxa"/>
            <w:noWrap w:val="0"/>
            <w:vAlign w:val="center"/>
          </w:tcPr>
          <w:p w14:paraId="0591AFA3">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制造商企业类型</w:t>
            </w:r>
          </w:p>
        </w:tc>
        <w:tc>
          <w:tcPr>
            <w:tcW w:w="1017" w:type="dxa"/>
            <w:noWrap w:val="0"/>
            <w:vAlign w:val="center"/>
          </w:tcPr>
          <w:p w14:paraId="5A05FB58">
            <w:pPr>
              <w:pStyle w:val="64"/>
              <w:tabs>
                <w:tab w:val="left" w:pos="1260"/>
              </w:tabs>
              <w:spacing w:before="40" w:after="40" w:line="400" w:lineRule="exact"/>
              <w:jc w:val="center"/>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GB" w:eastAsia="zh-CN"/>
              </w:rPr>
              <w:t>数量</w:t>
            </w:r>
          </w:p>
        </w:tc>
        <w:tc>
          <w:tcPr>
            <w:tcW w:w="830" w:type="dxa"/>
            <w:noWrap w:val="0"/>
            <w:vAlign w:val="center"/>
          </w:tcPr>
          <w:p w14:paraId="0BA66ABF">
            <w:pPr>
              <w:pStyle w:val="64"/>
              <w:tabs>
                <w:tab w:val="left" w:pos="1260"/>
              </w:tabs>
              <w:spacing w:before="40" w:after="40" w:line="400" w:lineRule="exact"/>
              <w:jc w:val="center"/>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GB" w:eastAsia="zh-CN"/>
              </w:rPr>
              <w:t>单价</w:t>
            </w:r>
          </w:p>
        </w:tc>
        <w:tc>
          <w:tcPr>
            <w:tcW w:w="1030" w:type="dxa"/>
            <w:noWrap w:val="0"/>
            <w:vAlign w:val="center"/>
          </w:tcPr>
          <w:p w14:paraId="183DADEA">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rPr>
              <w:t>金额</w:t>
            </w:r>
          </w:p>
        </w:tc>
      </w:tr>
      <w:tr w14:paraId="0103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noWrap w:val="0"/>
            <w:vAlign w:val="center"/>
          </w:tcPr>
          <w:p w14:paraId="447ACF97">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p>
        </w:tc>
        <w:tc>
          <w:tcPr>
            <w:tcW w:w="1750" w:type="dxa"/>
            <w:noWrap w:val="0"/>
            <w:vAlign w:val="center"/>
          </w:tcPr>
          <w:p w14:paraId="0C4F9046">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626" w:type="dxa"/>
            <w:noWrap w:val="0"/>
            <w:vAlign w:val="center"/>
          </w:tcPr>
          <w:p w14:paraId="1E67C277">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290" w:type="dxa"/>
            <w:noWrap w:val="0"/>
            <w:vAlign w:val="center"/>
          </w:tcPr>
          <w:p w14:paraId="152DB19A">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2297" w:type="dxa"/>
            <w:noWrap w:val="0"/>
            <w:vAlign w:val="center"/>
          </w:tcPr>
          <w:p w14:paraId="34832BC9">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17" w:type="dxa"/>
            <w:noWrap w:val="0"/>
            <w:vAlign w:val="center"/>
          </w:tcPr>
          <w:p w14:paraId="604065F5">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830" w:type="dxa"/>
            <w:noWrap w:val="0"/>
            <w:vAlign w:val="center"/>
          </w:tcPr>
          <w:p w14:paraId="1515CD12">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30" w:type="dxa"/>
            <w:noWrap w:val="0"/>
            <w:vAlign w:val="center"/>
          </w:tcPr>
          <w:p w14:paraId="27CC5A13">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r>
      <w:tr w14:paraId="0310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noWrap w:val="0"/>
            <w:vAlign w:val="center"/>
          </w:tcPr>
          <w:p w14:paraId="4C0C54F3">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p>
        </w:tc>
        <w:tc>
          <w:tcPr>
            <w:tcW w:w="1750" w:type="dxa"/>
            <w:noWrap w:val="0"/>
            <w:vAlign w:val="center"/>
          </w:tcPr>
          <w:p w14:paraId="5809E6F1">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626" w:type="dxa"/>
            <w:noWrap w:val="0"/>
            <w:vAlign w:val="center"/>
          </w:tcPr>
          <w:p w14:paraId="4089FF29">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290" w:type="dxa"/>
            <w:noWrap w:val="0"/>
            <w:vAlign w:val="center"/>
          </w:tcPr>
          <w:p w14:paraId="30E59545">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2297" w:type="dxa"/>
            <w:noWrap w:val="0"/>
            <w:vAlign w:val="center"/>
          </w:tcPr>
          <w:p w14:paraId="286587C8">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17" w:type="dxa"/>
            <w:noWrap w:val="0"/>
            <w:vAlign w:val="center"/>
          </w:tcPr>
          <w:p w14:paraId="140E216A">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830" w:type="dxa"/>
            <w:noWrap w:val="0"/>
            <w:vAlign w:val="center"/>
          </w:tcPr>
          <w:p w14:paraId="5C3ABF06">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30" w:type="dxa"/>
            <w:noWrap w:val="0"/>
            <w:vAlign w:val="center"/>
          </w:tcPr>
          <w:p w14:paraId="76107AD2">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r>
      <w:tr w14:paraId="64C0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noWrap w:val="0"/>
            <w:vAlign w:val="center"/>
          </w:tcPr>
          <w:p w14:paraId="6D4AE035">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p>
        </w:tc>
        <w:tc>
          <w:tcPr>
            <w:tcW w:w="1750" w:type="dxa"/>
            <w:noWrap w:val="0"/>
            <w:vAlign w:val="center"/>
          </w:tcPr>
          <w:p w14:paraId="785C876F">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626" w:type="dxa"/>
            <w:noWrap w:val="0"/>
            <w:vAlign w:val="center"/>
          </w:tcPr>
          <w:p w14:paraId="6729D818">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290" w:type="dxa"/>
            <w:noWrap w:val="0"/>
            <w:vAlign w:val="center"/>
          </w:tcPr>
          <w:p w14:paraId="4470AEF7">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2297" w:type="dxa"/>
            <w:noWrap w:val="0"/>
            <w:vAlign w:val="center"/>
          </w:tcPr>
          <w:p w14:paraId="3337106F">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17" w:type="dxa"/>
            <w:noWrap w:val="0"/>
            <w:vAlign w:val="center"/>
          </w:tcPr>
          <w:p w14:paraId="7EA8C0C8">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830" w:type="dxa"/>
            <w:noWrap w:val="0"/>
            <w:vAlign w:val="center"/>
          </w:tcPr>
          <w:p w14:paraId="2983F1E6">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30" w:type="dxa"/>
            <w:noWrap w:val="0"/>
            <w:vAlign w:val="center"/>
          </w:tcPr>
          <w:p w14:paraId="31130410">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r>
      <w:tr w14:paraId="3592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noWrap w:val="0"/>
            <w:vAlign w:val="center"/>
          </w:tcPr>
          <w:p w14:paraId="7711A8C1">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p>
        </w:tc>
        <w:tc>
          <w:tcPr>
            <w:tcW w:w="1750" w:type="dxa"/>
            <w:noWrap w:val="0"/>
            <w:vAlign w:val="center"/>
          </w:tcPr>
          <w:p w14:paraId="1C1EFBAD">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626" w:type="dxa"/>
            <w:noWrap w:val="0"/>
            <w:vAlign w:val="center"/>
          </w:tcPr>
          <w:p w14:paraId="2602A753">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290" w:type="dxa"/>
            <w:noWrap w:val="0"/>
            <w:vAlign w:val="center"/>
          </w:tcPr>
          <w:p w14:paraId="51BBCBA8">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2297" w:type="dxa"/>
            <w:noWrap w:val="0"/>
            <w:vAlign w:val="center"/>
          </w:tcPr>
          <w:p w14:paraId="27E3E5F1">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17" w:type="dxa"/>
            <w:noWrap w:val="0"/>
            <w:vAlign w:val="center"/>
          </w:tcPr>
          <w:p w14:paraId="567C3D7E">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830" w:type="dxa"/>
            <w:noWrap w:val="0"/>
            <w:vAlign w:val="center"/>
          </w:tcPr>
          <w:p w14:paraId="6801BCB6">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30" w:type="dxa"/>
            <w:noWrap w:val="0"/>
            <w:vAlign w:val="center"/>
          </w:tcPr>
          <w:p w14:paraId="20BD53F3">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r>
      <w:tr w14:paraId="5D7C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39" w:type="dxa"/>
            <w:vMerge w:val="continue"/>
            <w:noWrap w:val="0"/>
            <w:vAlign w:val="center"/>
          </w:tcPr>
          <w:p w14:paraId="01D7E2B4">
            <w:pPr>
              <w:pStyle w:val="64"/>
              <w:tabs>
                <w:tab w:val="left" w:pos="1260"/>
              </w:tabs>
              <w:spacing w:before="156" w:after="156" w:line="400" w:lineRule="exact"/>
              <w:jc w:val="center"/>
              <w:rPr>
                <w:rFonts w:hint="eastAsia" w:ascii="宋体" w:hAnsi="宋体" w:eastAsia="宋体" w:cs="宋体"/>
                <w:color w:val="auto"/>
                <w:sz w:val="21"/>
                <w:szCs w:val="21"/>
                <w:highlight w:val="none"/>
                <w:lang w:val="en-GB"/>
              </w:rPr>
            </w:pPr>
          </w:p>
        </w:tc>
        <w:tc>
          <w:tcPr>
            <w:tcW w:w="6963" w:type="dxa"/>
            <w:gridSpan w:val="4"/>
            <w:noWrap w:val="0"/>
            <w:vAlign w:val="center"/>
          </w:tcPr>
          <w:p w14:paraId="5ECF172D">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rPr>
              <w:t>小型、微型企业产品</w:t>
            </w:r>
            <w:r>
              <w:rPr>
                <w:rFonts w:hint="eastAsia" w:ascii="宋体" w:hAnsi="宋体" w:eastAsia="宋体" w:cs="宋体"/>
                <w:color w:val="auto"/>
                <w:sz w:val="21"/>
                <w:szCs w:val="21"/>
                <w:highlight w:val="none"/>
                <w:lang w:val="en-GB"/>
              </w:rPr>
              <w:t>合计</w:t>
            </w:r>
          </w:p>
        </w:tc>
        <w:tc>
          <w:tcPr>
            <w:tcW w:w="1017" w:type="dxa"/>
            <w:noWrap w:val="0"/>
            <w:vAlign w:val="center"/>
          </w:tcPr>
          <w:p w14:paraId="6A6B7483">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830" w:type="dxa"/>
            <w:noWrap w:val="0"/>
            <w:vAlign w:val="center"/>
          </w:tcPr>
          <w:p w14:paraId="2071F620">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c>
          <w:tcPr>
            <w:tcW w:w="1030" w:type="dxa"/>
            <w:noWrap w:val="0"/>
            <w:vAlign w:val="center"/>
          </w:tcPr>
          <w:p w14:paraId="5FD988AE">
            <w:pPr>
              <w:pStyle w:val="64"/>
              <w:tabs>
                <w:tab w:val="left" w:pos="1260"/>
              </w:tabs>
              <w:spacing w:before="40" w:after="40" w:line="400" w:lineRule="exact"/>
              <w:jc w:val="center"/>
              <w:rPr>
                <w:rFonts w:hint="eastAsia" w:ascii="宋体" w:hAnsi="宋体" w:eastAsia="宋体" w:cs="宋体"/>
                <w:color w:val="auto"/>
                <w:sz w:val="21"/>
                <w:szCs w:val="21"/>
                <w:highlight w:val="none"/>
                <w:lang w:val="en-GB"/>
              </w:rPr>
            </w:pPr>
          </w:p>
        </w:tc>
      </w:tr>
    </w:tbl>
    <w:p w14:paraId="00CDC101">
      <w:pPr>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填报要求：</w:t>
      </w:r>
    </w:p>
    <w:p w14:paraId="044CE0EB">
      <w:pPr>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本表的</w:t>
      </w:r>
      <w:r>
        <w:rPr>
          <w:rFonts w:hint="eastAsia" w:ascii="宋体" w:hAnsi="宋体" w:eastAsia="宋体" w:cs="宋体"/>
          <w:color w:val="auto"/>
          <w:sz w:val="21"/>
          <w:szCs w:val="21"/>
          <w:highlight w:val="none"/>
          <w:lang w:eastAsia="zh-CN"/>
        </w:rPr>
        <w:t>货物名称</w:t>
      </w:r>
      <w:r>
        <w:rPr>
          <w:rFonts w:hint="eastAsia" w:ascii="宋体" w:hAnsi="宋体" w:eastAsia="宋体" w:cs="宋体"/>
          <w:color w:val="auto"/>
          <w:sz w:val="21"/>
          <w:szCs w:val="21"/>
          <w:highlight w:val="none"/>
        </w:rPr>
        <w:t>、规格型号和注册商标应与《</w:t>
      </w:r>
      <w:r>
        <w:rPr>
          <w:rFonts w:hint="eastAsia" w:ascii="宋体" w:hAnsi="宋体" w:eastAsia="宋体" w:cs="宋体"/>
          <w:color w:val="auto"/>
          <w:sz w:val="21"/>
          <w:szCs w:val="21"/>
          <w:highlight w:val="none"/>
          <w:lang w:val="en-US" w:eastAsia="zh-CN"/>
        </w:rPr>
        <w:t>分项报价表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rPr>
        <w:t>一致。</w:t>
      </w:r>
    </w:p>
    <w:p w14:paraId="3A71DA22">
      <w:pPr>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制造商为小型或微型企业时才需要填“制造商企业类型”栏，填写内容为“小型”或“微型”。（监狱企业、残疾人福利企业视同小微企业）</w:t>
      </w:r>
    </w:p>
    <w:p w14:paraId="79D81B0E">
      <w:pPr>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正确填写本表，所填内容将作为评审的依据。其内容或数据应与对应的证明资料相符。</w:t>
      </w:r>
    </w:p>
    <w:p w14:paraId="57C4FC6C">
      <w:pPr>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.如产品较多时，</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可自行增加表格。没有相关产品可不填此表。</w:t>
      </w:r>
    </w:p>
    <w:p w14:paraId="379E8C70">
      <w:pPr>
        <w:pStyle w:val="8"/>
        <w:spacing w:line="360" w:lineRule="auto"/>
        <w:ind w:firstLine="480"/>
        <w:rPr>
          <w:rFonts w:hint="eastAsia" w:ascii="宋体" w:hAnsi="宋体" w:eastAsia="宋体" w:cs="宋体"/>
          <w:color w:val="auto"/>
          <w:szCs w:val="21"/>
          <w:highlight w:val="none"/>
        </w:rPr>
      </w:pPr>
    </w:p>
    <w:p w14:paraId="55C53AC1">
      <w:pPr>
        <w:pStyle w:val="8"/>
        <w:spacing w:line="360" w:lineRule="auto"/>
        <w:ind w:firstLine="480"/>
        <w:rPr>
          <w:rFonts w:hint="eastAsia" w:ascii="宋体" w:hAnsi="宋体" w:eastAsia="宋体" w:cs="宋体"/>
          <w:color w:val="auto"/>
          <w:szCs w:val="21"/>
          <w:highlight w:val="none"/>
        </w:rPr>
      </w:pPr>
    </w:p>
    <w:p w14:paraId="5E6F054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法定代表人或授权委托人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电子签名或盖章</w:t>
      </w:r>
      <w:r>
        <w:rPr>
          <w:rFonts w:hint="eastAsia" w:ascii="宋体" w:hAnsi="宋体" w:eastAsia="宋体" w:cs="宋体"/>
          <w:color w:val="auto"/>
          <w:sz w:val="21"/>
          <w:szCs w:val="21"/>
          <w:highlight w:val="none"/>
        </w:rPr>
        <w:t>）</w:t>
      </w:r>
    </w:p>
    <w:p w14:paraId="6ECD2AD6">
      <w:pPr>
        <w:spacing w:line="360" w:lineRule="auto"/>
        <w:rPr>
          <w:rFonts w:hint="eastAsia" w:ascii="宋体" w:hAnsi="宋体" w:eastAsia="宋体" w:cs="宋体"/>
          <w:color w:val="auto"/>
          <w:sz w:val="21"/>
          <w:szCs w:val="21"/>
          <w:highlight w:val="none"/>
        </w:rPr>
      </w:pPr>
    </w:p>
    <w:p w14:paraId="659B693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cs="宋体"/>
          <w:color w:val="auto"/>
          <w:szCs w:val="21"/>
          <w:highlight w:val="none"/>
        </w:rPr>
        <w:t>单位电子签章</w:t>
      </w:r>
      <w:r>
        <w:rPr>
          <w:rFonts w:hint="eastAsia" w:ascii="宋体" w:hAnsi="宋体" w:eastAsia="宋体" w:cs="宋体"/>
          <w:color w:val="auto"/>
          <w:sz w:val="21"/>
          <w:szCs w:val="21"/>
          <w:highlight w:val="none"/>
        </w:rPr>
        <w:t>）</w:t>
      </w:r>
    </w:p>
    <w:p w14:paraId="2579E7C2">
      <w:pPr>
        <w:pStyle w:val="2"/>
        <w:rPr>
          <w:rFonts w:hint="eastAsia"/>
          <w:color w:val="auto"/>
          <w:highlight w:val="none"/>
        </w:rPr>
      </w:pPr>
    </w:p>
    <w:p w14:paraId="1CA12EF5">
      <w:pPr>
        <w:pStyle w:val="26"/>
        <w:spacing w:line="400" w:lineRule="exact"/>
        <w:ind w:firstLine="210"/>
        <w:rPr>
          <w:rFonts w:hint="eastAsia" w:ascii="宋体" w:hAnsi="宋体" w:cs="宋体"/>
          <w:color w:val="auto"/>
          <w:highlight w:val="none"/>
        </w:rPr>
      </w:pPr>
    </w:p>
    <w:p w14:paraId="454DCF25">
      <w:pPr>
        <w:pStyle w:val="26"/>
        <w:spacing w:line="400" w:lineRule="exact"/>
        <w:ind w:firstLine="210"/>
        <w:rPr>
          <w:rFonts w:hint="eastAsia" w:ascii="宋体" w:hAnsi="宋体" w:cs="宋体"/>
          <w:color w:val="auto"/>
          <w:highlight w:val="none"/>
        </w:rPr>
      </w:pPr>
    </w:p>
    <w:p w14:paraId="18E37D63">
      <w:pPr>
        <w:pStyle w:val="26"/>
        <w:ind w:firstLine="540" w:firstLineChars="192"/>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五、技术及商务偏差表</w:t>
      </w:r>
    </w:p>
    <w:p w14:paraId="26614B24">
      <w:pPr>
        <w:pStyle w:val="26"/>
        <w:bidi w:val="0"/>
        <w:ind w:firstLine="403" w:firstLineChars="192"/>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（一）商务偏差表</w:t>
      </w:r>
    </w:p>
    <w:tbl>
      <w:tblPr>
        <w:tblStyle w:val="27"/>
        <w:tblW w:w="9038"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8"/>
        <w:gridCol w:w="2960"/>
        <w:gridCol w:w="3274"/>
        <w:gridCol w:w="1786"/>
      </w:tblGrid>
      <w:tr w14:paraId="082FA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exact"/>
        </w:trPr>
        <w:tc>
          <w:tcPr>
            <w:tcW w:w="1018" w:type="dxa"/>
            <w:noWrap w:val="0"/>
            <w:vAlign w:val="center"/>
          </w:tcPr>
          <w:p w14:paraId="23CC5F1A">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序号</w:t>
            </w:r>
          </w:p>
        </w:tc>
        <w:tc>
          <w:tcPr>
            <w:tcW w:w="2960" w:type="dxa"/>
            <w:noWrap w:val="0"/>
            <w:vAlign w:val="center"/>
          </w:tcPr>
          <w:p w14:paraId="4ABD0FCE">
            <w:pPr>
              <w:pStyle w:val="59"/>
              <w:spacing w:before="72"/>
              <w:jc w:val="both"/>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招标文件章节及条款号</w:t>
            </w:r>
          </w:p>
        </w:tc>
        <w:tc>
          <w:tcPr>
            <w:tcW w:w="3274" w:type="dxa"/>
            <w:noWrap w:val="0"/>
            <w:vAlign w:val="center"/>
          </w:tcPr>
          <w:p w14:paraId="34EEEF34">
            <w:pPr>
              <w:pStyle w:val="59"/>
              <w:spacing w:before="72"/>
              <w:jc w:val="both"/>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投标文件章节及条款号</w:t>
            </w:r>
          </w:p>
        </w:tc>
        <w:tc>
          <w:tcPr>
            <w:tcW w:w="1786" w:type="dxa"/>
            <w:noWrap w:val="0"/>
            <w:vAlign w:val="center"/>
          </w:tcPr>
          <w:p w14:paraId="1BBFC4ED">
            <w:pPr>
              <w:pStyle w:val="59"/>
              <w:spacing w:before="72"/>
              <w:jc w:val="both"/>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偏差说明</w:t>
            </w:r>
          </w:p>
        </w:tc>
      </w:tr>
      <w:tr w14:paraId="03B48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exact"/>
        </w:trPr>
        <w:tc>
          <w:tcPr>
            <w:tcW w:w="1018" w:type="dxa"/>
            <w:noWrap w:val="0"/>
            <w:vAlign w:val="center"/>
          </w:tcPr>
          <w:p w14:paraId="21655B6E">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w:t>
            </w:r>
          </w:p>
        </w:tc>
        <w:tc>
          <w:tcPr>
            <w:tcW w:w="2960" w:type="dxa"/>
            <w:noWrap w:val="0"/>
            <w:vAlign w:val="top"/>
          </w:tcPr>
          <w:p w14:paraId="51DC7FB3">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3DCCA081">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7770C303">
            <w:pPr>
              <w:pStyle w:val="59"/>
              <w:spacing w:before="72"/>
              <w:ind w:left="0" w:leftChars="0" w:right="223" w:firstLine="0" w:firstLineChars="0"/>
              <w:jc w:val="center"/>
              <w:rPr>
                <w:rFonts w:hint="eastAsia" w:ascii="宋体" w:hAnsi="宋体" w:eastAsia="宋体" w:cs="宋体"/>
                <w:b w:val="0"/>
                <w:bCs/>
                <w:sz w:val="21"/>
                <w:szCs w:val="21"/>
                <w:highlight w:val="none"/>
              </w:rPr>
            </w:pPr>
          </w:p>
        </w:tc>
      </w:tr>
      <w:tr w14:paraId="0A67B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exact"/>
        </w:trPr>
        <w:tc>
          <w:tcPr>
            <w:tcW w:w="1018" w:type="dxa"/>
            <w:noWrap w:val="0"/>
            <w:vAlign w:val="center"/>
          </w:tcPr>
          <w:p w14:paraId="466B74C8">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2</w:t>
            </w:r>
          </w:p>
        </w:tc>
        <w:tc>
          <w:tcPr>
            <w:tcW w:w="2960" w:type="dxa"/>
            <w:noWrap w:val="0"/>
            <w:vAlign w:val="top"/>
          </w:tcPr>
          <w:p w14:paraId="7EEA72A1">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086B7E89">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0807AD56">
            <w:pPr>
              <w:pStyle w:val="59"/>
              <w:spacing w:before="72"/>
              <w:ind w:left="0" w:leftChars="0" w:right="223" w:firstLine="0" w:firstLineChars="0"/>
              <w:jc w:val="center"/>
              <w:rPr>
                <w:rFonts w:hint="eastAsia" w:ascii="宋体" w:hAnsi="宋体" w:eastAsia="宋体" w:cs="宋体"/>
                <w:b w:val="0"/>
                <w:bCs/>
                <w:sz w:val="21"/>
                <w:szCs w:val="21"/>
                <w:highlight w:val="none"/>
              </w:rPr>
            </w:pPr>
          </w:p>
        </w:tc>
      </w:tr>
      <w:tr w14:paraId="7B38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trPr>
        <w:tc>
          <w:tcPr>
            <w:tcW w:w="1018" w:type="dxa"/>
            <w:noWrap w:val="0"/>
            <w:vAlign w:val="center"/>
          </w:tcPr>
          <w:p w14:paraId="13DDD9ED">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3</w:t>
            </w:r>
          </w:p>
        </w:tc>
        <w:tc>
          <w:tcPr>
            <w:tcW w:w="2960" w:type="dxa"/>
            <w:noWrap w:val="0"/>
            <w:vAlign w:val="top"/>
          </w:tcPr>
          <w:p w14:paraId="4AF20CB8">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4CD8732A">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2B82392F">
            <w:pPr>
              <w:pStyle w:val="59"/>
              <w:spacing w:before="72"/>
              <w:ind w:left="0" w:leftChars="0" w:right="223" w:firstLine="0" w:firstLineChars="0"/>
              <w:jc w:val="center"/>
              <w:rPr>
                <w:rFonts w:hint="eastAsia" w:ascii="宋体" w:hAnsi="宋体" w:eastAsia="宋体" w:cs="宋体"/>
                <w:b w:val="0"/>
                <w:bCs/>
                <w:sz w:val="21"/>
                <w:szCs w:val="21"/>
                <w:highlight w:val="none"/>
              </w:rPr>
            </w:pPr>
          </w:p>
        </w:tc>
      </w:tr>
      <w:tr w14:paraId="5DCBE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exact"/>
        </w:trPr>
        <w:tc>
          <w:tcPr>
            <w:tcW w:w="1018" w:type="dxa"/>
            <w:noWrap w:val="0"/>
            <w:vAlign w:val="center"/>
          </w:tcPr>
          <w:p w14:paraId="17801C36">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4</w:t>
            </w:r>
          </w:p>
        </w:tc>
        <w:tc>
          <w:tcPr>
            <w:tcW w:w="2960" w:type="dxa"/>
            <w:noWrap w:val="0"/>
            <w:vAlign w:val="top"/>
          </w:tcPr>
          <w:p w14:paraId="6A2EE47C">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0F7E4FD2">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13FED412">
            <w:pPr>
              <w:pStyle w:val="59"/>
              <w:spacing w:before="72"/>
              <w:ind w:left="0" w:leftChars="0" w:right="223" w:firstLine="0" w:firstLineChars="0"/>
              <w:jc w:val="center"/>
              <w:rPr>
                <w:rFonts w:hint="eastAsia" w:ascii="宋体" w:hAnsi="宋体" w:eastAsia="宋体" w:cs="宋体"/>
                <w:b w:val="0"/>
                <w:bCs/>
                <w:sz w:val="21"/>
                <w:szCs w:val="21"/>
                <w:highlight w:val="none"/>
              </w:rPr>
            </w:pPr>
          </w:p>
        </w:tc>
      </w:tr>
      <w:tr w14:paraId="52E2F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1018" w:type="dxa"/>
            <w:noWrap w:val="0"/>
            <w:vAlign w:val="center"/>
          </w:tcPr>
          <w:p w14:paraId="46399F3B">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5</w:t>
            </w:r>
          </w:p>
        </w:tc>
        <w:tc>
          <w:tcPr>
            <w:tcW w:w="2960" w:type="dxa"/>
            <w:noWrap w:val="0"/>
            <w:vAlign w:val="top"/>
          </w:tcPr>
          <w:p w14:paraId="4167A3CF">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716FD248">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520FEB7D">
            <w:pPr>
              <w:pStyle w:val="59"/>
              <w:spacing w:before="72"/>
              <w:ind w:left="0" w:leftChars="0" w:right="223" w:firstLine="0" w:firstLineChars="0"/>
              <w:jc w:val="center"/>
              <w:rPr>
                <w:rFonts w:hint="eastAsia" w:ascii="宋体" w:hAnsi="宋体" w:eastAsia="宋体" w:cs="宋体"/>
                <w:b w:val="0"/>
                <w:bCs/>
                <w:sz w:val="21"/>
                <w:szCs w:val="21"/>
                <w:highlight w:val="none"/>
              </w:rPr>
            </w:pPr>
          </w:p>
        </w:tc>
      </w:tr>
      <w:tr w14:paraId="2BDBF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exact"/>
        </w:trPr>
        <w:tc>
          <w:tcPr>
            <w:tcW w:w="1018" w:type="dxa"/>
            <w:noWrap w:val="0"/>
            <w:vAlign w:val="center"/>
          </w:tcPr>
          <w:p w14:paraId="0CC6CF36">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p>
        </w:tc>
        <w:tc>
          <w:tcPr>
            <w:tcW w:w="2960" w:type="dxa"/>
            <w:noWrap w:val="0"/>
            <w:vAlign w:val="top"/>
          </w:tcPr>
          <w:p w14:paraId="6CA91BAB">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6BCC7ACB">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3D98B09F">
            <w:pPr>
              <w:pStyle w:val="59"/>
              <w:spacing w:before="72"/>
              <w:ind w:left="0" w:leftChars="0" w:right="223" w:firstLine="0" w:firstLineChars="0"/>
              <w:jc w:val="center"/>
              <w:rPr>
                <w:rFonts w:hint="eastAsia" w:ascii="宋体" w:hAnsi="宋体" w:eastAsia="宋体" w:cs="宋体"/>
                <w:b w:val="0"/>
                <w:bCs/>
                <w:sz w:val="21"/>
                <w:szCs w:val="21"/>
                <w:highlight w:val="none"/>
              </w:rPr>
            </w:pPr>
          </w:p>
        </w:tc>
      </w:tr>
      <w:tr w14:paraId="649DA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exact"/>
        </w:trPr>
        <w:tc>
          <w:tcPr>
            <w:tcW w:w="1018" w:type="dxa"/>
            <w:noWrap w:val="0"/>
            <w:vAlign w:val="center"/>
          </w:tcPr>
          <w:p w14:paraId="4ACCB96E">
            <w:pPr>
              <w:pStyle w:val="59"/>
              <w:spacing w:before="72"/>
              <w:ind w:left="0" w:leftChars="0" w:right="223" w:firstLine="0" w:firstLineChars="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w:t>
            </w:r>
          </w:p>
        </w:tc>
        <w:tc>
          <w:tcPr>
            <w:tcW w:w="2960" w:type="dxa"/>
            <w:noWrap w:val="0"/>
            <w:vAlign w:val="top"/>
          </w:tcPr>
          <w:p w14:paraId="5157B8A9">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3274" w:type="dxa"/>
            <w:noWrap w:val="0"/>
            <w:vAlign w:val="top"/>
          </w:tcPr>
          <w:p w14:paraId="3FDDF96A">
            <w:pPr>
              <w:pStyle w:val="59"/>
              <w:spacing w:before="72"/>
              <w:ind w:left="0" w:leftChars="0" w:right="223" w:firstLine="0" w:firstLineChars="0"/>
              <w:jc w:val="center"/>
              <w:rPr>
                <w:rFonts w:hint="eastAsia" w:ascii="宋体" w:hAnsi="宋体" w:eastAsia="宋体" w:cs="宋体"/>
                <w:b w:val="0"/>
                <w:bCs/>
                <w:sz w:val="21"/>
                <w:szCs w:val="21"/>
                <w:highlight w:val="none"/>
              </w:rPr>
            </w:pPr>
          </w:p>
        </w:tc>
        <w:tc>
          <w:tcPr>
            <w:tcW w:w="1786" w:type="dxa"/>
            <w:noWrap w:val="0"/>
            <w:vAlign w:val="top"/>
          </w:tcPr>
          <w:p w14:paraId="5FD924F5">
            <w:pPr>
              <w:pStyle w:val="59"/>
              <w:spacing w:before="72"/>
              <w:ind w:left="0" w:leftChars="0" w:right="223" w:firstLine="0" w:firstLineChars="0"/>
              <w:jc w:val="center"/>
              <w:rPr>
                <w:rFonts w:hint="eastAsia" w:ascii="宋体" w:hAnsi="宋体" w:eastAsia="宋体" w:cs="宋体"/>
                <w:b w:val="0"/>
                <w:bCs/>
                <w:sz w:val="21"/>
                <w:szCs w:val="21"/>
                <w:highlight w:val="none"/>
              </w:rPr>
            </w:pPr>
          </w:p>
        </w:tc>
      </w:tr>
    </w:tbl>
    <w:p w14:paraId="63FCA54B">
      <w:pPr>
        <w:pStyle w:val="13"/>
        <w:spacing w:before="1"/>
        <w:rPr>
          <w:rFonts w:ascii="Microsoft JhengHei"/>
          <w:b/>
          <w:sz w:val="4"/>
          <w:highlight w:val="none"/>
        </w:rPr>
      </w:pPr>
    </w:p>
    <w:p w14:paraId="4EB053EC">
      <w:pPr>
        <w:pStyle w:val="26"/>
        <w:bidi w:val="0"/>
        <w:ind w:firstLine="403" w:firstLineChars="192"/>
        <w:jc w:val="center"/>
        <w:rPr>
          <w:rFonts w:hint="eastAsia" w:ascii="宋体" w:hAnsi="宋体" w:eastAsia="宋体" w:cs="宋体"/>
          <w:color w:val="000000"/>
          <w:sz w:val="21"/>
          <w:szCs w:val="21"/>
          <w:highlight w:val="none"/>
          <w:lang w:eastAsia="zh-CN"/>
        </w:rPr>
      </w:pPr>
    </w:p>
    <w:p w14:paraId="68E4B26F">
      <w:pPr>
        <w:bidi w:val="0"/>
        <w:spacing w:line="400" w:lineRule="exact"/>
        <w:ind w:firstLine="3885" w:firstLineChars="18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投标人：</w:t>
      </w:r>
      <w:r>
        <w:rPr>
          <w:rFonts w:hint="eastAsia" w:ascii="宋体" w:hAnsi="宋体" w:eastAsia="宋体" w:cs="宋体"/>
          <w:color w:val="000000"/>
          <w:sz w:val="21"/>
          <w:szCs w:val="21"/>
          <w:highlight w:val="none"/>
          <w:lang w:eastAsia="zh-CN"/>
        </w:rPr>
        <w:t>（单位电子签章）</w:t>
      </w:r>
    </w:p>
    <w:p w14:paraId="2DB97CE7">
      <w:pPr>
        <w:bidi w:val="0"/>
        <w:spacing w:line="400" w:lineRule="exact"/>
        <w:ind w:firstLine="3885" w:firstLineChars="18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法定代表人或其委托代理人：</w:t>
      </w:r>
      <w:r>
        <w:rPr>
          <w:rFonts w:hint="eastAsia" w:ascii="宋体" w:hAnsi="宋体" w:eastAsia="宋体" w:cs="宋体"/>
          <w:color w:val="000000"/>
          <w:sz w:val="21"/>
          <w:szCs w:val="21"/>
          <w:highlight w:val="none"/>
          <w:lang w:eastAsia="zh-CN"/>
        </w:rPr>
        <w:t>（电子签名或盖章）</w:t>
      </w:r>
    </w:p>
    <w:p w14:paraId="359B8107">
      <w:pPr>
        <w:bidi w:val="0"/>
        <w:spacing w:line="400" w:lineRule="exact"/>
        <w:ind w:firstLine="4095" w:firstLineChars="19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年  月  日</w:t>
      </w:r>
    </w:p>
    <w:p w14:paraId="5CA40519">
      <w:pPr>
        <w:pStyle w:val="26"/>
        <w:bidi w:val="0"/>
        <w:ind w:firstLine="403" w:firstLineChars="192"/>
        <w:jc w:val="center"/>
        <w:rPr>
          <w:rFonts w:hint="eastAsia" w:ascii="宋体" w:hAnsi="宋体" w:eastAsia="宋体" w:cs="宋体"/>
          <w:color w:val="000000"/>
          <w:sz w:val="21"/>
          <w:szCs w:val="21"/>
          <w:highlight w:val="none"/>
          <w:lang w:eastAsia="zh-CN"/>
        </w:rPr>
      </w:pPr>
    </w:p>
    <w:p w14:paraId="24018CEF">
      <w:pPr>
        <w:pStyle w:val="26"/>
        <w:bidi w:val="0"/>
        <w:ind w:firstLine="403" w:firstLineChars="192"/>
        <w:jc w:val="center"/>
        <w:rPr>
          <w:rFonts w:hint="eastAsia" w:ascii="宋体" w:hAnsi="宋体" w:eastAsia="宋体" w:cs="宋体"/>
          <w:color w:val="000000"/>
          <w:sz w:val="21"/>
          <w:szCs w:val="21"/>
          <w:highlight w:val="none"/>
          <w:lang w:eastAsia="zh-CN"/>
        </w:rPr>
      </w:pPr>
    </w:p>
    <w:p w14:paraId="444C2C28">
      <w:pPr>
        <w:pStyle w:val="6"/>
        <w:rPr>
          <w:rFonts w:hint="eastAsia" w:ascii="宋体" w:hAnsi="宋体" w:eastAsia="宋体" w:cs="宋体"/>
          <w:color w:val="000000"/>
          <w:sz w:val="21"/>
          <w:szCs w:val="21"/>
          <w:highlight w:val="none"/>
          <w:lang w:eastAsia="zh-CN"/>
        </w:rPr>
      </w:pPr>
    </w:p>
    <w:p w14:paraId="59DED325">
      <w:pPr>
        <w:rPr>
          <w:rFonts w:hint="eastAsia" w:ascii="宋体" w:hAnsi="宋体" w:eastAsia="宋体" w:cs="宋体"/>
          <w:color w:val="000000"/>
          <w:sz w:val="21"/>
          <w:szCs w:val="21"/>
          <w:highlight w:val="none"/>
          <w:lang w:eastAsia="zh-CN"/>
        </w:rPr>
      </w:pPr>
    </w:p>
    <w:p w14:paraId="184CCA4C">
      <w:pPr>
        <w:pStyle w:val="45"/>
        <w:rPr>
          <w:rFonts w:hint="eastAsia" w:ascii="宋体" w:hAnsi="宋体" w:eastAsia="宋体" w:cs="宋体"/>
          <w:color w:val="000000"/>
          <w:sz w:val="21"/>
          <w:szCs w:val="21"/>
          <w:highlight w:val="none"/>
          <w:lang w:eastAsia="zh-CN"/>
        </w:rPr>
      </w:pPr>
    </w:p>
    <w:p w14:paraId="470E48F1">
      <w:pPr>
        <w:pStyle w:val="26"/>
        <w:bidi w:val="0"/>
        <w:ind w:firstLine="403" w:firstLineChars="192"/>
        <w:jc w:val="center"/>
        <w:rPr>
          <w:rFonts w:hint="eastAsia" w:ascii="宋体" w:hAnsi="宋体" w:eastAsia="宋体" w:cs="宋体"/>
          <w:b/>
          <w:color w:val="000000"/>
          <w:sz w:val="28"/>
          <w:szCs w:val="28"/>
          <w:highlight w:val="none"/>
          <w:lang w:eastAsia="zh-CN"/>
        </w:rPr>
      </w:pPr>
      <w:r>
        <w:rPr>
          <w:rFonts w:hint="eastAsia" w:ascii="宋体" w:hAnsi="宋体" w:eastAsia="宋体" w:cs="宋体"/>
          <w:color w:val="000000"/>
          <w:sz w:val="21"/>
          <w:szCs w:val="21"/>
          <w:highlight w:val="none"/>
          <w:lang w:eastAsia="zh-CN"/>
        </w:rPr>
        <w:t>（二）</w:t>
      </w:r>
      <w:r>
        <w:rPr>
          <w:rFonts w:hint="eastAsia" w:ascii="宋体" w:hAnsi="宋体" w:eastAsia="宋体" w:cs="宋体"/>
          <w:b/>
          <w:color w:val="000000"/>
          <w:sz w:val="28"/>
          <w:szCs w:val="28"/>
          <w:highlight w:val="none"/>
          <w:lang w:eastAsia="zh-CN"/>
        </w:rPr>
        <w:t>技术偏差表</w:t>
      </w:r>
    </w:p>
    <w:p w14:paraId="7B85A55C">
      <w:pPr>
        <w:tabs>
          <w:tab w:val="left" w:pos="926"/>
          <w:tab w:val="left" w:pos="4335"/>
          <w:tab w:val="left" w:pos="7227"/>
        </w:tabs>
        <w:bidi w:val="0"/>
        <w:spacing w:line="400" w:lineRule="exact"/>
        <w:jc w:val="left"/>
        <w:rPr>
          <w:rFonts w:hint="eastAsia" w:ascii="宋体" w:hAnsi="宋体" w:eastAsia="宋体" w:cs="宋体"/>
          <w:color w:val="000000"/>
          <w:sz w:val="21"/>
          <w:szCs w:val="21"/>
          <w:highlight w:val="none"/>
          <w:lang w:eastAsia="zh-CN"/>
        </w:rPr>
      </w:pPr>
    </w:p>
    <w:p w14:paraId="3FD88DDD">
      <w:pPr>
        <w:tabs>
          <w:tab w:val="left" w:pos="926"/>
          <w:tab w:val="left" w:pos="4335"/>
          <w:tab w:val="left" w:pos="7227"/>
        </w:tabs>
        <w:bidi w:val="0"/>
        <w:spacing w:line="400" w:lineRule="exact"/>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项目名称 ：                                              </w:t>
      </w:r>
    </w:p>
    <w:p w14:paraId="502D2F0C">
      <w:pPr>
        <w:tabs>
          <w:tab w:val="left" w:pos="926"/>
          <w:tab w:val="left" w:pos="4335"/>
          <w:tab w:val="left" w:pos="6390"/>
        </w:tabs>
        <w:bidi w:val="0"/>
        <w:spacing w:line="400" w:lineRule="exact"/>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项目编号：</w:t>
      </w:r>
      <w:r>
        <w:rPr>
          <w:rFonts w:hint="eastAsia" w:ascii="宋体" w:hAnsi="宋体" w:eastAsia="宋体" w:cs="宋体"/>
          <w:color w:val="000000"/>
          <w:sz w:val="21"/>
          <w:szCs w:val="21"/>
          <w:highlight w:val="none"/>
        </w:rPr>
        <w:tab/>
      </w:r>
      <w:r>
        <w:rPr>
          <w:rFonts w:hint="eastAsia" w:ascii="宋体" w:hAnsi="宋体" w:eastAsia="宋体" w:cs="宋体"/>
          <w:color w:val="000000"/>
          <w:sz w:val="21"/>
          <w:szCs w:val="21"/>
          <w:highlight w:val="none"/>
        </w:rPr>
        <w:tab/>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965"/>
        <w:gridCol w:w="2009"/>
        <w:gridCol w:w="2351"/>
        <w:gridCol w:w="1344"/>
        <w:gridCol w:w="647"/>
      </w:tblGrid>
      <w:tr w14:paraId="01C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21" w:type="dxa"/>
            <w:vMerge w:val="restart"/>
            <w:noWrap w:val="0"/>
            <w:vAlign w:val="center"/>
          </w:tcPr>
          <w:p w14:paraId="19F66745">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序</w:t>
            </w:r>
          </w:p>
          <w:p w14:paraId="356F8B85">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号</w:t>
            </w:r>
          </w:p>
        </w:tc>
        <w:tc>
          <w:tcPr>
            <w:tcW w:w="1965" w:type="dxa"/>
            <w:vMerge w:val="restart"/>
            <w:noWrap w:val="0"/>
            <w:vAlign w:val="center"/>
          </w:tcPr>
          <w:p w14:paraId="1A7536D9">
            <w:pPr>
              <w:spacing w:line="312" w:lineRule="auto"/>
              <w:ind w:left="0" w:leftChars="0" w:firstLine="0" w:firstLineChars="0"/>
              <w:jc w:val="center"/>
              <w:rPr>
                <w:rFonts w:hint="eastAsia" w:ascii="宋体" w:hAnsi="宋体" w:eastAsia="宋体"/>
                <w:color w:val="000000"/>
                <w:sz w:val="21"/>
                <w:szCs w:val="21"/>
                <w:highlight w:val="none"/>
                <w:lang w:eastAsia="zh-CN"/>
              </w:rPr>
            </w:pPr>
            <w:r>
              <w:rPr>
                <w:rFonts w:hint="eastAsia" w:ascii="宋体" w:hAnsi="宋体"/>
                <w:color w:val="000000"/>
                <w:sz w:val="21"/>
                <w:szCs w:val="21"/>
                <w:highlight w:val="none"/>
                <w:lang w:eastAsia="zh-CN"/>
              </w:rPr>
              <w:t>货物名称</w:t>
            </w:r>
          </w:p>
        </w:tc>
        <w:tc>
          <w:tcPr>
            <w:tcW w:w="4360" w:type="dxa"/>
            <w:gridSpan w:val="2"/>
            <w:noWrap w:val="0"/>
            <w:vAlign w:val="center"/>
          </w:tcPr>
          <w:p w14:paraId="642D3277">
            <w:pPr>
              <w:spacing w:line="312" w:lineRule="auto"/>
              <w:jc w:val="center"/>
              <w:rPr>
                <w:rFonts w:hint="eastAsia" w:ascii="宋体" w:hAnsi="宋体"/>
                <w:color w:val="000000"/>
                <w:sz w:val="21"/>
                <w:szCs w:val="21"/>
                <w:highlight w:val="none"/>
              </w:rPr>
            </w:pPr>
            <w:r>
              <w:rPr>
                <w:rFonts w:hint="eastAsia" w:ascii="宋体" w:hAnsi="宋体"/>
                <w:color w:val="000000"/>
                <w:sz w:val="21"/>
                <w:szCs w:val="21"/>
                <w:highlight w:val="none"/>
              </w:rPr>
              <w:t>技术参数及要求</w:t>
            </w:r>
          </w:p>
        </w:tc>
        <w:tc>
          <w:tcPr>
            <w:tcW w:w="1344" w:type="dxa"/>
            <w:vMerge w:val="restart"/>
            <w:noWrap w:val="0"/>
            <w:vAlign w:val="center"/>
          </w:tcPr>
          <w:p w14:paraId="1ACF9D40">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对招标文件偏差</w:t>
            </w:r>
          </w:p>
        </w:tc>
        <w:tc>
          <w:tcPr>
            <w:tcW w:w="647" w:type="dxa"/>
            <w:vMerge w:val="restart"/>
            <w:noWrap w:val="0"/>
            <w:vAlign w:val="center"/>
          </w:tcPr>
          <w:p w14:paraId="0808B547">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偏差说明</w:t>
            </w:r>
          </w:p>
        </w:tc>
      </w:tr>
      <w:tr w14:paraId="08CD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1" w:type="dxa"/>
            <w:vMerge w:val="continue"/>
            <w:noWrap w:val="0"/>
            <w:vAlign w:val="center"/>
          </w:tcPr>
          <w:p w14:paraId="0A1C19E0">
            <w:pPr>
              <w:spacing w:line="312" w:lineRule="auto"/>
              <w:jc w:val="center"/>
              <w:rPr>
                <w:rFonts w:hint="eastAsia" w:ascii="宋体" w:hAnsi="宋体"/>
                <w:color w:val="000000"/>
                <w:sz w:val="21"/>
                <w:szCs w:val="21"/>
                <w:highlight w:val="none"/>
              </w:rPr>
            </w:pPr>
          </w:p>
        </w:tc>
        <w:tc>
          <w:tcPr>
            <w:tcW w:w="1965" w:type="dxa"/>
            <w:vMerge w:val="continue"/>
            <w:noWrap w:val="0"/>
            <w:vAlign w:val="center"/>
          </w:tcPr>
          <w:p w14:paraId="4CAE86AE">
            <w:pPr>
              <w:spacing w:line="312" w:lineRule="auto"/>
              <w:jc w:val="center"/>
              <w:rPr>
                <w:rFonts w:hint="eastAsia" w:ascii="宋体" w:hAnsi="宋体"/>
                <w:color w:val="000000"/>
                <w:sz w:val="21"/>
                <w:szCs w:val="21"/>
                <w:highlight w:val="none"/>
              </w:rPr>
            </w:pPr>
          </w:p>
        </w:tc>
        <w:tc>
          <w:tcPr>
            <w:tcW w:w="2009" w:type="dxa"/>
            <w:noWrap w:val="0"/>
            <w:vAlign w:val="center"/>
          </w:tcPr>
          <w:p w14:paraId="66CBDF2E">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招标技术要求</w:t>
            </w:r>
          </w:p>
        </w:tc>
        <w:tc>
          <w:tcPr>
            <w:tcW w:w="2351" w:type="dxa"/>
            <w:noWrap w:val="0"/>
            <w:vAlign w:val="center"/>
          </w:tcPr>
          <w:p w14:paraId="7E3F2AC2">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投标技术指标</w:t>
            </w:r>
          </w:p>
        </w:tc>
        <w:tc>
          <w:tcPr>
            <w:tcW w:w="1344" w:type="dxa"/>
            <w:vMerge w:val="continue"/>
            <w:noWrap w:val="0"/>
            <w:vAlign w:val="center"/>
          </w:tcPr>
          <w:p w14:paraId="797BD781">
            <w:pPr>
              <w:spacing w:line="312" w:lineRule="auto"/>
              <w:jc w:val="center"/>
              <w:rPr>
                <w:rFonts w:hint="eastAsia" w:ascii="宋体" w:hAnsi="宋体"/>
                <w:color w:val="000000"/>
                <w:sz w:val="21"/>
                <w:szCs w:val="21"/>
                <w:highlight w:val="none"/>
              </w:rPr>
            </w:pPr>
          </w:p>
        </w:tc>
        <w:tc>
          <w:tcPr>
            <w:tcW w:w="647" w:type="dxa"/>
            <w:vMerge w:val="continue"/>
            <w:noWrap w:val="0"/>
            <w:vAlign w:val="center"/>
          </w:tcPr>
          <w:p w14:paraId="597411F6">
            <w:pPr>
              <w:spacing w:line="312" w:lineRule="auto"/>
              <w:jc w:val="center"/>
              <w:rPr>
                <w:rFonts w:hint="eastAsia" w:ascii="宋体" w:hAnsi="宋体"/>
                <w:color w:val="000000"/>
                <w:sz w:val="21"/>
                <w:szCs w:val="21"/>
                <w:highlight w:val="none"/>
              </w:rPr>
            </w:pPr>
          </w:p>
        </w:tc>
      </w:tr>
      <w:tr w14:paraId="0BBC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1" w:type="dxa"/>
            <w:noWrap w:val="0"/>
            <w:vAlign w:val="center"/>
          </w:tcPr>
          <w:p w14:paraId="68E851DF">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1</w:t>
            </w:r>
          </w:p>
        </w:tc>
        <w:tc>
          <w:tcPr>
            <w:tcW w:w="1965" w:type="dxa"/>
            <w:noWrap w:val="0"/>
            <w:vAlign w:val="center"/>
          </w:tcPr>
          <w:p w14:paraId="7FF0F284">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1B18D8CD">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5383B1A7">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3174A98B">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0B320621">
            <w:pPr>
              <w:spacing w:line="312" w:lineRule="auto"/>
              <w:ind w:left="0" w:leftChars="0" w:firstLine="0" w:firstLineChars="0"/>
              <w:jc w:val="center"/>
              <w:rPr>
                <w:rFonts w:hint="eastAsia" w:ascii="宋体" w:hAnsi="宋体"/>
                <w:color w:val="000000"/>
                <w:sz w:val="21"/>
                <w:szCs w:val="21"/>
                <w:highlight w:val="none"/>
              </w:rPr>
            </w:pPr>
          </w:p>
        </w:tc>
      </w:tr>
      <w:tr w14:paraId="1824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1" w:type="dxa"/>
            <w:noWrap w:val="0"/>
            <w:vAlign w:val="center"/>
          </w:tcPr>
          <w:p w14:paraId="1A0011F4">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2</w:t>
            </w:r>
          </w:p>
        </w:tc>
        <w:tc>
          <w:tcPr>
            <w:tcW w:w="1965" w:type="dxa"/>
            <w:noWrap w:val="0"/>
            <w:vAlign w:val="center"/>
          </w:tcPr>
          <w:p w14:paraId="40F63972">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195AD9E8">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0428D879">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3F21CF11">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6AB58358">
            <w:pPr>
              <w:spacing w:line="312" w:lineRule="auto"/>
              <w:ind w:left="0" w:leftChars="0" w:firstLine="0" w:firstLineChars="0"/>
              <w:jc w:val="center"/>
              <w:rPr>
                <w:rFonts w:hint="eastAsia" w:ascii="宋体" w:hAnsi="宋体"/>
                <w:color w:val="000000"/>
                <w:sz w:val="21"/>
                <w:szCs w:val="21"/>
                <w:highlight w:val="none"/>
              </w:rPr>
            </w:pPr>
          </w:p>
        </w:tc>
      </w:tr>
      <w:tr w14:paraId="3CE0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21" w:type="dxa"/>
            <w:noWrap w:val="0"/>
            <w:vAlign w:val="center"/>
          </w:tcPr>
          <w:p w14:paraId="7822DA81">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3</w:t>
            </w:r>
          </w:p>
        </w:tc>
        <w:tc>
          <w:tcPr>
            <w:tcW w:w="1965" w:type="dxa"/>
            <w:noWrap w:val="0"/>
            <w:vAlign w:val="center"/>
          </w:tcPr>
          <w:p w14:paraId="57A46082">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25004E15">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34879F4F">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4E853729">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7E2E84A8">
            <w:pPr>
              <w:spacing w:line="312" w:lineRule="auto"/>
              <w:ind w:left="0" w:leftChars="0" w:firstLine="0" w:firstLineChars="0"/>
              <w:jc w:val="center"/>
              <w:rPr>
                <w:rFonts w:hint="eastAsia" w:ascii="宋体" w:hAnsi="宋体"/>
                <w:color w:val="000000"/>
                <w:sz w:val="21"/>
                <w:szCs w:val="21"/>
                <w:highlight w:val="none"/>
              </w:rPr>
            </w:pPr>
          </w:p>
        </w:tc>
      </w:tr>
      <w:tr w14:paraId="45F2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1" w:type="dxa"/>
            <w:noWrap w:val="0"/>
            <w:vAlign w:val="center"/>
          </w:tcPr>
          <w:p w14:paraId="214976CF">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4</w:t>
            </w:r>
          </w:p>
        </w:tc>
        <w:tc>
          <w:tcPr>
            <w:tcW w:w="1965" w:type="dxa"/>
            <w:noWrap w:val="0"/>
            <w:vAlign w:val="center"/>
          </w:tcPr>
          <w:p w14:paraId="56D4F530">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61EB5695">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558AF07A">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15C1D46A">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3EEF3A34">
            <w:pPr>
              <w:spacing w:line="312" w:lineRule="auto"/>
              <w:ind w:left="0" w:leftChars="0" w:firstLine="0" w:firstLineChars="0"/>
              <w:jc w:val="center"/>
              <w:rPr>
                <w:rFonts w:hint="eastAsia" w:ascii="宋体" w:hAnsi="宋体"/>
                <w:color w:val="000000"/>
                <w:sz w:val="21"/>
                <w:szCs w:val="21"/>
                <w:highlight w:val="none"/>
              </w:rPr>
            </w:pPr>
          </w:p>
        </w:tc>
      </w:tr>
      <w:tr w14:paraId="6F43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1" w:type="dxa"/>
            <w:noWrap w:val="0"/>
            <w:vAlign w:val="center"/>
          </w:tcPr>
          <w:p w14:paraId="7F3C334F">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5</w:t>
            </w:r>
          </w:p>
        </w:tc>
        <w:tc>
          <w:tcPr>
            <w:tcW w:w="1965" w:type="dxa"/>
            <w:noWrap w:val="0"/>
            <w:vAlign w:val="center"/>
          </w:tcPr>
          <w:p w14:paraId="24D15293">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132F6FD6">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5C8DBEB4">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4D7D5C14">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4AE16392">
            <w:pPr>
              <w:spacing w:line="312" w:lineRule="auto"/>
              <w:ind w:left="0" w:leftChars="0" w:firstLine="0" w:firstLineChars="0"/>
              <w:jc w:val="center"/>
              <w:rPr>
                <w:rFonts w:hint="eastAsia" w:ascii="宋体" w:hAnsi="宋体"/>
                <w:color w:val="000000"/>
                <w:sz w:val="21"/>
                <w:szCs w:val="21"/>
                <w:highlight w:val="none"/>
              </w:rPr>
            </w:pPr>
          </w:p>
        </w:tc>
      </w:tr>
      <w:tr w14:paraId="6BE3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1" w:type="dxa"/>
            <w:noWrap w:val="0"/>
            <w:vAlign w:val="center"/>
          </w:tcPr>
          <w:p w14:paraId="602849EF">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6</w:t>
            </w:r>
          </w:p>
        </w:tc>
        <w:tc>
          <w:tcPr>
            <w:tcW w:w="1965" w:type="dxa"/>
            <w:noWrap w:val="0"/>
            <w:vAlign w:val="center"/>
          </w:tcPr>
          <w:p w14:paraId="27892919">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0491BE4F">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68785214">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712D7739">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13FD8745">
            <w:pPr>
              <w:spacing w:line="312" w:lineRule="auto"/>
              <w:ind w:left="0" w:leftChars="0" w:firstLine="0" w:firstLineChars="0"/>
              <w:jc w:val="center"/>
              <w:rPr>
                <w:rFonts w:hint="eastAsia" w:ascii="宋体" w:hAnsi="宋体"/>
                <w:color w:val="000000"/>
                <w:sz w:val="21"/>
                <w:szCs w:val="21"/>
                <w:highlight w:val="none"/>
              </w:rPr>
            </w:pPr>
          </w:p>
        </w:tc>
      </w:tr>
      <w:tr w14:paraId="3907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21" w:type="dxa"/>
            <w:noWrap w:val="0"/>
            <w:vAlign w:val="center"/>
          </w:tcPr>
          <w:p w14:paraId="1F36EE21">
            <w:pPr>
              <w:spacing w:line="312" w:lineRule="auto"/>
              <w:ind w:left="0" w:leftChars="0" w:firstLine="0" w:firstLineChars="0"/>
              <w:jc w:val="center"/>
              <w:rPr>
                <w:rFonts w:hint="eastAsia" w:ascii="宋体" w:hAnsi="宋体"/>
                <w:color w:val="000000"/>
                <w:sz w:val="21"/>
                <w:szCs w:val="21"/>
                <w:highlight w:val="none"/>
              </w:rPr>
            </w:pPr>
            <w:r>
              <w:rPr>
                <w:rFonts w:hint="eastAsia" w:ascii="宋体" w:hAnsi="宋体"/>
                <w:color w:val="000000"/>
                <w:sz w:val="21"/>
                <w:szCs w:val="21"/>
                <w:highlight w:val="none"/>
              </w:rPr>
              <w:t>…</w:t>
            </w:r>
          </w:p>
        </w:tc>
        <w:tc>
          <w:tcPr>
            <w:tcW w:w="1965" w:type="dxa"/>
            <w:noWrap w:val="0"/>
            <w:vAlign w:val="center"/>
          </w:tcPr>
          <w:p w14:paraId="2CB979E6">
            <w:pPr>
              <w:spacing w:line="312" w:lineRule="auto"/>
              <w:ind w:left="0" w:leftChars="0" w:firstLine="0" w:firstLineChars="0"/>
              <w:jc w:val="center"/>
              <w:rPr>
                <w:rFonts w:hint="eastAsia" w:ascii="宋体" w:hAnsi="宋体"/>
                <w:color w:val="000000"/>
                <w:sz w:val="21"/>
                <w:szCs w:val="21"/>
                <w:highlight w:val="none"/>
              </w:rPr>
            </w:pPr>
          </w:p>
        </w:tc>
        <w:tc>
          <w:tcPr>
            <w:tcW w:w="2009" w:type="dxa"/>
            <w:noWrap w:val="0"/>
            <w:vAlign w:val="center"/>
          </w:tcPr>
          <w:p w14:paraId="162202E0">
            <w:pPr>
              <w:spacing w:line="312" w:lineRule="auto"/>
              <w:ind w:left="0" w:leftChars="0" w:firstLine="0" w:firstLineChars="0"/>
              <w:jc w:val="center"/>
              <w:rPr>
                <w:rFonts w:hint="eastAsia" w:ascii="宋体" w:hAnsi="宋体"/>
                <w:color w:val="000000"/>
                <w:sz w:val="21"/>
                <w:szCs w:val="21"/>
                <w:highlight w:val="none"/>
              </w:rPr>
            </w:pPr>
          </w:p>
        </w:tc>
        <w:tc>
          <w:tcPr>
            <w:tcW w:w="2351" w:type="dxa"/>
            <w:noWrap w:val="0"/>
            <w:vAlign w:val="center"/>
          </w:tcPr>
          <w:p w14:paraId="109A2789">
            <w:pPr>
              <w:spacing w:line="312" w:lineRule="auto"/>
              <w:ind w:left="0" w:leftChars="0" w:firstLine="0" w:firstLineChars="0"/>
              <w:jc w:val="center"/>
              <w:rPr>
                <w:rFonts w:hint="eastAsia" w:ascii="宋体" w:hAnsi="宋体"/>
                <w:color w:val="000000"/>
                <w:sz w:val="21"/>
                <w:szCs w:val="21"/>
                <w:highlight w:val="none"/>
              </w:rPr>
            </w:pPr>
          </w:p>
        </w:tc>
        <w:tc>
          <w:tcPr>
            <w:tcW w:w="1344" w:type="dxa"/>
            <w:noWrap w:val="0"/>
            <w:vAlign w:val="center"/>
          </w:tcPr>
          <w:p w14:paraId="7C24ED1A">
            <w:pPr>
              <w:spacing w:line="312" w:lineRule="auto"/>
              <w:ind w:left="0" w:leftChars="0" w:firstLine="0" w:firstLineChars="0"/>
              <w:jc w:val="center"/>
              <w:rPr>
                <w:rFonts w:hint="eastAsia" w:ascii="宋体" w:hAnsi="宋体"/>
                <w:color w:val="000000"/>
                <w:sz w:val="21"/>
                <w:szCs w:val="21"/>
                <w:highlight w:val="none"/>
              </w:rPr>
            </w:pPr>
          </w:p>
        </w:tc>
        <w:tc>
          <w:tcPr>
            <w:tcW w:w="647" w:type="dxa"/>
            <w:noWrap w:val="0"/>
            <w:vAlign w:val="center"/>
          </w:tcPr>
          <w:p w14:paraId="584AD725">
            <w:pPr>
              <w:spacing w:line="312" w:lineRule="auto"/>
              <w:ind w:left="0" w:leftChars="0" w:firstLine="0" w:firstLineChars="0"/>
              <w:jc w:val="center"/>
              <w:rPr>
                <w:rFonts w:hint="eastAsia" w:ascii="宋体" w:hAnsi="宋体"/>
                <w:color w:val="000000"/>
                <w:sz w:val="21"/>
                <w:szCs w:val="21"/>
                <w:highlight w:val="none"/>
              </w:rPr>
            </w:pPr>
          </w:p>
        </w:tc>
      </w:tr>
    </w:tbl>
    <w:p w14:paraId="0CC63A5E">
      <w:pPr>
        <w:bidi w:val="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p w14:paraId="7645B215">
      <w:pPr>
        <w:bidi w:val="0"/>
        <w:spacing w:line="40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注：投标人应按招标文件中的采购项目产品技术标准与要求，根据投报产品进行相应响应，投标人必须根据所投产品的实际情况如实填写，照抄、复制招标文件主要技术指标要求的按无效投标处理。偏差情况填写“负偏差”或“正偏差”或“无偏差”。</w:t>
      </w:r>
    </w:p>
    <w:p w14:paraId="1B02C43E">
      <w:pPr>
        <w:pStyle w:val="4"/>
        <w:numPr>
          <w:ilvl w:val="1"/>
          <w:numId w:val="0"/>
        </w:numPr>
        <w:jc w:val="center"/>
        <w:rPr>
          <w:rFonts w:hint="eastAsia" w:ascii="宋体" w:hAnsi="宋体" w:eastAsia="宋体"/>
          <w:color w:val="auto"/>
          <w:sz w:val="28"/>
          <w:szCs w:val="28"/>
          <w:highlight w:val="none"/>
        </w:rPr>
      </w:pPr>
      <w:r>
        <w:rPr>
          <w:rFonts w:hint="eastAsia" w:ascii="宋体" w:hAnsi="宋体" w:eastAsia="宋体"/>
          <w:b/>
          <w:bCs/>
          <w:color w:val="auto"/>
          <w:sz w:val="28"/>
          <w:szCs w:val="28"/>
          <w:highlight w:val="none"/>
          <w:lang w:eastAsia="zh-CN"/>
        </w:rPr>
        <w:t>九</w:t>
      </w:r>
      <w:r>
        <w:rPr>
          <w:rFonts w:hint="eastAsia" w:ascii="宋体" w:hAnsi="宋体" w:eastAsia="宋体"/>
          <w:b/>
          <w:bCs/>
          <w:color w:val="auto"/>
          <w:sz w:val="28"/>
          <w:szCs w:val="28"/>
          <w:highlight w:val="none"/>
        </w:rPr>
        <w:t>、其他材料</w:t>
      </w:r>
      <w:bookmarkEnd w:id="127"/>
      <w:bookmarkEnd w:id="128"/>
      <w:bookmarkEnd w:id="129"/>
    </w:p>
    <w:p w14:paraId="789AB1C3">
      <w:pPr>
        <w:spacing w:line="360" w:lineRule="auto"/>
        <w:jc w:val="center"/>
        <w:rPr>
          <w:rFonts w:ascii="宋体" w:hAnsi="宋体"/>
          <w:b/>
          <w:color w:val="auto"/>
          <w:szCs w:val="21"/>
          <w:highlight w:val="none"/>
        </w:rPr>
      </w:pPr>
      <w:bookmarkStart w:id="130" w:name="_Toc457469585"/>
      <w:r>
        <w:rPr>
          <w:rFonts w:hint="eastAsia" w:ascii="宋体" w:hAnsi="宋体"/>
          <w:b/>
          <w:color w:val="auto"/>
          <w:szCs w:val="21"/>
          <w:highlight w:val="none"/>
          <w:lang w:val="en-US" w:eastAsia="zh-CN"/>
        </w:rPr>
        <w:t>1</w:t>
      </w:r>
      <w:r>
        <w:rPr>
          <w:rFonts w:hint="eastAsia" w:ascii="宋体" w:hAnsi="宋体"/>
          <w:b/>
          <w:color w:val="auto"/>
          <w:szCs w:val="21"/>
          <w:highlight w:val="none"/>
        </w:rPr>
        <w:t>、反商业贿赂承诺书</w:t>
      </w:r>
      <w:bookmarkEnd w:id="130"/>
    </w:p>
    <w:p w14:paraId="510F9A3E">
      <w:pPr>
        <w:pStyle w:val="26"/>
        <w:ind w:firstLine="210"/>
        <w:rPr>
          <w:rFonts w:ascii="宋体" w:hAnsi="宋体"/>
          <w:color w:val="auto"/>
          <w:szCs w:val="21"/>
          <w:highlight w:val="none"/>
        </w:rPr>
      </w:pPr>
    </w:p>
    <w:p w14:paraId="7D8B54FC">
      <w:pPr>
        <w:autoSpaceDE w:val="0"/>
        <w:autoSpaceDN w:val="0"/>
        <w:adjustRightInd w:val="0"/>
        <w:spacing w:line="360" w:lineRule="auto"/>
        <w:ind w:firstLine="630" w:firstLineChars="300"/>
        <w:jc w:val="left"/>
        <w:rPr>
          <w:rFonts w:ascii="宋体" w:hAnsi="宋体"/>
          <w:color w:val="auto"/>
          <w:szCs w:val="21"/>
          <w:highlight w:val="none"/>
          <w:lang w:val="zh-CN"/>
        </w:rPr>
      </w:pPr>
      <w:r>
        <w:rPr>
          <w:rFonts w:hint="eastAsia" w:ascii="宋体" w:hAnsi="宋体"/>
          <w:color w:val="auto"/>
          <w:szCs w:val="21"/>
          <w:highlight w:val="none"/>
          <w:lang w:val="zh-CN"/>
        </w:rPr>
        <w:t>我方承诺：</w:t>
      </w:r>
    </w:p>
    <w:p w14:paraId="7F2B8B43">
      <w:pPr>
        <w:autoSpaceDE w:val="0"/>
        <w:autoSpaceDN w:val="0"/>
        <w:adjustRightInd w:val="0"/>
        <w:spacing w:line="360" w:lineRule="auto"/>
        <w:ind w:firstLine="630" w:firstLineChars="300"/>
        <w:jc w:val="left"/>
        <w:rPr>
          <w:rFonts w:ascii="宋体" w:hAnsi="宋体"/>
          <w:color w:val="auto"/>
          <w:szCs w:val="21"/>
          <w:highlight w:val="none"/>
          <w:lang w:val="zh-CN"/>
        </w:rPr>
      </w:pPr>
      <w:r>
        <w:rPr>
          <w:rFonts w:hint="eastAsia" w:ascii="宋体" w:hAnsi="宋体"/>
          <w:color w:val="auto"/>
          <w:szCs w:val="21"/>
          <w:highlight w:val="none"/>
          <w:lang w:val="zh-CN"/>
        </w:rPr>
        <w:t>在</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zh-CN"/>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zh-CN"/>
        </w:rPr>
        <w:t>（项目编号：  ）</w:t>
      </w:r>
      <w:r>
        <w:rPr>
          <w:rFonts w:hint="eastAsia" w:ascii="宋体" w:hAnsi="宋体"/>
          <w:color w:val="auto"/>
          <w:szCs w:val="21"/>
          <w:highlight w:val="none"/>
          <w:lang w:val="zh-CN"/>
        </w:rPr>
        <w:t>招标活动中，我方保证做到：</w:t>
      </w:r>
    </w:p>
    <w:p w14:paraId="2C155FB7">
      <w:pPr>
        <w:autoSpaceDE w:val="0"/>
        <w:autoSpaceDN w:val="0"/>
        <w:adjustRightInd w:val="0"/>
        <w:spacing w:line="360" w:lineRule="auto"/>
        <w:ind w:firstLine="630" w:firstLineChars="300"/>
        <w:jc w:val="left"/>
        <w:rPr>
          <w:rFonts w:ascii="宋体" w:hAnsi="宋体"/>
          <w:color w:val="auto"/>
          <w:szCs w:val="21"/>
          <w:highlight w:val="none"/>
          <w:lang w:val="zh-CN"/>
        </w:rPr>
      </w:pPr>
      <w:r>
        <w:rPr>
          <w:rFonts w:hint="eastAsia" w:ascii="宋体" w:hAnsi="宋体"/>
          <w:color w:val="auto"/>
          <w:szCs w:val="21"/>
          <w:highlight w:val="none"/>
          <w:lang w:val="zh-CN"/>
        </w:rPr>
        <w:t>一、公平竞争参加本次招标采购活动。</w:t>
      </w:r>
    </w:p>
    <w:p w14:paraId="22CCC980">
      <w:pPr>
        <w:autoSpaceDE w:val="0"/>
        <w:autoSpaceDN w:val="0"/>
        <w:adjustRightInd w:val="0"/>
        <w:spacing w:line="360" w:lineRule="auto"/>
        <w:ind w:firstLine="630" w:firstLineChars="300"/>
        <w:jc w:val="left"/>
        <w:rPr>
          <w:rFonts w:ascii="宋体" w:hAnsi="宋体"/>
          <w:color w:val="auto"/>
          <w:szCs w:val="21"/>
          <w:highlight w:val="none"/>
          <w:lang w:val="zh-CN"/>
        </w:rPr>
      </w:pPr>
      <w:r>
        <w:rPr>
          <w:rFonts w:hint="eastAsia" w:ascii="宋体" w:hAnsi="宋体"/>
          <w:color w:val="auto"/>
          <w:szCs w:val="21"/>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4B47083E">
      <w:pPr>
        <w:autoSpaceDE w:val="0"/>
        <w:autoSpaceDN w:val="0"/>
        <w:adjustRightInd w:val="0"/>
        <w:spacing w:line="360" w:lineRule="auto"/>
        <w:ind w:firstLine="630" w:firstLineChars="300"/>
        <w:jc w:val="left"/>
        <w:rPr>
          <w:rFonts w:ascii="宋体" w:hAnsi="宋体"/>
          <w:color w:val="auto"/>
          <w:szCs w:val="21"/>
          <w:highlight w:val="none"/>
          <w:lang w:val="zh-CN"/>
        </w:rPr>
      </w:pPr>
      <w:r>
        <w:rPr>
          <w:rFonts w:hint="eastAsia" w:ascii="宋体" w:hAnsi="宋体"/>
          <w:color w:val="auto"/>
          <w:szCs w:val="21"/>
          <w:highlight w:val="none"/>
          <w:lang w:val="zh-CN"/>
        </w:rPr>
        <w:t>三、若出现上述行为，我方及参与投标的工作人员愿意接受按照国家法律法规等有关规定给予的处罚。</w:t>
      </w:r>
    </w:p>
    <w:p w14:paraId="33428270">
      <w:pPr>
        <w:spacing w:line="360" w:lineRule="auto"/>
        <w:ind w:left="645"/>
        <w:outlineLvl w:val="9"/>
        <w:rPr>
          <w:rFonts w:ascii="宋体" w:hAnsi="宋体"/>
          <w:color w:val="auto"/>
          <w:szCs w:val="21"/>
          <w:highlight w:val="none"/>
        </w:rPr>
      </w:pPr>
    </w:p>
    <w:p w14:paraId="5DFAB1AC">
      <w:pPr>
        <w:spacing w:line="360" w:lineRule="auto"/>
        <w:ind w:left="645"/>
        <w:outlineLvl w:val="9"/>
        <w:rPr>
          <w:rFonts w:ascii="宋体" w:hAnsi="宋体"/>
          <w:color w:val="auto"/>
          <w:szCs w:val="21"/>
          <w:highlight w:val="none"/>
        </w:rPr>
      </w:pPr>
    </w:p>
    <w:p w14:paraId="28C71D31">
      <w:pPr>
        <w:bidi w:val="0"/>
        <w:rPr>
          <w:highlight w:val="none"/>
        </w:rPr>
      </w:pPr>
    </w:p>
    <w:p w14:paraId="0515005F">
      <w:pPr>
        <w:bidi w:val="0"/>
        <w:rPr>
          <w:highlight w:val="none"/>
        </w:rPr>
      </w:pPr>
      <w:bookmarkStart w:id="131" w:name="_Toc12906"/>
      <w:bookmarkStart w:id="132" w:name="_Toc20561"/>
      <w:r>
        <w:rPr>
          <w:rFonts w:hint="eastAsia"/>
          <w:highlight w:val="none"/>
          <w:lang w:val="en-US" w:eastAsia="zh-CN"/>
        </w:rPr>
        <w:t>投标人</w:t>
      </w:r>
      <w:r>
        <w:rPr>
          <w:rFonts w:hint="eastAsia"/>
          <w:highlight w:val="none"/>
        </w:rPr>
        <w:t>（单位电子签章）：</w:t>
      </w:r>
      <w:bookmarkEnd w:id="131"/>
      <w:bookmarkEnd w:id="132"/>
      <w:r>
        <w:rPr>
          <w:rFonts w:hint="eastAsia"/>
          <w:highlight w:val="none"/>
        </w:rPr>
        <w:t>　</w:t>
      </w:r>
    </w:p>
    <w:p w14:paraId="0A767561">
      <w:pPr>
        <w:bidi w:val="0"/>
        <w:rPr>
          <w:highlight w:val="none"/>
        </w:rPr>
      </w:pPr>
    </w:p>
    <w:p w14:paraId="24E679F0">
      <w:pPr>
        <w:bidi w:val="0"/>
        <w:rPr>
          <w:highlight w:val="none"/>
        </w:rPr>
      </w:pPr>
      <w:bookmarkStart w:id="133" w:name="_Toc5607"/>
      <w:bookmarkStart w:id="134" w:name="_Toc29222"/>
      <w:r>
        <w:rPr>
          <w:rFonts w:hint="eastAsia"/>
          <w:highlight w:val="none"/>
        </w:rPr>
        <w:t>法人代表或授权代表（电子签名或盖章）：</w:t>
      </w:r>
      <w:bookmarkEnd w:id="133"/>
      <w:bookmarkEnd w:id="134"/>
    </w:p>
    <w:p w14:paraId="59E5A9E9">
      <w:pPr>
        <w:bidi w:val="0"/>
        <w:rPr>
          <w:highlight w:val="none"/>
        </w:rPr>
      </w:pPr>
    </w:p>
    <w:p w14:paraId="546E2A8E">
      <w:pPr>
        <w:bidi w:val="0"/>
        <w:rPr>
          <w:highlight w:val="none"/>
        </w:rPr>
      </w:pPr>
      <w:bookmarkStart w:id="135" w:name="_Toc23777"/>
      <w:bookmarkStart w:id="136" w:name="_Toc18068"/>
      <w:r>
        <w:rPr>
          <w:rFonts w:hint="eastAsia"/>
          <w:highlight w:val="none"/>
        </w:rPr>
        <w:t>日期：    年　　月　　日</w:t>
      </w:r>
      <w:bookmarkEnd w:id="135"/>
      <w:bookmarkEnd w:id="136"/>
    </w:p>
    <w:p w14:paraId="360191C6">
      <w:pPr>
        <w:bidi w:val="0"/>
        <w:rPr>
          <w:rFonts w:hint="eastAsia"/>
          <w:highlight w:val="none"/>
        </w:rPr>
      </w:pPr>
    </w:p>
    <w:p w14:paraId="5945C5C3">
      <w:pPr>
        <w:pStyle w:val="26"/>
        <w:ind w:firstLine="210"/>
        <w:rPr>
          <w:rFonts w:hint="eastAsia" w:ascii="宋体" w:hAnsi="宋体"/>
          <w:color w:val="auto"/>
          <w:szCs w:val="21"/>
          <w:highlight w:val="none"/>
        </w:rPr>
      </w:pPr>
    </w:p>
    <w:p w14:paraId="13298897">
      <w:pPr>
        <w:pStyle w:val="26"/>
        <w:ind w:firstLine="210"/>
        <w:rPr>
          <w:rFonts w:hint="eastAsia" w:ascii="宋体" w:hAnsi="宋体"/>
          <w:color w:val="auto"/>
          <w:szCs w:val="21"/>
          <w:highlight w:val="none"/>
        </w:rPr>
      </w:pPr>
    </w:p>
    <w:p w14:paraId="35457E09">
      <w:pPr>
        <w:pStyle w:val="26"/>
        <w:ind w:firstLine="210"/>
        <w:rPr>
          <w:rFonts w:hint="eastAsia" w:ascii="宋体" w:hAnsi="宋体"/>
          <w:color w:val="auto"/>
          <w:szCs w:val="21"/>
          <w:highlight w:val="none"/>
        </w:rPr>
      </w:pPr>
    </w:p>
    <w:p w14:paraId="2F4DAB1D">
      <w:pPr>
        <w:pStyle w:val="26"/>
        <w:ind w:firstLine="0" w:firstLineChars="0"/>
        <w:rPr>
          <w:rFonts w:hint="eastAsia" w:ascii="宋体" w:hAnsi="宋体"/>
          <w:color w:val="auto"/>
          <w:szCs w:val="21"/>
          <w:highlight w:val="none"/>
        </w:rPr>
      </w:pPr>
    </w:p>
    <w:p w14:paraId="297953F4">
      <w:pPr>
        <w:spacing w:line="360" w:lineRule="auto"/>
        <w:jc w:val="center"/>
        <w:rPr>
          <w:rFonts w:hint="eastAsia" w:ascii="宋体" w:hAnsi="宋体" w:eastAsia="宋体"/>
          <w:color w:val="auto"/>
          <w:szCs w:val="21"/>
          <w:highlight w:val="none"/>
          <w:lang w:eastAsia="zh-CN"/>
        </w:rPr>
      </w:pPr>
      <w:r>
        <w:rPr>
          <w:rFonts w:ascii="宋体" w:hAnsi="宋体"/>
          <w:color w:val="auto"/>
          <w:szCs w:val="21"/>
          <w:highlight w:val="none"/>
        </w:rPr>
        <w:br w:type="page"/>
      </w:r>
      <w:bookmarkStart w:id="137" w:name="_Toc525210051"/>
      <w:bookmarkStart w:id="138" w:name="_Toc523494085"/>
      <w:r>
        <w:rPr>
          <w:rFonts w:hint="eastAsia" w:ascii="宋体" w:hAnsi="宋体"/>
          <w:b/>
          <w:color w:val="auto"/>
          <w:szCs w:val="21"/>
          <w:highlight w:val="none"/>
          <w:lang w:val="en-US" w:eastAsia="zh-CN"/>
        </w:rPr>
        <w:t>2</w:t>
      </w:r>
      <w:r>
        <w:rPr>
          <w:rFonts w:hint="eastAsia" w:ascii="宋体" w:hAnsi="宋体"/>
          <w:b/>
          <w:color w:val="auto"/>
          <w:szCs w:val="21"/>
          <w:highlight w:val="none"/>
        </w:rPr>
        <w:t>、中小企业声明函</w:t>
      </w:r>
      <w:bookmarkEnd w:id="137"/>
      <w:bookmarkEnd w:id="138"/>
      <w:r>
        <w:rPr>
          <w:rFonts w:hint="eastAsia" w:ascii="宋体" w:hAnsi="宋体"/>
          <w:b/>
          <w:color w:val="auto"/>
          <w:szCs w:val="21"/>
          <w:highlight w:val="none"/>
          <w:lang w:eastAsia="zh-CN"/>
        </w:rPr>
        <w:t>（货物）</w:t>
      </w:r>
    </w:p>
    <w:p w14:paraId="759A611F">
      <w:pPr>
        <w:pStyle w:val="26"/>
        <w:ind w:left="0" w:leftChars="0" w:firstLine="0" w:firstLineChars="0"/>
        <w:rPr>
          <w:rFonts w:hint="eastAsia"/>
          <w:color w:val="auto"/>
          <w:highlight w:val="none"/>
          <w:lang w:val="en-US" w:eastAsia="zh-CN"/>
        </w:rPr>
      </w:pPr>
    </w:p>
    <w:p w14:paraId="5695838A">
      <w:pPr>
        <w:pStyle w:val="66"/>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58A639AA">
      <w:pPr>
        <w:pStyle w:val="66"/>
        <w:numPr>
          <w:ilvl w:val="0"/>
          <w:numId w:val="14"/>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single"/>
          <w:lang w:val="en-US" w:eastAsia="zh-CN" w:bidi="ar-SA"/>
        </w:rPr>
        <w:t>（标的名称）</w:t>
      </w:r>
      <w:r>
        <w:rPr>
          <w:rFonts w:hint="eastAsia" w:ascii="宋体" w:hAnsi="宋体" w:eastAsia="宋体" w:cs="宋体"/>
          <w:color w:val="auto"/>
          <w:kern w:val="2"/>
          <w:sz w:val="21"/>
          <w:szCs w:val="21"/>
          <w:highlight w:val="none"/>
          <w:lang w:val="en-US" w:eastAsia="zh-CN" w:bidi="ar-SA"/>
        </w:rPr>
        <w:t>，属于（采购文件中明确的所属行业）行业；制造商为</w:t>
      </w:r>
      <w:r>
        <w:rPr>
          <w:rFonts w:hint="eastAsia" w:ascii="宋体" w:hAnsi="宋体" w:eastAsia="宋体" w:cs="宋体"/>
          <w:color w:val="auto"/>
          <w:kern w:val="2"/>
          <w:sz w:val="21"/>
          <w:szCs w:val="21"/>
          <w:highlight w:val="none"/>
          <w:u w:val="single"/>
          <w:lang w:val="en-US" w:eastAsia="zh-CN" w:bidi="ar-SA"/>
        </w:rPr>
        <w:t>（企业名称）</w:t>
      </w:r>
      <w:r>
        <w:rPr>
          <w:rFonts w:hint="eastAsia" w:ascii="宋体" w:hAnsi="宋体" w:eastAsia="宋体" w:cs="宋体"/>
          <w:color w:val="auto"/>
          <w:kern w:val="2"/>
          <w:sz w:val="21"/>
          <w:szCs w:val="21"/>
          <w:highlight w:val="none"/>
          <w:lang w:val="en-US" w:eastAsia="zh-CN" w:bidi="ar-SA"/>
        </w:rPr>
        <w:t>，从业人员</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人，营业收入为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万元，资产总额为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万元，属于（中型企业、小型企业、微型企业）；</w:t>
      </w:r>
    </w:p>
    <w:p w14:paraId="3F96FBC2">
      <w:pPr>
        <w:pStyle w:val="66"/>
        <w:numPr>
          <w:ilvl w:val="0"/>
          <w:numId w:val="14"/>
        </w:numPr>
        <w:spacing w:line="360" w:lineRule="auto"/>
        <w:ind w:left="0" w:leftChars="0"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single"/>
          <w:lang w:val="en-US" w:eastAsia="zh-CN" w:bidi="ar-SA"/>
        </w:rPr>
        <w:t>（标的名称）</w:t>
      </w:r>
      <w:r>
        <w:rPr>
          <w:rFonts w:hint="eastAsia" w:ascii="宋体" w:hAnsi="宋体" w:eastAsia="宋体" w:cs="宋体"/>
          <w:color w:val="auto"/>
          <w:kern w:val="2"/>
          <w:sz w:val="21"/>
          <w:szCs w:val="21"/>
          <w:highlight w:val="none"/>
          <w:lang w:val="en-US" w:eastAsia="zh-CN" w:bidi="ar-SA"/>
        </w:rPr>
        <w:t>，属于（采购文件中明确的所属行业）行业；制造商为</w:t>
      </w:r>
      <w:r>
        <w:rPr>
          <w:rFonts w:hint="eastAsia" w:ascii="宋体" w:hAnsi="宋体" w:eastAsia="宋体" w:cs="宋体"/>
          <w:color w:val="auto"/>
          <w:kern w:val="2"/>
          <w:sz w:val="21"/>
          <w:szCs w:val="21"/>
          <w:highlight w:val="none"/>
          <w:u w:val="single"/>
          <w:lang w:val="en-US" w:eastAsia="zh-CN" w:bidi="ar-SA"/>
        </w:rPr>
        <w:t>（企业名称）</w:t>
      </w:r>
      <w:r>
        <w:rPr>
          <w:rFonts w:hint="eastAsia" w:ascii="宋体" w:hAnsi="宋体" w:eastAsia="宋体" w:cs="宋体"/>
          <w:color w:val="auto"/>
          <w:kern w:val="2"/>
          <w:sz w:val="21"/>
          <w:szCs w:val="21"/>
          <w:highlight w:val="none"/>
          <w:lang w:val="en-US" w:eastAsia="zh-CN" w:bidi="ar-SA"/>
        </w:rPr>
        <w:t>，从业人员</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人，营业收入为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万元，资产总额为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万元，属于（中型企业、小型企业、微型企业）；</w:t>
      </w:r>
    </w:p>
    <w:p w14:paraId="4B08461D">
      <w:pPr>
        <w:pStyle w:val="66"/>
        <w:numPr>
          <w:ilvl w:val="0"/>
          <w:numId w:val="0"/>
        </w:numPr>
        <w:spacing w:line="360" w:lineRule="auto"/>
        <w:ind w:left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p w14:paraId="5854DEEF">
      <w:pPr>
        <w:pStyle w:val="66"/>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p>
    <w:p w14:paraId="456D0BD7">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以上企业，不属于大企业的分支机构，不存在控股股东为大型企业的情形，也不存在与大型企业的负责人为同一人的情形。</w:t>
      </w:r>
    </w:p>
    <w:p w14:paraId="2CCDFD7B">
      <w:pPr>
        <w:pStyle w:val="13"/>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本企业对上述声明内容的真实性负责。如有虚假，将依法承担相应责任。</w:t>
      </w:r>
    </w:p>
    <w:p w14:paraId="71985F13">
      <w:pPr>
        <w:pStyle w:val="45"/>
        <w:spacing w:line="360" w:lineRule="auto"/>
        <w:ind w:firstLine="2940" w:firstLineChars="1400"/>
        <w:rPr>
          <w:rFonts w:hint="eastAsia" w:ascii="宋体" w:hAnsi="宋体" w:eastAsia="宋体" w:cs="宋体"/>
          <w:color w:val="auto"/>
          <w:kern w:val="2"/>
          <w:sz w:val="21"/>
          <w:szCs w:val="21"/>
          <w:highlight w:val="none"/>
          <w:lang w:val="en-US" w:eastAsia="zh-CN" w:bidi="ar-SA"/>
        </w:rPr>
      </w:pPr>
    </w:p>
    <w:p w14:paraId="7EE7F0A4">
      <w:pPr>
        <w:pStyle w:val="45"/>
        <w:spacing w:line="360" w:lineRule="auto"/>
        <w:ind w:firstLine="2940" w:firstLineChars="1400"/>
        <w:rPr>
          <w:rFonts w:hint="eastAsia" w:ascii="宋体" w:hAnsi="宋体" w:eastAsia="宋体" w:cs="宋体"/>
          <w:color w:val="auto"/>
          <w:kern w:val="2"/>
          <w:sz w:val="21"/>
          <w:szCs w:val="21"/>
          <w:highlight w:val="none"/>
          <w:lang w:val="en-US" w:eastAsia="zh-CN" w:bidi="ar-SA"/>
        </w:rPr>
      </w:pPr>
    </w:p>
    <w:p w14:paraId="79FBD763">
      <w:pPr>
        <w:pStyle w:val="45"/>
        <w:spacing w:line="360" w:lineRule="auto"/>
        <w:ind w:firstLine="2940" w:firstLineChars="140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单位名称（盖单位电子签章）：</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w:t>
      </w:r>
    </w:p>
    <w:p w14:paraId="3B0A7527">
      <w:pPr>
        <w:pStyle w:val="45"/>
        <w:spacing w:line="360" w:lineRule="auto"/>
        <w:ind w:firstLine="5460" w:firstLineChars="2600"/>
        <w:jc w:val="both"/>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日期：</w:t>
      </w:r>
      <w:r>
        <w:rPr>
          <w:rFonts w:hint="eastAsia" w:ascii="宋体" w:hAnsi="宋体" w:eastAsia="宋体" w:cs="宋体"/>
          <w:color w:val="auto"/>
          <w:kern w:val="2"/>
          <w:sz w:val="21"/>
          <w:szCs w:val="21"/>
          <w:highlight w:val="none"/>
          <w:u w:val="single"/>
          <w:lang w:val="en-US" w:eastAsia="zh-CN" w:bidi="ar-SA"/>
        </w:rPr>
        <w:t xml:space="preserve">                 </w:t>
      </w:r>
    </w:p>
    <w:p w14:paraId="65C47A2F">
      <w:pPr>
        <w:rPr>
          <w:rFonts w:hint="eastAsia" w:ascii="宋体" w:hAnsi="宋体" w:eastAsia="宋体" w:cs="宋体"/>
          <w:color w:val="auto"/>
          <w:kern w:val="2"/>
          <w:sz w:val="21"/>
          <w:szCs w:val="21"/>
          <w:highlight w:val="none"/>
          <w:u w:val="single"/>
          <w:lang w:val="en-US" w:eastAsia="zh-CN" w:bidi="ar-SA"/>
        </w:rPr>
      </w:pPr>
    </w:p>
    <w:p w14:paraId="66CB90C9">
      <w:pPr>
        <w:pStyle w:val="45"/>
        <w:rPr>
          <w:rFonts w:hint="eastAsia" w:ascii="宋体" w:hAnsi="宋体"/>
          <w:color w:val="auto"/>
          <w:szCs w:val="21"/>
          <w:highlight w:val="none"/>
        </w:rPr>
      </w:pPr>
      <w:r>
        <w:rPr>
          <w:rFonts w:hint="eastAsia"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从业人员、营业收入、资产总额填报上一年度数据，无上一年度数据的新成立企业可不填报。</w:t>
      </w:r>
    </w:p>
    <w:p w14:paraId="224F5DBD">
      <w:pPr>
        <w:pStyle w:val="8"/>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2.所投产品制造商属于中小微企业的填写，不属于的无需填写此项内容。</w:t>
      </w:r>
    </w:p>
    <w:p w14:paraId="5C53F9B0">
      <w:pPr>
        <w:spacing w:line="360" w:lineRule="auto"/>
        <w:jc w:val="both"/>
        <w:rPr>
          <w:rFonts w:hint="eastAsia" w:ascii="宋体" w:hAnsi="宋体"/>
          <w:color w:val="auto"/>
          <w:szCs w:val="21"/>
          <w:highlight w:val="none"/>
        </w:rPr>
      </w:pPr>
      <w:r>
        <w:rPr>
          <w:rFonts w:hint="eastAsia" w:ascii="宋体" w:hAnsi="宋体"/>
          <w:color w:val="auto"/>
          <w:szCs w:val="21"/>
          <w:highlight w:val="none"/>
        </w:rPr>
        <w:t xml:space="preserve">         </w:t>
      </w:r>
    </w:p>
    <w:p w14:paraId="4D3D2707">
      <w:pPr>
        <w:spacing w:line="360" w:lineRule="auto"/>
        <w:jc w:val="center"/>
        <w:rPr>
          <w:rFonts w:ascii="宋体" w:hAnsi="宋体"/>
          <w:color w:val="auto"/>
          <w:kern w:val="0"/>
          <w:szCs w:val="21"/>
          <w:highlight w:val="none"/>
        </w:rPr>
      </w:pPr>
      <w:r>
        <w:rPr>
          <w:rFonts w:hint="eastAsia" w:ascii="宋体" w:hAnsi="宋体"/>
          <w:color w:val="auto"/>
          <w:szCs w:val="21"/>
          <w:highlight w:val="none"/>
        </w:rPr>
        <w:br w:type="page"/>
      </w:r>
      <w:bookmarkStart w:id="139" w:name="_Toc525210052"/>
      <w:r>
        <w:rPr>
          <w:rFonts w:hint="eastAsia" w:ascii="宋体" w:hAnsi="宋体"/>
          <w:b/>
          <w:color w:val="auto"/>
          <w:szCs w:val="21"/>
          <w:highlight w:val="none"/>
          <w:lang w:val="en-US" w:eastAsia="zh-CN"/>
        </w:rPr>
        <w:t>3</w:t>
      </w:r>
      <w:r>
        <w:rPr>
          <w:rFonts w:hint="eastAsia" w:ascii="宋体" w:hAnsi="宋体"/>
          <w:b/>
          <w:color w:val="auto"/>
          <w:szCs w:val="21"/>
          <w:highlight w:val="none"/>
        </w:rPr>
        <w:t>、残疾人福利性单位声明函</w:t>
      </w:r>
      <w:bookmarkEnd w:id="139"/>
    </w:p>
    <w:p w14:paraId="3558B880">
      <w:pPr>
        <w:spacing w:line="360" w:lineRule="auto"/>
        <w:ind w:firstLine="420" w:firstLineChars="200"/>
        <w:jc w:val="center"/>
        <w:rPr>
          <w:rFonts w:hint="eastAsia" w:ascii="宋体" w:hAnsi="宋体"/>
          <w:color w:val="auto"/>
          <w:szCs w:val="21"/>
          <w:highlight w:val="none"/>
        </w:rPr>
      </w:pPr>
      <w:r>
        <w:rPr>
          <w:rFonts w:hint="eastAsia" w:ascii="宋体" w:hAnsi="宋体"/>
          <w:color w:val="auto"/>
          <w:szCs w:val="21"/>
          <w:highlight w:val="none"/>
        </w:rPr>
        <w:t>（属于残疾人福利企业的填写，不属于的无需填写此项内容）</w:t>
      </w:r>
    </w:p>
    <w:p w14:paraId="1BF0793E">
      <w:pPr>
        <w:pStyle w:val="2"/>
        <w:rPr>
          <w:rFonts w:ascii="宋体" w:hAnsi="宋体"/>
          <w:color w:val="auto"/>
          <w:sz w:val="21"/>
          <w:szCs w:val="21"/>
          <w:highlight w:val="none"/>
        </w:rPr>
      </w:pPr>
    </w:p>
    <w:p w14:paraId="3FCF14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本单位郑重声明，根据《财政部民政部中国残疾人联合会关于促进残疾人就业政府采购政策的通知》（财库（</w:t>
      </w:r>
      <w:r>
        <w:rPr>
          <w:rFonts w:ascii="宋体" w:hAnsi="宋体"/>
          <w:color w:val="auto"/>
          <w:szCs w:val="21"/>
          <w:highlight w:val="none"/>
        </w:rPr>
        <w:t>2017</w:t>
      </w:r>
      <w:r>
        <w:rPr>
          <w:rFonts w:hint="eastAsia" w:ascii="宋体" w:hAnsi="宋体"/>
          <w:color w:val="auto"/>
          <w:szCs w:val="21"/>
          <w:highlight w:val="none"/>
        </w:rPr>
        <w:t>〔</w:t>
      </w:r>
      <w:r>
        <w:rPr>
          <w:rFonts w:ascii="宋体" w:hAnsi="宋体"/>
          <w:color w:val="auto"/>
          <w:szCs w:val="21"/>
          <w:highlight w:val="none"/>
        </w:rPr>
        <w:t>141</w:t>
      </w:r>
      <w:r>
        <w:rPr>
          <w:rFonts w:hint="eastAsia" w:ascii="宋体" w:hAnsi="宋体"/>
          <w:color w:val="auto"/>
          <w:szCs w:val="21"/>
          <w:highlight w:val="none"/>
        </w:rPr>
        <w:t>〕号）的规定，本单位为符合该文件之规定条件的残疾人福利性单位，参加本次政府采购活动提供本单位制造的货物，或者提供（其他残疾人福利性单位名称）制造的货物（不包括使用非残疾人福利性单位注册商标的货物）。货物的名称品牌型号是</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E71DD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本单位对上述声明的真实性负责。如有虚假，将承担相应的法律责任。</w:t>
      </w:r>
    </w:p>
    <w:p w14:paraId="2F56A554">
      <w:pPr>
        <w:spacing w:line="360" w:lineRule="auto"/>
        <w:ind w:firstLine="420" w:firstLineChars="200"/>
        <w:rPr>
          <w:rFonts w:hint="eastAsia" w:ascii="宋体" w:hAnsi="宋体"/>
          <w:color w:val="auto"/>
          <w:szCs w:val="21"/>
          <w:highlight w:val="none"/>
        </w:rPr>
      </w:pPr>
    </w:p>
    <w:p w14:paraId="4817374C">
      <w:pPr>
        <w:spacing w:line="360" w:lineRule="auto"/>
        <w:ind w:firstLine="420" w:firstLineChars="200"/>
        <w:rPr>
          <w:rFonts w:hint="eastAsia" w:ascii="宋体" w:hAnsi="宋体"/>
          <w:color w:val="auto"/>
          <w:szCs w:val="21"/>
          <w:highlight w:val="none"/>
        </w:rPr>
      </w:pPr>
    </w:p>
    <w:p w14:paraId="5379BED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投标人</w:t>
      </w:r>
      <w:r>
        <w:rPr>
          <w:rFonts w:hint="eastAsia" w:ascii="宋体" w:hAnsi="宋体"/>
          <w:color w:val="auto"/>
          <w:szCs w:val="21"/>
          <w:highlight w:val="none"/>
        </w:rPr>
        <w:t>名称（</w:t>
      </w:r>
      <w:r>
        <w:rPr>
          <w:rFonts w:hint="eastAsia" w:ascii="宋体" w:hAnsi="宋体" w:cs="宋体"/>
          <w:color w:val="auto"/>
          <w:szCs w:val="21"/>
          <w:highlight w:val="none"/>
        </w:rPr>
        <w:t>单位电子签章</w:t>
      </w:r>
      <w:r>
        <w:rPr>
          <w:rFonts w:hint="eastAsia" w:ascii="宋体" w:hAnsi="宋体"/>
          <w:color w:val="auto"/>
          <w:szCs w:val="21"/>
          <w:highlight w:val="none"/>
        </w:rPr>
        <w:t>）：</w:t>
      </w:r>
    </w:p>
    <w:p w14:paraId="33E67DD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日期：</w:t>
      </w:r>
    </w:p>
    <w:p w14:paraId="5CB416BE">
      <w:pPr>
        <w:pStyle w:val="3"/>
        <w:numPr>
          <w:ilvl w:val="0"/>
          <w:numId w:val="0"/>
        </w:numPr>
        <w:ind w:left="425"/>
        <w:jc w:val="center"/>
        <w:outlineLvl w:val="9"/>
        <w:rPr>
          <w:rFonts w:hint="eastAsia" w:ascii="宋体" w:hAnsi="宋体" w:eastAsia="宋体" w:cs="Times New Roman"/>
          <w:b/>
          <w:bCs w:val="0"/>
          <w:color w:val="auto"/>
          <w:kern w:val="2"/>
          <w:sz w:val="21"/>
          <w:szCs w:val="21"/>
          <w:highlight w:val="none"/>
          <w:lang w:val="en-US" w:eastAsia="zh-CN" w:bidi="ar-SA"/>
        </w:rPr>
      </w:pPr>
    </w:p>
    <w:p w14:paraId="7DA0744E">
      <w:pPr>
        <w:pStyle w:val="3"/>
        <w:numPr>
          <w:ilvl w:val="0"/>
          <w:numId w:val="0"/>
        </w:numPr>
        <w:ind w:left="425"/>
        <w:jc w:val="center"/>
        <w:outlineLvl w:val="9"/>
        <w:rPr>
          <w:rFonts w:hint="eastAsia" w:ascii="宋体" w:hAnsi="宋体" w:eastAsia="宋体" w:cs="Times New Roman"/>
          <w:b/>
          <w:bCs w:val="0"/>
          <w:color w:val="auto"/>
          <w:kern w:val="2"/>
          <w:sz w:val="21"/>
          <w:szCs w:val="21"/>
          <w:highlight w:val="none"/>
          <w:lang w:val="en-US" w:eastAsia="zh-CN" w:bidi="ar-SA"/>
        </w:rPr>
      </w:pPr>
    </w:p>
    <w:p w14:paraId="41F15677">
      <w:pPr>
        <w:pStyle w:val="3"/>
        <w:numPr>
          <w:ilvl w:val="0"/>
          <w:numId w:val="0"/>
        </w:numPr>
        <w:ind w:left="425"/>
        <w:jc w:val="center"/>
        <w:outlineLvl w:val="9"/>
        <w:rPr>
          <w:rFonts w:hint="eastAsia" w:ascii="宋体" w:hAnsi="宋体" w:eastAsia="宋体" w:cs="Times New Roman"/>
          <w:b/>
          <w:bCs w:val="0"/>
          <w:color w:val="auto"/>
          <w:kern w:val="2"/>
          <w:sz w:val="21"/>
          <w:szCs w:val="21"/>
          <w:highlight w:val="none"/>
          <w:lang w:val="en-US" w:eastAsia="zh-CN" w:bidi="ar-SA"/>
        </w:rPr>
      </w:pPr>
    </w:p>
    <w:p w14:paraId="35CA8767">
      <w:pPr>
        <w:pStyle w:val="3"/>
        <w:numPr>
          <w:ilvl w:val="0"/>
          <w:numId w:val="0"/>
        </w:numPr>
        <w:ind w:left="425"/>
        <w:jc w:val="center"/>
        <w:outlineLvl w:val="9"/>
        <w:rPr>
          <w:rFonts w:hint="eastAsia" w:ascii="宋体" w:hAnsi="宋体" w:eastAsia="宋体" w:cs="Times New Roman"/>
          <w:b/>
          <w:bCs w:val="0"/>
          <w:color w:val="auto"/>
          <w:kern w:val="2"/>
          <w:sz w:val="21"/>
          <w:szCs w:val="21"/>
          <w:highlight w:val="none"/>
          <w:lang w:val="en-US" w:eastAsia="zh-CN" w:bidi="ar-SA"/>
        </w:rPr>
      </w:pPr>
    </w:p>
    <w:p w14:paraId="4441EE13">
      <w:pPr>
        <w:pStyle w:val="3"/>
        <w:numPr>
          <w:ilvl w:val="0"/>
          <w:numId w:val="0"/>
        </w:numPr>
        <w:ind w:left="425"/>
        <w:jc w:val="center"/>
        <w:outlineLvl w:val="9"/>
        <w:rPr>
          <w:rFonts w:hint="eastAsia" w:ascii="宋体" w:hAnsi="宋体" w:eastAsia="宋体" w:cs="Times New Roman"/>
          <w:b/>
          <w:bCs w:val="0"/>
          <w:color w:val="auto"/>
          <w:kern w:val="2"/>
          <w:sz w:val="21"/>
          <w:szCs w:val="21"/>
          <w:highlight w:val="none"/>
          <w:lang w:val="en-US" w:eastAsia="zh-CN" w:bidi="ar-SA"/>
        </w:rPr>
      </w:pPr>
    </w:p>
    <w:p w14:paraId="32656BA3">
      <w:pPr>
        <w:spacing w:line="360" w:lineRule="auto"/>
        <w:jc w:val="center"/>
        <w:rPr>
          <w:rFonts w:hint="eastAsia" w:ascii="宋体" w:hAnsi="宋体"/>
          <w:b/>
          <w:color w:val="auto"/>
          <w:szCs w:val="21"/>
          <w:highlight w:val="none"/>
        </w:rPr>
      </w:pPr>
    </w:p>
    <w:p w14:paraId="0717A953">
      <w:pPr>
        <w:spacing w:line="360" w:lineRule="auto"/>
        <w:jc w:val="center"/>
        <w:rPr>
          <w:rFonts w:hint="eastAsia" w:ascii="宋体" w:hAnsi="宋体"/>
          <w:b/>
          <w:color w:val="auto"/>
          <w:szCs w:val="21"/>
          <w:highlight w:val="none"/>
          <w:lang w:val="en-US" w:eastAsia="zh-CN"/>
        </w:rPr>
      </w:pPr>
    </w:p>
    <w:p w14:paraId="7781A2B3">
      <w:pPr>
        <w:spacing w:line="360" w:lineRule="auto"/>
        <w:jc w:val="center"/>
        <w:rPr>
          <w:rFonts w:hint="eastAsia" w:ascii="宋体" w:hAnsi="宋体"/>
          <w:b/>
          <w:color w:val="auto"/>
          <w:szCs w:val="21"/>
          <w:highlight w:val="none"/>
          <w:lang w:val="en-US" w:eastAsia="zh-CN"/>
        </w:rPr>
      </w:pPr>
    </w:p>
    <w:p w14:paraId="5B9AE5CB">
      <w:pPr>
        <w:rPr>
          <w:rFonts w:hint="eastAsia" w:ascii="宋体" w:hAnsi="宋体" w:eastAsia="宋体" w:cs="Times New Roman"/>
          <w:b/>
          <w:bCs w:val="0"/>
          <w:color w:val="auto"/>
          <w:kern w:val="2"/>
          <w:sz w:val="21"/>
          <w:szCs w:val="21"/>
          <w:highlight w:val="none"/>
          <w:lang w:val="en-US" w:eastAsia="zh-CN" w:bidi="ar-SA"/>
        </w:rPr>
      </w:pPr>
      <w:bookmarkStart w:id="140" w:name="_Toc20438"/>
      <w:r>
        <w:rPr>
          <w:rFonts w:hint="eastAsia" w:ascii="宋体" w:hAnsi="宋体" w:eastAsia="宋体" w:cs="Times New Roman"/>
          <w:b/>
          <w:bCs w:val="0"/>
          <w:color w:val="auto"/>
          <w:kern w:val="2"/>
          <w:sz w:val="21"/>
          <w:szCs w:val="21"/>
          <w:highlight w:val="none"/>
          <w:lang w:val="en-US" w:eastAsia="zh-CN" w:bidi="ar-SA"/>
        </w:rPr>
        <w:br w:type="page"/>
      </w:r>
    </w:p>
    <w:p w14:paraId="226DF277">
      <w:pPr>
        <w:bidi w:val="0"/>
        <w:jc w:val="center"/>
        <w:rPr>
          <w:rFonts w:hint="eastAsia"/>
          <w:b/>
          <w:bCs/>
          <w:highlight w:val="none"/>
          <w:lang w:val="en-US" w:eastAsia="zh-CN"/>
        </w:rPr>
      </w:pPr>
      <w:r>
        <w:rPr>
          <w:rFonts w:hint="eastAsia"/>
          <w:b/>
          <w:bCs/>
          <w:highlight w:val="none"/>
          <w:lang w:val="en-US" w:eastAsia="zh-CN"/>
        </w:rPr>
        <w:t>4、监狱企业证明文件（如有）</w:t>
      </w:r>
      <w:bookmarkEnd w:id="140"/>
    </w:p>
    <w:p w14:paraId="307525E5">
      <w:pPr>
        <w:spacing w:line="360" w:lineRule="auto"/>
        <w:ind w:firstLine="420" w:firstLineChars="200"/>
        <w:rPr>
          <w:color w:val="auto"/>
          <w:sz w:val="21"/>
          <w:szCs w:val="21"/>
          <w:highlight w:val="none"/>
          <w:lang w:val="en-US"/>
        </w:rPr>
      </w:pPr>
      <w:r>
        <w:rPr>
          <w:rFonts w:hint="eastAsia"/>
          <w:color w:val="auto"/>
          <w:sz w:val="21"/>
          <w:szCs w:val="21"/>
          <w:highlight w:val="none"/>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w:t>
      </w:r>
      <w:r>
        <w:rPr>
          <w:rFonts w:hint="eastAsia"/>
          <w:color w:val="auto"/>
          <w:sz w:val="21"/>
          <w:szCs w:val="21"/>
          <w:highlight w:val="none"/>
          <w:lang w:val="en-US" w:eastAsia="zh-CN"/>
        </w:rPr>
        <w:t>招标文件规定</w:t>
      </w:r>
      <w:r>
        <w:rPr>
          <w:rFonts w:hint="eastAsia"/>
          <w:color w:val="auto"/>
          <w:sz w:val="21"/>
          <w:szCs w:val="21"/>
          <w:highlight w:val="none"/>
        </w:rPr>
        <w:t>的价格扣除，但必须提供由省级以上监狱管理局、戒毒管理局（含新疆生产建设兵团）出具的属于监狱企业的证明文件，否则评审时不予价格扣除优惠。</w:t>
      </w:r>
    </w:p>
    <w:p w14:paraId="7AD92DE1">
      <w:pPr>
        <w:spacing w:line="360" w:lineRule="auto"/>
        <w:jc w:val="center"/>
        <w:rPr>
          <w:rFonts w:ascii="宋体" w:hAnsi="宋体"/>
          <w:color w:val="auto"/>
          <w:szCs w:val="21"/>
          <w:highlight w:val="none"/>
        </w:rPr>
      </w:pPr>
    </w:p>
    <w:p w14:paraId="23D89CA1">
      <w:pPr>
        <w:spacing w:line="360" w:lineRule="auto"/>
        <w:jc w:val="center"/>
        <w:rPr>
          <w:rFonts w:ascii="宋体" w:hAnsi="宋体"/>
          <w:color w:val="auto"/>
          <w:szCs w:val="21"/>
          <w:highlight w:val="none"/>
        </w:rPr>
      </w:pPr>
    </w:p>
    <w:p w14:paraId="160B8A56">
      <w:pPr>
        <w:spacing w:line="360" w:lineRule="auto"/>
        <w:ind w:firstLine="420" w:firstLineChars="200"/>
        <w:rPr>
          <w:rFonts w:hint="eastAsia" w:ascii="宋体" w:hAnsi="宋体" w:eastAsia="宋体" w:cs="Times New Roman"/>
          <w:color w:val="auto"/>
          <w:szCs w:val="21"/>
          <w:highlight w:val="none"/>
          <w:u w:val="none"/>
          <w:lang w:val="en-US" w:eastAsia="zh-CN"/>
        </w:rPr>
      </w:pPr>
      <w:r>
        <w:rPr>
          <w:rFonts w:hint="eastAsia" w:ascii="宋体" w:hAnsi="宋体" w:eastAsia="宋体" w:cs="Times New Roman"/>
          <w:color w:val="auto"/>
          <w:szCs w:val="21"/>
          <w:highlight w:val="none"/>
          <w:u w:val="none"/>
          <w:lang w:val="en-US"/>
        </w:rPr>
        <w:t>注：在</w:t>
      </w:r>
      <w:r>
        <w:rPr>
          <w:rFonts w:hint="eastAsia" w:ascii="宋体" w:hAnsi="宋体" w:eastAsia="宋体" w:cs="Times New Roman"/>
          <w:color w:val="auto"/>
          <w:szCs w:val="21"/>
          <w:highlight w:val="none"/>
          <w:u w:val="none"/>
          <w:lang w:val="en-US" w:eastAsia="zh-CN"/>
        </w:rPr>
        <w:t>响应</w:t>
      </w:r>
      <w:r>
        <w:rPr>
          <w:rFonts w:hint="eastAsia" w:ascii="宋体" w:hAnsi="宋体" w:eastAsia="宋体" w:cs="Times New Roman"/>
          <w:color w:val="auto"/>
          <w:szCs w:val="21"/>
          <w:highlight w:val="none"/>
          <w:u w:val="none"/>
          <w:lang w:val="en-US"/>
        </w:rPr>
        <w:t>文件中附扫描件</w:t>
      </w:r>
      <w:r>
        <w:rPr>
          <w:rFonts w:hint="eastAsia" w:ascii="宋体" w:hAnsi="宋体" w:eastAsia="宋体" w:cs="Times New Roman"/>
          <w:color w:val="auto"/>
          <w:szCs w:val="21"/>
          <w:highlight w:val="none"/>
          <w:u w:val="none"/>
          <w:lang w:val="en-US" w:eastAsia="zh-CN"/>
        </w:rPr>
        <w:t>。</w:t>
      </w:r>
    </w:p>
    <w:p w14:paraId="0EABDD0E">
      <w:pPr>
        <w:spacing w:line="360" w:lineRule="auto"/>
        <w:jc w:val="center"/>
        <w:rPr>
          <w:rFonts w:hint="eastAsia" w:ascii="宋体" w:hAnsi="宋体"/>
          <w:b/>
          <w:color w:val="auto"/>
          <w:szCs w:val="21"/>
          <w:highlight w:val="none"/>
        </w:rPr>
      </w:pPr>
    </w:p>
    <w:p w14:paraId="67574B3B">
      <w:pPr>
        <w:spacing w:line="360" w:lineRule="auto"/>
        <w:jc w:val="center"/>
        <w:rPr>
          <w:rFonts w:hint="eastAsia" w:ascii="宋体" w:hAnsi="宋体"/>
          <w:b/>
          <w:color w:val="auto"/>
          <w:szCs w:val="21"/>
          <w:highlight w:val="none"/>
          <w:lang w:val="en-US" w:eastAsia="zh-CN"/>
        </w:rPr>
      </w:pPr>
    </w:p>
    <w:p w14:paraId="45326ED2">
      <w:pPr>
        <w:spacing w:line="360" w:lineRule="auto"/>
        <w:jc w:val="center"/>
        <w:rPr>
          <w:rFonts w:hint="eastAsia" w:ascii="宋体" w:hAnsi="宋体"/>
          <w:b/>
          <w:color w:val="auto"/>
          <w:szCs w:val="21"/>
          <w:highlight w:val="none"/>
          <w:lang w:val="en-US" w:eastAsia="zh-CN"/>
        </w:rPr>
      </w:pPr>
    </w:p>
    <w:p w14:paraId="7D3EFCA9">
      <w:pPr>
        <w:spacing w:line="360" w:lineRule="auto"/>
        <w:jc w:val="center"/>
        <w:rPr>
          <w:rFonts w:hint="eastAsia" w:ascii="宋体" w:hAnsi="宋体"/>
          <w:b/>
          <w:color w:val="auto"/>
          <w:szCs w:val="21"/>
          <w:highlight w:val="none"/>
          <w:lang w:val="en-US" w:eastAsia="zh-CN"/>
        </w:rPr>
      </w:pPr>
    </w:p>
    <w:p w14:paraId="0FFD64CC">
      <w:pPr>
        <w:spacing w:line="360" w:lineRule="auto"/>
        <w:jc w:val="center"/>
        <w:rPr>
          <w:rFonts w:hint="eastAsia" w:ascii="宋体" w:hAnsi="宋体"/>
          <w:b/>
          <w:color w:val="auto"/>
          <w:szCs w:val="21"/>
          <w:highlight w:val="none"/>
          <w:lang w:val="en-US" w:eastAsia="zh-CN"/>
        </w:rPr>
      </w:pPr>
    </w:p>
    <w:p w14:paraId="37F74C56">
      <w:pPr>
        <w:spacing w:line="360" w:lineRule="auto"/>
        <w:jc w:val="center"/>
        <w:rPr>
          <w:rFonts w:hint="eastAsia" w:ascii="宋体" w:hAnsi="宋体"/>
          <w:b/>
          <w:color w:val="auto"/>
          <w:szCs w:val="21"/>
          <w:highlight w:val="none"/>
          <w:lang w:val="en-US" w:eastAsia="zh-CN"/>
        </w:rPr>
      </w:pPr>
    </w:p>
    <w:p w14:paraId="702D9676">
      <w:pPr>
        <w:spacing w:line="360" w:lineRule="auto"/>
        <w:jc w:val="center"/>
        <w:rPr>
          <w:rFonts w:hint="eastAsia" w:ascii="宋体" w:hAnsi="宋体"/>
          <w:b/>
          <w:color w:val="auto"/>
          <w:szCs w:val="21"/>
          <w:highlight w:val="none"/>
          <w:lang w:val="en-US" w:eastAsia="zh-CN"/>
        </w:rPr>
      </w:pPr>
    </w:p>
    <w:p w14:paraId="633ED3FF">
      <w:pPr>
        <w:spacing w:line="360" w:lineRule="auto"/>
        <w:jc w:val="center"/>
        <w:rPr>
          <w:rFonts w:hint="eastAsia" w:ascii="宋体" w:hAnsi="宋体"/>
          <w:b/>
          <w:color w:val="auto"/>
          <w:szCs w:val="21"/>
          <w:highlight w:val="none"/>
          <w:lang w:val="en-US" w:eastAsia="zh-CN"/>
        </w:rPr>
      </w:pPr>
    </w:p>
    <w:p w14:paraId="6898BB78">
      <w:pPr>
        <w:spacing w:line="360" w:lineRule="auto"/>
        <w:jc w:val="center"/>
        <w:rPr>
          <w:rFonts w:hint="eastAsia" w:ascii="宋体" w:hAnsi="宋体"/>
          <w:b/>
          <w:color w:val="auto"/>
          <w:szCs w:val="21"/>
          <w:highlight w:val="none"/>
          <w:lang w:val="en-US" w:eastAsia="zh-CN"/>
        </w:rPr>
      </w:pPr>
    </w:p>
    <w:p w14:paraId="25906641">
      <w:pPr>
        <w:spacing w:line="360" w:lineRule="auto"/>
        <w:jc w:val="center"/>
        <w:rPr>
          <w:rFonts w:hint="eastAsia" w:ascii="宋体" w:hAnsi="宋体"/>
          <w:b/>
          <w:color w:val="auto"/>
          <w:szCs w:val="21"/>
          <w:highlight w:val="none"/>
          <w:lang w:val="en-US" w:eastAsia="zh-CN"/>
        </w:rPr>
      </w:pPr>
    </w:p>
    <w:p w14:paraId="17807AD9">
      <w:pPr>
        <w:spacing w:line="360" w:lineRule="auto"/>
        <w:jc w:val="center"/>
        <w:rPr>
          <w:rFonts w:hint="eastAsia" w:ascii="宋体" w:hAnsi="宋体"/>
          <w:b/>
          <w:color w:val="auto"/>
          <w:szCs w:val="21"/>
          <w:highlight w:val="none"/>
          <w:lang w:val="en-US" w:eastAsia="zh-CN"/>
        </w:rPr>
      </w:pPr>
    </w:p>
    <w:p w14:paraId="3079C176">
      <w:pPr>
        <w:spacing w:line="360" w:lineRule="auto"/>
        <w:jc w:val="center"/>
        <w:rPr>
          <w:rFonts w:hint="eastAsia" w:ascii="宋体" w:hAnsi="宋体"/>
          <w:b/>
          <w:color w:val="auto"/>
          <w:szCs w:val="21"/>
          <w:highlight w:val="none"/>
          <w:lang w:val="en-US" w:eastAsia="zh-CN"/>
        </w:rPr>
      </w:pPr>
    </w:p>
    <w:p w14:paraId="2C6B6A16">
      <w:pPr>
        <w:spacing w:line="360" w:lineRule="auto"/>
        <w:jc w:val="center"/>
        <w:rPr>
          <w:rFonts w:hint="eastAsia" w:ascii="宋体" w:hAnsi="宋体"/>
          <w:b/>
          <w:color w:val="auto"/>
          <w:szCs w:val="21"/>
          <w:highlight w:val="none"/>
          <w:lang w:val="en-US" w:eastAsia="zh-CN"/>
        </w:rPr>
      </w:pPr>
    </w:p>
    <w:p w14:paraId="12312182">
      <w:pPr>
        <w:spacing w:line="360" w:lineRule="auto"/>
        <w:jc w:val="center"/>
        <w:rPr>
          <w:rFonts w:hint="eastAsia" w:ascii="宋体" w:hAnsi="宋体"/>
          <w:b/>
          <w:color w:val="auto"/>
          <w:szCs w:val="21"/>
          <w:highlight w:val="none"/>
          <w:lang w:val="en-US" w:eastAsia="zh-CN"/>
        </w:rPr>
      </w:pPr>
    </w:p>
    <w:p w14:paraId="662C2999">
      <w:pPr>
        <w:spacing w:line="360" w:lineRule="auto"/>
        <w:jc w:val="center"/>
        <w:rPr>
          <w:rFonts w:hint="eastAsia" w:ascii="宋体" w:hAnsi="宋体"/>
          <w:b/>
          <w:color w:val="auto"/>
          <w:szCs w:val="21"/>
          <w:highlight w:val="none"/>
          <w:lang w:val="en-US" w:eastAsia="zh-CN"/>
        </w:rPr>
      </w:pPr>
    </w:p>
    <w:p w14:paraId="1936B65F">
      <w:pPr>
        <w:spacing w:line="360" w:lineRule="auto"/>
        <w:jc w:val="center"/>
        <w:rPr>
          <w:rFonts w:hint="eastAsia" w:ascii="宋体" w:hAnsi="宋体"/>
          <w:b/>
          <w:color w:val="auto"/>
          <w:szCs w:val="21"/>
          <w:highlight w:val="none"/>
          <w:lang w:val="en-US" w:eastAsia="zh-CN"/>
        </w:rPr>
      </w:pPr>
    </w:p>
    <w:p w14:paraId="7319F293">
      <w:pPr>
        <w:spacing w:line="360" w:lineRule="auto"/>
        <w:jc w:val="center"/>
        <w:rPr>
          <w:rFonts w:hint="eastAsia" w:ascii="宋体" w:hAnsi="宋体"/>
          <w:b/>
          <w:color w:val="auto"/>
          <w:szCs w:val="21"/>
          <w:highlight w:val="none"/>
          <w:lang w:val="en-US" w:eastAsia="zh-CN"/>
        </w:rPr>
      </w:pPr>
    </w:p>
    <w:p w14:paraId="24E38015">
      <w:pPr>
        <w:rPr>
          <w:rFonts w:hint="eastAsia" w:ascii="宋体" w:hAnsi="宋体" w:eastAsia="宋体" w:cs="宋体"/>
          <w:color w:val="auto"/>
          <w:spacing w:val="8"/>
          <w:sz w:val="21"/>
          <w:szCs w:val="21"/>
          <w:highlight w:val="none"/>
          <w:shd w:val="clear" w:color="auto" w:fill="FFFFFF"/>
          <w:lang w:val="en-US" w:eastAsia="zh-CN"/>
        </w:rPr>
      </w:pPr>
      <w:r>
        <w:rPr>
          <w:rFonts w:hint="eastAsia" w:ascii="宋体" w:hAnsi="宋体" w:eastAsia="宋体" w:cs="宋体"/>
          <w:color w:val="auto"/>
          <w:spacing w:val="8"/>
          <w:sz w:val="21"/>
          <w:szCs w:val="21"/>
          <w:highlight w:val="none"/>
          <w:shd w:val="clear" w:color="auto" w:fill="FFFFFF"/>
          <w:lang w:val="en-US" w:eastAsia="zh-CN"/>
        </w:rPr>
        <w:br w:type="page"/>
      </w:r>
    </w:p>
    <w:p w14:paraId="49FFCC32">
      <w:pPr>
        <w:spacing w:line="360" w:lineRule="auto"/>
        <w:jc w:val="center"/>
        <w:rPr>
          <w:rFonts w:hint="eastAsia" w:ascii="宋体" w:hAnsi="宋体" w:eastAsia="宋体" w:cs="宋体"/>
          <w:b/>
          <w:color w:val="auto"/>
          <w:szCs w:val="21"/>
          <w:highlight w:val="none"/>
        </w:rPr>
      </w:pPr>
      <w:r>
        <w:rPr>
          <w:rFonts w:hint="eastAsia" w:ascii="宋体" w:hAnsi="宋体" w:eastAsia="宋体" w:cs="宋体"/>
          <w:color w:val="auto"/>
          <w:spacing w:val="8"/>
          <w:sz w:val="21"/>
          <w:szCs w:val="21"/>
          <w:highlight w:val="none"/>
          <w:shd w:val="clear" w:color="auto" w:fill="FFFFFF"/>
          <w:lang w:val="en-US" w:eastAsia="zh-CN"/>
        </w:rPr>
        <w:t>5</w:t>
      </w:r>
      <w:r>
        <w:rPr>
          <w:rFonts w:hint="eastAsia" w:ascii="宋体" w:hAnsi="宋体" w:eastAsia="宋体" w:cs="宋体"/>
          <w:b/>
          <w:color w:val="auto"/>
          <w:highlight w:val="none"/>
        </w:rPr>
        <w:t>、采购代理服务费承诺函</w:t>
      </w:r>
    </w:p>
    <w:p w14:paraId="14552E39">
      <w:pPr>
        <w:pStyle w:val="24"/>
        <w:shd w:val="clear" w:color="auto" w:fill="FFFFFF"/>
        <w:spacing w:before="0" w:beforeLines="0" w:beforeAutospacing="0" w:after="0" w:afterLines="0" w:afterAutospacing="0"/>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1AB3366F">
      <w:pPr>
        <w:pStyle w:val="24"/>
        <w:shd w:val="clear" w:color="auto" w:fill="FFFFFF"/>
        <w:spacing w:before="0" w:beforeLines="0" w:beforeAutospacing="0" w:after="0" w:afterLines="0" w:afterAutospacing="0" w:line="360" w:lineRule="auto"/>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致</w:t>
      </w:r>
      <w:r>
        <w:rPr>
          <w:rFonts w:hint="eastAsia" w:ascii="宋体" w:hAnsi="宋体" w:eastAsia="宋体" w:cs="宋体"/>
          <w:color w:val="auto"/>
          <w:spacing w:val="8"/>
          <w:sz w:val="21"/>
          <w:szCs w:val="21"/>
          <w:highlight w:val="none"/>
          <w:u w:val="single"/>
          <w:shd w:val="clear" w:color="auto" w:fill="FFFFFF"/>
        </w:rPr>
        <w:t>（采购人及采购代理机构） </w:t>
      </w:r>
      <w:r>
        <w:rPr>
          <w:rFonts w:hint="eastAsia" w:ascii="宋体" w:hAnsi="宋体" w:eastAsia="宋体" w:cs="宋体"/>
          <w:color w:val="auto"/>
          <w:spacing w:val="8"/>
          <w:sz w:val="21"/>
          <w:szCs w:val="21"/>
          <w:highlight w:val="none"/>
          <w:shd w:val="clear" w:color="auto" w:fill="FFFFFF"/>
        </w:rPr>
        <w:t>：</w:t>
      </w:r>
    </w:p>
    <w:p w14:paraId="301BF0F0">
      <w:pPr>
        <w:pStyle w:val="24"/>
        <w:shd w:val="clear" w:color="auto" w:fill="FFFFFF"/>
        <w:spacing w:before="0" w:beforeLines="0" w:beforeAutospacing="0" w:after="0" w:afterLines="0" w:afterAutospacing="0" w:line="360" w:lineRule="auto"/>
        <w:ind w:firstLine="480"/>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我们在贵公司组织的（项目名称：</w:t>
      </w:r>
      <w:r>
        <w:rPr>
          <w:rFonts w:hint="eastAsia" w:ascii="宋体" w:hAnsi="宋体" w:eastAsia="宋体" w:cs="宋体"/>
          <w:color w:val="auto"/>
          <w:spacing w:val="8"/>
          <w:sz w:val="21"/>
          <w:szCs w:val="21"/>
          <w:highlight w:val="none"/>
          <w:u w:val="single"/>
          <w:shd w:val="clear" w:color="auto" w:fill="FFFFFF"/>
        </w:rPr>
        <w:t xml:space="preserve">     </w:t>
      </w:r>
      <w:r>
        <w:rPr>
          <w:rFonts w:hint="eastAsia" w:ascii="宋体" w:hAnsi="宋体" w:eastAsia="宋体" w:cs="宋体"/>
          <w:color w:val="auto"/>
          <w:spacing w:val="8"/>
          <w:sz w:val="21"/>
          <w:szCs w:val="21"/>
          <w:highlight w:val="none"/>
          <w:shd w:val="clear" w:color="auto" w:fill="FFFFFF"/>
        </w:rPr>
        <w:t>，采购编号：</w:t>
      </w:r>
      <w:r>
        <w:rPr>
          <w:rFonts w:hint="eastAsia" w:ascii="宋体" w:hAnsi="宋体" w:eastAsia="宋体" w:cs="宋体"/>
          <w:color w:val="auto"/>
          <w:spacing w:val="8"/>
          <w:sz w:val="21"/>
          <w:szCs w:val="21"/>
          <w:highlight w:val="none"/>
          <w:u w:val="single"/>
          <w:shd w:val="clear" w:color="auto" w:fill="FFFFFF"/>
        </w:rPr>
        <w:t xml:space="preserve">     </w:t>
      </w:r>
      <w:r>
        <w:rPr>
          <w:rFonts w:hint="eastAsia" w:ascii="宋体" w:hAnsi="宋体" w:eastAsia="宋体" w:cs="宋体"/>
          <w:color w:val="auto"/>
          <w:spacing w:val="8"/>
          <w:sz w:val="21"/>
          <w:szCs w:val="21"/>
          <w:highlight w:val="none"/>
          <w:shd w:val="clear" w:color="auto" w:fill="FFFFFF"/>
        </w:rPr>
        <w:t>）招标采购中若获中标（成交），我们保证在中标(成交）结果公告发布后5个工作日内，按</w:t>
      </w:r>
      <w:r>
        <w:rPr>
          <w:rFonts w:hint="eastAsia" w:ascii="宋体" w:hAnsi="宋体" w:eastAsia="宋体" w:cs="宋体"/>
          <w:color w:val="auto"/>
          <w:spacing w:val="8"/>
          <w:sz w:val="21"/>
          <w:szCs w:val="21"/>
          <w:highlight w:val="none"/>
          <w:shd w:val="clear" w:color="auto" w:fill="FFFFFF"/>
          <w:lang w:eastAsia="zh-CN"/>
        </w:rPr>
        <w:t>招标文件</w:t>
      </w:r>
      <w:r>
        <w:rPr>
          <w:rFonts w:hint="eastAsia" w:ascii="宋体" w:hAnsi="宋体" w:eastAsia="宋体" w:cs="宋体"/>
          <w:color w:val="auto"/>
          <w:spacing w:val="8"/>
          <w:sz w:val="21"/>
          <w:szCs w:val="21"/>
          <w:highlight w:val="none"/>
          <w:shd w:val="clear" w:color="auto" w:fill="FFFFFF"/>
        </w:rPr>
        <w:t>的规定，以支票、银行转账、汇票或现金，向贵公司一次性支付招标代理服务费用。否则，由此产生的一切法律后果和责任由我公司承担。我公司声明放弃对此提出任何异议和追索的权利。</w:t>
      </w:r>
    </w:p>
    <w:p w14:paraId="2FE7F6A7">
      <w:pPr>
        <w:pStyle w:val="24"/>
        <w:shd w:val="clear" w:color="auto" w:fill="FFFFFF"/>
        <w:spacing w:before="0" w:beforeLines="0" w:beforeAutospacing="0" w:after="0" w:afterLines="0" w:afterAutospacing="0" w:line="360" w:lineRule="auto"/>
        <w:ind w:firstLine="452" w:firstLineChars="200"/>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特此承诺。</w:t>
      </w:r>
    </w:p>
    <w:p w14:paraId="68B4DC9A">
      <w:pPr>
        <w:pStyle w:val="24"/>
        <w:shd w:val="clear" w:color="auto" w:fill="FFFFFF"/>
        <w:spacing w:before="0" w:beforeLines="0" w:beforeAutospacing="0" w:after="0" w:afterLines="0" w:afterAutospacing="0" w:line="360" w:lineRule="auto"/>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5178FE2A">
      <w:pPr>
        <w:pStyle w:val="24"/>
        <w:shd w:val="clear" w:color="auto" w:fill="FFFFFF"/>
        <w:spacing w:before="0" w:beforeLines="0" w:beforeAutospacing="0" w:after="0" w:afterLines="0" w:afterAutospacing="0" w:line="360" w:lineRule="auto"/>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11ACBB71">
      <w:pPr>
        <w:pStyle w:val="24"/>
        <w:shd w:val="clear" w:color="auto" w:fill="FFFFFF"/>
        <w:spacing w:before="0" w:beforeLines="0" w:beforeAutospacing="0" w:after="0" w:afterLines="0" w:afterAutospacing="0" w:line="360" w:lineRule="auto"/>
        <w:ind w:firstLine="465"/>
        <w:rPr>
          <w:rFonts w:hint="eastAsia" w:ascii="宋体" w:hAnsi="宋体" w:eastAsia="宋体" w:cs="微软雅黑"/>
          <w:color w:val="auto"/>
          <w:spacing w:val="8"/>
          <w:sz w:val="21"/>
          <w:szCs w:val="21"/>
          <w:highlight w:val="none"/>
        </w:rPr>
      </w:pPr>
      <w:r>
        <w:rPr>
          <w:rFonts w:hint="eastAsia" w:ascii="宋体" w:hAnsi="宋体"/>
          <w:color w:val="auto"/>
          <w:szCs w:val="21"/>
          <w:highlight w:val="none"/>
          <w:lang w:val="en-US" w:eastAsia="zh-CN"/>
        </w:rPr>
        <w:t>投标人</w:t>
      </w:r>
      <w:r>
        <w:rPr>
          <w:rFonts w:hint="eastAsia" w:ascii="宋体" w:hAnsi="宋体" w:eastAsia="宋体" w:cs="宋体"/>
          <w:color w:val="auto"/>
          <w:spacing w:val="8"/>
          <w:sz w:val="21"/>
          <w:szCs w:val="21"/>
          <w:highlight w:val="none"/>
          <w:shd w:val="clear" w:color="auto" w:fill="FFFFFF"/>
        </w:rPr>
        <w:t>名称：</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shd w:val="clear" w:color="auto" w:fill="FFFFFF"/>
        </w:rPr>
        <w:t>（单位电子签章）</w:t>
      </w:r>
    </w:p>
    <w:p w14:paraId="1888948E">
      <w:pPr>
        <w:pStyle w:val="24"/>
        <w:shd w:val="clear" w:color="auto" w:fill="FFFFFF"/>
        <w:spacing w:before="0" w:beforeLines="0" w:beforeAutospacing="0" w:after="0" w:afterLines="0" w:afterAutospacing="0" w:line="360" w:lineRule="auto"/>
        <w:ind w:firstLine="465"/>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法定代表人或授权代表：</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shd w:val="clear" w:color="auto" w:fill="FFFFFF"/>
        </w:rPr>
        <w:t>（电子签名或盖章）</w:t>
      </w:r>
    </w:p>
    <w:p w14:paraId="2330FBEA">
      <w:pPr>
        <w:pStyle w:val="24"/>
        <w:shd w:val="clear" w:color="auto" w:fill="FFFFFF"/>
        <w:spacing w:before="0" w:beforeLines="0" w:beforeAutospacing="0" w:after="0" w:afterLines="0" w:afterAutospacing="0" w:line="360" w:lineRule="auto"/>
        <w:ind w:firstLine="480"/>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日期：</w:t>
      </w:r>
      <w:r>
        <w:rPr>
          <w:rFonts w:hint="eastAsia" w:ascii="宋体" w:hAnsi="宋体" w:eastAsia="宋体" w:cs="宋体"/>
          <w:color w:val="auto"/>
          <w:spacing w:val="8"/>
          <w:sz w:val="21"/>
          <w:szCs w:val="21"/>
          <w:highlight w:val="none"/>
          <w:u w:val="single"/>
          <w:shd w:val="clear" w:color="auto" w:fill="FFFFFF"/>
        </w:rPr>
        <w:t>              </w:t>
      </w:r>
    </w:p>
    <w:p w14:paraId="117E9B11">
      <w:pPr>
        <w:pStyle w:val="24"/>
        <w:shd w:val="clear" w:color="auto" w:fill="FFFFFF"/>
        <w:spacing w:before="0" w:beforeLines="0" w:beforeAutospacing="0" w:after="0" w:afterLines="0" w:afterAutospacing="0" w:line="360" w:lineRule="auto"/>
        <w:jc w:val="both"/>
        <w:rPr>
          <w:rFonts w:hint="eastAsia" w:ascii="宋体" w:hAnsi="宋体" w:eastAsia="宋体" w:cs="微软雅黑"/>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54A6919A">
      <w:pPr>
        <w:rPr>
          <w:rFonts w:ascii="宋体" w:hAnsi="宋体"/>
          <w:color w:val="auto"/>
          <w:szCs w:val="21"/>
          <w:highlight w:val="none"/>
        </w:rPr>
      </w:pPr>
    </w:p>
    <w:p w14:paraId="07F9AFEA">
      <w:pPr>
        <w:spacing w:line="360" w:lineRule="auto"/>
        <w:jc w:val="center"/>
        <w:rPr>
          <w:rFonts w:ascii="宋体" w:hAnsi="宋体"/>
          <w:color w:val="auto"/>
          <w:szCs w:val="21"/>
          <w:highlight w:val="none"/>
        </w:rPr>
      </w:pPr>
    </w:p>
    <w:p w14:paraId="502BC083">
      <w:pPr>
        <w:jc w:val="center"/>
        <w:rPr>
          <w:rFonts w:ascii="宋体" w:hAnsi="宋体"/>
          <w:color w:val="auto"/>
          <w:szCs w:val="21"/>
          <w:highlight w:val="none"/>
        </w:rPr>
      </w:pPr>
      <w:r>
        <w:rPr>
          <w:rFonts w:ascii="宋体" w:hAnsi="宋体"/>
          <w:color w:val="auto"/>
          <w:szCs w:val="21"/>
          <w:highlight w:val="none"/>
        </w:rPr>
        <w:br w:type="page"/>
      </w:r>
      <w:r>
        <w:rPr>
          <w:rFonts w:hint="eastAsia" w:ascii="宋体" w:hAnsi="宋体"/>
          <w:b/>
          <w:color w:val="auto"/>
          <w:szCs w:val="21"/>
          <w:highlight w:val="none"/>
          <w:lang w:val="en-US" w:eastAsia="zh-CN"/>
        </w:rPr>
        <w:t>6</w:t>
      </w:r>
      <w:r>
        <w:rPr>
          <w:rFonts w:hint="eastAsia" w:ascii="宋体" w:hAnsi="宋体"/>
          <w:b/>
          <w:color w:val="auto"/>
          <w:szCs w:val="21"/>
          <w:highlight w:val="none"/>
        </w:rPr>
        <w:t>、投标人认为需要的其它资料</w:t>
      </w:r>
    </w:p>
    <w:p w14:paraId="3FF12E29">
      <w:pPr>
        <w:jc w:val="center"/>
        <w:rPr>
          <w:rFonts w:hint="eastAsia" w:ascii="宋体" w:hAnsi="宋体" w:eastAsia="宋体" w:cs="宋体"/>
          <w:b/>
          <w:bCs/>
          <w:color w:val="auto"/>
          <w:sz w:val="21"/>
          <w:szCs w:val="21"/>
          <w:highlight w:val="none"/>
          <w:lang w:val="en-US" w:eastAsia="zh-CN"/>
        </w:rPr>
      </w:pPr>
    </w:p>
    <w:p w14:paraId="7D3090D3">
      <w:pPr>
        <w:jc w:val="center"/>
        <w:rPr>
          <w:rFonts w:hint="eastAsia" w:ascii="宋体" w:hAnsi="宋体" w:eastAsia="宋体" w:cs="宋体"/>
          <w:b/>
          <w:bCs/>
          <w:color w:val="auto"/>
          <w:sz w:val="21"/>
          <w:szCs w:val="21"/>
          <w:highlight w:val="none"/>
          <w:lang w:val="en-US" w:eastAsia="zh-CN"/>
        </w:rPr>
      </w:pPr>
    </w:p>
    <w:p w14:paraId="697EEF8D">
      <w:pPr>
        <w:jc w:val="center"/>
        <w:rPr>
          <w:rFonts w:hint="eastAsia" w:ascii="宋体" w:hAnsi="宋体" w:eastAsia="宋体" w:cs="宋体"/>
          <w:b/>
          <w:bCs/>
          <w:color w:val="auto"/>
          <w:sz w:val="21"/>
          <w:szCs w:val="21"/>
          <w:highlight w:val="none"/>
          <w:lang w:val="en-US" w:eastAsia="zh-CN"/>
        </w:rPr>
      </w:pPr>
    </w:p>
    <w:p w14:paraId="3476CBB8">
      <w:pPr>
        <w:jc w:val="center"/>
        <w:rPr>
          <w:rFonts w:hint="eastAsia" w:ascii="宋体" w:hAnsi="宋体" w:eastAsia="宋体" w:cs="宋体"/>
          <w:b/>
          <w:bCs/>
          <w:color w:val="auto"/>
          <w:sz w:val="21"/>
          <w:szCs w:val="21"/>
          <w:highlight w:val="none"/>
          <w:lang w:val="en-US" w:eastAsia="zh-CN"/>
        </w:rPr>
      </w:pPr>
    </w:p>
    <w:p w14:paraId="7670F462">
      <w:pPr>
        <w:jc w:val="center"/>
        <w:rPr>
          <w:rFonts w:hint="eastAsia" w:ascii="宋体" w:hAnsi="宋体" w:eastAsia="宋体" w:cs="宋体"/>
          <w:b/>
          <w:bCs/>
          <w:color w:val="auto"/>
          <w:sz w:val="21"/>
          <w:szCs w:val="21"/>
          <w:highlight w:val="none"/>
          <w:lang w:val="en-US" w:eastAsia="zh-CN"/>
        </w:rPr>
      </w:pPr>
    </w:p>
    <w:p w14:paraId="7F889C33">
      <w:pPr>
        <w:jc w:val="center"/>
        <w:rPr>
          <w:rFonts w:hint="eastAsia" w:ascii="宋体" w:hAnsi="宋体" w:eastAsia="宋体" w:cs="宋体"/>
          <w:b/>
          <w:bCs/>
          <w:color w:val="auto"/>
          <w:sz w:val="21"/>
          <w:szCs w:val="21"/>
          <w:highlight w:val="none"/>
          <w:lang w:val="en-US" w:eastAsia="zh-CN"/>
        </w:rPr>
      </w:pPr>
    </w:p>
    <w:p w14:paraId="760C5BAE">
      <w:pPr>
        <w:jc w:val="center"/>
        <w:rPr>
          <w:rFonts w:hint="eastAsia" w:ascii="宋体" w:hAnsi="宋体" w:eastAsia="宋体" w:cs="宋体"/>
          <w:b/>
          <w:bCs/>
          <w:color w:val="auto"/>
          <w:sz w:val="21"/>
          <w:szCs w:val="21"/>
          <w:highlight w:val="none"/>
          <w:lang w:val="en-US" w:eastAsia="zh-CN"/>
        </w:rPr>
      </w:pPr>
    </w:p>
    <w:p w14:paraId="6BE246B9">
      <w:pPr>
        <w:jc w:val="center"/>
        <w:rPr>
          <w:rFonts w:hint="eastAsia" w:ascii="宋体" w:hAnsi="宋体" w:eastAsia="宋体" w:cs="宋体"/>
          <w:b/>
          <w:bCs/>
          <w:color w:val="auto"/>
          <w:sz w:val="21"/>
          <w:szCs w:val="21"/>
          <w:highlight w:val="none"/>
          <w:lang w:val="en-US" w:eastAsia="zh-CN"/>
        </w:rPr>
      </w:pPr>
    </w:p>
    <w:p w14:paraId="6B985C62">
      <w:pPr>
        <w:jc w:val="center"/>
        <w:rPr>
          <w:rFonts w:hint="eastAsia" w:ascii="宋体" w:hAnsi="宋体" w:eastAsia="宋体" w:cs="宋体"/>
          <w:b/>
          <w:bCs/>
          <w:color w:val="auto"/>
          <w:sz w:val="21"/>
          <w:szCs w:val="21"/>
          <w:highlight w:val="none"/>
          <w:lang w:val="en-US" w:eastAsia="zh-CN"/>
        </w:rPr>
      </w:pPr>
    </w:p>
    <w:p w14:paraId="4BE4AB75">
      <w:pPr>
        <w:jc w:val="center"/>
        <w:rPr>
          <w:rFonts w:hint="eastAsia" w:ascii="宋体" w:hAnsi="宋体" w:eastAsia="宋体" w:cs="宋体"/>
          <w:b/>
          <w:bCs/>
          <w:color w:val="auto"/>
          <w:sz w:val="21"/>
          <w:szCs w:val="21"/>
          <w:highlight w:val="none"/>
          <w:lang w:val="en-US" w:eastAsia="zh-CN"/>
        </w:rPr>
      </w:pPr>
    </w:p>
    <w:p w14:paraId="4D3B30EE">
      <w:pPr>
        <w:jc w:val="center"/>
        <w:rPr>
          <w:rFonts w:hint="eastAsia" w:ascii="宋体" w:hAnsi="宋体" w:eastAsia="宋体" w:cs="宋体"/>
          <w:b/>
          <w:bCs/>
          <w:color w:val="auto"/>
          <w:sz w:val="21"/>
          <w:szCs w:val="21"/>
          <w:highlight w:val="none"/>
          <w:lang w:val="en-US" w:eastAsia="zh-CN"/>
        </w:rPr>
      </w:pPr>
    </w:p>
    <w:p w14:paraId="66703D47">
      <w:pPr>
        <w:jc w:val="center"/>
        <w:rPr>
          <w:rFonts w:hint="eastAsia" w:ascii="宋体" w:hAnsi="宋体" w:eastAsia="宋体" w:cs="宋体"/>
          <w:b/>
          <w:bCs/>
          <w:color w:val="auto"/>
          <w:sz w:val="21"/>
          <w:szCs w:val="21"/>
          <w:highlight w:val="none"/>
          <w:lang w:val="en-US" w:eastAsia="zh-CN"/>
        </w:rPr>
      </w:pPr>
    </w:p>
    <w:p w14:paraId="0A675FF5">
      <w:pPr>
        <w:jc w:val="center"/>
        <w:rPr>
          <w:rFonts w:hint="eastAsia" w:ascii="宋体" w:hAnsi="宋体" w:eastAsia="宋体" w:cs="宋体"/>
          <w:b/>
          <w:bCs/>
          <w:color w:val="auto"/>
          <w:sz w:val="21"/>
          <w:szCs w:val="21"/>
          <w:highlight w:val="none"/>
          <w:lang w:val="en-US" w:eastAsia="zh-CN"/>
        </w:rPr>
      </w:pPr>
    </w:p>
    <w:p w14:paraId="4B9BBC17">
      <w:pPr>
        <w:jc w:val="center"/>
        <w:rPr>
          <w:rFonts w:hint="eastAsia" w:ascii="宋体" w:hAnsi="宋体" w:eastAsia="宋体" w:cs="宋体"/>
          <w:b/>
          <w:bCs/>
          <w:color w:val="auto"/>
          <w:sz w:val="21"/>
          <w:szCs w:val="21"/>
          <w:highlight w:val="none"/>
          <w:lang w:val="en-US" w:eastAsia="zh-CN"/>
        </w:rPr>
      </w:pPr>
    </w:p>
    <w:p w14:paraId="3B65022C">
      <w:pPr>
        <w:jc w:val="center"/>
        <w:rPr>
          <w:rFonts w:hint="eastAsia" w:ascii="宋体" w:hAnsi="宋体" w:eastAsia="宋体" w:cs="宋体"/>
          <w:b/>
          <w:bCs/>
          <w:color w:val="auto"/>
          <w:sz w:val="21"/>
          <w:szCs w:val="21"/>
          <w:highlight w:val="none"/>
          <w:lang w:val="en-US" w:eastAsia="zh-CN"/>
        </w:rPr>
      </w:pPr>
    </w:p>
    <w:p w14:paraId="5336B9DA">
      <w:pPr>
        <w:jc w:val="center"/>
        <w:rPr>
          <w:rFonts w:hint="eastAsia" w:ascii="宋体" w:hAnsi="宋体" w:eastAsia="宋体" w:cs="宋体"/>
          <w:b/>
          <w:bCs/>
          <w:color w:val="auto"/>
          <w:sz w:val="21"/>
          <w:szCs w:val="21"/>
          <w:highlight w:val="none"/>
          <w:lang w:val="en-US" w:eastAsia="zh-CN"/>
        </w:rPr>
      </w:pPr>
    </w:p>
    <w:p w14:paraId="5C82385F">
      <w:pPr>
        <w:jc w:val="center"/>
        <w:rPr>
          <w:rFonts w:hint="eastAsia" w:ascii="宋体" w:hAnsi="宋体" w:eastAsia="宋体" w:cs="宋体"/>
          <w:b/>
          <w:bCs/>
          <w:color w:val="auto"/>
          <w:sz w:val="21"/>
          <w:szCs w:val="21"/>
          <w:highlight w:val="none"/>
          <w:lang w:val="en-US" w:eastAsia="zh-CN"/>
        </w:rPr>
      </w:pPr>
    </w:p>
    <w:p w14:paraId="09C6F8AC">
      <w:pPr>
        <w:jc w:val="center"/>
        <w:rPr>
          <w:rFonts w:hint="eastAsia" w:ascii="宋体" w:hAnsi="宋体" w:eastAsia="宋体" w:cs="宋体"/>
          <w:b/>
          <w:bCs/>
          <w:color w:val="auto"/>
          <w:sz w:val="21"/>
          <w:szCs w:val="21"/>
          <w:highlight w:val="none"/>
          <w:lang w:val="en-US" w:eastAsia="zh-CN"/>
        </w:rPr>
      </w:pPr>
    </w:p>
    <w:p w14:paraId="27B19112">
      <w:pPr>
        <w:jc w:val="center"/>
        <w:rPr>
          <w:rFonts w:hint="eastAsia" w:ascii="宋体" w:hAnsi="宋体" w:eastAsia="宋体" w:cs="宋体"/>
          <w:b/>
          <w:bCs/>
          <w:color w:val="auto"/>
          <w:sz w:val="21"/>
          <w:szCs w:val="21"/>
          <w:highlight w:val="none"/>
          <w:lang w:val="en-US" w:eastAsia="zh-CN"/>
        </w:rPr>
      </w:pPr>
    </w:p>
    <w:p w14:paraId="26E331EA">
      <w:pPr>
        <w:jc w:val="center"/>
        <w:rPr>
          <w:rFonts w:hint="eastAsia" w:ascii="宋体" w:hAnsi="宋体" w:eastAsia="宋体" w:cs="宋体"/>
          <w:b/>
          <w:bCs/>
          <w:color w:val="auto"/>
          <w:sz w:val="21"/>
          <w:szCs w:val="21"/>
          <w:highlight w:val="none"/>
          <w:lang w:val="en-US" w:eastAsia="zh-CN"/>
        </w:rPr>
      </w:pPr>
    </w:p>
    <w:p w14:paraId="3C26C404">
      <w:pPr>
        <w:jc w:val="center"/>
        <w:rPr>
          <w:rFonts w:hint="eastAsia" w:ascii="宋体" w:hAnsi="宋体" w:eastAsia="宋体" w:cs="宋体"/>
          <w:b/>
          <w:bCs/>
          <w:color w:val="auto"/>
          <w:sz w:val="21"/>
          <w:szCs w:val="21"/>
          <w:highlight w:val="none"/>
          <w:lang w:val="en-US" w:eastAsia="zh-CN"/>
        </w:rPr>
      </w:pPr>
    </w:p>
    <w:p w14:paraId="2F7F9BC2">
      <w:pPr>
        <w:pStyle w:val="3"/>
        <w:bidi w:val="0"/>
        <w:ind w:left="0" w:leftChars="0" w:firstLine="0" w:firstLineChars="0"/>
        <w:jc w:val="both"/>
        <w:rPr>
          <w:rFonts w:hint="eastAsia"/>
          <w:highlight w:val="none"/>
          <w:lang w:val="en-US" w:eastAsia="zh-CN"/>
        </w:rPr>
      </w:pPr>
      <w:bookmarkStart w:id="141" w:name="_Toc7200"/>
      <w:bookmarkStart w:id="142" w:name="_Toc31958"/>
      <w:r>
        <w:rPr>
          <w:rFonts w:hint="eastAsia"/>
          <w:highlight w:val="none"/>
          <w:lang w:val="en-US" w:eastAsia="zh-CN"/>
        </w:rPr>
        <w:t>附件：以下两个附件无需做进投标（响应）文件内。</w:t>
      </w:r>
    </w:p>
    <w:p w14:paraId="23510C6D">
      <w:pPr>
        <w:pStyle w:val="3"/>
        <w:bidi w:val="0"/>
        <w:rPr>
          <w:rFonts w:hint="eastAsia"/>
          <w:highlight w:val="none"/>
          <w:lang w:val="en-US"/>
        </w:rPr>
      </w:pPr>
      <w:r>
        <w:rPr>
          <w:rFonts w:hint="eastAsia"/>
          <w:highlight w:val="none"/>
          <w:lang w:val="en-US" w:eastAsia="zh-CN"/>
        </w:rPr>
        <w:t>河南省政府采购合同融资政策告知函</w:t>
      </w:r>
      <w:bookmarkEnd w:id="141"/>
      <w:bookmarkEnd w:id="142"/>
    </w:p>
    <w:p w14:paraId="6A7E0C5F">
      <w:pPr>
        <w:keepNext w:val="0"/>
        <w:keepLines w:val="0"/>
        <w:widowControl w:val="0"/>
        <w:suppressLineNumbers w:val="0"/>
        <w:spacing w:before="0" w:beforeAutospacing="0" w:after="0" w:afterAutospacing="0" w:line="600" w:lineRule="exact"/>
        <w:ind w:left="0" w:right="0" w:firstLine="420" w:firstLineChars="200"/>
        <w:jc w:val="both"/>
        <w:rPr>
          <w:rFonts w:ascii="Calibri" w:hAnsi="Calibri" w:eastAsia="仿宋" w:cs="Calibri"/>
          <w:color w:val="auto"/>
          <w:szCs w:val="21"/>
          <w:highlight w:val="none"/>
          <w:lang w:val="en-US"/>
        </w:rPr>
      </w:pPr>
    </w:p>
    <w:p w14:paraId="0A96DEA1">
      <w:pPr>
        <w:keepNext w:val="0"/>
        <w:keepLines w:val="0"/>
        <w:widowControl w:val="0"/>
        <w:suppressLineNumbers w:val="0"/>
        <w:spacing w:before="0" w:beforeAutospacing="0" w:after="0" w:afterAutospacing="0" w:line="480" w:lineRule="auto"/>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各投标人：</w:t>
      </w:r>
    </w:p>
    <w:p w14:paraId="6F129511">
      <w:pPr>
        <w:keepNext w:val="0"/>
        <w:keepLines w:val="0"/>
        <w:widowControl w:val="0"/>
        <w:suppressLineNumbers w:val="0"/>
        <w:spacing w:before="0" w:beforeAutospacing="0" w:after="0" w:afterAutospacing="0" w:line="480" w:lineRule="auto"/>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欢迎贵公司参与河南省政府采购活动！</w:t>
      </w:r>
    </w:p>
    <w:p w14:paraId="66945852">
      <w:pPr>
        <w:keepNext w:val="0"/>
        <w:keepLines w:val="0"/>
        <w:widowControl w:val="0"/>
        <w:suppressLineNumbers w:val="0"/>
        <w:spacing w:before="0" w:beforeAutospacing="0" w:after="0" w:afterAutospacing="0" w:line="480" w:lineRule="auto"/>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4EC72C1">
      <w:pPr>
        <w:keepNext w:val="0"/>
        <w:keepLines w:val="0"/>
        <w:widowControl w:val="0"/>
        <w:suppressLineNumbers w:val="0"/>
        <w:spacing w:before="0" w:beforeAutospacing="0" w:after="0" w:afterAutospacing="0" w:line="480" w:lineRule="auto"/>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贷款渠道和提供贷款的金融机构，可在河南省政府采购网“河南省政府采购合同融资平台”查询联系。政策解读网址：http://www.hngp.gov.cn/henan/content?infoId=1601449567470800&amp;channelCode=H6016</w:t>
      </w:r>
    </w:p>
    <w:p w14:paraId="0ADBA8A3">
      <w:pPr>
        <w:pStyle w:val="24"/>
        <w:widowControl/>
        <w:shd w:val="clear" w:color="auto" w:fill="FFFFFF"/>
        <w:spacing w:line="360" w:lineRule="auto"/>
        <w:ind w:left="0" w:firstLine="452"/>
        <w:jc w:val="both"/>
        <w:rPr>
          <w:rFonts w:eastAsia="宋体"/>
          <w:color w:val="auto"/>
          <w:spacing w:val="8"/>
          <w:sz w:val="21"/>
          <w:szCs w:val="21"/>
          <w:highlight w:val="none"/>
          <w:shd w:val="clear" w:color="auto" w:fill="FFFFFF"/>
          <w:lang w:val="en-US"/>
        </w:rPr>
      </w:pPr>
    </w:p>
    <w:p w14:paraId="0D2775FF">
      <w:pPr>
        <w:pStyle w:val="24"/>
        <w:widowControl/>
        <w:shd w:val="clear" w:color="auto" w:fill="FFFFFF"/>
        <w:spacing w:line="360" w:lineRule="auto"/>
        <w:ind w:left="0" w:firstLine="452"/>
        <w:jc w:val="both"/>
        <w:rPr>
          <w:rFonts w:eastAsia="宋体"/>
          <w:color w:val="auto"/>
          <w:spacing w:val="8"/>
          <w:sz w:val="21"/>
          <w:szCs w:val="21"/>
          <w:highlight w:val="none"/>
          <w:shd w:val="clear" w:color="auto" w:fill="FFFFFF"/>
          <w:lang w:val="en-US"/>
        </w:rPr>
      </w:pPr>
    </w:p>
    <w:p w14:paraId="584A6596">
      <w:pPr>
        <w:pStyle w:val="24"/>
        <w:widowControl/>
        <w:shd w:val="clear" w:color="auto" w:fill="FFFFFF"/>
        <w:spacing w:line="360" w:lineRule="auto"/>
        <w:ind w:left="0" w:firstLine="452"/>
        <w:rPr>
          <w:rFonts w:eastAsia="宋体"/>
          <w:color w:val="auto"/>
          <w:spacing w:val="8"/>
          <w:sz w:val="21"/>
          <w:szCs w:val="21"/>
          <w:highlight w:val="none"/>
          <w:shd w:val="clear" w:color="auto" w:fill="FFFFFF"/>
          <w:lang w:val="en-US"/>
        </w:rPr>
      </w:pPr>
      <w:r>
        <w:rPr>
          <w:rFonts w:eastAsia="宋体"/>
          <w:color w:val="auto"/>
          <w:spacing w:val="8"/>
          <w:sz w:val="21"/>
          <w:szCs w:val="21"/>
          <w:highlight w:val="none"/>
          <w:shd w:val="clear" w:color="auto" w:fill="FFFFFF"/>
          <w:lang w:eastAsia="zh-CN"/>
        </w:rPr>
        <w:t>注：</w:t>
      </w:r>
      <w:r>
        <w:rPr>
          <w:rFonts w:eastAsia="宋体"/>
          <w:color w:val="auto"/>
          <w:spacing w:val="8"/>
          <w:sz w:val="21"/>
          <w:szCs w:val="21"/>
          <w:highlight w:val="none"/>
          <w:shd w:val="clear" w:color="auto" w:fill="FFFFFF"/>
          <w:lang w:val="en-US"/>
        </w:rPr>
        <w:t>1.</w:t>
      </w:r>
      <w:r>
        <w:rPr>
          <w:rFonts w:eastAsia="宋体"/>
          <w:color w:val="auto"/>
          <w:spacing w:val="8"/>
          <w:sz w:val="21"/>
          <w:szCs w:val="21"/>
          <w:highlight w:val="none"/>
          <w:shd w:val="clear" w:color="auto" w:fill="FFFFFF"/>
          <w:lang w:eastAsia="zh-CN"/>
        </w:rPr>
        <w:t>此项仅为告知，无须附到投标文件中。</w:t>
      </w:r>
    </w:p>
    <w:p w14:paraId="3AF77369">
      <w:pPr>
        <w:pStyle w:val="24"/>
        <w:keepNext w:val="0"/>
        <w:keepLines w:val="0"/>
        <w:widowControl w:val="0"/>
        <w:numPr>
          <w:ilvl w:val="0"/>
          <w:numId w:val="15"/>
        </w:numPr>
        <w:suppressLineNumbers w:val="0"/>
        <w:spacing w:before="0" w:beforeAutospacing="0" w:after="0" w:afterAutospacing="0" w:line="240" w:lineRule="auto"/>
        <w:ind w:left="0" w:leftChars="0" w:right="0" w:firstLine="422" w:firstLineChars="200"/>
        <w:jc w:val="left"/>
        <w:rPr>
          <w:rFonts w:hint="eastAsia" w:ascii="宋体" w:hAnsi="宋体" w:eastAsia="宋体" w:cs="宋体"/>
          <w:b/>
          <w:color w:val="auto"/>
          <w:szCs w:val="21"/>
          <w:highlight w:val="none"/>
          <w:lang w:val="en-US"/>
        </w:rPr>
      </w:pPr>
      <w:r>
        <w:rPr>
          <w:rFonts w:hint="eastAsia" w:ascii="宋体" w:hAnsi="宋体" w:eastAsia="宋体" w:cs="宋体"/>
          <w:b/>
          <w:color w:val="auto"/>
          <w:kern w:val="2"/>
          <w:sz w:val="21"/>
          <w:szCs w:val="21"/>
          <w:highlight w:val="none"/>
          <w:lang w:val="en-US" w:eastAsia="zh-CN" w:bidi="ar"/>
        </w:rPr>
        <w:t>预进行合同融资的，在签订合同时，供应商的合同账号需为合同融资行指定的账户和账号。</w:t>
      </w:r>
    </w:p>
    <w:p w14:paraId="23C21824">
      <w:pPr>
        <w:pStyle w:val="24"/>
        <w:keepNext w:val="0"/>
        <w:keepLines w:val="0"/>
        <w:widowControl w:val="0"/>
        <w:suppressLineNumbers w:val="0"/>
        <w:spacing w:before="0" w:beforeAutospacing="0" w:after="120" w:afterAutospacing="0" w:line="600" w:lineRule="exact"/>
        <w:ind w:left="420" w:leftChars="200" w:right="0" w:firstLine="0" w:firstLineChar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color w:val="auto"/>
          <w:kern w:val="2"/>
          <w:sz w:val="21"/>
          <w:szCs w:val="21"/>
          <w:highlight w:val="none"/>
          <w:lang w:val="en-US" w:eastAsia="zh-CN" w:bidi="ar"/>
        </w:rPr>
        <w:t>3.预进行合同融资的，请提醒采购人在合同备案时，将备案系统中供应商默认账号修改后合同融资行指定的账户和账号，然后再提交合同备案。</w:t>
      </w:r>
    </w:p>
    <w:p w14:paraId="59AAC0E0">
      <w:pPr>
        <w:jc w:val="center"/>
        <w:rPr>
          <w:rFonts w:hint="eastAsia" w:ascii="宋体" w:hAnsi="宋体" w:eastAsia="宋体" w:cs="宋体"/>
          <w:b/>
          <w:bCs/>
          <w:color w:val="auto"/>
          <w:sz w:val="21"/>
          <w:szCs w:val="21"/>
          <w:highlight w:val="none"/>
          <w:lang w:val="en-US" w:eastAsia="zh-CN"/>
        </w:rPr>
      </w:pPr>
    </w:p>
    <w:p w14:paraId="0847DEFF">
      <w:pPr>
        <w:jc w:val="center"/>
        <w:rPr>
          <w:rFonts w:hint="eastAsia" w:ascii="宋体" w:hAnsi="宋体" w:eastAsia="宋体" w:cs="宋体"/>
          <w:b/>
          <w:bCs/>
          <w:color w:val="auto"/>
          <w:sz w:val="21"/>
          <w:szCs w:val="21"/>
          <w:highlight w:val="none"/>
          <w:lang w:val="en-US" w:eastAsia="zh-CN"/>
        </w:rPr>
      </w:pPr>
    </w:p>
    <w:p w14:paraId="0E1CEE76">
      <w:pPr>
        <w:jc w:val="center"/>
        <w:rPr>
          <w:rFonts w:hint="eastAsia" w:ascii="宋体" w:hAnsi="宋体" w:eastAsia="宋体" w:cs="宋体"/>
          <w:b/>
          <w:bCs/>
          <w:color w:val="auto"/>
          <w:sz w:val="21"/>
          <w:szCs w:val="21"/>
          <w:highlight w:val="none"/>
          <w:lang w:val="en-US" w:eastAsia="zh-CN"/>
        </w:rPr>
      </w:pPr>
    </w:p>
    <w:p w14:paraId="2F9F078B">
      <w:pPr>
        <w:rPr>
          <w:rFonts w:hint="eastAsia" w:ascii="Times New Roman" w:hAnsi="Times New Roman" w:eastAsia="宋体" w:cs="Times New Roman"/>
          <w:b/>
          <w:bCs/>
          <w:highlight w:val="none"/>
          <w:lang w:val="en-US" w:eastAsia="zh-CN"/>
        </w:rPr>
      </w:pPr>
    </w:p>
    <w:p w14:paraId="5003567D">
      <w:pPr>
        <w:widowControl/>
        <w:spacing w:line="240" w:lineRule="auto"/>
        <w:ind w:firstLine="640"/>
        <w:jc w:val="left"/>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drawing>
          <wp:inline distT="0" distB="0" distL="114300" distR="114300">
            <wp:extent cx="5626100" cy="7374255"/>
            <wp:effectExtent l="0" t="0" r="12700" b="17145"/>
            <wp:docPr id="3" name="图片 1"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16aa707666ef6207a68baf669552cd"/>
                    <pic:cNvPicPr>
                      <a:picLocks noChangeAspect="1"/>
                    </pic:cNvPicPr>
                  </pic:nvPicPr>
                  <pic:blipFill>
                    <a:blip r:embed="rId17"/>
                    <a:stretch>
                      <a:fillRect/>
                    </a:stretch>
                  </pic:blipFill>
                  <pic:spPr>
                    <a:xfrm>
                      <a:off x="0" y="0"/>
                      <a:ext cx="5626100" cy="7374255"/>
                    </a:xfrm>
                    <a:prstGeom prst="rect">
                      <a:avLst/>
                    </a:prstGeom>
                    <a:noFill/>
                    <a:ln>
                      <a:noFill/>
                    </a:ln>
                  </pic:spPr>
                </pic:pic>
              </a:graphicData>
            </a:graphic>
          </wp:inline>
        </w:drawing>
      </w:r>
    </w:p>
    <w:p w14:paraId="1FF1997B">
      <w:pPr>
        <w:widowControl/>
        <w:spacing w:line="240" w:lineRule="auto"/>
        <w:ind w:firstLine="640"/>
        <w:jc w:val="left"/>
        <w:rPr>
          <w:rFonts w:hint="eastAsia" w:ascii="Times New Roman" w:hAnsi="Times New Roman" w:eastAsia="宋体" w:cs="Times New Roman"/>
          <w:b/>
          <w:bCs/>
          <w:color w:val="auto"/>
          <w:highlight w:val="none"/>
          <w:lang w:val="en-US" w:eastAsia="zh-CN"/>
        </w:rPr>
      </w:pPr>
    </w:p>
    <w:p w14:paraId="262D39B3">
      <w:pPr>
        <w:widowControl/>
        <w:spacing w:line="240" w:lineRule="auto"/>
        <w:ind w:firstLine="640"/>
        <w:jc w:val="left"/>
        <w:rPr>
          <w:rFonts w:hint="eastAsia" w:ascii="Times New Roman" w:hAnsi="Times New Roman" w:eastAsia="宋体" w:cs="Times New Roman"/>
          <w:b/>
          <w:bCs/>
          <w:color w:val="auto"/>
          <w:highlight w:val="none"/>
          <w:lang w:val="en-US" w:eastAsia="zh-CN"/>
        </w:rPr>
      </w:pPr>
    </w:p>
    <w:p w14:paraId="4849F6D9">
      <w:pPr>
        <w:widowControl/>
        <w:spacing w:line="240" w:lineRule="auto"/>
        <w:ind w:firstLine="640"/>
        <w:jc w:val="left"/>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drawing>
          <wp:inline distT="0" distB="0" distL="114300" distR="114300">
            <wp:extent cx="5637530" cy="7388860"/>
            <wp:effectExtent l="0" t="0" r="1270" b="2540"/>
            <wp:docPr id="4" name="图片 4"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c9d12e5bca513a86f2de8616cd1146"/>
                    <pic:cNvPicPr>
                      <a:picLocks noChangeAspect="1"/>
                    </pic:cNvPicPr>
                  </pic:nvPicPr>
                  <pic:blipFill>
                    <a:blip r:embed="rId18"/>
                    <a:stretch>
                      <a:fillRect/>
                    </a:stretch>
                  </pic:blipFill>
                  <pic:spPr>
                    <a:xfrm>
                      <a:off x="0" y="0"/>
                      <a:ext cx="5637530" cy="7388860"/>
                    </a:xfrm>
                    <a:prstGeom prst="rect">
                      <a:avLst/>
                    </a:prstGeom>
                    <a:noFill/>
                    <a:ln>
                      <a:noFill/>
                    </a:ln>
                  </pic:spPr>
                </pic:pic>
              </a:graphicData>
            </a:graphic>
          </wp:inline>
        </w:drawing>
      </w:r>
    </w:p>
    <w:p w14:paraId="23D1F044">
      <w:pPr>
        <w:widowControl/>
        <w:spacing w:line="240" w:lineRule="auto"/>
        <w:ind w:firstLine="640"/>
        <w:jc w:val="left"/>
        <w:rPr>
          <w:rFonts w:hint="eastAsia" w:ascii="Times New Roman" w:hAnsi="Times New Roman" w:eastAsia="宋体" w:cs="Times New Roman"/>
          <w:b/>
          <w:bCs/>
          <w:color w:val="auto"/>
          <w:highlight w:val="none"/>
          <w:lang w:val="en-US" w:eastAsia="zh-CN"/>
        </w:rPr>
      </w:pPr>
    </w:p>
    <w:p w14:paraId="757E8ED8">
      <w:pPr>
        <w:widowControl/>
        <w:spacing w:line="240" w:lineRule="auto"/>
        <w:ind w:firstLine="640"/>
        <w:jc w:val="left"/>
        <w:rPr>
          <w:rFonts w:hint="eastAsia" w:ascii="Times New Roman" w:hAnsi="Times New Roman" w:eastAsia="宋体" w:cs="Times New Roman"/>
          <w:b/>
          <w:bCs/>
          <w:color w:val="auto"/>
          <w:highlight w:val="none"/>
          <w:lang w:val="en-US" w:eastAsia="zh-CN"/>
        </w:rPr>
      </w:pPr>
    </w:p>
    <w:p w14:paraId="3EFC6033">
      <w:pPr>
        <w:widowControl/>
        <w:spacing w:line="240" w:lineRule="auto"/>
        <w:ind w:firstLine="640"/>
        <w:jc w:val="left"/>
        <w:rPr>
          <w:rFonts w:hint="eastAsia" w:ascii="Times New Roman" w:hAnsi="Times New Roman" w:eastAsia="宋体" w:cs="Times New Roman"/>
          <w:b/>
          <w:bCs/>
          <w:color w:val="auto"/>
          <w:highlight w:val="none"/>
          <w:lang w:val="en-US" w:eastAsia="zh-CN"/>
        </w:rPr>
      </w:pPr>
    </w:p>
    <w:sectPr>
      <w:headerReference r:id="rId14" w:type="default"/>
      <w:footerReference r:id="rId15" w:type="default"/>
      <w:pgSz w:w="11906" w:h="16838"/>
      <w:pgMar w:top="1701" w:right="1418" w:bottom="1701" w:left="1418"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044DF">
    <w:pPr>
      <w:pStyle w:val="17"/>
      <w:framePr w:wrap="around" w:vAnchor="text" w:hAnchor="margin" w:xAlign="center" w:y="1"/>
      <w:bidi w:val="0"/>
      <w:rPr>
        <w:rStyle w:val="31"/>
      </w:rPr>
    </w:pPr>
    <w:r>
      <w:fldChar w:fldCharType="begin"/>
    </w:r>
    <w:r>
      <w:rPr>
        <w:rStyle w:val="31"/>
      </w:rPr>
      <w:instrText xml:space="preserve">PAGE  </w:instrText>
    </w:r>
    <w:r>
      <w:fldChar w:fldCharType="separate"/>
    </w:r>
    <w:r>
      <w:rPr>
        <w:rStyle w:val="31"/>
      </w:rPr>
      <w:t>1</w:t>
    </w:r>
    <w:r>
      <w:fldChar w:fldCharType="end"/>
    </w:r>
  </w:p>
  <w:p w14:paraId="2CD942E2">
    <w:pPr>
      <w:pStyle w:val="17"/>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F2EDF">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4D1E1">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B24D1E1">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17ADB">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049FC">
                          <w:pPr>
                            <w:pStyle w:val="1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3A049FC">
                    <w:pPr>
                      <w:pStyle w:val="1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067E">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D3DCB">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2D3DCB">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A3EA">
    <w:pPr>
      <w:pStyle w:val="17"/>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77661">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0E77661">
                    <w:pPr>
                      <w:pStyle w:val="1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523A9">
    <w:pPr>
      <w:pStyle w:val="19"/>
      <w:pBdr>
        <w:bottom w:val="none" w:color="auto" w:sz="0" w:space="1"/>
      </w:pBdr>
      <w:bidi w:val="0"/>
      <w:ind w:left="0" w:leftChars="0" w:firstLine="0" w:firstLineChars="0"/>
      <w:jc w:val="both"/>
      <w:rPr>
        <w:rFonts w:hint="eastAsia"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07A26">
    <w:pPr>
      <w:pStyle w:val="19"/>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54BA6">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3B164">
    <w:pPr>
      <w:pStyle w:val="19"/>
      <w:pBdr>
        <w:bottom w:val="none" w:color="auto" w:sz="0" w:space="1"/>
      </w:pBdr>
      <w:bidi w:val="0"/>
      <w:ind w:left="0" w:leftChars="0" w:firstLine="0" w:firstLineChars="0"/>
      <w:jc w:val="both"/>
      <w:rPr>
        <w:rFonts w:hint="eastAsia" w:ascii="黑体" w:eastAsia="黑体"/>
        <w:color w:val="0000FF"/>
        <w:sz w:val="20"/>
      </w:rPr>
    </w:pPr>
    <w:r>
      <w:rPr>
        <w:rFonts w:hint="eastAsia" w:ascii="宋体" w:hAnsi="宋体"/>
        <w:sz w:val="15"/>
        <w:szCs w:val="15"/>
      </w:rPr>
      <w:t xml:space="preserve">                               </w:t>
    </w:r>
    <w:r>
      <w:rPr>
        <w:rFonts w:hint="eastAsia" w:ascii="宋体" w:hAnsi="宋体"/>
        <w:i/>
        <w:iCs/>
        <w:color w:val="0000FF"/>
        <w:sz w:val="18"/>
        <w:szCs w:val="18"/>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BDE19">
    <w:pPr>
      <w:pStyle w:val="19"/>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26DBA">
    <w:pPr>
      <w:pStyle w:val="1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70BD7"/>
    <w:multiLevelType w:val="multilevel"/>
    <w:tmpl w:val="83170BD7"/>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ACDA8162"/>
    <w:multiLevelType w:val="singleLevel"/>
    <w:tmpl w:val="ACDA8162"/>
    <w:lvl w:ilvl="0" w:tentative="0">
      <w:start w:val="1"/>
      <w:numFmt w:val="decimal"/>
      <w:suff w:val="nothing"/>
      <w:lvlText w:val="%1、"/>
      <w:lvlJc w:val="left"/>
    </w:lvl>
  </w:abstractNum>
  <w:abstractNum w:abstractNumId="2">
    <w:nsid w:val="B5E08322"/>
    <w:multiLevelType w:val="singleLevel"/>
    <w:tmpl w:val="B5E08322"/>
    <w:lvl w:ilvl="0" w:tentative="0">
      <w:start w:val="1"/>
      <w:numFmt w:val="chineseCounting"/>
      <w:suff w:val="nothing"/>
      <w:lvlText w:val="%1、"/>
      <w:lvlJc w:val="left"/>
      <w:rPr>
        <w:rFonts w:hint="eastAsia"/>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3"/>
    <w:multiLevelType w:val="multilevel"/>
    <w:tmpl w:val="00000003"/>
    <w:lvl w:ilvl="0" w:tentative="0">
      <w:start w:val="1"/>
      <w:numFmt w:val="decimal"/>
      <w:lvlText w:val="%1"/>
      <w:lvlJc w:val="left"/>
      <w:pPr>
        <w:tabs>
          <w:tab w:val="left" w:pos="360"/>
        </w:tabs>
        <w:ind w:left="360" w:hanging="360"/>
      </w:pPr>
      <w:rPr>
        <w:rFonts w:hint="default"/>
      </w:rPr>
    </w:lvl>
    <w:lvl w:ilvl="1" w:tentative="0">
      <w:start w:val="6"/>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ascii="宋体" w:hAnsi="宋体" w:eastAsia="宋体"/>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10">
    <w:nsid w:val="00000009"/>
    <w:multiLevelType w:val="multilevel"/>
    <w:tmpl w:val="00000009"/>
    <w:lvl w:ilvl="0" w:tentative="0">
      <w:start w:val="1"/>
      <w:numFmt w:val="decimal"/>
      <w:lvlText w:val="(%1)"/>
      <w:lvlJc w:val="left"/>
      <w:pPr>
        <w:tabs>
          <w:tab w:val="left" w:pos="420"/>
        </w:tabs>
        <w:ind w:left="170"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0"/>
    <w:multiLevelType w:val="multilevel"/>
    <w:tmpl w:val="00000010"/>
    <w:lvl w:ilvl="0" w:tentative="0">
      <w:start w:val="1"/>
      <w:numFmt w:val="decimal"/>
      <w:lvlText w:val="(%1)"/>
      <w:lvlJc w:val="left"/>
      <w:pPr>
        <w:tabs>
          <w:tab w:val="left" w:pos="420"/>
        </w:tabs>
        <w:ind w:left="170"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13">
    <w:nsid w:val="4763BDA0"/>
    <w:multiLevelType w:val="singleLevel"/>
    <w:tmpl w:val="4763BDA0"/>
    <w:lvl w:ilvl="0" w:tentative="0">
      <w:start w:val="5"/>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num w:numId="1">
    <w:abstractNumId w:val="13"/>
  </w:num>
  <w:num w:numId="2">
    <w:abstractNumId w:val="9"/>
  </w:num>
  <w:num w:numId="3">
    <w:abstractNumId w:val="10"/>
  </w:num>
  <w:num w:numId="4">
    <w:abstractNumId w:val="11"/>
  </w:num>
  <w:num w:numId="5">
    <w:abstractNumId w:val="14"/>
  </w:num>
  <w:num w:numId="6">
    <w:abstractNumId w:val="4"/>
  </w:num>
  <w:num w:numId="7">
    <w:abstractNumId w:val="8"/>
  </w:num>
  <w:num w:numId="8">
    <w:abstractNumId w:val="6"/>
  </w:num>
  <w:num w:numId="9">
    <w:abstractNumId w:val="5"/>
  </w:num>
  <w:num w:numId="10">
    <w:abstractNumId w:val="3"/>
  </w:num>
  <w:num w:numId="11">
    <w:abstractNumId w:val="7"/>
  </w:num>
  <w:num w:numId="12">
    <w:abstractNumId w:val="2"/>
  </w:num>
  <w:num w:numId="13">
    <w:abstractNumId w:val="1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xNDg0MDM0Y2FlN2IzYzI0NWYzMWYxYTIxNjM4N2QifQ=="/>
  </w:docVars>
  <w:rsids>
    <w:rsidRoot w:val="005F7F29"/>
    <w:rsid w:val="00037C70"/>
    <w:rsid w:val="00070034"/>
    <w:rsid w:val="000D4473"/>
    <w:rsid w:val="000E4995"/>
    <w:rsid w:val="000F4ABB"/>
    <w:rsid w:val="00115114"/>
    <w:rsid w:val="00155351"/>
    <w:rsid w:val="00207852"/>
    <w:rsid w:val="0027491C"/>
    <w:rsid w:val="00294A18"/>
    <w:rsid w:val="002A7BFE"/>
    <w:rsid w:val="002C29D5"/>
    <w:rsid w:val="002F2062"/>
    <w:rsid w:val="00340787"/>
    <w:rsid w:val="00344E47"/>
    <w:rsid w:val="003962CF"/>
    <w:rsid w:val="003B549C"/>
    <w:rsid w:val="003C0BFB"/>
    <w:rsid w:val="0048631C"/>
    <w:rsid w:val="00487EBB"/>
    <w:rsid w:val="004B1EED"/>
    <w:rsid w:val="004E318D"/>
    <w:rsid w:val="00506C08"/>
    <w:rsid w:val="00557DFD"/>
    <w:rsid w:val="005873C2"/>
    <w:rsid w:val="005C2551"/>
    <w:rsid w:val="005C6ADC"/>
    <w:rsid w:val="005E08D0"/>
    <w:rsid w:val="005F46D3"/>
    <w:rsid w:val="005F7F29"/>
    <w:rsid w:val="006B4F71"/>
    <w:rsid w:val="006C4BE3"/>
    <w:rsid w:val="006F735B"/>
    <w:rsid w:val="007306C8"/>
    <w:rsid w:val="007B0927"/>
    <w:rsid w:val="007F1BAB"/>
    <w:rsid w:val="008142D6"/>
    <w:rsid w:val="008E4D0E"/>
    <w:rsid w:val="008F6C18"/>
    <w:rsid w:val="00A57016"/>
    <w:rsid w:val="00A6528B"/>
    <w:rsid w:val="00B20DF2"/>
    <w:rsid w:val="00B24C30"/>
    <w:rsid w:val="00B3323C"/>
    <w:rsid w:val="00B83EE6"/>
    <w:rsid w:val="00BB2CC5"/>
    <w:rsid w:val="00BD1A50"/>
    <w:rsid w:val="00BD5AE6"/>
    <w:rsid w:val="00BF745E"/>
    <w:rsid w:val="00CB5A10"/>
    <w:rsid w:val="00CE759D"/>
    <w:rsid w:val="00CF58F9"/>
    <w:rsid w:val="00D0063A"/>
    <w:rsid w:val="00D26B29"/>
    <w:rsid w:val="00DA206C"/>
    <w:rsid w:val="00E40930"/>
    <w:rsid w:val="00E60299"/>
    <w:rsid w:val="00E645F8"/>
    <w:rsid w:val="00E64D26"/>
    <w:rsid w:val="00E90D98"/>
    <w:rsid w:val="00EB6732"/>
    <w:rsid w:val="00FB40EA"/>
    <w:rsid w:val="00FD0BE9"/>
    <w:rsid w:val="010158D6"/>
    <w:rsid w:val="013F518A"/>
    <w:rsid w:val="014324AF"/>
    <w:rsid w:val="015D0012"/>
    <w:rsid w:val="01610122"/>
    <w:rsid w:val="01685CBB"/>
    <w:rsid w:val="01910A08"/>
    <w:rsid w:val="02750329"/>
    <w:rsid w:val="02783976"/>
    <w:rsid w:val="02BE0A08"/>
    <w:rsid w:val="03186DD5"/>
    <w:rsid w:val="032B495C"/>
    <w:rsid w:val="03493708"/>
    <w:rsid w:val="035017A2"/>
    <w:rsid w:val="03555A65"/>
    <w:rsid w:val="03B10EED"/>
    <w:rsid w:val="03CD1A9F"/>
    <w:rsid w:val="03D35138"/>
    <w:rsid w:val="042B6E68"/>
    <w:rsid w:val="045A1585"/>
    <w:rsid w:val="04E657CD"/>
    <w:rsid w:val="04FC72CC"/>
    <w:rsid w:val="05340028"/>
    <w:rsid w:val="05676E89"/>
    <w:rsid w:val="05A45E8A"/>
    <w:rsid w:val="05E67154"/>
    <w:rsid w:val="05ED01D7"/>
    <w:rsid w:val="05F17CC7"/>
    <w:rsid w:val="061D6D0E"/>
    <w:rsid w:val="06426774"/>
    <w:rsid w:val="065B5A88"/>
    <w:rsid w:val="06654211"/>
    <w:rsid w:val="068A6917"/>
    <w:rsid w:val="06A72A7B"/>
    <w:rsid w:val="06B47BF4"/>
    <w:rsid w:val="06BA630B"/>
    <w:rsid w:val="06DF451E"/>
    <w:rsid w:val="074E68E3"/>
    <w:rsid w:val="075524D7"/>
    <w:rsid w:val="079F5DEC"/>
    <w:rsid w:val="08335B49"/>
    <w:rsid w:val="084058E5"/>
    <w:rsid w:val="0842480A"/>
    <w:rsid w:val="08766BA9"/>
    <w:rsid w:val="08943F23"/>
    <w:rsid w:val="08986B20"/>
    <w:rsid w:val="08ED0908"/>
    <w:rsid w:val="08FB2C0B"/>
    <w:rsid w:val="09366A61"/>
    <w:rsid w:val="098B330D"/>
    <w:rsid w:val="09AA6B0A"/>
    <w:rsid w:val="09B94F9F"/>
    <w:rsid w:val="09D41DD9"/>
    <w:rsid w:val="09E04896"/>
    <w:rsid w:val="0A157CFC"/>
    <w:rsid w:val="0A8C6210"/>
    <w:rsid w:val="0A932B49"/>
    <w:rsid w:val="0AE95411"/>
    <w:rsid w:val="0B043FF8"/>
    <w:rsid w:val="0B5331D2"/>
    <w:rsid w:val="0B69555A"/>
    <w:rsid w:val="0C3703FE"/>
    <w:rsid w:val="0CA27F6D"/>
    <w:rsid w:val="0CB31634"/>
    <w:rsid w:val="0CC51BD8"/>
    <w:rsid w:val="0D006A41"/>
    <w:rsid w:val="0D17393C"/>
    <w:rsid w:val="0D6E60A1"/>
    <w:rsid w:val="0D7511DD"/>
    <w:rsid w:val="0DBE2B84"/>
    <w:rsid w:val="0E127E8B"/>
    <w:rsid w:val="0E567925"/>
    <w:rsid w:val="0E5B33B7"/>
    <w:rsid w:val="0EB6675E"/>
    <w:rsid w:val="0EE20AF5"/>
    <w:rsid w:val="0EEC54CF"/>
    <w:rsid w:val="0F1A0657"/>
    <w:rsid w:val="0FC25A5E"/>
    <w:rsid w:val="0FC63F72"/>
    <w:rsid w:val="0FE4089C"/>
    <w:rsid w:val="10150A56"/>
    <w:rsid w:val="104B4477"/>
    <w:rsid w:val="10F952E5"/>
    <w:rsid w:val="1196001F"/>
    <w:rsid w:val="11B146B5"/>
    <w:rsid w:val="11DB78E0"/>
    <w:rsid w:val="125A4E46"/>
    <w:rsid w:val="12F23D3F"/>
    <w:rsid w:val="13141499"/>
    <w:rsid w:val="13626E63"/>
    <w:rsid w:val="13953CC6"/>
    <w:rsid w:val="13B33F58"/>
    <w:rsid w:val="13CA424E"/>
    <w:rsid w:val="148D1503"/>
    <w:rsid w:val="14957469"/>
    <w:rsid w:val="14F56B39"/>
    <w:rsid w:val="15673B02"/>
    <w:rsid w:val="15775423"/>
    <w:rsid w:val="15AB07E9"/>
    <w:rsid w:val="15CC605B"/>
    <w:rsid w:val="160B6B83"/>
    <w:rsid w:val="166B7ACC"/>
    <w:rsid w:val="16F5004B"/>
    <w:rsid w:val="17025B64"/>
    <w:rsid w:val="174409AB"/>
    <w:rsid w:val="174D31CB"/>
    <w:rsid w:val="17753210"/>
    <w:rsid w:val="17B227C4"/>
    <w:rsid w:val="17B46CFB"/>
    <w:rsid w:val="182A4EC1"/>
    <w:rsid w:val="183A54FD"/>
    <w:rsid w:val="184C5231"/>
    <w:rsid w:val="18892E95"/>
    <w:rsid w:val="18C30D2F"/>
    <w:rsid w:val="18DE232D"/>
    <w:rsid w:val="199C7AF2"/>
    <w:rsid w:val="19A90B8D"/>
    <w:rsid w:val="19B96D3D"/>
    <w:rsid w:val="19C257AA"/>
    <w:rsid w:val="19C77265"/>
    <w:rsid w:val="19ED659F"/>
    <w:rsid w:val="1A620D3B"/>
    <w:rsid w:val="1A703458"/>
    <w:rsid w:val="1A712C93"/>
    <w:rsid w:val="1A9702AF"/>
    <w:rsid w:val="1AA2382E"/>
    <w:rsid w:val="1AA2738A"/>
    <w:rsid w:val="1B8D1DE8"/>
    <w:rsid w:val="1BBB0703"/>
    <w:rsid w:val="1C2C1DBC"/>
    <w:rsid w:val="1D423221"/>
    <w:rsid w:val="1D8A7EF3"/>
    <w:rsid w:val="1DD96639"/>
    <w:rsid w:val="1F8654CC"/>
    <w:rsid w:val="20286583"/>
    <w:rsid w:val="204D5FEA"/>
    <w:rsid w:val="20A57BD4"/>
    <w:rsid w:val="20BB09A0"/>
    <w:rsid w:val="20C45D40"/>
    <w:rsid w:val="20EB5EB9"/>
    <w:rsid w:val="21076199"/>
    <w:rsid w:val="21CC0274"/>
    <w:rsid w:val="21CC7C15"/>
    <w:rsid w:val="21FE759C"/>
    <w:rsid w:val="221A34A8"/>
    <w:rsid w:val="222363F6"/>
    <w:rsid w:val="22364F87"/>
    <w:rsid w:val="23333275"/>
    <w:rsid w:val="236839CB"/>
    <w:rsid w:val="237B0335"/>
    <w:rsid w:val="23A91789"/>
    <w:rsid w:val="2419303C"/>
    <w:rsid w:val="241F68F2"/>
    <w:rsid w:val="245E1D27"/>
    <w:rsid w:val="24D26ABE"/>
    <w:rsid w:val="24FB7DC2"/>
    <w:rsid w:val="251175E6"/>
    <w:rsid w:val="254E083A"/>
    <w:rsid w:val="2561056D"/>
    <w:rsid w:val="256C0CC0"/>
    <w:rsid w:val="25AE12D9"/>
    <w:rsid w:val="261D1FBA"/>
    <w:rsid w:val="26377AE4"/>
    <w:rsid w:val="264B2F1E"/>
    <w:rsid w:val="266D355B"/>
    <w:rsid w:val="269F1FC3"/>
    <w:rsid w:val="26DD1E76"/>
    <w:rsid w:val="26F23447"/>
    <w:rsid w:val="27607E24"/>
    <w:rsid w:val="277125BE"/>
    <w:rsid w:val="27EE1E60"/>
    <w:rsid w:val="27F751B9"/>
    <w:rsid w:val="28017421"/>
    <w:rsid w:val="282F526F"/>
    <w:rsid w:val="28456613"/>
    <w:rsid w:val="284E0B51"/>
    <w:rsid w:val="28936736"/>
    <w:rsid w:val="28F241E0"/>
    <w:rsid w:val="294207DB"/>
    <w:rsid w:val="295870BD"/>
    <w:rsid w:val="29623CE1"/>
    <w:rsid w:val="297E036A"/>
    <w:rsid w:val="29DD0FDA"/>
    <w:rsid w:val="29EC23D0"/>
    <w:rsid w:val="29FD282F"/>
    <w:rsid w:val="2A04559B"/>
    <w:rsid w:val="2A264090"/>
    <w:rsid w:val="2A284686"/>
    <w:rsid w:val="2AC31382"/>
    <w:rsid w:val="2B0A5866"/>
    <w:rsid w:val="2B4F0E68"/>
    <w:rsid w:val="2B7C1974"/>
    <w:rsid w:val="2B8A00F2"/>
    <w:rsid w:val="2C860086"/>
    <w:rsid w:val="2D1759B5"/>
    <w:rsid w:val="2E6E5AA9"/>
    <w:rsid w:val="2E774A43"/>
    <w:rsid w:val="2F6D5D61"/>
    <w:rsid w:val="2F7470EF"/>
    <w:rsid w:val="2F776BDF"/>
    <w:rsid w:val="2F7B222C"/>
    <w:rsid w:val="2FE222AB"/>
    <w:rsid w:val="30657AFF"/>
    <w:rsid w:val="30D616E4"/>
    <w:rsid w:val="30E84CAE"/>
    <w:rsid w:val="31397A57"/>
    <w:rsid w:val="317A74AA"/>
    <w:rsid w:val="31A41DB5"/>
    <w:rsid w:val="3222747E"/>
    <w:rsid w:val="32472899"/>
    <w:rsid w:val="32555BAB"/>
    <w:rsid w:val="32955444"/>
    <w:rsid w:val="32A23ACC"/>
    <w:rsid w:val="32AD0D65"/>
    <w:rsid w:val="331309CD"/>
    <w:rsid w:val="33422219"/>
    <w:rsid w:val="34730FC2"/>
    <w:rsid w:val="35277521"/>
    <w:rsid w:val="353758FE"/>
    <w:rsid w:val="35BE7316"/>
    <w:rsid w:val="35D50DEC"/>
    <w:rsid w:val="36147E72"/>
    <w:rsid w:val="36453593"/>
    <w:rsid w:val="36B27BFC"/>
    <w:rsid w:val="376637C1"/>
    <w:rsid w:val="376E08C8"/>
    <w:rsid w:val="37BB320A"/>
    <w:rsid w:val="37C130EE"/>
    <w:rsid w:val="37E813AF"/>
    <w:rsid w:val="383209C4"/>
    <w:rsid w:val="38DE1A7D"/>
    <w:rsid w:val="38EF77E6"/>
    <w:rsid w:val="3932644C"/>
    <w:rsid w:val="393C086A"/>
    <w:rsid w:val="398E0DAD"/>
    <w:rsid w:val="398F2062"/>
    <w:rsid w:val="39A51B32"/>
    <w:rsid w:val="39C80763"/>
    <w:rsid w:val="3A3000B7"/>
    <w:rsid w:val="3A7601BF"/>
    <w:rsid w:val="3A887146"/>
    <w:rsid w:val="3AAC1E33"/>
    <w:rsid w:val="3AC54CA3"/>
    <w:rsid w:val="3ACD1DA9"/>
    <w:rsid w:val="3AFD61EB"/>
    <w:rsid w:val="3B0532F1"/>
    <w:rsid w:val="3B380EFD"/>
    <w:rsid w:val="3B7A1263"/>
    <w:rsid w:val="3BB6283D"/>
    <w:rsid w:val="3C7F16D6"/>
    <w:rsid w:val="3C8114BA"/>
    <w:rsid w:val="3D393726"/>
    <w:rsid w:val="3D5D7415"/>
    <w:rsid w:val="3D654FA6"/>
    <w:rsid w:val="3D694F72"/>
    <w:rsid w:val="3D78424E"/>
    <w:rsid w:val="3D880913"/>
    <w:rsid w:val="3DFC046D"/>
    <w:rsid w:val="3E157CEF"/>
    <w:rsid w:val="3E1C2297"/>
    <w:rsid w:val="3E265A58"/>
    <w:rsid w:val="3E373AE9"/>
    <w:rsid w:val="3E726EF0"/>
    <w:rsid w:val="3F5E1222"/>
    <w:rsid w:val="3F8C2233"/>
    <w:rsid w:val="3F9115F7"/>
    <w:rsid w:val="408353E4"/>
    <w:rsid w:val="408F6BBB"/>
    <w:rsid w:val="40B03C74"/>
    <w:rsid w:val="40FE4A6B"/>
    <w:rsid w:val="41217487"/>
    <w:rsid w:val="41335D76"/>
    <w:rsid w:val="413C5593"/>
    <w:rsid w:val="413D380E"/>
    <w:rsid w:val="41CE369A"/>
    <w:rsid w:val="426E79CE"/>
    <w:rsid w:val="42802B51"/>
    <w:rsid w:val="42A7774A"/>
    <w:rsid w:val="42E06839"/>
    <w:rsid w:val="42FD11A0"/>
    <w:rsid w:val="432B3312"/>
    <w:rsid w:val="43827BD0"/>
    <w:rsid w:val="43AC4C52"/>
    <w:rsid w:val="43B14016"/>
    <w:rsid w:val="43B753A5"/>
    <w:rsid w:val="43D73963"/>
    <w:rsid w:val="441C6232"/>
    <w:rsid w:val="443A2A91"/>
    <w:rsid w:val="4486676E"/>
    <w:rsid w:val="44867251"/>
    <w:rsid w:val="449000D0"/>
    <w:rsid w:val="449C2700"/>
    <w:rsid w:val="44BA395B"/>
    <w:rsid w:val="44E20BA3"/>
    <w:rsid w:val="44E2484F"/>
    <w:rsid w:val="44FA379B"/>
    <w:rsid w:val="456C6ACA"/>
    <w:rsid w:val="46511AE0"/>
    <w:rsid w:val="46DD3374"/>
    <w:rsid w:val="47013507"/>
    <w:rsid w:val="470A0C21"/>
    <w:rsid w:val="47431429"/>
    <w:rsid w:val="47943278"/>
    <w:rsid w:val="47F72214"/>
    <w:rsid w:val="483878C5"/>
    <w:rsid w:val="48861F15"/>
    <w:rsid w:val="48A759E8"/>
    <w:rsid w:val="48BB1930"/>
    <w:rsid w:val="48EB47DC"/>
    <w:rsid w:val="49756615"/>
    <w:rsid w:val="497A560D"/>
    <w:rsid w:val="49BA27A1"/>
    <w:rsid w:val="4A056E6A"/>
    <w:rsid w:val="4A1358F3"/>
    <w:rsid w:val="4A233794"/>
    <w:rsid w:val="4A835FE1"/>
    <w:rsid w:val="4A854601"/>
    <w:rsid w:val="4AD54A8E"/>
    <w:rsid w:val="4B1E3247"/>
    <w:rsid w:val="4B46598C"/>
    <w:rsid w:val="4B8E2E8F"/>
    <w:rsid w:val="4BDF36EB"/>
    <w:rsid w:val="4BE56F53"/>
    <w:rsid w:val="4C001FDF"/>
    <w:rsid w:val="4C04492D"/>
    <w:rsid w:val="4C6836E0"/>
    <w:rsid w:val="4C746529"/>
    <w:rsid w:val="4C92075D"/>
    <w:rsid w:val="4CBD1C7E"/>
    <w:rsid w:val="4D6C28E2"/>
    <w:rsid w:val="4D92310A"/>
    <w:rsid w:val="4DD6155F"/>
    <w:rsid w:val="4DE1199C"/>
    <w:rsid w:val="4DF91468"/>
    <w:rsid w:val="4E0A656E"/>
    <w:rsid w:val="4E10402F"/>
    <w:rsid w:val="4E125FF9"/>
    <w:rsid w:val="4E60700D"/>
    <w:rsid w:val="4E6879C7"/>
    <w:rsid w:val="4E697E5B"/>
    <w:rsid w:val="4F332835"/>
    <w:rsid w:val="4F495A4B"/>
    <w:rsid w:val="4FF77255"/>
    <w:rsid w:val="501E5C72"/>
    <w:rsid w:val="5039363F"/>
    <w:rsid w:val="50EC780A"/>
    <w:rsid w:val="512C2F2E"/>
    <w:rsid w:val="51383FC9"/>
    <w:rsid w:val="513D0684"/>
    <w:rsid w:val="51656440"/>
    <w:rsid w:val="519D3E2C"/>
    <w:rsid w:val="51BF3DA2"/>
    <w:rsid w:val="51D140A4"/>
    <w:rsid w:val="52192CE1"/>
    <w:rsid w:val="52466271"/>
    <w:rsid w:val="52D65847"/>
    <w:rsid w:val="52E61043"/>
    <w:rsid w:val="53004672"/>
    <w:rsid w:val="531E2D4A"/>
    <w:rsid w:val="53C953AC"/>
    <w:rsid w:val="53FF269F"/>
    <w:rsid w:val="547E47F7"/>
    <w:rsid w:val="54B0031A"/>
    <w:rsid w:val="54BE47E5"/>
    <w:rsid w:val="5540344C"/>
    <w:rsid w:val="558A7637"/>
    <w:rsid w:val="55AC288F"/>
    <w:rsid w:val="55BB70B0"/>
    <w:rsid w:val="55BE25C3"/>
    <w:rsid w:val="55CA0F67"/>
    <w:rsid w:val="561B7A15"/>
    <w:rsid w:val="56824C41"/>
    <w:rsid w:val="56D46542"/>
    <w:rsid w:val="575C5ED5"/>
    <w:rsid w:val="577557FC"/>
    <w:rsid w:val="57825F9E"/>
    <w:rsid w:val="5840354A"/>
    <w:rsid w:val="586631C9"/>
    <w:rsid w:val="58C15CEE"/>
    <w:rsid w:val="58DA7713"/>
    <w:rsid w:val="59205A6E"/>
    <w:rsid w:val="597764FD"/>
    <w:rsid w:val="59A0095D"/>
    <w:rsid w:val="59A43414"/>
    <w:rsid w:val="5A4968FF"/>
    <w:rsid w:val="5A8570CB"/>
    <w:rsid w:val="5ABF3065"/>
    <w:rsid w:val="5AC84C04"/>
    <w:rsid w:val="5B5C6B06"/>
    <w:rsid w:val="5B5F5B37"/>
    <w:rsid w:val="5BA159E3"/>
    <w:rsid w:val="5BE014E5"/>
    <w:rsid w:val="5C643EC4"/>
    <w:rsid w:val="5C9E11AB"/>
    <w:rsid w:val="5CBD54B0"/>
    <w:rsid w:val="5CD31049"/>
    <w:rsid w:val="5D0F5C9E"/>
    <w:rsid w:val="5D1859F9"/>
    <w:rsid w:val="5D504448"/>
    <w:rsid w:val="5D5E0913"/>
    <w:rsid w:val="5D635F29"/>
    <w:rsid w:val="5D9A56C3"/>
    <w:rsid w:val="5DC30642"/>
    <w:rsid w:val="5EA8330B"/>
    <w:rsid w:val="5F105200"/>
    <w:rsid w:val="5F5C0E82"/>
    <w:rsid w:val="5F9836F7"/>
    <w:rsid w:val="5FB52D33"/>
    <w:rsid w:val="5FCA6734"/>
    <w:rsid w:val="602C4A56"/>
    <w:rsid w:val="603D4981"/>
    <w:rsid w:val="605064AF"/>
    <w:rsid w:val="605B738C"/>
    <w:rsid w:val="60765F74"/>
    <w:rsid w:val="6098238E"/>
    <w:rsid w:val="60A26D69"/>
    <w:rsid w:val="60C351E1"/>
    <w:rsid w:val="61261A91"/>
    <w:rsid w:val="61B4274E"/>
    <w:rsid w:val="61B540B7"/>
    <w:rsid w:val="61C96577"/>
    <w:rsid w:val="61E829FD"/>
    <w:rsid w:val="61FE0917"/>
    <w:rsid w:val="62963C88"/>
    <w:rsid w:val="62AD7C47"/>
    <w:rsid w:val="62D272A7"/>
    <w:rsid w:val="62EA0E9B"/>
    <w:rsid w:val="63A96660"/>
    <w:rsid w:val="63C5259B"/>
    <w:rsid w:val="63E22EA7"/>
    <w:rsid w:val="64555BF0"/>
    <w:rsid w:val="650F6997"/>
    <w:rsid w:val="65180EEB"/>
    <w:rsid w:val="656E7B61"/>
    <w:rsid w:val="65817895"/>
    <w:rsid w:val="66012783"/>
    <w:rsid w:val="66B617C0"/>
    <w:rsid w:val="66BC3D6A"/>
    <w:rsid w:val="66D94689"/>
    <w:rsid w:val="66E300DB"/>
    <w:rsid w:val="66F45E44"/>
    <w:rsid w:val="66FF47A7"/>
    <w:rsid w:val="67386679"/>
    <w:rsid w:val="67746F85"/>
    <w:rsid w:val="687459F4"/>
    <w:rsid w:val="6899270D"/>
    <w:rsid w:val="68A37B22"/>
    <w:rsid w:val="68CD2DF1"/>
    <w:rsid w:val="690F51B7"/>
    <w:rsid w:val="69426BBF"/>
    <w:rsid w:val="69785CF1"/>
    <w:rsid w:val="697E4098"/>
    <w:rsid w:val="699456BD"/>
    <w:rsid w:val="69F83E9D"/>
    <w:rsid w:val="6A855E90"/>
    <w:rsid w:val="6AB65699"/>
    <w:rsid w:val="6B10196A"/>
    <w:rsid w:val="6B264A3A"/>
    <w:rsid w:val="6B431148"/>
    <w:rsid w:val="6B434A48"/>
    <w:rsid w:val="6BD8129F"/>
    <w:rsid w:val="6C450EF0"/>
    <w:rsid w:val="6C7672FB"/>
    <w:rsid w:val="6D0D5EB2"/>
    <w:rsid w:val="6D2A25C0"/>
    <w:rsid w:val="6D461336"/>
    <w:rsid w:val="6D4F2026"/>
    <w:rsid w:val="6D5F120F"/>
    <w:rsid w:val="6D605FE2"/>
    <w:rsid w:val="6E056B89"/>
    <w:rsid w:val="6E076DA5"/>
    <w:rsid w:val="6E3663FC"/>
    <w:rsid w:val="6E4949E7"/>
    <w:rsid w:val="6E510020"/>
    <w:rsid w:val="703362BE"/>
    <w:rsid w:val="703900F8"/>
    <w:rsid w:val="70721F28"/>
    <w:rsid w:val="707F3EC5"/>
    <w:rsid w:val="709645C2"/>
    <w:rsid w:val="711772FF"/>
    <w:rsid w:val="713814FC"/>
    <w:rsid w:val="71453E6C"/>
    <w:rsid w:val="71A843FB"/>
    <w:rsid w:val="72556B31"/>
    <w:rsid w:val="72A526E9"/>
    <w:rsid w:val="72B25F01"/>
    <w:rsid w:val="72CB03A1"/>
    <w:rsid w:val="72D80725"/>
    <w:rsid w:val="72DD6345"/>
    <w:rsid w:val="732B0808"/>
    <w:rsid w:val="734343DB"/>
    <w:rsid w:val="73502CF5"/>
    <w:rsid w:val="735E5441"/>
    <w:rsid w:val="73CD1EF7"/>
    <w:rsid w:val="745F65BE"/>
    <w:rsid w:val="74D379E1"/>
    <w:rsid w:val="74F41967"/>
    <w:rsid w:val="755D02FD"/>
    <w:rsid w:val="759E1D9D"/>
    <w:rsid w:val="75BC484B"/>
    <w:rsid w:val="765863F0"/>
    <w:rsid w:val="76BC479B"/>
    <w:rsid w:val="76BD44A5"/>
    <w:rsid w:val="76EC6BCA"/>
    <w:rsid w:val="76FE3487"/>
    <w:rsid w:val="7702635B"/>
    <w:rsid w:val="7731279D"/>
    <w:rsid w:val="77631821"/>
    <w:rsid w:val="7773713D"/>
    <w:rsid w:val="779018FE"/>
    <w:rsid w:val="77C903B7"/>
    <w:rsid w:val="77DF044B"/>
    <w:rsid w:val="78012B52"/>
    <w:rsid w:val="78283BA0"/>
    <w:rsid w:val="78664EBC"/>
    <w:rsid w:val="786F5C73"/>
    <w:rsid w:val="78970D25"/>
    <w:rsid w:val="78A70F68"/>
    <w:rsid w:val="78FF6FF6"/>
    <w:rsid w:val="79195C26"/>
    <w:rsid w:val="798C300F"/>
    <w:rsid w:val="799B65F3"/>
    <w:rsid w:val="79CD5A8C"/>
    <w:rsid w:val="7A044199"/>
    <w:rsid w:val="7A440A39"/>
    <w:rsid w:val="7A664E53"/>
    <w:rsid w:val="7A6A511D"/>
    <w:rsid w:val="7B064216"/>
    <w:rsid w:val="7B1237B7"/>
    <w:rsid w:val="7B503B39"/>
    <w:rsid w:val="7B5B2496"/>
    <w:rsid w:val="7B71585E"/>
    <w:rsid w:val="7BDA3403"/>
    <w:rsid w:val="7C233729"/>
    <w:rsid w:val="7C893940"/>
    <w:rsid w:val="7CB71CEF"/>
    <w:rsid w:val="7CCC5441"/>
    <w:rsid w:val="7D1B0177"/>
    <w:rsid w:val="7D5E1E12"/>
    <w:rsid w:val="7DBA10EA"/>
    <w:rsid w:val="7DF34C50"/>
    <w:rsid w:val="7E0557AD"/>
    <w:rsid w:val="7E334B62"/>
    <w:rsid w:val="7E5C78D7"/>
    <w:rsid w:val="7E9F0934"/>
    <w:rsid w:val="7F9327F2"/>
    <w:rsid w:val="7FBB35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73"/>
    <w:autoRedefine/>
    <w:qFormat/>
    <w:uiPriority w:val="0"/>
    <w:pPr>
      <w:widowControl w:val="0"/>
      <w:spacing w:line="6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jc w:val="center"/>
      <w:outlineLvl w:val="0"/>
    </w:pPr>
    <w:rPr>
      <w:b/>
      <w:bCs/>
      <w:color w:val="000000"/>
      <w:sz w:val="32"/>
    </w:rPr>
  </w:style>
  <w:style w:type="paragraph" w:styleId="4">
    <w:name w:val="heading 2"/>
    <w:basedOn w:val="1"/>
    <w:next w:val="1"/>
    <w:link w:val="70"/>
    <w:autoRedefine/>
    <w:qFormat/>
    <w:uiPriority w:val="0"/>
    <w:pPr>
      <w:keepNext/>
      <w:keepLines/>
      <w:spacing w:after="0" w:afterLines="0" w:line="460" w:lineRule="exact"/>
      <w:outlineLvl w:val="1"/>
    </w:pPr>
    <w:rPr>
      <w:rFonts w:ascii="宋体" w:hAnsi="宋体"/>
      <w:sz w:val="30"/>
      <w:szCs w:val="30"/>
    </w:rPr>
  </w:style>
  <w:style w:type="paragraph" w:styleId="5">
    <w:name w:val="heading 3"/>
    <w:basedOn w:val="1"/>
    <w:next w:val="6"/>
    <w:autoRedefine/>
    <w:qFormat/>
    <w:uiPriority w:val="0"/>
    <w:pPr>
      <w:keepNext/>
      <w:keepLines/>
      <w:spacing w:after="0" w:afterLines="0" w:line="460" w:lineRule="exact"/>
      <w:jc w:val="left"/>
      <w:outlineLvl w:val="2"/>
    </w:pPr>
    <w:rPr>
      <w:b/>
      <w:sz w:val="24"/>
    </w:rPr>
  </w:style>
  <w:style w:type="paragraph" w:styleId="9">
    <w:name w:val="heading 4"/>
    <w:basedOn w:val="1"/>
    <w:next w:val="1"/>
    <w:autoRedefine/>
    <w:qFormat/>
    <w:uiPriority w:val="0"/>
    <w:pPr>
      <w:keepNext/>
      <w:keepLines/>
      <w:spacing w:line="360" w:lineRule="auto"/>
      <w:outlineLvl w:val="3"/>
    </w:pPr>
    <w:rPr>
      <w:rFonts w:ascii="Arial" w:hAnsi="Arial"/>
      <w:b/>
      <w:bCs/>
      <w:szCs w:val="28"/>
    </w:rPr>
  </w:style>
  <w:style w:type="character" w:default="1" w:styleId="30">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无间隔1"/>
    <w:basedOn w:val="1"/>
    <w:autoRedefine/>
    <w:qFormat/>
    <w:uiPriority w:val="1"/>
    <w:pPr>
      <w:spacing w:line="400" w:lineRule="exact"/>
    </w:pPr>
  </w:style>
  <w:style w:type="paragraph" w:styleId="6">
    <w:name w:val="Body Text First Indent 2"/>
    <w:basedOn w:val="7"/>
    <w:next w:val="8"/>
    <w:autoRedefine/>
    <w:qFormat/>
    <w:uiPriority w:val="0"/>
    <w:pPr>
      <w:spacing w:after="120" w:afterLines="0" w:line="240" w:lineRule="auto"/>
      <w:ind w:left="420" w:leftChars="200" w:firstLine="420" w:firstLineChars="200"/>
    </w:pPr>
  </w:style>
  <w:style w:type="paragraph" w:styleId="7">
    <w:name w:val="Body Text Indent"/>
    <w:basedOn w:val="1"/>
    <w:next w:val="6"/>
    <w:autoRedefine/>
    <w:qFormat/>
    <w:uiPriority w:val="0"/>
    <w:pPr>
      <w:spacing w:line="312" w:lineRule="auto"/>
      <w:ind w:firstLine="735" w:firstLineChars="245"/>
    </w:pPr>
  </w:style>
  <w:style w:type="paragraph" w:styleId="8">
    <w:name w:val="Normal Indent"/>
    <w:basedOn w:val="1"/>
    <w:autoRedefine/>
    <w:qFormat/>
    <w:uiPriority w:val="0"/>
    <w:pPr>
      <w:ind w:firstLine="420"/>
    </w:pPr>
    <w:rPr>
      <w:sz w:val="21"/>
    </w:rPr>
  </w:style>
  <w:style w:type="paragraph" w:styleId="10">
    <w:name w:val="table of authorities"/>
    <w:basedOn w:val="1"/>
    <w:next w:val="1"/>
    <w:autoRedefine/>
    <w:qFormat/>
    <w:uiPriority w:val="0"/>
    <w:pPr>
      <w:widowControl w:val="0"/>
      <w:autoSpaceDE/>
      <w:autoSpaceDN/>
      <w:spacing w:before="0" w:after="0" w:line="240" w:lineRule="auto"/>
      <w:ind w:left="420" w:firstLine="0"/>
      <w:jc w:val="both"/>
    </w:pPr>
    <w:rPr>
      <w:rFonts w:ascii="Calibri" w:eastAsia="宋体"/>
      <w:sz w:val="21"/>
    </w:rPr>
  </w:style>
  <w:style w:type="paragraph" w:styleId="11">
    <w:name w:val="annotation text"/>
    <w:basedOn w:val="1"/>
    <w:autoRedefine/>
    <w:qFormat/>
    <w:uiPriority w:val="99"/>
    <w:pPr>
      <w:jc w:val="left"/>
    </w:pPr>
  </w:style>
  <w:style w:type="paragraph" w:styleId="12">
    <w:name w:val="Body Text 3"/>
    <w:basedOn w:val="1"/>
    <w:autoRedefine/>
    <w:qFormat/>
    <w:uiPriority w:val="0"/>
    <w:rPr>
      <w:rFonts w:hAnsi="Times New Roman"/>
      <w:kern w:val="0"/>
      <w:sz w:val="24"/>
      <w:szCs w:val="20"/>
    </w:rPr>
  </w:style>
  <w:style w:type="paragraph" w:styleId="13">
    <w:name w:val="Body Text"/>
    <w:basedOn w:val="1"/>
    <w:autoRedefine/>
    <w:qFormat/>
    <w:uiPriority w:val="99"/>
    <w:pPr>
      <w:spacing w:after="120"/>
    </w:pPr>
    <w:rPr>
      <w:kern w:val="0"/>
      <w:sz w:val="24"/>
      <w:szCs w:val="20"/>
    </w:rPr>
  </w:style>
  <w:style w:type="paragraph" w:styleId="14">
    <w:name w:val="List 2"/>
    <w:basedOn w:val="1"/>
    <w:autoRedefine/>
    <w:qFormat/>
    <w:uiPriority w:val="0"/>
    <w:pPr>
      <w:ind w:left="100" w:leftChars="200" w:hanging="200" w:hangingChars="200"/>
    </w:pPr>
    <w:rPr>
      <w:sz w:val="21"/>
      <w:szCs w:val="24"/>
    </w:rPr>
  </w:style>
  <w:style w:type="paragraph" w:styleId="15">
    <w:name w:val="Plain Text"/>
    <w:basedOn w:val="1"/>
    <w:autoRedefine/>
    <w:qFormat/>
    <w:uiPriority w:val="0"/>
    <w:rPr>
      <w:rFonts w:ascii="宋体" w:hAnsi="Courier New" w:cs="Courier New"/>
      <w:szCs w:val="21"/>
    </w:rPr>
  </w:style>
  <w:style w:type="paragraph" w:styleId="16">
    <w:name w:val="Body Text Indent 2"/>
    <w:basedOn w:val="1"/>
    <w:qFormat/>
    <w:uiPriority w:val="0"/>
    <w:pPr>
      <w:spacing w:line="420" w:lineRule="exact"/>
      <w:ind w:firstLine="409" w:firstLineChars="195"/>
    </w:pPr>
  </w:style>
  <w:style w:type="paragraph" w:styleId="17">
    <w:name w:val="footer"/>
    <w:basedOn w:val="1"/>
    <w:link w:val="54"/>
    <w:autoRedefine/>
    <w:unhideWhenUsed/>
    <w:qFormat/>
    <w:uiPriority w:val="99"/>
    <w:pPr>
      <w:tabs>
        <w:tab w:val="center" w:pos="4153"/>
        <w:tab w:val="right" w:pos="8306"/>
      </w:tabs>
      <w:snapToGrid w:val="0"/>
      <w:spacing w:line="240" w:lineRule="atLeast"/>
      <w:jc w:val="left"/>
    </w:pPr>
    <w:rPr>
      <w:sz w:val="18"/>
      <w:szCs w:val="18"/>
    </w:rPr>
  </w:style>
  <w:style w:type="paragraph" w:styleId="18">
    <w:name w:val="envelope return"/>
    <w:basedOn w:val="1"/>
    <w:autoRedefine/>
    <w:unhideWhenUsed/>
    <w:qFormat/>
    <w:uiPriority w:val="99"/>
    <w:pPr>
      <w:snapToGrid w:val="0"/>
    </w:pPr>
    <w:rPr>
      <w:rFonts w:ascii="Arial" w:hAnsi="Arial"/>
    </w:rPr>
  </w:style>
  <w:style w:type="paragraph" w:styleId="19">
    <w:name w:val="header"/>
    <w:basedOn w:val="1"/>
    <w:next w:val="1"/>
    <w:link w:val="53"/>
    <w:autoRedefine/>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0">
    <w:name w:val="toc 1"/>
    <w:basedOn w:val="1"/>
    <w:next w:val="1"/>
    <w:autoRedefine/>
    <w:qFormat/>
    <w:uiPriority w:val="39"/>
  </w:style>
  <w:style w:type="paragraph" w:styleId="21">
    <w:name w:val="footnote text"/>
    <w:basedOn w:val="1"/>
    <w:autoRedefine/>
    <w:qFormat/>
    <w:uiPriority w:val="0"/>
    <w:pPr>
      <w:snapToGrid w:val="0"/>
      <w:jc w:val="left"/>
    </w:pPr>
    <w:rPr>
      <w:sz w:val="18"/>
      <w:szCs w:val="18"/>
    </w:rPr>
  </w:style>
  <w:style w:type="paragraph" w:styleId="22">
    <w:name w:val="toc 2"/>
    <w:basedOn w:val="1"/>
    <w:next w:val="1"/>
    <w:autoRedefine/>
    <w:qFormat/>
    <w:uiPriority w:val="39"/>
    <w:pPr>
      <w:widowControl/>
      <w:spacing w:after="100" w:afterLines="0" w:line="276" w:lineRule="auto"/>
      <w:ind w:left="220"/>
      <w:jc w:val="left"/>
    </w:pPr>
    <w:rPr>
      <w:rFonts w:ascii="Calibri" w:hAnsi="Calibri"/>
      <w:kern w:val="0"/>
      <w:sz w:val="22"/>
      <w:szCs w:val="22"/>
    </w:rPr>
  </w:style>
  <w:style w:type="paragraph" w:styleId="23">
    <w:name w:val="Body Text 2"/>
    <w:basedOn w:val="1"/>
    <w:next w:val="13"/>
    <w:autoRedefine/>
    <w:qFormat/>
    <w:uiPriority w:val="0"/>
    <w:pPr>
      <w:spacing w:after="120" w:afterLines="0" w:afterAutospacing="0" w:line="480" w:lineRule="auto"/>
    </w:pPr>
    <w:rPr>
      <w:sz w:val="21"/>
    </w:rPr>
  </w:style>
  <w:style w:type="paragraph" w:styleId="24">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styleId="25">
    <w:name w:val="Title"/>
    <w:basedOn w:val="1"/>
    <w:next w:val="1"/>
    <w:autoRedefine/>
    <w:qFormat/>
    <w:uiPriority w:val="0"/>
    <w:pPr>
      <w:spacing w:before="240" w:beforeLines="0" w:after="60" w:afterLines="0"/>
      <w:jc w:val="center"/>
      <w:outlineLvl w:val="0"/>
    </w:pPr>
    <w:rPr>
      <w:rFonts w:ascii="Cambria" w:hAnsi="Cambria"/>
      <w:b/>
      <w:bCs/>
      <w:sz w:val="32"/>
      <w:szCs w:val="32"/>
    </w:rPr>
  </w:style>
  <w:style w:type="paragraph" w:styleId="26">
    <w:name w:val="Body Text First Indent"/>
    <w:basedOn w:val="13"/>
    <w:autoRedefine/>
    <w:qFormat/>
    <w:uiPriority w:val="0"/>
    <w:pPr>
      <w:ind w:firstLine="420" w:firstLineChars="100"/>
    </w:pPr>
  </w:style>
  <w:style w:type="table" w:styleId="28">
    <w:name w:val="Table Grid"/>
    <w:basedOn w:val="27"/>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29">
    <w:name w:val="Light Shading"/>
    <w:basedOn w:val="27"/>
    <w:autoRedefine/>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31">
    <w:name w:val="page number"/>
    <w:basedOn w:val="30"/>
    <w:autoRedefine/>
    <w:qFormat/>
    <w:uiPriority w:val="0"/>
  </w:style>
  <w:style w:type="character" w:styleId="32">
    <w:name w:val="FollowedHyperlink"/>
    <w:basedOn w:val="30"/>
    <w:autoRedefine/>
    <w:semiHidden/>
    <w:unhideWhenUsed/>
    <w:qFormat/>
    <w:uiPriority w:val="99"/>
    <w:rPr>
      <w:color w:val="800080"/>
      <w:u w:val="none"/>
    </w:rPr>
  </w:style>
  <w:style w:type="character" w:styleId="33">
    <w:name w:val="HTML Definition"/>
    <w:basedOn w:val="30"/>
    <w:autoRedefine/>
    <w:semiHidden/>
    <w:unhideWhenUsed/>
    <w:qFormat/>
    <w:uiPriority w:val="99"/>
  </w:style>
  <w:style w:type="character" w:styleId="34">
    <w:name w:val="HTML Typewriter"/>
    <w:basedOn w:val="30"/>
    <w:autoRedefine/>
    <w:semiHidden/>
    <w:unhideWhenUsed/>
    <w:qFormat/>
    <w:uiPriority w:val="99"/>
    <w:rPr>
      <w:rFonts w:hint="default" w:ascii="monospace" w:hAnsi="monospace" w:eastAsia="monospace" w:cs="monospace"/>
      <w:sz w:val="20"/>
    </w:rPr>
  </w:style>
  <w:style w:type="character" w:styleId="35">
    <w:name w:val="HTML Acronym"/>
    <w:basedOn w:val="30"/>
    <w:autoRedefine/>
    <w:semiHidden/>
    <w:unhideWhenUsed/>
    <w:qFormat/>
    <w:uiPriority w:val="99"/>
  </w:style>
  <w:style w:type="character" w:styleId="36">
    <w:name w:val="HTML Variable"/>
    <w:basedOn w:val="30"/>
    <w:autoRedefine/>
    <w:semiHidden/>
    <w:unhideWhenUsed/>
    <w:qFormat/>
    <w:uiPriority w:val="99"/>
  </w:style>
  <w:style w:type="character" w:styleId="37">
    <w:name w:val="Hyperlink"/>
    <w:basedOn w:val="30"/>
    <w:autoRedefine/>
    <w:semiHidden/>
    <w:unhideWhenUsed/>
    <w:qFormat/>
    <w:uiPriority w:val="99"/>
    <w:rPr>
      <w:color w:val="0000FF"/>
      <w:u w:val="none"/>
    </w:rPr>
  </w:style>
  <w:style w:type="character" w:styleId="38">
    <w:name w:val="HTML Code"/>
    <w:basedOn w:val="30"/>
    <w:autoRedefine/>
    <w:semiHidden/>
    <w:unhideWhenUsed/>
    <w:qFormat/>
    <w:uiPriority w:val="99"/>
    <w:rPr>
      <w:rFonts w:hint="default" w:ascii="monospace" w:hAnsi="monospace" w:eastAsia="monospace" w:cs="monospace"/>
      <w:sz w:val="20"/>
    </w:rPr>
  </w:style>
  <w:style w:type="character" w:styleId="39">
    <w:name w:val="HTML Cite"/>
    <w:basedOn w:val="30"/>
    <w:autoRedefine/>
    <w:semiHidden/>
    <w:unhideWhenUsed/>
    <w:qFormat/>
    <w:uiPriority w:val="99"/>
  </w:style>
  <w:style w:type="character" w:styleId="40">
    <w:name w:val="HTML Keyboard"/>
    <w:basedOn w:val="30"/>
    <w:autoRedefine/>
    <w:semiHidden/>
    <w:unhideWhenUsed/>
    <w:qFormat/>
    <w:uiPriority w:val="99"/>
    <w:rPr>
      <w:rFonts w:hint="default" w:ascii="monospace" w:hAnsi="monospace" w:eastAsia="monospace" w:cs="monospace"/>
      <w:sz w:val="20"/>
    </w:rPr>
  </w:style>
  <w:style w:type="character" w:styleId="41">
    <w:name w:val="HTML Sample"/>
    <w:basedOn w:val="30"/>
    <w:autoRedefine/>
    <w:semiHidden/>
    <w:unhideWhenUsed/>
    <w:qFormat/>
    <w:uiPriority w:val="99"/>
    <w:rPr>
      <w:rFonts w:ascii="monospace" w:hAnsi="monospace" w:eastAsia="monospace" w:cs="monospace"/>
    </w:rPr>
  </w:style>
  <w:style w:type="paragraph" w:customStyle="1" w:styleId="42">
    <w:name w:val="BodyText"/>
    <w:basedOn w:val="1"/>
    <w:next w:val="1"/>
    <w:autoRedefine/>
    <w:qFormat/>
    <w:uiPriority w:val="99"/>
    <w:pPr>
      <w:spacing w:after="120"/>
    </w:pPr>
  </w:style>
  <w:style w:type="paragraph" w:customStyle="1" w:styleId="43">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44">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5">
    <w:name w:val="Default"/>
    <w:next w:val="1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Body Text1"/>
    <w:basedOn w:val="1"/>
    <w:autoRedefine/>
    <w:qFormat/>
    <w:uiPriority w:val="0"/>
    <w:pPr>
      <w:spacing w:after="120" w:afterLines="0" w:afterAutospacing="0"/>
    </w:pPr>
  </w:style>
  <w:style w:type="paragraph" w:customStyle="1" w:styleId="47">
    <w:name w:val="No Spacing1"/>
    <w:basedOn w:val="1"/>
    <w:autoRedefine/>
    <w:qFormat/>
    <w:uiPriority w:val="0"/>
    <w:pPr>
      <w:spacing w:line="400" w:lineRule="exact"/>
    </w:pPr>
    <w:rPr>
      <w:sz w:val="24"/>
      <w:szCs w:val="24"/>
    </w:rPr>
  </w:style>
  <w:style w:type="paragraph" w:customStyle="1" w:styleId="48">
    <w:name w:val="表格文字"/>
    <w:basedOn w:val="1"/>
    <w:autoRedefine/>
    <w:qFormat/>
    <w:uiPriority w:val="99"/>
    <w:pPr>
      <w:spacing w:before="25" w:after="25"/>
      <w:jc w:val="left"/>
    </w:pPr>
    <w:rPr>
      <w:rFonts w:ascii="Times New Roman" w:hAnsi="Times New Roman"/>
      <w:bCs/>
      <w:spacing w:val="10"/>
      <w:kern w:val="0"/>
      <w:sz w:val="24"/>
      <w:szCs w:val="20"/>
    </w:rPr>
  </w:style>
  <w:style w:type="paragraph" w:customStyle="1" w:styleId="49">
    <w:name w:val="style4"/>
    <w:basedOn w:val="50"/>
    <w:next w:val="52"/>
    <w:autoRedefine/>
    <w:qFormat/>
    <w:uiPriority w:val="0"/>
    <w:pPr>
      <w:widowControl/>
      <w:spacing w:before="100" w:beforeLines="0" w:beforeAutospacing="1" w:after="100" w:afterLines="0" w:afterAutospacing="1"/>
      <w:jc w:val="left"/>
    </w:pPr>
    <w:rPr>
      <w:rFonts w:ascii="宋体" w:hAnsi="宋体" w:eastAsia="宋体" w:cs="宋体"/>
      <w:kern w:val="0"/>
      <w:sz w:val="18"/>
      <w:szCs w:val="18"/>
    </w:rPr>
  </w:style>
  <w:style w:type="paragraph" w:customStyle="1" w:styleId="50">
    <w:name w:val="正文_0"/>
    <w:next w:val="51"/>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1">
    <w:name w:val="列出段落1"/>
    <w:basedOn w:val="50"/>
    <w:autoRedefine/>
    <w:qFormat/>
    <w:uiPriority w:val="34"/>
    <w:pPr>
      <w:adjustRightInd/>
      <w:spacing w:line="240" w:lineRule="auto"/>
      <w:ind w:firstLine="420" w:firstLineChars="200"/>
      <w:textAlignment w:val="auto"/>
    </w:pPr>
    <w:rPr>
      <w:rFonts w:ascii="Calibri" w:hAnsi="Calibri"/>
      <w:kern w:val="2"/>
      <w:szCs w:val="22"/>
    </w:rPr>
  </w:style>
  <w:style w:type="paragraph" w:customStyle="1" w:styleId="52">
    <w:name w:val="2"/>
    <w:next w:val="1"/>
    <w:autoRedefine/>
    <w:qFormat/>
    <w:uiPriority w:val="0"/>
    <w:pPr>
      <w:widowControl w:val="0"/>
      <w:jc w:val="both"/>
    </w:pPr>
    <w:rPr>
      <w:rFonts w:ascii="Times New Roman" w:hAnsi="Times New Roman" w:eastAsia="宋体" w:cs="Times New Roman"/>
      <w:sz w:val="21"/>
      <w:lang w:val="en-US" w:eastAsia="zh-CN" w:bidi="ar-SA"/>
    </w:rPr>
  </w:style>
  <w:style w:type="character" w:customStyle="1" w:styleId="53">
    <w:name w:val="页眉 Char"/>
    <w:basedOn w:val="30"/>
    <w:link w:val="19"/>
    <w:autoRedefine/>
    <w:semiHidden/>
    <w:qFormat/>
    <w:uiPriority w:val="99"/>
    <w:rPr>
      <w:kern w:val="2"/>
      <w:sz w:val="18"/>
      <w:szCs w:val="18"/>
    </w:rPr>
  </w:style>
  <w:style w:type="character" w:customStyle="1" w:styleId="54">
    <w:name w:val="页脚 Char"/>
    <w:basedOn w:val="30"/>
    <w:link w:val="17"/>
    <w:autoRedefine/>
    <w:qFormat/>
    <w:uiPriority w:val="99"/>
    <w:rPr>
      <w:kern w:val="2"/>
      <w:sz w:val="18"/>
      <w:szCs w:val="18"/>
    </w:rPr>
  </w:style>
  <w:style w:type="paragraph" w:customStyle="1" w:styleId="55">
    <w:name w:val="*正文"/>
    <w:basedOn w:val="1"/>
    <w:next w:val="1"/>
    <w:autoRedefine/>
    <w:qFormat/>
    <w:uiPriority w:val="0"/>
    <w:pPr>
      <w:spacing w:line="360" w:lineRule="auto"/>
      <w:ind w:firstLine="200" w:firstLineChars="200"/>
    </w:pPr>
    <w:rPr>
      <w:rFonts w:hint="eastAsia" w:ascii="宋体" w:hAnsi="宋体" w:eastAsia="宋体" w:cs="Times New Roman"/>
      <w:kern w:val="0"/>
      <w:sz w:val="20"/>
      <w:szCs w:val="24"/>
    </w:rPr>
  </w:style>
  <w:style w:type="paragraph" w:customStyle="1" w:styleId="56">
    <w:name w:val="WPSOffice手动目录 1"/>
    <w:autoRedefine/>
    <w:qFormat/>
    <w:uiPriority w:val="0"/>
    <w:rPr>
      <w:rFonts w:ascii="Times New Roman" w:hAnsi="Times New Roman" w:eastAsia="宋体" w:cs="Times New Roman"/>
      <w:lang w:val="en-US" w:eastAsia="zh-CN" w:bidi="ar-SA"/>
    </w:rPr>
  </w:style>
  <w:style w:type="paragraph" w:styleId="57">
    <w:name w:val="List Paragraph"/>
    <w:basedOn w:val="1"/>
    <w:autoRedefine/>
    <w:qFormat/>
    <w:uiPriority w:val="0"/>
    <w:pPr>
      <w:ind w:firstLine="420" w:firstLineChars="200"/>
    </w:pPr>
    <w:rPr>
      <w:sz w:val="21"/>
      <w:szCs w:val="24"/>
    </w:rPr>
  </w:style>
  <w:style w:type="paragraph" w:customStyle="1" w:styleId="58">
    <w:name w:val="招标正文"/>
    <w:basedOn w:val="1"/>
    <w:autoRedefine/>
    <w:qFormat/>
    <w:uiPriority w:val="0"/>
    <w:pPr>
      <w:spacing w:line="360" w:lineRule="auto"/>
      <w:ind w:firstLine="480" w:firstLineChars="200"/>
    </w:pPr>
    <w:rPr>
      <w:rFonts w:ascii="宋体" w:hAnsi="宋体"/>
      <w:sz w:val="24"/>
      <w:szCs w:val="24"/>
    </w:rPr>
  </w:style>
  <w:style w:type="paragraph" w:customStyle="1" w:styleId="59">
    <w:name w:val="Table Paragraph"/>
    <w:basedOn w:val="1"/>
    <w:autoRedefine/>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paragraph" w:customStyle="1" w:styleId="60">
    <w:name w:val="BodyText1I2"/>
    <w:basedOn w:val="61"/>
    <w:next w:val="62"/>
    <w:autoRedefine/>
    <w:qFormat/>
    <w:uiPriority w:val="0"/>
    <w:pPr>
      <w:ind w:firstLine="420" w:firstLineChars="200"/>
    </w:pPr>
    <w:rPr>
      <w:rFonts w:ascii="Calibri" w:hAnsi="Calibri" w:eastAsia="楷体_GB2312"/>
      <w:kern w:val="44"/>
      <w:sz w:val="44"/>
    </w:rPr>
  </w:style>
  <w:style w:type="paragraph" w:customStyle="1" w:styleId="61">
    <w:name w:val="BodyTextIndent"/>
    <w:basedOn w:val="1"/>
    <w:autoRedefine/>
    <w:qFormat/>
    <w:uiPriority w:val="0"/>
    <w:pPr>
      <w:spacing w:after="120"/>
      <w:ind w:left="420" w:leftChars="200"/>
    </w:pPr>
    <w:rPr>
      <w:rFonts w:ascii="Times New Roman" w:hAnsi="Times New Roman"/>
      <w:kern w:val="0"/>
      <w:sz w:val="20"/>
    </w:rPr>
  </w:style>
  <w:style w:type="paragraph" w:customStyle="1" w:styleId="62">
    <w:name w:val="UserStyle_136"/>
    <w:basedOn w:val="1"/>
    <w:next w:val="1"/>
    <w:autoRedefine/>
    <w:qFormat/>
    <w:uiPriority w:val="0"/>
    <w:pPr>
      <w:spacing w:after="120" w:line="320" w:lineRule="atLeast"/>
      <w:ind w:firstLine="200" w:firstLineChars="200"/>
    </w:pPr>
    <w:rPr>
      <w:rFonts w:ascii="Arial" w:hAnsi="Arial"/>
      <w:kern w:val="0"/>
    </w:rPr>
  </w:style>
  <w:style w:type="paragraph" w:customStyle="1" w:styleId="63">
    <w:name w:val="Normal_51"/>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4">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customStyle="1" w:styleId="66">
    <w:name w:val="正文_5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7">
    <w:name w:val="样式 标题 2 + Times New Roman 四号 非加粗 段前: 5 磅 段后: 0 磅 行距: 固定值 20..."/>
    <w:basedOn w:val="4"/>
    <w:autoRedefine/>
    <w:qFormat/>
    <w:uiPriority w:val="0"/>
    <w:pPr>
      <w:numPr>
        <w:ilvl w:val="1"/>
        <w:numId w:val="0"/>
      </w:numPr>
      <w:spacing w:before="100" w:beforeLines="0" w:after="0" w:afterLines="0" w:line="400" w:lineRule="exact"/>
    </w:pPr>
    <w:rPr>
      <w:rFonts w:ascii="Times New Roman" w:hAnsi="Times New Roman" w:cs="宋体"/>
      <w:sz w:val="28"/>
      <w:szCs w:val="20"/>
    </w:rPr>
  </w:style>
  <w:style w:type="paragraph" w:customStyle="1" w:styleId="68">
    <w:name w:val="样式 标题 3 + (中文) 黑体 小四 非加粗 段前: 7.8 磅 段后: 0 磅 行距: 固定值 20 磅"/>
    <w:basedOn w:val="5"/>
    <w:autoRedefine/>
    <w:qFormat/>
    <w:uiPriority w:val="0"/>
    <w:pPr>
      <w:numPr>
        <w:ilvl w:val="2"/>
        <w:numId w:val="0"/>
      </w:numPr>
      <w:spacing w:before="0" w:beforeLines="0" w:after="0" w:afterLines="0" w:line="400" w:lineRule="exact"/>
    </w:pPr>
    <w:rPr>
      <w:rFonts w:eastAsia="黑体" w:cs="宋体"/>
      <w:b w:val="0"/>
      <w:sz w:val="24"/>
      <w:szCs w:val="20"/>
    </w:rPr>
  </w:style>
  <w:style w:type="character" w:customStyle="1" w:styleId="69">
    <w:name w:val="标题 1 Char"/>
    <w:link w:val="3"/>
    <w:autoRedefine/>
    <w:qFormat/>
    <w:uiPriority w:val="0"/>
    <w:rPr>
      <w:b/>
      <w:bCs/>
      <w:color w:val="000000"/>
      <w:sz w:val="32"/>
    </w:rPr>
  </w:style>
  <w:style w:type="character" w:customStyle="1" w:styleId="70">
    <w:name w:val="标题 2 Char"/>
    <w:link w:val="4"/>
    <w:autoRedefine/>
    <w:qFormat/>
    <w:uiPriority w:val="0"/>
    <w:rPr>
      <w:rFonts w:ascii="宋体" w:hAnsi="宋体"/>
      <w:b/>
      <w:sz w:val="30"/>
      <w:szCs w:val="30"/>
    </w:rPr>
  </w:style>
  <w:style w:type="paragraph" w:customStyle="1" w:styleId="71">
    <w:name w:val="Other|1"/>
    <w:basedOn w:val="1"/>
    <w:autoRedefine/>
    <w:qFormat/>
    <w:uiPriority w:val="0"/>
    <w:pPr>
      <w:widowControl w:val="0"/>
      <w:shd w:val="clear" w:color="auto" w:fill="auto"/>
      <w:spacing w:line="468" w:lineRule="auto"/>
      <w:ind w:firstLine="400"/>
    </w:pPr>
    <w:rPr>
      <w:rFonts w:ascii="宋体" w:hAnsi="宋体" w:eastAsia="宋体" w:cs="宋体"/>
      <w:sz w:val="20"/>
      <w:szCs w:val="20"/>
      <w:u w:val="none"/>
      <w:shd w:val="clear" w:color="auto" w:fill="auto"/>
      <w:lang w:val="zh-TW" w:eastAsia="zh-TW" w:bidi="zh-TW"/>
    </w:rPr>
  </w:style>
  <w:style w:type="paragraph" w:customStyle="1" w:styleId="72">
    <w:name w:val="CM37"/>
    <w:basedOn w:val="1"/>
    <w:next w:val="1"/>
    <w:autoRedefine/>
    <w:semiHidden/>
    <w:qFormat/>
    <w:uiPriority w:val="0"/>
    <w:pPr>
      <w:autoSpaceDE w:val="0"/>
      <w:autoSpaceDN w:val="0"/>
      <w:adjustRightInd w:val="0"/>
      <w:spacing w:after="220"/>
      <w:jc w:val="left"/>
    </w:pPr>
    <w:rPr>
      <w:rFonts w:ascii="华文细黑" w:hAnsi="Calibri" w:eastAsia="华文细黑" w:cs="华文细黑"/>
      <w:kern w:val="0"/>
      <w:sz w:val="24"/>
    </w:rPr>
  </w:style>
  <w:style w:type="character" w:customStyle="1" w:styleId="73">
    <w:name w:val="NormalCharacter"/>
    <w:link w:val="1"/>
    <w:autoRedefine/>
    <w:semiHidden/>
    <w:qFormat/>
    <w:uiPriority w:val="0"/>
    <w:rPr>
      <w:rFonts w:asciiTheme="minorHAnsi" w:hAnsiTheme="minorHAnsi" w:eastAsiaTheme="minorEastAsia" w:cstheme="minorBidi"/>
      <w:kern w:val="2"/>
      <w:sz w:val="21"/>
      <w:szCs w:val="22"/>
      <w:lang w:val="en-US" w:eastAsia="zh-CN" w:bidi="ar-SA"/>
    </w:rPr>
  </w:style>
  <w:style w:type="paragraph" w:customStyle="1" w:styleId="74">
    <w:name w:val="正文1"/>
    <w:basedOn w:val="1"/>
    <w:autoRedefine/>
    <w:qFormat/>
    <w:uiPriority w:val="0"/>
    <w:pPr>
      <w:widowControl/>
      <w:topLinePunct/>
      <w:spacing w:before="156" w:beforeLines="50" w:after="156" w:afterLines="50" w:line="300" w:lineRule="auto"/>
      <w:ind w:left="420"/>
    </w:pPr>
    <w:rPr>
      <w:szCs w:val="24"/>
    </w:rPr>
  </w:style>
  <w:style w:type="paragraph" w:customStyle="1" w:styleId="75">
    <w:name w:val="BodyText1I"/>
    <w:basedOn w:val="42"/>
    <w:autoRedefine/>
    <w:qFormat/>
    <w:uiPriority w:val="99"/>
    <w:pPr>
      <w:ind w:firstLine="420" w:firstLineChars="100"/>
    </w:pPr>
  </w:style>
  <w:style w:type="paragraph" w:customStyle="1" w:styleId="76">
    <w:name w:val="UserStyle_217"/>
    <w:autoRedefine/>
    <w:qFormat/>
    <w:uiPriority w:val="99"/>
    <w:pPr>
      <w:textAlignment w:val="baseline"/>
    </w:pPr>
    <w:rPr>
      <w:rFonts w:ascii="宋体" w:hAnsi="Times New Roman" w:eastAsia="宋体" w:cs="Times New Roman"/>
      <w:color w:val="000000"/>
      <w:sz w:val="24"/>
      <w:szCs w:val="24"/>
      <w:lang w:val="en-US" w:eastAsia="zh-CN" w:bidi="ar-SA"/>
    </w:rPr>
  </w:style>
  <w:style w:type="paragraph" w:customStyle="1" w:styleId="77">
    <w:name w:val="图"/>
    <w:basedOn w:val="1"/>
    <w:autoRedefine/>
    <w:qFormat/>
    <w:uiPriority w:val="0"/>
    <w:pPr>
      <w:keepNext/>
      <w:adjustRightInd w:val="0"/>
      <w:spacing w:before="60" w:beforeLines="0" w:after="60" w:afterLines="0" w:line="300" w:lineRule="auto"/>
      <w:jc w:val="center"/>
      <w:textAlignment w:val="center"/>
    </w:pPr>
    <w:rPr>
      <w:snapToGrid w:val="0"/>
      <w:spacing w:val="20"/>
      <w:kern w:val="0"/>
      <w:sz w:val="24"/>
      <w:szCs w:val="20"/>
    </w:rPr>
  </w:style>
  <w:style w:type="paragraph" w:customStyle="1" w:styleId="78">
    <w:name w:val="大标题"/>
    <w:basedOn w:val="1"/>
    <w:next w:val="6"/>
    <w:qFormat/>
    <w:uiPriority w:val="0"/>
    <w:pPr>
      <w:jc w:val="center"/>
    </w:pPr>
    <w:rPr>
      <w:rFonts w:ascii="Arial" w:hAnsi="Arial"/>
      <w:b/>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15246</Words>
  <Characters>16497</Characters>
  <Lines>24</Lines>
  <Paragraphs>6</Paragraphs>
  <TotalTime>117</TotalTime>
  <ScaleCrop>false</ScaleCrop>
  <LinksUpToDate>false</LinksUpToDate>
  <CharactersWithSpaces>17118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2021-11-03T13:26:00Z</dcterms:created>
  <dc:creator>wxk</dc:creator>
  <cp:lastModifiedBy>Never Forget</cp:lastModifiedBy>
  <cp:lastPrinted>2023-02-08T00:38:00Z</cp:lastPrinted>
  <dcterms:modified xsi:type="dcterms:W3CDTF">2025-02-11T01:56:21Z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022D4D0D0C0F43C9BD93F162467822B3_13</vt:lpwstr>
  </property>
  <property fmtid="{D5CDD505-2E9C-101B-9397-08002B2CF9AE}" pid="4" name="KSOTemplateDocerSaveRecord">
    <vt:lpwstr>eyJoZGlkIjoiYjgyNWI4ZWM5NjMzY2EwMTQxMzdkYjRjMTQ3MzdhMDAiLCJ1c2VySWQiOiIyMDg5NDIxNDAifQ==</vt:lpwstr>
  </property>
</Properties>
</file>