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0"/>
        <w:rPr>
          <w:rFonts w:ascii="宋体" w:hAnsi="宋体"/>
          <w:sz w:val="32"/>
          <w:highlight w:val="none"/>
        </w:rPr>
      </w:pPr>
    </w:p>
    <w:p w14:paraId="479DB073">
      <w:pPr>
        <w:pStyle w:val="37"/>
        <w:rPr>
          <w:rFonts w:ascii="宋体" w:hAnsi="宋体"/>
          <w:sz w:val="32"/>
          <w:highlight w:val="none"/>
        </w:rPr>
      </w:pPr>
    </w:p>
    <w:p w14:paraId="25ECA8C5"/>
    <w:p w14:paraId="5946A4B1"/>
    <w:p w14:paraId="58E63542"/>
    <w:p w14:paraId="60937E31">
      <w:pPr>
        <w:pStyle w:val="10"/>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项目名称:商水经济技术开发区管理委员会商水创新中心众创空间咨询服务项目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eastAsia="zh-CN"/>
        </w:rPr>
        <w:t>商水财磋商采购-2025-49</w:t>
      </w: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default"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2025年9月25日</w:t>
      </w:r>
    </w:p>
    <w:p w14:paraId="450A2A74">
      <w:pPr>
        <w:pStyle w:val="9"/>
        <w:jc w:val="center"/>
        <w:rPr>
          <w:rFonts w:ascii="宋体" w:hAnsi="宋体"/>
          <w:b/>
          <w:sz w:val="32"/>
          <w:highlight w:val="none"/>
        </w:rPr>
      </w:pP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026A1775">
      <w:pPr>
        <w:rPr>
          <w:rFonts w:ascii="仿宋_GB2312" w:eastAsia="仿宋_GB2312"/>
          <w:b/>
          <w:sz w:val="30"/>
          <w:szCs w:val="30"/>
          <w:highlight w:val="none"/>
        </w:r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商水经济技术开发区管理委员会商水创新中心众创空间咨询服务项目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10</w:t>
      </w:r>
      <w:r>
        <w:rPr>
          <w:rFonts w:hint="eastAsia" w:ascii="宋体" w:hAnsi="宋体" w:cs="宋体"/>
          <w:sz w:val="24"/>
          <w:highlight w:val="none"/>
        </w:rPr>
        <w:t>月</w:t>
      </w:r>
      <w:r>
        <w:rPr>
          <w:rFonts w:hint="eastAsia" w:ascii="宋体" w:hAnsi="宋体" w:cs="宋体"/>
          <w:sz w:val="24"/>
          <w:highlight w:val="none"/>
          <w:lang w:val="en-US" w:eastAsia="zh-CN"/>
        </w:rPr>
        <w:t>10</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28359012"/>
      <w:bookmarkStart w:id="1" w:name="_Toc28359089"/>
      <w:bookmarkStart w:id="2" w:name="_Toc35393798"/>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3B9332E">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eastAsia="zh-CN"/>
        </w:rPr>
        <w:t>商水财磋商采购-2025-49</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商水经济技术开发区管理委员会商水创新中心众创空间咨询服务项目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450000.00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450000.00</w:t>
      </w:r>
      <w:r>
        <w:rPr>
          <w:rFonts w:hint="eastAsia" w:asciiTheme="minorEastAsia" w:hAnsiTheme="minorEastAsia" w:eastAsiaTheme="minorEastAsia" w:cstheme="minorEastAsia"/>
          <w:sz w:val="24"/>
          <w:highlight w:val="none"/>
          <w:lang w:eastAsia="zh-CN"/>
        </w:rPr>
        <w:t>元</w:t>
      </w:r>
    </w:p>
    <w:p w14:paraId="39192EA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asciiTheme="minorEastAsia" w:hAnsiTheme="minorEastAsia" w:eastAsiaTheme="minorEastAsia" w:cstheme="minorEastAsia"/>
                <w:sz w:val="24"/>
                <w:highlight w:val="none"/>
                <w:lang w:eastAsia="zh-CN"/>
              </w:rPr>
              <w:t>商水经济技术开发区管理委员会商水创新中心众创空间咨询服务项目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450000.00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需求：其他专业技术服务（包括但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1年</w:t>
      </w:r>
    </w:p>
    <w:p w14:paraId="4E4740DB">
      <w:pPr>
        <w:spacing w:line="360" w:lineRule="auto"/>
        <w:ind w:firstLine="480" w:firstLineChars="200"/>
        <w:jc w:val="left"/>
        <w:rPr>
          <w:rFonts w:ascii="宋体" w:hAnsi="宋体" w:cs="宋体"/>
          <w:sz w:val="24"/>
          <w:highlight w:val="none"/>
        </w:rPr>
      </w:pPr>
      <w:bookmarkStart w:id="4" w:name="_Toc35393630"/>
      <w:bookmarkStart w:id="5" w:name="_Toc35393799"/>
      <w:bookmarkStart w:id="6" w:name="_Toc28359013"/>
      <w:bookmarkStart w:id="7" w:name="_Toc2835909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FF"/>
          <w:sz w:val="24"/>
          <w:highlight w:val="none"/>
          <w:lang w:val="en-US" w:eastAsia="zh-CN"/>
        </w:rPr>
      </w:pPr>
      <w:r>
        <w:rPr>
          <w:rFonts w:hint="eastAsia" w:ascii="宋体" w:hAnsi="宋体" w:cs="宋体"/>
          <w:sz w:val="24"/>
          <w:highlight w:val="none"/>
        </w:rPr>
        <w:t>本项目是否为只面向中小企业采购：</w:t>
      </w:r>
      <w:r>
        <w:rPr>
          <w:rFonts w:hint="eastAsia" w:ascii="宋体" w:hAnsi="宋体" w:cs="宋体"/>
          <w:i w:val="0"/>
          <w:iCs w:val="0"/>
          <w:color w:val="auto"/>
          <w:sz w:val="24"/>
          <w:szCs w:val="24"/>
          <w:highlight w:val="none"/>
          <w:lang w:val="en-US" w:eastAsia="zh-CN"/>
        </w:rPr>
        <w:t>否</w:t>
      </w:r>
      <w:r>
        <w:rPr>
          <w:rFonts w:hint="eastAsia" w:ascii="宋体" w:hAnsi="宋体" w:eastAsia="宋体" w:cs="宋体"/>
          <w:i w:val="0"/>
          <w:iCs w:val="0"/>
          <w:color w:val="auto"/>
          <w:sz w:val="24"/>
          <w:szCs w:val="24"/>
          <w:highlight w:val="none"/>
          <w:lang w:val="en-US" w:eastAsia="zh-CN"/>
        </w:rPr>
        <w:t>。</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24573C6F">
      <w:pPr>
        <w:pStyle w:val="27"/>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9</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9</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35393802"/>
      <w:bookmarkStart w:id="17" w:name="_Toc35393633"/>
      <w:bookmarkStart w:id="18" w:name="_Toc28359093"/>
      <w:bookmarkStart w:id="19" w:name="_Toc28359016"/>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28359094"/>
      <w:bookmarkStart w:id="21" w:name="_Toc35393634"/>
      <w:bookmarkStart w:id="22" w:name="_Toc28359017"/>
      <w:bookmarkStart w:id="23" w:name="_Toc35393803"/>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35393805"/>
      <w:bookmarkStart w:id="27" w:name="_Toc28359095"/>
      <w:bookmarkStart w:id="28" w:name="_Toc35393636"/>
      <w:bookmarkStart w:id="29" w:name="_Toc28359018"/>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商水经济技术开发区管理委员会</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pacing w:val="0"/>
          <w:position w:val="0"/>
          <w:sz w:val="24"/>
          <w:shd w:val="clear" w:fill="auto"/>
          <w:lang w:val="en-US" w:eastAsia="zh-CN"/>
        </w:rPr>
        <w:t>商水县</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何双利</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13938045282</w:t>
      </w:r>
      <w:r>
        <w:rPr>
          <w:rFonts w:hint="eastAsia" w:ascii="宋体" w:hAnsi="宋体" w:cs="宋体"/>
          <w:sz w:val="24"/>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0394-8106517、13525741688</w:t>
      </w:r>
      <w:r>
        <w:rPr>
          <w:rFonts w:hint="eastAsia" w:ascii="宋体" w:hAnsi="宋体" w:cs="宋体"/>
          <w:sz w:val="24"/>
        </w:rPr>
        <w:t>　　　　　　　　</w:t>
      </w:r>
    </w:p>
    <w:bookmarkEnd w:id="32"/>
    <w:bookmarkEnd w:id="33"/>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3.监督单位：</w:t>
      </w:r>
      <w:r>
        <w:rPr>
          <w:rFonts w:hint="eastAsia" w:asciiTheme="minorEastAsia" w:hAnsiTheme="minorEastAsia" w:eastAsiaTheme="minorEastAsia" w:cstheme="minorEastAsia"/>
          <w:b w:val="0"/>
          <w:i w:val="0"/>
          <w:iCs w:val="0"/>
          <w:sz w:val="24"/>
          <w:szCs w:val="24"/>
          <w:lang w:eastAsia="zh-CN"/>
        </w:rPr>
        <w:t>商水县财政局采购科</w:t>
      </w:r>
    </w:p>
    <w:p w14:paraId="5518D456">
      <w:pPr>
        <w:pStyle w:val="41"/>
        <w:ind w:firstLine="480" w:firstLineChars="200"/>
        <w:rPr>
          <w:rFonts w:hint="eastAsia"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i w:val="0"/>
          <w:iCs w:val="0"/>
          <w:sz w:val="24"/>
          <w:szCs w:val="24"/>
        </w:rPr>
        <w:t>联系方式：</w:t>
      </w:r>
      <w:r>
        <w:rPr>
          <w:rFonts w:hint="eastAsia" w:ascii="宋体" w:hAnsi="宋体" w:eastAsia="宋体" w:cs="宋体"/>
          <w:color w:val="auto"/>
          <w:spacing w:val="0"/>
          <w:position w:val="0"/>
          <w:sz w:val="24"/>
          <w:highlight w:val="none"/>
          <w:shd w:val="clear" w:color="auto" w:fill="auto"/>
        </w:rPr>
        <w:t>0394-5440793</w:t>
      </w:r>
      <w:r>
        <w:rPr>
          <w:rFonts w:hint="eastAsia" w:ascii="宋体" w:hAnsi="宋体" w:eastAsia="宋体" w:cs="宋体"/>
          <w:color w:val="auto"/>
          <w:spacing w:val="0"/>
          <w:position w:val="0"/>
          <w:sz w:val="24"/>
          <w:shd w:val="clear" w:fill="auto"/>
        </w:rPr>
        <w:t xml:space="preserve">  </w:t>
      </w:r>
    </w:p>
    <w:p w14:paraId="0EC4CA8E">
      <w:pPr>
        <w:pStyle w:val="41"/>
        <w:ind w:firstLine="480" w:firstLineChars="200"/>
        <w:rPr>
          <w:rFonts w:hint="eastAsia" w:ascii="宋体" w:hAnsi="宋体" w:eastAsia="宋体" w:cs="宋体"/>
          <w:color w:val="auto"/>
          <w:spacing w:val="0"/>
          <w:position w:val="0"/>
          <w:sz w:val="24"/>
          <w:shd w:val="clear" w:fill="auto"/>
        </w:rPr>
      </w:pPr>
    </w:p>
    <w:p w14:paraId="159268E0">
      <w:pPr>
        <w:pStyle w:val="41"/>
        <w:ind w:firstLine="630" w:firstLineChars="300"/>
      </w:pPr>
    </w:p>
    <w:p w14:paraId="7FAD1289">
      <w:pPr>
        <w:pStyle w:val="41"/>
        <w:ind w:firstLine="630" w:firstLineChars="300"/>
        <w:rPr>
          <w:highlight w:val="none"/>
        </w:rPr>
      </w:pPr>
    </w:p>
    <w:p w14:paraId="32DCD84C">
      <w:pPr>
        <w:pStyle w:val="41"/>
        <w:rPr>
          <w:highlight w:val="none"/>
        </w:rPr>
      </w:pPr>
    </w:p>
    <w:p w14:paraId="74C67FC1">
      <w:pPr>
        <w:pStyle w:val="10"/>
        <w:adjustRightInd w:val="0"/>
        <w:snapToGrid w:val="0"/>
        <w:spacing w:line="360" w:lineRule="auto"/>
        <w:ind w:left="0" w:leftChars="0" w:firstLine="3844" w:firstLineChars="1602"/>
        <w:rPr>
          <w:rFonts w:hint="eastAsia" w:ascii="宋体" w:hAnsi="宋体" w:cs="宋体"/>
          <w:sz w:val="24"/>
          <w:highlight w:val="none"/>
        </w:rPr>
      </w:pPr>
    </w:p>
    <w:p w14:paraId="59FCCA32">
      <w:pPr>
        <w:pStyle w:val="10"/>
        <w:adjustRightInd w:val="0"/>
        <w:snapToGrid w:val="0"/>
        <w:spacing w:line="360" w:lineRule="auto"/>
        <w:ind w:left="0" w:leftChars="0" w:firstLine="3844" w:firstLineChars="1602"/>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1"/>
        <w:adjustRightInd w:val="0"/>
        <w:spacing w:line="360" w:lineRule="auto"/>
        <w:ind w:left="0" w:leftChars="0" w:firstLine="5044" w:firstLineChars="21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2025年9月25日</w:t>
      </w:r>
      <w:r>
        <w:rPr>
          <w:rFonts w:hint="eastAsia" w:ascii="宋体" w:hAnsi="宋体" w:cs="宋体"/>
          <w:color w:val="000000" w:themeColor="text1"/>
          <w:sz w:val="24"/>
          <w:szCs w:val="24"/>
          <w:highlight w:val="none"/>
        </w:rPr>
        <w:t>　</w:t>
      </w:r>
    </w:p>
    <w:p w14:paraId="04D37CC4">
      <w:pPr>
        <w:pStyle w:val="27"/>
        <w:adjustRightInd w:val="0"/>
        <w:snapToGrid w:val="0"/>
        <w:spacing w:line="360" w:lineRule="auto"/>
        <w:ind w:firstLine="0" w:firstLineChars="0"/>
        <w:rPr>
          <w:highlight w:val="none"/>
        </w:rPr>
      </w:pPr>
    </w:p>
    <w:p w14:paraId="27DB75CD">
      <w:pPr>
        <w:jc w:val="center"/>
        <w:rPr>
          <w:rFonts w:hint="eastAsia" w:ascii="宋体" w:hAnsi="宋体" w:cs="宋体"/>
          <w:b/>
          <w:sz w:val="32"/>
          <w:szCs w:val="32"/>
          <w:highlight w:val="none"/>
        </w:rPr>
      </w:pPr>
    </w:p>
    <w:p w14:paraId="19963454">
      <w:pPr>
        <w:jc w:val="both"/>
        <w:rPr>
          <w:rFonts w:hint="eastAsia" w:ascii="宋体" w:hAnsi="宋体" w:cs="宋体"/>
          <w:b/>
          <w:sz w:val="32"/>
          <w:szCs w:val="32"/>
          <w:highlight w:val="none"/>
        </w:rPr>
      </w:pP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8"/>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1934"/>
        <w:gridCol w:w="6417"/>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000" w:type="pct"/>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392" w:type="pct"/>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067" w:type="pct"/>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3539" w:type="pct"/>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392" w:type="pct"/>
            <w:vAlign w:val="center"/>
          </w:tcPr>
          <w:p w14:paraId="0E01C4C3">
            <w:pPr>
              <w:numPr>
                <w:ilvl w:val="0"/>
                <w:numId w:val="1"/>
              </w:numPr>
              <w:spacing w:before="156" w:beforeLines="50"/>
              <w:jc w:val="center"/>
              <w:rPr>
                <w:rFonts w:ascii="宋体" w:hAnsi="宋体" w:cs="宋体"/>
                <w:sz w:val="24"/>
                <w:szCs w:val="24"/>
                <w:highlight w:val="none"/>
              </w:rPr>
            </w:pPr>
          </w:p>
        </w:tc>
        <w:tc>
          <w:tcPr>
            <w:tcW w:w="1067" w:type="pct"/>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3539" w:type="pct"/>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eastAsia="zh-CN"/>
              </w:rPr>
              <w:t>商水经济技术开发区管理委员会商水创新中心众创空间咨询服务项目</w:t>
            </w:r>
          </w:p>
          <w:p w14:paraId="5AB06AC2">
            <w:pPr>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eastAsia="zh-CN"/>
              </w:rPr>
              <w:t>其他专业技术服务</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商水经济技术开发区管理委员会</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392" w:type="pct"/>
            <w:vAlign w:val="center"/>
          </w:tcPr>
          <w:p w14:paraId="16365561">
            <w:pPr>
              <w:numPr>
                <w:ilvl w:val="0"/>
                <w:numId w:val="1"/>
              </w:numPr>
              <w:spacing w:before="156" w:beforeLines="50"/>
              <w:jc w:val="center"/>
              <w:rPr>
                <w:rFonts w:ascii="宋体" w:hAnsi="宋体" w:cs="宋体"/>
                <w:sz w:val="24"/>
                <w:szCs w:val="24"/>
                <w:highlight w:val="none"/>
              </w:rPr>
            </w:pPr>
          </w:p>
        </w:tc>
        <w:tc>
          <w:tcPr>
            <w:tcW w:w="1067" w:type="pct"/>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3539" w:type="pct"/>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92" w:type="pct"/>
            <w:vAlign w:val="center"/>
          </w:tcPr>
          <w:p w14:paraId="1BF9A5F7">
            <w:pPr>
              <w:numPr>
                <w:ilvl w:val="0"/>
                <w:numId w:val="1"/>
              </w:numPr>
              <w:spacing w:before="156" w:beforeLines="50"/>
              <w:jc w:val="center"/>
              <w:rPr>
                <w:rFonts w:ascii="宋体" w:hAnsi="宋体" w:cs="宋体"/>
                <w:sz w:val="24"/>
                <w:szCs w:val="24"/>
                <w:highlight w:val="none"/>
              </w:rPr>
            </w:pPr>
          </w:p>
        </w:tc>
        <w:tc>
          <w:tcPr>
            <w:tcW w:w="1067" w:type="pct"/>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3539" w:type="pct"/>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92" w:type="pct"/>
            <w:vAlign w:val="center"/>
          </w:tcPr>
          <w:p w14:paraId="167A614B">
            <w:pPr>
              <w:numPr>
                <w:ilvl w:val="0"/>
                <w:numId w:val="1"/>
              </w:numPr>
              <w:spacing w:before="156" w:beforeLines="50"/>
              <w:rPr>
                <w:rFonts w:ascii="宋体" w:hAnsi="宋体" w:cs="宋体"/>
                <w:sz w:val="24"/>
                <w:szCs w:val="24"/>
                <w:highlight w:val="none"/>
              </w:rPr>
            </w:pPr>
          </w:p>
        </w:tc>
        <w:tc>
          <w:tcPr>
            <w:tcW w:w="1067" w:type="pct"/>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3539" w:type="pct"/>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CellMar>
            <w:top w:w="0" w:type="dxa"/>
            <w:left w:w="108" w:type="dxa"/>
            <w:bottom w:w="0" w:type="dxa"/>
            <w:right w:w="108" w:type="dxa"/>
          </w:tblCellMar>
        </w:tblPrEx>
        <w:trPr>
          <w:trHeight w:val="422" w:hRule="atLeast"/>
        </w:trPr>
        <w:tc>
          <w:tcPr>
            <w:tcW w:w="392" w:type="pct"/>
            <w:vAlign w:val="center"/>
          </w:tcPr>
          <w:p w14:paraId="792EC679">
            <w:pPr>
              <w:numPr>
                <w:ilvl w:val="0"/>
                <w:numId w:val="1"/>
              </w:numPr>
              <w:spacing w:before="156" w:beforeLines="50"/>
              <w:rPr>
                <w:rFonts w:ascii="宋体" w:hAnsi="宋体" w:cs="宋体"/>
                <w:sz w:val="24"/>
                <w:szCs w:val="24"/>
                <w:highlight w:val="none"/>
              </w:rPr>
            </w:pPr>
          </w:p>
        </w:tc>
        <w:tc>
          <w:tcPr>
            <w:tcW w:w="1067" w:type="pct"/>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3539" w:type="pct"/>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392" w:type="pct"/>
            <w:vAlign w:val="center"/>
          </w:tcPr>
          <w:p w14:paraId="3CE20B07">
            <w:pPr>
              <w:numPr>
                <w:ilvl w:val="0"/>
                <w:numId w:val="1"/>
              </w:numPr>
              <w:spacing w:before="156" w:beforeLines="50"/>
              <w:jc w:val="center"/>
              <w:rPr>
                <w:rFonts w:ascii="宋体" w:hAnsi="宋体" w:cs="宋体"/>
                <w:sz w:val="24"/>
                <w:szCs w:val="24"/>
                <w:highlight w:val="none"/>
              </w:rPr>
            </w:pPr>
          </w:p>
        </w:tc>
        <w:tc>
          <w:tcPr>
            <w:tcW w:w="1067" w:type="pct"/>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3539" w:type="pct"/>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392" w:type="pct"/>
            <w:vAlign w:val="center"/>
          </w:tcPr>
          <w:p w14:paraId="6DBB4AE0">
            <w:pPr>
              <w:numPr>
                <w:ilvl w:val="0"/>
                <w:numId w:val="1"/>
              </w:numPr>
              <w:spacing w:before="156" w:beforeLines="50"/>
              <w:jc w:val="center"/>
              <w:rPr>
                <w:rFonts w:ascii="宋体" w:hAnsi="宋体" w:cs="宋体"/>
                <w:sz w:val="24"/>
                <w:szCs w:val="24"/>
                <w:highlight w:val="none"/>
              </w:rPr>
            </w:pPr>
          </w:p>
        </w:tc>
        <w:tc>
          <w:tcPr>
            <w:tcW w:w="1067" w:type="pct"/>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3539" w:type="pct"/>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392" w:type="pct"/>
            <w:vAlign w:val="center"/>
          </w:tcPr>
          <w:p w14:paraId="6A957658">
            <w:pPr>
              <w:numPr>
                <w:ilvl w:val="0"/>
                <w:numId w:val="1"/>
              </w:numPr>
              <w:spacing w:before="156" w:beforeLines="50"/>
              <w:jc w:val="center"/>
              <w:rPr>
                <w:rFonts w:ascii="宋体" w:hAnsi="宋体" w:cs="宋体"/>
                <w:sz w:val="24"/>
                <w:szCs w:val="24"/>
                <w:highlight w:val="none"/>
              </w:rPr>
            </w:pPr>
          </w:p>
        </w:tc>
        <w:tc>
          <w:tcPr>
            <w:tcW w:w="1067" w:type="pct"/>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3539" w:type="pct"/>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392" w:type="pct"/>
            <w:vAlign w:val="center"/>
          </w:tcPr>
          <w:p w14:paraId="499BCE7B">
            <w:pPr>
              <w:numPr>
                <w:ilvl w:val="0"/>
                <w:numId w:val="1"/>
              </w:numPr>
              <w:spacing w:before="156" w:beforeLines="50"/>
              <w:jc w:val="center"/>
              <w:rPr>
                <w:rFonts w:ascii="宋体" w:hAnsi="宋体" w:cs="宋体"/>
                <w:sz w:val="24"/>
                <w:szCs w:val="24"/>
                <w:highlight w:val="none"/>
              </w:rPr>
            </w:pPr>
          </w:p>
        </w:tc>
        <w:tc>
          <w:tcPr>
            <w:tcW w:w="1067" w:type="pct"/>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3539" w:type="pct"/>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92" w:type="pct"/>
            <w:vAlign w:val="center"/>
          </w:tcPr>
          <w:p w14:paraId="0B75242C">
            <w:pPr>
              <w:numPr>
                <w:ilvl w:val="0"/>
                <w:numId w:val="1"/>
              </w:numPr>
              <w:spacing w:before="156" w:beforeLines="50"/>
              <w:jc w:val="center"/>
              <w:rPr>
                <w:rFonts w:ascii="宋体" w:hAnsi="宋体" w:cs="宋体"/>
                <w:sz w:val="24"/>
                <w:szCs w:val="24"/>
                <w:highlight w:val="none"/>
              </w:rPr>
            </w:pPr>
          </w:p>
        </w:tc>
        <w:tc>
          <w:tcPr>
            <w:tcW w:w="1067" w:type="pct"/>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3539" w:type="pct"/>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92" w:type="pct"/>
            <w:vAlign w:val="center"/>
          </w:tcPr>
          <w:p w14:paraId="3B3F91CF">
            <w:pPr>
              <w:numPr>
                <w:ilvl w:val="0"/>
                <w:numId w:val="1"/>
              </w:numPr>
              <w:spacing w:before="156" w:beforeLines="50"/>
              <w:jc w:val="center"/>
              <w:rPr>
                <w:rFonts w:ascii="宋体" w:hAnsi="宋体" w:cs="宋体"/>
                <w:sz w:val="24"/>
                <w:szCs w:val="24"/>
                <w:highlight w:val="none"/>
              </w:rPr>
            </w:pPr>
          </w:p>
        </w:tc>
        <w:tc>
          <w:tcPr>
            <w:tcW w:w="1067" w:type="pct"/>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3539" w:type="pct"/>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92" w:type="pct"/>
            <w:vAlign w:val="center"/>
          </w:tcPr>
          <w:p w14:paraId="69C86DB1">
            <w:pPr>
              <w:numPr>
                <w:ilvl w:val="0"/>
                <w:numId w:val="1"/>
              </w:numPr>
              <w:spacing w:before="156" w:beforeLines="50"/>
              <w:jc w:val="center"/>
              <w:rPr>
                <w:rFonts w:ascii="宋体" w:hAnsi="宋体" w:cs="宋体"/>
                <w:sz w:val="24"/>
                <w:szCs w:val="24"/>
                <w:highlight w:val="none"/>
              </w:rPr>
            </w:pPr>
          </w:p>
        </w:tc>
        <w:tc>
          <w:tcPr>
            <w:tcW w:w="1067" w:type="pct"/>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3539" w:type="pct"/>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92" w:type="pct"/>
            <w:vAlign w:val="center"/>
          </w:tcPr>
          <w:p w14:paraId="4455CF5D">
            <w:pPr>
              <w:numPr>
                <w:ilvl w:val="0"/>
                <w:numId w:val="1"/>
              </w:numPr>
              <w:spacing w:before="156" w:beforeLines="50"/>
              <w:jc w:val="center"/>
              <w:rPr>
                <w:rFonts w:ascii="宋体" w:hAnsi="宋体" w:cs="宋体"/>
                <w:sz w:val="24"/>
                <w:szCs w:val="24"/>
                <w:highlight w:val="none"/>
              </w:rPr>
            </w:pPr>
          </w:p>
        </w:tc>
        <w:tc>
          <w:tcPr>
            <w:tcW w:w="1067" w:type="pct"/>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3539" w:type="pct"/>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92" w:type="pct"/>
            <w:vAlign w:val="center"/>
          </w:tcPr>
          <w:p w14:paraId="72A73C02">
            <w:pPr>
              <w:numPr>
                <w:ilvl w:val="0"/>
                <w:numId w:val="1"/>
              </w:numPr>
              <w:spacing w:before="156" w:beforeLines="50"/>
              <w:jc w:val="center"/>
              <w:rPr>
                <w:rFonts w:ascii="宋体" w:hAnsi="宋体" w:cs="宋体"/>
                <w:sz w:val="24"/>
                <w:szCs w:val="24"/>
                <w:highlight w:val="none"/>
              </w:rPr>
            </w:pPr>
          </w:p>
        </w:tc>
        <w:tc>
          <w:tcPr>
            <w:tcW w:w="1067" w:type="pct"/>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3539" w:type="pct"/>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392" w:type="pct"/>
            <w:vAlign w:val="center"/>
          </w:tcPr>
          <w:p w14:paraId="4D4476DB">
            <w:pPr>
              <w:numPr>
                <w:ilvl w:val="0"/>
                <w:numId w:val="1"/>
              </w:numPr>
              <w:spacing w:before="156" w:beforeLines="50"/>
              <w:jc w:val="center"/>
              <w:rPr>
                <w:rFonts w:ascii="宋体" w:hAnsi="宋体" w:cs="宋体"/>
                <w:sz w:val="24"/>
                <w:szCs w:val="24"/>
                <w:highlight w:val="none"/>
              </w:rPr>
            </w:pPr>
          </w:p>
        </w:tc>
        <w:tc>
          <w:tcPr>
            <w:tcW w:w="1067" w:type="pct"/>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3539" w:type="pct"/>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392" w:type="pct"/>
            <w:vAlign w:val="center"/>
          </w:tcPr>
          <w:p w14:paraId="21A45389">
            <w:pPr>
              <w:numPr>
                <w:ilvl w:val="0"/>
                <w:numId w:val="1"/>
              </w:numPr>
              <w:spacing w:before="156" w:beforeLines="50"/>
              <w:jc w:val="center"/>
              <w:rPr>
                <w:rFonts w:ascii="宋体" w:hAnsi="宋体" w:cs="宋体"/>
                <w:sz w:val="24"/>
                <w:szCs w:val="24"/>
                <w:highlight w:val="none"/>
              </w:rPr>
            </w:pPr>
          </w:p>
        </w:tc>
        <w:tc>
          <w:tcPr>
            <w:tcW w:w="1067" w:type="pct"/>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3539" w:type="pct"/>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392" w:type="pct"/>
            <w:vAlign w:val="center"/>
          </w:tcPr>
          <w:p w14:paraId="35A22B08">
            <w:pPr>
              <w:numPr>
                <w:ilvl w:val="0"/>
                <w:numId w:val="1"/>
              </w:numPr>
              <w:spacing w:before="156" w:beforeLines="50"/>
              <w:jc w:val="center"/>
              <w:rPr>
                <w:rFonts w:ascii="宋体" w:hAnsi="宋体" w:cs="宋体"/>
                <w:sz w:val="24"/>
                <w:szCs w:val="24"/>
                <w:highlight w:val="none"/>
              </w:rPr>
            </w:pPr>
          </w:p>
        </w:tc>
        <w:tc>
          <w:tcPr>
            <w:tcW w:w="1067" w:type="pct"/>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3539" w:type="pct"/>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392" w:type="pct"/>
            <w:vAlign w:val="center"/>
          </w:tcPr>
          <w:p w14:paraId="5D341B05">
            <w:pPr>
              <w:numPr>
                <w:ilvl w:val="0"/>
                <w:numId w:val="1"/>
              </w:numPr>
              <w:spacing w:before="156" w:beforeLines="50"/>
              <w:jc w:val="center"/>
              <w:rPr>
                <w:rFonts w:ascii="宋体" w:hAnsi="宋体" w:cs="宋体"/>
                <w:sz w:val="24"/>
                <w:szCs w:val="24"/>
                <w:highlight w:val="none"/>
              </w:rPr>
            </w:pPr>
          </w:p>
        </w:tc>
        <w:tc>
          <w:tcPr>
            <w:tcW w:w="1067" w:type="pct"/>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3539" w:type="pct"/>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392" w:type="pct"/>
            <w:vAlign w:val="center"/>
          </w:tcPr>
          <w:p w14:paraId="76017C67">
            <w:pPr>
              <w:numPr>
                <w:ilvl w:val="0"/>
                <w:numId w:val="1"/>
              </w:numPr>
              <w:spacing w:before="156" w:beforeLines="50"/>
              <w:jc w:val="center"/>
              <w:rPr>
                <w:rFonts w:ascii="宋体" w:hAnsi="宋体" w:cs="宋体"/>
                <w:sz w:val="24"/>
                <w:szCs w:val="24"/>
                <w:highlight w:val="none"/>
              </w:rPr>
            </w:pPr>
          </w:p>
        </w:tc>
        <w:tc>
          <w:tcPr>
            <w:tcW w:w="1067" w:type="pct"/>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3539" w:type="pct"/>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2" w:type="pct"/>
            <w:vAlign w:val="center"/>
          </w:tcPr>
          <w:p w14:paraId="71748F2B">
            <w:pPr>
              <w:numPr>
                <w:ilvl w:val="0"/>
                <w:numId w:val="1"/>
              </w:numPr>
              <w:spacing w:before="156" w:beforeLines="50"/>
              <w:jc w:val="center"/>
              <w:rPr>
                <w:rFonts w:ascii="宋体" w:hAnsi="宋体" w:cs="宋体"/>
                <w:sz w:val="24"/>
                <w:szCs w:val="24"/>
                <w:highlight w:val="none"/>
              </w:rPr>
            </w:pPr>
          </w:p>
        </w:tc>
        <w:tc>
          <w:tcPr>
            <w:tcW w:w="1067" w:type="pct"/>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3539" w:type="pct"/>
            <w:vAlign w:val="center"/>
          </w:tcPr>
          <w:p w14:paraId="5E7F55E1">
            <w:pPr>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1年</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92" w:type="pct"/>
            <w:vAlign w:val="center"/>
          </w:tcPr>
          <w:p w14:paraId="198686E8">
            <w:pPr>
              <w:numPr>
                <w:ilvl w:val="0"/>
                <w:numId w:val="1"/>
              </w:numPr>
              <w:spacing w:before="156" w:beforeLines="50"/>
              <w:jc w:val="center"/>
              <w:rPr>
                <w:rFonts w:ascii="宋体" w:hAnsi="宋体" w:cs="宋体"/>
                <w:sz w:val="24"/>
                <w:szCs w:val="24"/>
                <w:highlight w:val="none"/>
              </w:rPr>
            </w:pPr>
          </w:p>
        </w:tc>
        <w:tc>
          <w:tcPr>
            <w:tcW w:w="1067" w:type="pct"/>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3539" w:type="pct"/>
            <w:vAlign w:val="center"/>
          </w:tcPr>
          <w:p w14:paraId="392ABD13">
            <w:pPr>
              <w:spacing w:line="360" w:lineRule="auto"/>
              <w:rPr>
                <w:rFonts w:hint="default" w:eastAsia="宋体"/>
                <w:sz w:val="24"/>
                <w:szCs w:val="24"/>
                <w:highlight w:val="none"/>
                <w:lang w:val="en-US" w:eastAsia="zh-CN"/>
              </w:rPr>
            </w:pPr>
            <w:r>
              <w:rPr>
                <w:rFonts w:hint="eastAsia" w:asciiTheme="minorEastAsia" w:hAnsiTheme="minorEastAsia" w:eastAsiaTheme="minorEastAsia" w:cstheme="minorEastAsia"/>
                <w:sz w:val="24"/>
                <w:szCs w:val="24"/>
                <w:highlight w:val="none"/>
              </w:rPr>
              <w:t>合同签订后支付</w:t>
            </w:r>
            <w:bookmarkStart w:id="38" w:name="_GoBack"/>
            <w:bookmarkEnd w:id="38"/>
            <w:r>
              <w:rPr>
                <w:rFonts w:hint="eastAsia" w:asciiTheme="minorEastAsia" w:hAnsiTheme="minorEastAsia" w:eastAsiaTheme="minorEastAsia" w:cstheme="minorEastAsia"/>
                <w:sz w:val="24"/>
                <w:szCs w:val="24"/>
                <w:highlight w:val="none"/>
              </w:rPr>
              <w:t>合同款项80%，取得项目公示后支付合同款项20%</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392" w:type="pct"/>
            <w:vAlign w:val="center"/>
          </w:tcPr>
          <w:p w14:paraId="1D20C58F">
            <w:pPr>
              <w:numPr>
                <w:ilvl w:val="0"/>
                <w:numId w:val="1"/>
              </w:numPr>
              <w:spacing w:before="156" w:beforeLines="50"/>
              <w:jc w:val="center"/>
              <w:rPr>
                <w:rFonts w:ascii="宋体" w:hAnsi="宋体" w:cs="宋体"/>
                <w:sz w:val="24"/>
                <w:szCs w:val="24"/>
                <w:highlight w:val="none"/>
              </w:rPr>
            </w:pPr>
          </w:p>
        </w:tc>
        <w:tc>
          <w:tcPr>
            <w:tcW w:w="1067" w:type="pct"/>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3539" w:type="pct"/>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392" w:type="pct"/>
            <w:vAlign w:val="center"/>
          </w:tcPr>
          <w:p w14:paraId="10465AD4">
            <w:pPr>
              <w:numPr>
                <w:ilvl w:val="0"/>
                <w:numId w:val="1"/>
              </w:numPr>
              <w:spacing w:before="156" w:beforeLines="50"/>
              <w:jc w:val="center"/>
              <w:rPr>
                <w:rFonts w:ascii="宋体" w:hAnsi="宋体" w:cs="宋体"/>
                <w:sz w:val="24"/>
                <w:szCs w:val="24"/>
                <w:highlight w:val="none"/>
              </w:rPr>
            </w:pPr>
          </w:p>
        </w:tc>
        <w:tc>
          <w:tcPr>
            <w:tcW w:w="1067" w:type="pct"/>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3539" w:type="pct"/>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392" w:type="pct"/>
            <w:vAlign w:val="center"/>
          </w:tcPr>
          <w:p w14:paraId="1C266722">
            <w:pPr>
              <w:numPr>
                <w:ilvl w:val="0"/>
                <w:numId w:val="1"/>
              </w:numPr>
              <w:spacing w:before="156" w:beforeLines="50"/>
              <w:jc w:val="center"/>
              <w:rPr>
                <w:rFonts w:ascii="宋体" w:hAnsi="宋体" w:cs="宋体"/>
                <w:sz w:val="24"/>
                <w:szCs w:val="24"/>
                <w:highlight w:val="none"/>
              </w:rPr>
            </w:pPr>
          </w:p>
        </w:tc>
        <w:tc>
          <w:tcPr>
            <w:tcW w:w="1067" w:type="pct"/>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3539" w:type="pct"/>
            <w:vAlign w:val="center"/>
          </w:tcPr>
          <w:p w14:paraId="16E12B2B">
            <w:pPr>
              <w:tabs>
                <w:tab w:val="left" w:pos="8640"/>
              </w:tabs>
              <w:jc w:val="left"/>
              <w:rPr>
                <w:rFonts w:hint="eastAsia" w:ascii="宋体" w:hAnsi="宋体" w:cs="宋体"/>
                <w:b/>
                <w:bCs/>
                <w:sz w:val="24"/>
                <w:szCs w:val="24"/>
                <w:highlight w:val="none"/>
              </w:rPr>
            </w:pPr>
            <w:r>
              <w:rPr>
                <w:rFonts w:hint="eastAsia" w:ascii="宋体" w:hAnsi="宋体" w:cs="宋体"/>
                <w:b/>
                <w:bCs/>
                <w:sz w:val="24"/>
                <w:szCs w:val="24"/>
                <w:highlight w:val="none"/>
              </w:rPr>
              <w:t>其他未列明行业</w:t>
            </w:r>
          </w:p>
        </w:tc>
      </w:tr>
    </w:tbl>
    <w:p w14:paraId="274B0CBC">
      <w:pPr>
        <w:pStyle w:val="27"/>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商水经济技术开发区管理委员会</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1.4 供应商</w:t>
      </w:r>
      <w:r>
        <w:rPr>
          <w:rFonts w:hint="eastAsia" w:ascii="宋体" w:hAnsi="宋体" w:cs="宋体"/>
          <w:color w:val="000000"/>
          <w:kern w:val="0"/>
          <w:sz w:val="24"/>
          <w:highlight w:val="none"/>
          <w:lang w:val="zh-CN"/>
        </w:rPr>
        <w:t>自觉抵制政府采购领域商业贿赂行为承诺书；</w:t>
      </w:r>
    </w:p>
    <w:p w14:paraId="2402F090">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4.2 供应商需提供售后服务体系与承诺。</w:t>
      </w:r>
    </w:p>
    <w:p w14:paraId="68DBF26E">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3</w:t>
      </w:r>
      <w:r>
        <w:rPr>
          <w:rFonts w:hint="eastAsia" w:ascii="宋体" w:hAnsi="宋体" w:cs="宋体"/>
          <w:color w:val="000000"/>
          <w:kern w:val="0"/>
          <w:sz w:val="24"/>
          <w:highlight w:val="none"/>
          <w:lang w:val="zh-CN"/>
        </w:rPr>
        <w:t>符合本竞争性磋商文件规定的供应商资格要求及项目要求的其它条件，并按照要求提供相关证明材料。</w:t>
      </w:r>
    </w:p>
    <w:p w14:paraId="7A59E542">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注：单位负责人为同一人或者存在直接控股、管理关系的不同供应商，不得参加同一合同项下的政府采购活动，并提供承诺。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36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1"/>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1"/>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5"/>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0"/>
        <w:gridCol w:w="1475"/>
        <w:gridCol w:w="3810"/>
        <w:gridCol w:w="2176"/>
      </w:tblGrid>
      <w:tr w14:paraId="096E1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194E90ED">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1475" w:type="dxa"/>
            <w:vAlign w:val="center"/>
          </w:tcPr>
          <w:p w14:paraId="375E1874">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3810" w:type="dxa"/>
            <w:vAlign w:val="center"/>
          </w:tcPr>
          <w:p w14:paraId="5CB1B90C">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0" w:type="auto"/>
            <w:vAlign w:val="center"/>
          </w:tcPr>
          <w:p w14:paraId="1A2F30EF">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0C26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5EA5133C">
            <w:pPr>
              <w:widowControl/>
              <w:jc w:val="left"/>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报价得分（</w:t>
            </w:r>
            <w:r>
              <w:rPr>
                <w:rFonts w:hint="eastAsia" w:ascii="宋体" w:hAnsi="宋体" w:eastAsia="宋体" w:cs="宋体"/>
                <w:b/>
                <w:bCs/>
                <w:color w:val="000000" w:themeColor="text1"/>
                <w:sz w:val="24"/>
                <w:szCs w:val="24"/>
                <w:highlight w:val="none"/>
                <w:lang w:val="en-US" w:eastAsia="zh-CN"/>
              </w:rPr>
              <w:t>15</w:t>
            </w:r>
            <w:r>
              <w:rPr>
                <w:rFonts w:hint="eastAsia" w:ascii="宋体" w:hAnsi="宋体" w:eastAsia="宋体" w:cs="宋体"/>
                <w:b/>
                <w:bCs/>
                <w:color w:val="000000" w:themeColor="text1"/>
                <w:sz w:val="24"/>
                <w:szCs w:val="24"/>
                <w:highlight w:val="none"/>
              </w:rPr>
              <w:t>分）</w:t>
            </w:r>
          </w:p>
        </w:tc>
        <w:tc>
          <w:tcPr>
            <w:tcW w:w="1475" w:type="dxa"/>
            <w:vAlign w:val="center"/>
          </w:tcPr>
          <w:p w14:paraId="63B84BFF">
            <w:pPr>
              <w:widowControl/>
              <w:jc w:val="center"/>
              <w:rPr>
                <w:rFonts w:hint="eastAsia" w:ascii="宋体" w:hAnsi="宋体" w:eastAsia="宋体" w:cs="宋体"/>
                <w:color w:val="000000" w:themeColor="text1"/>
                <w:sz w:val="24"/>
                <w:szCs w:val="24"/>
                <w:highlight w:val="none"/>
              </w:rPr>
            </w:pPr>
            <w:r>
              <w:rPr>
                <w:rFonts w:hint="eastAsia" w:ascii="宋体" w:hAnsi="宋体" w:eastAsia="宋体" w:cs="宋体"/>
                <w:kern w:val="2"/>
                <w:sz w:val="24"/>
                <w:szCs w:val="24"/>
                <w:highlight w:val="none"/>
                <w:lang w:val="en-US" w:eastAsia="zh-CN" w:bidi="ar-SA"/>
              </w:rPr>
              <w:t>报价（15分）</w:t>
            </w:r>
          </w:p>
        </w:tc>
        <w:tc>
          <w:tcPr>
            <w:tcW w:w="5986" w:type="dxa"/>
            <w:gridSpan w:val="2"/>
            <w:vAlign w:val="center"/>
          </w:tcPr>
          <w:p w14:paraId="681DC50A">
            <w:pPr>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624622F9">
            <w:pPr>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15</w:t>
            </w:r>
          </w:p>
          <w:p w14:paraId="4FDA72A8">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3707D8BF">
            <w:pPr>
              <w:pStyle w:val="26"/>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w:t>
            </w:r>
            <w:r>
              <w:rPr>
                <w:rFonts w:hint="eastAsia" w:ascii="宋体" w:hAnsi="宋体" w:eastAsia="宋体" w:cs="宋体"/>
                <w:bCs/>
                <w:sz w:val="24"/>
                <w:szCs w:val="24"/>
                <w:highlight w:val="none"/>
                <w:lang w:val="en-US" w:eastAsia="zh-CN"/>
              </w:rPr>
              <w:t>22</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19</w:t>
            </w:r>
            <w:r>
              <w:rPr>
                <w:rFonts w:hint="eastAsia" w:ascii="宋体" w:hAnsi="宋体" w:eastAsia="宋体" w:cs="宋体"/>
                <w:bCs/>
                <w:sz w:val="24"/>
                <w:szCs w:val="24"/>
                <w:highlight w:val="none"/>
              </w:rPr>
              <w:t>号 ）文件规定：</w:t>
            </w:r>
          </w:p>
          <w:p w14:paraId="315A264C">
            <w:pPr>
              <w:pStyle w:val="26"/>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color w:val="000000" w:themeColor="text1"/>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07B9ABCD">
            <w:pPr>
              <w:pStyle w:val="26"/>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09AD0B79">
            <w:pPr>
              <w:pStyle w:val="26"/>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5B8FB761">
            <w:pPr>
              <w:widowControl/>
              <w:snapToGrid w:val="0"/>
              <w:spacing w:line="276" w:lineRule="auto"/>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14C5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jc w:val="center"/>
        </w:trPr>
        <w:tc>
          <w:tcPr>
            <w:tcW w:w="0" w:type="auto"/>
            <w:vMerge w:val="restart"/>
            <w:vAlign w:val="center"/>
          </w:tcPr>
          <w:p w14:paraId="75559A79">
            <w:pPr>
              <w:widowControl/>
              <w:jc w:val="center"/>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技术</w:t>
            </w:r>
            <w:r>
              <w:rPr>
                <w:rFonts w:hint="eastAsia" w:ascii="宋体" w:hAnsi="宋体" w:eastAsia="宋体" w:cs="宋体"/>
                <w:b/>
                <w:bCs/>
                <w:color w:val="000000" w:themeColor="text1"/>
                <w:sz w:val="24"/>
                <w:szCs w:val="24"/>
                <w:highlight w:val="none"/>
                <w:lang w:val="en-US" w:eastAsia="zh-CN"/>
              </w:rPr>
              <w:t>部分</w:t>
            </w:r>
            <w:r>
              <w:rPr>
                <w:rFonts w:hint="eastAsia" w:ascii="宋体" w:hAnsi="宋体" w:eastAsia="宋体" w:cs="宋体"/>
                <w:b/>
                <w:bCs/>
                <w:color w:val="000000" w:themeColor="text1"/>
                <w:sz w:val="24"/>
                <w:szCs w:val="24"/>
                <w:highlight w:val="none"/>
              </w:rPr>
              <w:t>(</w:t>
            </w:r>
            <w:r>
              <w:rPr>
                <w:rFonts w:hint="eastAsia" w:ascii="宋体" w:hAnsi="宋体" w:eastAsia="宋体" w:cs="宋体"/>
                <w:b/>
                <w:bCs/>
                <w:color w:val="000000" w:themeColor="text1"/>
                <w:sz w:val="24"/>
                <w:szCs w:val="24"/>
                <w:highlight w:val="none"/>
                <w:lang w:val="en-US" w:eastAsia="zh-CN"/>
              </w:rPr>
              <w:t>60</w:t>
            </w:r>
            <w:r>
              <w:rPr>
                <w:rFonts w:hint="eastAsia" w:ascii="宋体" w:hAnsi="宋体" w:eastAsia="宋体" w:cs="宋体"/>
                <w:b/>
                <w:bCs/>
                <w:color w:val="000000" w:themeColor="text1"/>
                <w:sz w:val="24"/>
                <w:szCs w:val="24"/>
                <w:highlight w:val="none"/>
              </w:rPr>
              <w:t>分)</w:t>
            </w:r>
          </w:p>
          <w:p w14:paraId="6C32C048">
            <w:pPr>
              <w:widowControl/>
              <w:jc w:val="center"/>
              <w:rPr>
                <w:rFonts w:hint="eastAsia" w:ascii="宋体" w:hAnsi="宋体" w:eastAsia="宋体" w:cs="宋体"/>
                <w:b/>
                <w:bCs/>
                <w:color w:val="000000" w:themeColor="text1"/>
                <w:sz w:val="24"/>
                <w:szCs w:val="24"/>
                <w:highlight w:val="none"/>
              </w:rPr>
            </w:pPr>
          </w:p>
        </w:tc>
        <w:tc>
          <w:tcPr>
            <w:tcW w:w="1475" w:type="dxa"/>
            <w:vAlign w:val="center"/>
          </w:tcPr>
          <w:p w14:paraId="6B386E9C">
            <w:pPr>
              <w:pStyle w:val="26"/>
              <w:ind w:firstLine="0" w:firstLineChars="0"/>
              <w:jc w:val="center"/>
              <w:rPr>
                <w:rFonts w:hint="eastAsia" w:ascii="宋体" w:hAnsi="宋体" w:eastAsia="宋体" w:cs="宋体"/>
                <w:kern w:val="2"/>
                <w:sz w:val="24"/>
                <w:szCs w:val="24"/>
                <w:highlight w:val="none"/>
                <w:lang w:val="en-US" w:eastAsia="zh-CN" w:bidi="ar-SA"/>
              </w:rPr>
            </w:pPr>
            <w:r>
              <w:rPr>
                <w:rStyle w:val="73"/>
                <w:rFonts w:hint="eastAsia" w:ascii="宋体" w:hAnsi="宋体" w:eastAsia="宋体" w:cs="宋体"/>
                <w:bCs/>
                <w:color w:val="auto"/>
                <w:sz w:val="24"/>
                <w:szCs w:val="24"/>
                <w:highlight w:val="none"/>
                <w:lang w:val="en-US" w:eastAsia="zh-CN"/>
              </w:rPr>
              <w:t>服务方案</w:t>
            </w:r>
            <w:r>
              <w:rPr>
                <w:rFonts w:hint="eastAsia" w:ascii="宋体" w:hAnsi="宋体" w:eastAsia="宋体" w:cs="宋体"/>
                <w:kern w:val="2"/>
                <w:sz w:val="24"/>
                <w:szCs w:val="24"/>
                <w:highlight w:val="none"/>
                <w:lang w:val="en-US" w:eastAsia="zh-CN" w:bidi="ar-SA"/>
              </w:rPr>
              <w:t>（1</w:t>
            </w:r>
            <w:r>
              <w:rPr>
                <w:rFonts w:hint="eastAsia" w:ascii="宋体" w:hAnsi="宋体" w:cs="宋体"/>
                <w:kern w:val="2"/>
                <w:sz w:val="24"/>
                <w:szCs w:val="24"/>
                <w:highlight w:val="none"/>
                <w:lang w:val="en-US" w:eastAsia="zh-CN" w:bidi="ar-SA"/>
              </w:rPr>
              <w:t>5</w:t>
            </w:r>
            <w:r>
              <w:rPr>
                <w:rFonts w:hint="eastAsia" w:ascii="宋体" w:hAnsi="宋体" w:eastAsia="宋体" w:cs="宋体"/>
                <w:kern w:val="2"/>
                <w:sz w:val="24"/>
                <w:szCs w:val="24"/>
                <w:highlight w:val="none"/>
                <w:lang w:val="en-US" w:eastAsia="zh-CN" w:bidi="ar-SA"/>
              </w:rPr>
              <w:t>分）</w:t>
            </w:r>
          </w:p>
        </w:tc>
        <w:tc>
          <w:tcPr>
            <w:tcW w:w="5986" w:type="dxa"/>
            <w:gridSpan w:val="2"/>
            <w:vAlign w:val="center"/>
          </w:tcPr>
          <w:p w14:paraId="78278749">
            <w:pPr>
              <w:snapToGrid w:val="0"/>
              <w:spacing w:line="276" w:lineRule="auto"/>
              <w:ind w:left="0" w:leftChars="0" w:firstLine="0" w:firstLineChars="0"/>
              <w:rPr>
                <w:rFonts w:hint="eastAsia" w:ascii="宋体" w:hAnsi="宋体" w:eastAsia="宋体" w:cs="宋体"/>
                <w:kern w:val="2"/>
                <w:sz w:val="24"/>
                <w:szCs w:val="24"/>
                <w:highlight w:val="none"/>
                <w:lang w:val="en-US" w:eastAsia="zh-CN" w:bidi="ar-SA"/>
              </w:rPr>
            </w:pPr>
            <w:r>
              <w:rPr>
                <w:rStyle w:val="73"/>
                <w:rFonts w:hint="eastAsia" w:ascii="宋体" w:hAnsi="宋体" w:eastAsia="宋体" w:cs="宋体"/>
                <w:bCs/>
                <w:color w:val="auto"/>
                <w:sz w:val="24"/>
                <w:szCs w:val="24"/>
                <w:highlight w:val="none"/>
              </w:rPr>
              <w:t>提供</w:t>
            </w:r>
            <w:r>
              <w:rPr>
                <w:rStyle w:val="73"/>
                <w:rFonts w:hint="eastAsia" w:ascii="宋体" w:hAnsi="宋体" w:eastAsia="宋体" w:cs="宋体"/>
                <w:bCs/>
                <w:color w:val="auto"/>
                <w:sz w:val="24"/>
                <w:szCs w:val="24"/>
                <w:highlight w:val="none"/>
                <w:lang w:val="en-US" w:eastAsia="zh-CN"/>
              </w:rPr>
              <w:t>针对本项目的</w:t>
            </w:r>
            <w:r>
              <w:rPr>
                <w:rStyle w:val="73"/>
                <w:rFonts w:hint="eastAsia" w:ascii="宋体" w:hAnsi="宋体" w:eastAsia="宋体" w:cs="宋体"/>
                <w:bCs/>
                <w:color w:val="auto"/>
                <w:sz w:val="24"/>
                <w:szCs w:val="24"/>
                <w:highlight w:val="none"/>
              </w:rPr>
              <w:t>技术服务方案</w:t>
            </w:r>
            <w:r>
              <w:rPr>
                <w:rStyle w:val="73"/>
                <w:rFonts w:hint="eastAsia" w:ascii="宋体" w:hAnsi="宋体" w:eastAsia="宋体" w:cs="宋体"/>
                <w:bCs/>
                <w:color w:val="auto"/>
                <w:sz w:val="24"/>
                <w:szCs w:val="24"/>
                <w:highlight w:val="none"/>
                <w:lang w:val="en-US" w:eastAsia="zh-CN"/>
              </w:rPr>
              <w:t>（包括但不限于：整体</w:t>
            </w:r>
            <w:r>
              <w:rPr>
                <w:rStyle w:val="73"/>
                <w:rFonts w:hint="eastAsia" w:ascii="宋体" w:hAnsi="宋体" w:eastAsia="宋体" w:cs="宋体"/>
                <w:bCs/>
                <w:color w:val="auto"/>
                <w:sz w:val="24"/>
                <w:szCs w:val="24"/>
                <w:highlight w:val="none"/>
              </w:rPr>
              <w:t>服务方案</w:t>
            </w:r>
            <w:r>
              <w:rPr>
                <w:rStyle w:val="73"/>
                <w:rFonts w:hint="eastAsia" w:ascii="宋体" w:hAnsi="宋体" w:eastAsia="宋体" w:cs="宋体"/>
                <w:bCs/>
                <w:color w:val="auto"/>
                <w:sz w:val="24"/>
                <w:szCs w:val="24"/>
                <w:highlight w:val="none"/>
                <w:lang w:eastAsia="zh-CN"/>
              </w:rPr>
              <w:t>、</w:t>
            </w:r>
            <w:r>
              <w:rPr>
                <w:rStyle w:val="73"/>
                <w:rFonts w:hint="eastAsia" w:ascii="宋体" w:hAnsi="宋体" w:eastAsia="宋体" w:cs="宋体"/>
                <w:bCs/>
                <w:color w:val="auto"/>
                <w:sz w:val="24"/>
                <w:szCs w:val="24"/>
                <w:highlight w:val="none"/>
                <w:lang w:val="en-US" w:eastAsia="zh-CN"/>
              </w:rPr>
              <w:t>指导技术服务方案、配合相关部门组织的预审工作措施）</w:t>
            </w:r>
            <w:r>
              <w:rPr>
                <w:rStyle w:val="73"/>
                <w:rFonts w:hint="eastAsia" w:ascii="宋体" w:hAnsi="宋体" w:eastAsia="宋体" w:cs="宋体"/>
                <w:bCs/>
                <w:color w:val="auto"/>
                <w:sz w:val="24"/>
                <w:szCs w:val="24"/>
                <w:highlight w:val="none"/>
              </w:rPr>
              <w:t>的得</w:t>
            </w:r>
            <w:r>
              <w:rPr>
                <w:rFonts w:hint="eastAsia" w:ascii="宋体" w:hAnsi="宋体" w:eastAsia="宋体" w:cs="宋体"/>
                <w:kern w:val="2"/>
                <w:sz w:val="24"/>
                <w:szCs w:val="24"/>
                <w:highlight w:val="none"/>
                <w:lang w:val="en-US" w:eastAsia="zh-CN" w:bidi="ar-SA"/>
              </w:rPr>
              <w:t>1</w:t>
            </w:r>
            <w:r>
              <w:rPr>
                <w:rFonts w:hint="eastAsia" w:ascii="宋体" w:hAnsi="宋体" w:cs="宋体"/>
                <w:kern w:val="2"/>
                <w:sz w:val="24"/>
                <w:szCs w:val="24"/>
                <w:highlight w:val="none"/>
                <w:lang w:val="en-US" w:eastAsia="zh-CN" w:bidi="ar-SA"/>
              </w:rPr>
              <w:t>5</w:t>
            </w:r>
            <w:r>
              <w:rPr>
                <w:rStyle w:val="73"/>
                <w:rFonts w:hint="eastAsia" w:ascii="宋体" w:hAnsi="宋体" w:eastAsia="宋体" w:cs="宋体"/>
                <w:bCs/>
                <w:color w:val="auto"/>
                <w:sz w:val="24"/>
                <w:szCs w:val="24"/>
                <w:highlight w:val="none"/>
              </w:rPr>
              <w:t>分</w:t>
            </w:r>
            <w:r>
              <w:rPr>
                <w:rStyle w:val="73"/>
                <w:rFonts w:hint="eastAsia" w:ascii="宋体" w:hAnsi="宋体" w:eastAsia="宋体" w:cs="宋体"/>
                <w:bCs/>
                <w:color w:val="auto"/>
                <w:sz w:val="24"/>
                <w:szCs w:val="24"/>
                <w:highlight w:val="none"/>
                <w:lang w:eastAsia="zh-CN"/>
              </w:rPr>
              <w:t>，</w:t>
            </w:r>
            <w:r>
              <w:rPr>
                <w:rStyle w:val="73"/>
                <w:rFonts w:hint="eastAsia" w:ascii="宋体" w:hAnsi="宋体" w:cs="宋体"/>
                <w:bCs/>
                <w:color w:val="auto"/>
                <w:sz w:val="24"/>
                <w:szCs w:val="24"/>
                <w:highlight w:val="none"/>
                <w:lang w:val="en-US" w:eastAsia="zh-CN"/>
              </w:rPr>
              <w:t>缺项或</w:t>
            </w:r>
            <w:r>
              <w:rPr>
                <w:rStyle w:val="73"/>
                <w:rFonts w:hint="eastAsia" w:ascii="宋体" w:hAnsi="宋体" w:eastAsia="宋体" w:cs="宋体"/>
                <w:bCs/>
                <w:color w:val="auto"/>
                <w:sz w:val="24"/>
                <w:szCs w:val="24"/>
                <w:highlight w:val="none"/>
              </w:rPr>
              <w:t>不提供不得分。</w:t>
            </w:r>
          </w:p>
        </w:tc>
      </w:tr>
      <w:tr w14:paraId="7AE3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jc w:val="center"/>
        </w:trPr>
        <w:tc>
          <w:tcPr>
            <w:tcW w:w="0" w:type="auto"/>
            <w:vMerge w:val="continue"/>
            <w:vAlign w:val="center"/>
          </w:tcPr>
          <w:p w14:paraId="7720FFBF">
            <w:pPr>
              <w:widowControl/>
              <w:jc w:val="center"/>
              <w:rPr>
                <w:rFonts w:hint="eastAsia" w:ascii="宋体" w:hAnsi="宋体" w:eastAsia="宋体" w:cs="宋体"/>
                <w:b/>
                <w:bCs/>
                <w:color w:val="000000" w:themeColor="text1"/>
                <w:sz w:val="24"/>
                <w:szCs w:val="24"/>
                <w:highlight w:val="none"/>
              </w:rPr>
            </w:pPr>
          </w:p>
        </w:tc>
        <w:tc>
          <w:tcPr>
            <w:tcW w:w="1475" w:type="dxa"/>
            <w:vAlign w:val="center"/>
          </w:tcPr>
          <w:p w14:paraId="622393E1">
            <w:pPr>
              <w:pStyle w:val="26"/>
              <w:ind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重点难点分析</w:t>
            </w:r>
            <w:r>
              <w:rPr>
                <w:rFonts w:hint="eastAsia" w:ascii="宋体" w:hAnsi="宋体" w:eastAsia="宋体" w:cs="宋体"/>
                <w:kern w:val="2"/>
                <w:sz w:val="24"/>
                <w:szCs w:val="24"/>
                <w:highlight w:val="none"/>
                <w:lang w:val="en-US" w:eastAsia="zh-CN" w:bidi="ar-SA"/>
              </w:rPr>
              <w:t>（1</w:t>
            </w:r>
            <w:r>
              <w:rPr>
                <w:rFonts w:hint="eastAsia" w:ascii="宋体" w:hAnsi="宋体" w:cs="宋体"/>
                <w:kern w:val="2"/>
                <w:sz w:val="24"/>
                <w:szCs w:val="24"/>
                <w:highlight w:val="none"/>
                <w:lang w:val="en-US" w:eastAsia="zh-CN" w:bidi="ar-SA"/>
              </w:rPr>
              <w:t>0</w:t>
            </w:r>
            <w:r>
              <w:rPr>
                <w:rFonts w:hint="eastAsia" w:ascii="宋体" w:hAnsi="宋体" w:eastAsia="宋体" w:cs="宋体"/>
                <w:kern w:val="2"/>
                <w:sz w:val="24"/>
                <w:szCs w:val="24"/>
                <w:highlight w:val="none"/>
                <w:lang w:val="en-US" w:eastAsia="zh-CN" w:bidi="ar-SA"/>
              </w:rPr>
              <w:t>分）</w:t>
            </w:r>
          </w:p>
        </w:tc>
        <w:tc>
          <w:tcPr>
            <w:tcW w:w="5986" w:type="dxa"/>
            <w:gridSpan w:val="2"/>
            <w:vAlign w:val="center"/>
          </w:tcPr>
          <w:p w14:paraId="632ABC05">
            <w:pPr>
              <w:tabs>
                <w:tab w:val="left" w:pos="4830"/>
              </w:tabs>
              <w:snapToGrid w:val="0"/>
              <w:spacing w:line="276" w:lineRule="auto"/>
              <w:ind w:left="0" w:leftChars="0" w:firstLine="0" w:firstLineChars="0"/>
              <w:rPr>
                <w:rFonts w:hint="eastAsia" w:ascii="宋体" w:hAnsi="宋体" w:eastAsia="宋体" w:cs="宋体"/>
                <w:color w:val="auto"/>
                <w:kern w:val="2"/>
                <w:sz w:val="24"/>
                <w:szCs w:val="24"/>
                <w:highlight w:val="none"/>
                <w:lang w:val="en-US" w:eastAsia="zh-CN" w:bidi="ar-SA"/>
              </w:rPr>
            </w:pPr>
            <w:r>
              <w:rPr>
                <w:rStyle w:val="73"/>
                <w:rFonts w:hint="eastAsia" w:ascii="宋体" w:hAnsi="宋体" w:eastAsia="宋体" w:cs="宋体"/>
                <w:bCs/>
                <w:color w:val="auto"/>
                <w:sz w:val="24"/>
                <w:szCs w:val="24"/>
                <w:highlight w:val="none"/>
                <w:lang w:val="en-US" w:eastAsia="zh-CN"/>
              </w:rPr>
              <w:t>提供针对本项目的重点难点分析的得</w:t>
            </w:r>
            <w:r>
              <w:rPr>
                <w:rFonts w:hint="eastAsia" w:ascii="宋体" w:hAnsi="宋体" w:eastAsia="宋体" w:cs="宋体"/>
                <w:kern w:val="2"/>
                <w:sz w:val="24"/>
                <w:szCs w:val="24"/>
                <w:highlight w:val="none"/>
                <w:lang w:val="en-US" w:eastAsia="zh-CN" w:bidi="ar-SA"/>
              </w:rPr>
              <w:t>1</w:t>
            </w:r>
            <w:r>
              <w:rPr>
                <w:rFonts w:hint="eastAsia" w:ascii="宋体" w:hAnsi="宋体" w:cs="宋体"/>
                <w:kern w:val="2"/>
                <w:sz w:val="24"/>
                <w:szCs w:val="24"/>
                <w:highlight w:val="none"/>
                <w:lang w:val="en-US" w:eastAsia="zh-CN" w:bidi="ar-SA"/>
              </w:rPr>
              <w:t>0</w:t>
            </w:r>
            <w:r>
              <w:rPr>
                <w:rStyle w:val="73"/>
                <w:rFonts w:hint="eastAsia" w:ascii="宋体" w:hAnsi="宋体" w:eastAsia="宋体" w:cs="宋体"/>
                <w:bCs/>
                <w:color w:val="auto"/>
                <w:sz w:val="24"/>
                <w:szCs w:val="24"/>
                <w:highlight w:val="none"/>
                <w:lang w:val="en-US" w:eastAsia="zh-CN"/>
              </w:rPr>
              <w:t>分，不提供不得分。</w:t>
            </w:r>
          </w:p>
        </w:tc>
      </w:tr>
      <w:tr w14:paraId="18D7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0" w:type="auto"/>
            <w:vMerge w:val="continue"/>
            <w:vAlign w:val="center"/>
          </w:tcPr>
          <w:p w14:paraId="4DD9626F">
            <w:pPr>
              <w:widowControl/>
              <w:jc w:val="center"/>
              <w:rPr>
                <w:rFonts w:hint="eastAsia" w:ascii="宋体" w:hAnsi="宋体" w:eastAsia="宋体" w:cs="宋体"/>
                <w:b/>
                <w:bCs/>
                <w:color w:val="000000" w:themeColor="text1"/>
                <w:sz w:val="24"/>
                <w:szCs w:val="24"/>
                <w:highlight w:val="none"/>
              </w:rPr>
            </w:pPr>
          </w:p>
        </w:tc>
        <w:tc>
          <w:tcPr>
            <w:tcW w:w="1475" w:type="dxa"/>
            <w:vAlign w:val="center"/>
          </w:tcPr>
          <w:p w14:paraId="52237290">
            <w:pPr>
              <w:keepNext w:val="0"/>
              <w:keepLines w:val="0"/>
              <w:widowControl/>
              <w:suppressLineNumbers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sz w:val="24"/>
                <w:szCs w:val="24"/>
                <w:highlight w:val="none"/>
              </w:rPr>
              <w:t>工作</w:t>
            </w:r>
            <w:r>
              <w:rPr>
                <w:rFonts w:hint="eastAsia" w:ascii="宋体" w:hAnsi="宋体" w:eastAsia="宋体" w:cs="宋体"/>
                <w:sz w:val="24"/>
                <w:szCs w:val="24"/>
                <w:highlight w:val="none"/>
              </w:rPr>
              <w:t>进度计划安排及保障措施（</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w:t>
            </w:r>
          </w:p>
        </w:tc>
        <w:tc>
          <w:tcPr>
            <w:tcW w:w="5986" w:type="dxa"/>
            <w:gridSpan w:val="2"/>
            <w:vAlign w:val="center"/>
          </w:tcPr>
          <w:p w14:paraId="2AD30767">
            <w:pPr>
              <w:tabs>
                <w:tab w:val="left" w:pos="4410"/>
              </w:tabs>
              <w:spacing w:line="440" w:lineRule="exact"/>
              <w:ind w:right="269" w:rightChars="128"/>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bCs/>
                <w:color w:val="auto"/>
                <w:kern w:val="0"/>
                <w:sz w:val="24"/>
                <w:szCs w:val="24"/>
                <w:highlight w:val="none"/>
                <w:shd w:val="clear" w:color="auto" w:fill="FFFFFF"/>
                <w:lang w:val="zh-CN"/>
              </w:rPr>
              <w:t>提供工作进度计划安排及保障措施</w:t>
            </w:r>
            <w:r>
              <w:rPr>
                <w:rFonts w:hint="eastAsia" w:ascii="宋体" w:hAnsi="宋体" w:cs="宋体"/>
                <w:bCs/>
                <w:color w:val="auto"/>
                <w:kern w:val="0"/>
                <w:sz w:val="24"/>
                <w:szCs w:val="24"/>
                <w:highlight w:val="none"/>
                <w:shd w:val="clear" w:color="auto" w:fill="FFFFFF"/>
              </w:rPr>
              <w:t>的得</w:t>
            </w:r>
            <w:r>
              <w:rPr>
                <w:rFonts w:hint="eastAsia" w:ascii="宋体" w:hAnsi="宋体" w:cs="宋体"/>
                <w:bCs/>
                <w:color w:val="auto"/>
                <w:kern w:val="0"/>
                <w:sz w:val="24"/>
                <w:szCs w:val="24"/>
                <w:highlight w:val="none"/>
                <w:shd w:val="clear" w:color="auto" w:fill="FFFFFF"/>
                <w:lang w:val="en-US" w:eastAsia="zh-CN"/>
              </w:rPr>
              <w:t>12</w:t>
            </w:r>
            <w:r>
              <w:rPr>
                <w:rFonts w:hint="eastAsia" w:ascii="宋体" w:hAnsi="宋体" w:cs="宋体"/>
                <w:bCs/>
                <w:color w:val="auto"/>
                <w:kern w:val="0"/>
                <w:sz w:val="24"/>
                <w:szCs w:val="24"/>
                <w:highlight w:val="none"/>
                <w:shd w:val="clear" w:color="auto" w:fill="FFFFFF"/>
              </w:rPr>
              <w:t>分</w:t>
            </w:r>
            <w:r>
              <w:rPr>
                <w:rFonts w:hint="eastAsia" w:ascii="宋体" w:hAnsi="宋体" w:cs="宋体"/>
                <w:color w:val="auto"/>
                <w:sz w:val="24"/>
                <w:szCs w:val="24"/>
                <w:highlight w:val="none"/>
                <w:lang w:eastAsia="zh-CN"/>
              </w:rPr>
              <w:t>，</w:t>
            </w:r>
            <w:r>
              <w:rPr>
                <w:rStyle w:val="73"/>
                <w:rFonts w:hint="eastAsia" w:ascii="宋体" w:hAnsi="宋体" w:cs="宋体"/>
                <w:bCs/>
                <w:color w:val="auto"/>
                <w:sz w:val="24"/>
                <w:szCs w:val="24"/>
                <w:highlight w:val="none"/>
                <w:lang w:val="en-US" w:eastAsia="zh-CN"/>
              </w:rPr>
              <w:t>缺项或</w:t>
            </w:r>
            <w:r>
              <w:rPr>
                <w:rStyle w:val="73"/>
                <w:rFonts w:hint="eastAsia" w:ascii="宋体" w:hAnsi="宋体" w:eastAsia="宋体" w:cs="宋体"/>
                <w:bCs/>
                <w:color w:val="auto"/>
                <w:sz w:val="24"/>
                <w:szCs w:val="24"/>
                <w:highlight w:val="none"/>
              </w:rPr>
              <w:t>不提供不得分。</w:t>
            </w:r>
          </w:p>
        </w:tc>
      </w:tr>
      <w:tr w14:paraId="51BC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vAlign w:val="center"/>
          </w:tcPr>
          <w:p w14:paraId="52FBF161">
            <w:pPr>
              <w:widowControl/>
              <w:jc w:val="center"/>
              <w:rPr>
                <w:rFonts w:hint="eastAsia" w:ascii="宋体" w:hAnsi="宋体" w:eastAsia="宋体" w:cs="宋体"/>
                <w:b/>
                <w:bCs/>
                <w:color w:val="000000" w:themeColor="text1"/>
                <w:sz w:val="24"/>
                <w:szCs w:val="24"/>
                <w:highlight w:val="none"/>
              </w:rPr>
            </w:pPr>
          </w:p>
        </w:tc>
        <w:tc>
          <w:tcPr>
            <w:tcW w:w="1475" w:type="dxa"/>
            <w:vAlign w:val="center"/>
          </w:tcPr>
          <w:p w14:paraId="41C12705">
            <w:pPr>
              <w:pStyle w:val="26"/>
              <w:ind w:firstLine="0" w:firstLineChars="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color w:val="auto"/>
                <w:sz w:val="24"/>
                <w:szCs w:val="24"/>
                <w:highlight w:val="none"/>
              </w:rPr>
              <w:t>工期</w:t>
            </w:r>
            <w:r>
              <w:rPr>
                <w:rFonts w:hint="eastAsia" w:ascii="宋体" w:hAnsi="宋体" w:eastAsia="宋体" w:cs="宋体"/>
                <w:color w:val="auto"/>
                <w:sz w:val="24"/>
                <w:szCs w:val="24"/>
                <w:highlight w:val="none"/>
                <w:lang w:val="en-US" w:eastAsia="zh-CN"/>
              </w:rPr>
              <w:t>保障措施</w:t>
            </w:r>
            <w:r>
              <w:rPr>
                <w:rFonts w:hint="eastAsia" w:ascii="宋体" w:hAnsi="宋体" w:eastAsia="宋体" w:cs="宋体"/>
                <w:kern w:val="2"/>
                <w:sz w:val="24"/>
                <w:szCs w:val="24"/>
                <w:highlight w:val="none"/>
                <w:lang w:val="en-US" w:eastAsia="zh-CN" w:bidi="ar-SA"/>
              </w:rPr>
              <w:t>（12分）</w:t>
            </w:r>
          </w:p>
        </w:tc>
        <w:tc>
          <w:tcPr>
            <w:tcW w:w="5986" w:type="dxa"/>
            <w:gridSpan w:val="2"/>
            <w:vAlign w:val="center"/>
          </w:tcPr>
          <w:p w14:paraId="099B0F28">
            <w:pPr>
              <w:snapToGrid w:val="0"/>
              <w:spacing w:line="276" w:lineRule="auto"/>
              <w:ind w:left="0" w:leftChars="0" w:firstLine="0" w:firstLineChars="0"/>
              <w:rPr>
                <w:rFonts w:hint="eastAsia" w:ascii="宋体" w:hAnsi="宋体" w:eastAsia="宋体" w:cs="宋体"/>
                <w:bCs/>
                <w:color w:val="auto"/>
                <w:kern w:val="2"/>
                <w:sz w:val="24"/>
                <w:szCs w:val="24"/>
                <w:highlight w:val="none"/>
                <w:lang w:val="en-US" w:eastAsia="zh-CN" w:bidi="ar-SA"/>
              </w:rPr>
            </w:pPr>
            <w:r>
              <w:rPr>
                <w:rStyle w:val="73"/>
                <w:rFonts w:hint="eastAsia" w:ascii="宋体" w:hAnsi="宋体" w:eastAsia="宋体" w:cs="宋体"/>
                <w:bCs/>
                <w:color w:val="auto"/>
                <w:sz w:val="24"/>
                <w:szCs w:val="24"/>
                <w:highlight w:val="none"/>
              </w:rPr>
              <w:t>提供</w:t>
            </w:r>
            <w:r>
              <w:rPr>
                <w:rStyle w:val="73"/>
                <w:rFonts w:hint="eastAsia" w:ascii="宋体" w:hAnsi="宋体" w:eastAsia="宋体" w:cs="宋体"/>
                <w:bCs/>
                <w:color w:val="auto"/>
                <w:sz w:val="24"/>
                <w:szCs w:val="24"/>
                <w:highlight w:val="none"/>
                <w:lang w:val="en-US" w:eastAsia="zh-CN"/>
              </w:rPr>
              <w:t>针对本项目的</w:t>
            </w:r>
            <w:r>
              <w:rPr>
                <w:rFonts w:hint="eastAsia" w:ascii="宋体" w:hAnsi="宋体" w:eastAsia="宋体" w:cs="宋体"/>
                <w:color w:val="auto"/>
                <w:sz w:val="24"/>
                <w:szCs w:val="24"/>
                <w:highlight w:val="none"/>
              </w:rPr>
              <w:t>工期</w:t>
            </w:r>
            <w:r>
              <w:rPr>
                <w:rFonts w:hint="eastAsia" w:ascii="宋体" w:hAnsi="宋体" w:eastAsia="宋体" w:cs="宋体"/>
                <w:color w:val="auto"/>
                <w:sz w:val="24"/>
                <w:szCs w:val="24"/>
                <w:highlight w:val="none"/>
                <w:lang w:val="en-US" w:eastAsia="zh-CN"/>
              </w:rPr>
              <w:t>保障措施</w:t>
            </w:r>
            <w:r>
              <w:rPr>
                <w:rStyle w:val="73"/>
                <w:rFonts w:hint="eastAsia" w:ascii="宋体" w:hAnsi="宋体" w:eastAsia="宋体" w:cs="宋体"/>
                <w:bCs/>
                <w:color w:val="auto"/>
                <w:sz w:val="24"/>
                <w:szCs w:val="24"/>
                <w:highlight w:val="none"/>
              </w:rPr>
              <w:t>的得</w:t>
            </w:r>
            <w:r>
              <w:rPr>
                <w:rFonts w:hint="eastAsia" w:ascii="宋体" w:hAnsi="宋体" w:eastAsia="宋体" w:cs="宋体"/>
                <w:kern w:val="2"/>
                <w:sz w:val="24"/>
                <w:szCs w:val="24"/>
                <w:highlight w:val="none"/>
                <w:lang w:val="en-US" w:eastAsia="zh-CN" w:bidi="ar-SA"/>
              </w:rPr>
              <w:t>12</w:t>
            </w:r>
            <w:r>
              <w:rPr>
                <w:rStyle w:val="73"/>
                <w:rFonts w:hint="eastAsia" w:ascii="宋体" w:hAnsi="宋体" w:eastAsia="宋体" w:cs="宋体"/>
                <w:bCs/>
                <w:color w:val="auto"/>
                <w:sz w:val="24"/>
                <w:szCs w:val="24"/>
                <w:highlight w:val="none"/>
              </w:rPr>
              <w:t>分</w:t>
            </w:r>
            <w:r>
              <w:rPr>
                <w:rStyle w:val="73"/>
                <w:rFonts w:hint="eastAsia" w:ascii="宋体" w:hAnsi="宋体" w:eastAsia="宋体" w:cs="宋体"/>
                <w:bCs/>
                <w:color w:val="auto"/>
                <w:sz w:val="24"/>
                <w:szCs w:val="24"/>
                <w:highlight w:val="none"/>
                <w:lang w:eastAsia="zh-CN"/>
              </w:rPr>
              <w:t>，</w:t>
            </w:r>
            <w:r>
              <w:rPr>
                <w:rStyle w:val="73"/>
                <w:rFonts w:hint="eastAsia" w:ascii="宋体" w:hAnsi="宋体" w:eastAsia="宋体" w:cs="宋体"/>
                <w:bCs/>
                <w:color w:val="auto"/>
                <w:sz w:val="24"/>
                <w:szCs w:val="24"/>
                <w:highlight w:val="none"/>
              </w:rPr>
              <w:t>不提供不得分。</w:t>
            </w:r>
          </w:p>
        </w:tc>
      </w:tr>
      <w:tr w14:paraId="3321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vAlign w:val="center"/>
          </w:tcPr>
          <w:p w14:paraId="35947CBF">
            <w:pPr>
              <w:widowControl/>
              <w:jc w:val="center"/>
              <w:rPr>
                <w:rFonts w:hint="eastAsia" w:ascii="宋体" w:hAnsi="宋体" w:eastAsia="宋体" w:cs="宋体"/>
                <w:b/>
                <w:bCs/>
                <w:color w:val="000000" w:themeColor="text1"/>
                <w:sz w:val="24"/>
                <w:szCs w:val="24"/>
                <w:highlight w:val="none"/>
              </w:rPr>
            </w:pPr>
          </w:p>
        </w:tc>
        <w:tc>
          <w:tcPr>
            <w:tcW w:w="1475" w:type="dxa"/>
            <w:vAlign w:val="center"/>
          </w:tcPr>
          <w:p w14:paraId="69BAF902">
            <w:pPr>
              <w:pStyle w:val="26"/>
              <w:ind w:firstLine="0" w:firstLineChars="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质量保证措施（1</w:t>
            </w:r>
            <w:r>
              <w:rPr>
                <w:rFonts w:hint="eastAsia" w:ascii="宋体" w:hAnsi="宋体" w:cs="宋体"/>
                <w:kern w:val="2"/>
                <w:sz w:val="24"/>
                <w:szCs w:val="24"/>
                <w:highlight w:val="none"/>
                <w:lang w:val="en-US" w:eastAsia="zh-CN" w:bidi="ar-SA"/>
              </w:rPr>
              <w:t>1</w:t>
            </w:r>
            <w:r>
              <w:rPr>
                <w:rFonts w:hint="eastAsia" w:ascii="宋体" w:hAnsi="宋体" w:eastAsia="宋体" w:cs="宋体"/>
                <w:kern w:val="2"/>
                <w:sz w:val="24"/>
                <w:szCs w:val="24"/>
                <w:highlight w:val="none"/>
                <w:lang w:val="en-US" w:eastAsia="zh-CN" w:bidi="ar-SA"/>
              </w:rPr>
              <w:t>分）</w:t>
            </w:r>
          </w:p>
        </w:tc>
        <w:tc>
          <w:tcPr>
            <w:tcW w:w="5986" w:type="dxa"/>
            <w:gridSpan w:val="2"/>
            <w:vAlign w:val="center"/>
          </w:tcPr>
          <w:p w14:paraId="1BED4F3A">
            <w:pPr>
              <w:snapToGrid w:val="0"/>
              <w:spacing w:line="276" w:lineRule="auto"/>
              <w:ind w:left="0" w:leftChars="0" w:firstLine="0" w:firstLineChars="0"/>
              <w:rPr>
                <w:rFonts w:hint="eastAsia" w:ascii="宋体" w:hAnsi="宋体" w:eastAsia="宋体" w:cs="宋体"/>
                <w:kern w:val="2"/>
                <w:sz w:val="24"/>
                <w:szCs w:val="24"/>
                <w:highlight w:val="none"/>
                <w:lang w:val="en-US" w:eastAsia="zh-CN" w:bidi="ar-SA"/>
              </w:rPr>
            </w:pPr>
            <w:r>
              <w:rPr>
                <w:rStyle w:val="73"/>
                <w:rFonts w:hint="eastAsia" w:ascii="宋体" w:hAnsi="宋体" w:eastAsia="宋体" w:cs="宋体"/>
                <w:bCs/>
                <w:color w:val="auto"/>
                <w:sz w:val="24"/>
                <w:szCs w:val="24"/>
                <w:highlight w:val="none"/>
              </w:rPr>
              <w:t>提供</w:t>
            </w:r>
            <w:r>
              <w:rPr>
                <w:rStyle w:val="73"/>
                <w:rFonts w:hint="eastAsia" w:ascii="宋体" w:hAnsi="宋体" w:eastAsia="宋体" w:cs="宋体"/>
                <w:bCs/>
                <w:color w:val="auto"/>
                <w:sz w:val="24"/>
                <w:szCs w:val="24"/>
                <w:highlight w:val="none"/>
                <w:lang w:val="en-US" w:eastAsia="zh-CN"/>
              </w:rPr>
              <w:t>针对本项目的质量保证措施</w:t>
            </w:r>
            <w:r>
              <w:rPr>
                <w:rStyle w:val="73"/>
                <w:rFonts w:hint="eastAsia" w:ascii="宋体" w:hAnsi="宋体" w:eastAsia="宋体" w:cs="宋体"/>
                <w:bCs/>
                <w:color w:val="auto"/>
                <w:sz w:val="24"/>
                <w:szCs w:val="24"/>
                <w:highlight w:val="none"/>
              </w:rPr>
              <w:t>的得</w:t>
            </w:r>
            <w:r>
              <w:rPr>
                <w:rStyle w:val="73"/>
                <w:rFonts w:hint="eastAsia" w:ascii="宋体" w:hAnsi="宋体" w:cs="宋体"/>
                <w:bCs/>
                <w:color w:val="auto"/>
                <w:sz w:val="24"/>
                <w:szCs w:val="24"/>
                <w:highlight w:val="none"/>
                <w:lang w:val="en-US" w:eastAsia="zh-CN"/>
              </w:rPr>
              <w:t>11</w:t>
            </w:r>
            <w:r>
              <w:rPr>
                <w:rStyle w:val="73"/>
                <w:rFonts w:hint="eastAsia" w:ascii="宋体" w:hAnsi="宋体" w:eastAsia="宋体" w:cs="宋体"/>
                <w:bCs/>
                <w:color w:val="auto"/>
                <w:sz w:val="24"/>
                <w:szCs w:val="24"/>
                <w:highlight w:val="none"/>
              </w:rPr>
              <w:t>分</w:t>
            </w:r>
            <w:r>
              <w:rPr>
                <w:rStyle w:val="73"/>
                <w:rFonts w:hint="eastAsia" w:ascii="宋体" w:hAnsi="宋体" w:eastAsia="宋体" w:cs="宋体"/>
                <w:bCs/>
                <w:color w:val="auto"/>
                <w:sz w:val="24"/>
                <w:szCs w:val="24"/>
                <w:highlight w:val="none"/>
                <w:lang w:eastAsia="zh-CN"/>
              </w:rPr>
              <w:t>，</w:t>
            </w:r>
            <w:r>
              <w:rPr>
                <w:rStyle w:val="73"/>
                <w:rFonts w:hint="eastAsia" w:ascii="宋体" w:hAnsi="宋体" w:eastAsia="宋体" w:cs="宋体"/>
                <w:bCs/>
                <w:color w:val="auto"/>
                <w:sz w:val="24"/>
                <w:szCs w:val="24"/>
                <w:highlight w:val="none"/>
              </w:rPr>
              <w:t>不提供不得分</w:t>
            </w:r>
            <w:r>
              <w:rPr>
                <w:rStyle w:val="73"/>
                <w:rFonts w:hint="eastAsia" w:ascii="宋体" w:hAnsi="宋体" w:eastAsia="宋体" w:cs="宋体"/>
                <w:bCs/>
                <w:color w:val="auto"/>
                <w:sz w:val="21"/>
                <w:szCs w:val="21"/>
                <w:highlight w:val="none"/>
              </w:rPr>
              <w:t>。</w:t>
            </w:r>
          </w:p>
        </w:tc>
      </w:tr>
      <w:tr w14:paraId="6A8B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restart"/>
            <w:vAlign w:val="center"/>
          </w:tcPr>
          <w:p w14:paraId="0CBB8361">
            <w:pPr>
              <w:widowControl/>
              <w:jc w:val="center"/>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商务</w:t>
            </w:r>
            <w:r>
              <w:rPr>
                <w:rFonts w:hint="eastAsia" w:ascii="宋体" w:hAnsi="宋体" w:eastAsia="宋体" w:cs="宋体"/>
                <w:b/>
                <w:bCs/>
                <w:color w:val="000000" w:themeColor="text1"/>
                <w:sz w:val="24"/>
                <w:szCs w:val="24"/>
                <w:highlight w:val="none"/>
                <w:lang w:val="en-US" w:eastAsia="zh-CN"/>
              </w:rPr>
              <w:t>部分</w:t>
            </w:r>
            <w:r>
              <w:rPr>
                <w:rFonts w:hint="eastAsia" w:ascii="宋体" w:hAnsi="宋体" w:eastAsia="宋体" w:cs="宋体"/>
                <w:b/>
                <w:bCs/>
                <w:color w:val="000000" w:themeColor="text1"/>
                <w:sz w:val="24"/>
                <w:szCs w:val="24"/>
                <w:highlight w:val="none"/>
              </w:rPr>
              <w:t>（</w:t>
            </w:r>
            <w:r>
              <w:rPr>
                <w:rFonts w:hint="eastAsia" w:ascii="宋体" w:hAnsi="宋体" w:eastAsia="宋体" w:cs="宋体"/>
                <w:b/>
                <w:bCs/>
                <w:color w:val="000000" w:themeColor="text1"/>
                <w:sz w:val="24"/>
                <w:szCs w:val="24"/>
                <w:highlight w:val="none"/>
                <w:lang w:val="en-US" w:eastAsia="zh-CN"/>
              </w:rPr>
              <w:t>25</w:t>
            </w:r>
            <w:r>
              <w:rPr>
                <w:rFonts w:hint="eastAsia" w:ascii="宋体" w:hAnsi="宋体" w:eastAsia="宋体" w:cs="宋体"/>
                <w:b/>
                <w:bCs/>
                <w:color w:val="000000" w:themeColor="text1"/>
                <w:sz w:val="24"/>
                <w:szCs w:val="24"/>
                <w:highlight w:val="none"/>
              </w:rPr>
              <w:t>分）</w:t>
            </w:r>
          </w:p>
          <w:p w14:paraId="2ACBFCA8">
            <w:pPr>
              <w:widowControl/>
              <w:jc w:val="center"/>
              <w:rPr>
                <w:rFonts w:hint="eastAsia" w:ascii="宋体" w:hAnsi="宋体" w:eastAsia="宋体" w:cs="宋体"/>
                <w:b/>
                <w:bCs/>
                <w:color w:val="000000" w:themeColor="text1"/>
                <w:sz w:val="24"/>
                <w:szCs w:val="24"/>
                <w:highlight w:val="none"/>
                <w:lang w:val="en-US" w:eastAsia="zh-CN"/>
              </w:rPr>
            </w:pPr>
          </w:p>
        </w:tc>
        <w:tc>
          <w:tcPr>
            <w:tcW w:w="1475" w:type="dxa"/>
            <w:vAlign w:val="center"/>
          </w:tcPr>
          <w:p w14:paraId="6DCC5859">
            <w:pPr>
              <w:snapToGrid w:val="0"/>
              <w:spacing w:line="312" w:lineRule="auto"/>
              <w:ind w:left="21" w:leftChars="10"/>
              <w:jc w:val="center"/>
              <w:rPr>
                <w:rStyle w:val="73"/>
                <w:rFonts w:hint="eastAsia" w:ascii="宋体" w:hAnsi="宋体" w:eastAsia="宋体" w:cs="宋体"/>
                <w:bCs/>
                <w:color w:val="auto"/>
                <w:sz w:val="24"/>
                <w:szCs w:val="24"/>
                <w:highlight w:val="none"/>
              </w:rPr>
            </w:pPr>
            <w:r>
              <w:rPr>
                <w:rFonts w:hint="eastAsia" w:ascii="宋体" w:hAnsi="宋体" w:eastAsia="宋体" w:cs="宋体"/>
                <w:bCs/>
                <w:sz w:val="24"/>
                <w:szCs w:val="24"/>
                <w:highlight w:val="none"/>
              </w:rPr>
              <w:t>人员</w:t>
            </w:r>
            <w:r>
              <w:rPr>
                <w:rFonts w:hint="eastAsia" w:ascii="宋体" w:hAnsi="宋体" w:eastAsia="宋体" w:cs="宋体"/>
                <w:bCs/>
                <w:sz w:val="24"/>
                <w:szCs w:val="24"/>
                <w:highlight w:val="none"/>
                <w:lang w:val="en-US" w:eastAsia="zh-CN"/>
              </w:rPr>
              <w:t>配备</w:t>
            </w:r>
          </w:p>
          <w:p w14:paraId="32EA2A30">
            <w:pPr>
              <w:snapToGrid w:val="0"/>
              <w:spacing w:line="312" w:lineRule="auto"/>
              <w:ind w:left="21" w:leftChars="10"/>
              <w:jc w:val="center"/>
              <w:rPr>
                <w:rFonts w:hint="eastAsia" w:ascii="宋体" w:hAnsi="宋体" w:eastAsia="宋体" w:cs="宋体"/>
                <w:kern w:val="2"/>
                <w:sz w:val="24"/>
                <w:szCs w:val="24"/>
                <w:highlight w:val="none"/>
                <w:lang w:val="en-US" w:eastAsia="zh-CN" w:bidi="ar-SA"/>
              </w:rPr>
            </w:pPr>
            <w:r>
              <w:rPr>
                <w:rStyle w:val="73"/>
                <w:rFonts w:hint="eastAsia" w:ascii="宋体" w:hAnsi="宋体" w:eastAsia="宋体" w:cs="宋体"/>
                <w:bCs/>
                <w:color w:val="auto"/>
                <w:sz w:val="24"/>
                <w:szCs w:val="24"/>
                <w:highlight w:val="none"/>
              </w:rPr>
              <w:t>（</w:t>
            </w:r>
            <w:r>
              <w:rPr>
                <w:rStyle w:val="73"/>
                <w:rFonts w:hint="eastAsia" w:ascii="宋体" w:hAnsi="宋体" w:eastAsia="宋体" w:cs="宋体"/>
                <w:bCs/>
                <w:color w:val="auto"/>
                <w:sz w:val="24"/>
                <w:szCs w:val="24"/>
                <w:highlight w:val="none"/>
                <w:lang w:val="en-US" w:eastAsia="zh-CN"/>
              </w:rPr>
              <w:t>13</w:t>
            </w:r>
            <w:r>
              <w:rPr>
                <w:rStyle w:val="73"/>
                <w:rFonts w:hint="eastAsia" w:ascii="宋体" w:hAnsi="宋体" w:eastAsia="宋体" w:cs="宋体"/>
                <w:bCs/>
                <w:color w:val="auto"/>
                <w:sz w:val="24"/>
                <w:szCs w:val="24"/>
                <w:highlight w:val="none"/>
              </w:rPr>
              <w:t>分）</w:t>
            </w:r>
          </w:p>
        </w:tc>
        <w:tc>
          <w:tcPr>
            <w:tcW w:w="5986" w:type="dxa"/>
            <w:gridSpan w:val="2"/>
            <w:vAlign w:val="center"/>
          </w:tcPr>
          <w:p w14:paraId="314CB656">
            <w:pPr>
              <w:numPr>
                <w:ilvl w:val="0"/>
                <w:numId w:val="3"/>
              </w:numPr>
              <w:snapToGrid w:val="0"/>
              <w:spacing w:line="312" w:lineRule="auto"/>
              <w:ind w:left="0" w:leftChars="0" w:firstLine="0" w:firstLineChars="0"/>
              <w:rPr>
                <w:rFonts w:hint="eastAsia"/>
                <w:highlight w:val="none"/>
                <w:lang w:val="en-US" w:eastAsia="zh-CN"/>
              </w:rPr>
            </w:pPr>
            <w:r>
              <w:rPr>
                <w:rStyle w:val="73"/>
                <w:rFonts w:hint="eastAsia" w:ascii="宋体" w:hAnsi="宋体" w:eastAsia="宋体" w:cs="宋体"/>
                <w:bCs/>
                <w:color w:val="auto"/>
                <w:sz w:val="24"/>
                <w:szCs w:val="24"/>
                <w:highlight w:val="none"/>
                <w:lang w:val="en-US" w:eastAsia="zh-CN"/>
              </w:rPr>
              <w:t>提供针对本项目的人员配备方案（包括但不限于：人员岗位职责，人员管理方案）的得5分，缺项或不提供不得分。</w:t>
            </w:r>
          </w:p>
          <w:p w14:paraId="762B1153">
            <w:pPr>
              <w:numPr>
                <w:ilvl w:val="0"/>
                <w:numId w:val="0"/>
              </w:numPr>
              <w:snapToGrid w:val="0"/>
              <w:spacing w:line="312" w:lineRule="auto"/>
              <w:ind w:left="0" w:leftChars="0" w:firstLine="0" w:firstLineChars="0"/>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w:t>
            </w:r>
            <w:r>
              <w:rPr>
                <w:rFonts w:hint="eastAsia" w:ascii="宋体" w:hAnsi="宋体" w:cs="宋体"/>
                <w:kern w:val="2"/>
                <w:sz w:val="24"/>
                <w:szCs w:val="24"/>
                <w:highlight w:val="none"/>
                <w:lang w:val="en-US" w:eastAsia="zh-CN" w:bidi="ar-SA"/>
              </w:rPr>
              <w:t>项目负责人具有高级职称</w:t>
            </w:r>
            <w:r>
              <w:rPr>
                <w:rStyle w:val="73"/>
                <w:rFonts w:hint="eastAsia" w:ascii="宋体" w:hAnsi="宋体" w:eastAsia="宋体" w:cs="宋体"/>
                <w:bCs/>
                <w:color w:val="auto"/>
                <w:sz w:val="24"/>
                <w:szCs w:val="24"/>
                <w:highlight w:val="none"/>
                <w:lang w:val="en-US" w:eastAsia="zh-CN"/>
              </w:rPr>
              <w:t>证书</w:t>
            </w:r>
            <w:r>
              <w:rPr>
                <w:rStyle w:val="73"/>
                <w:rFonts w:hint="eastAsia" w:ascii="宋体" w:hAnsi="宋体" w:cs="宋体"/>
                <w:bCs/>
                <w:color w:val="auto"/>
                <w:sz w:val="24"/>
                <w:szCs w:val="24"/>
                <w:highlight w:val="none"/>
                <w:lang w:val="en-US" w:eastAsia="zh-CN"/>
              </w:rPr>
              <w:t>的得</w:t>
            </w:r>
            <w:r>
              <w:rPr>
                <w:rFonts w:hint="eastAsia" w:ascii="宋体" w:hAnsi="宋体" w:cs="宋体"/>
                <w:kern w:val="2"/>
                <w:sz w:val="24"/>
                <w:szCs w:val="24"/>
                <w:highlight w:val="none"/>
                <w:lang w:val="en-US" w:eastAsia="zh-CN" w:bidi="ar-SA"/>
              </w:rPr>
              <w:t>4分。</w:t>
            </w:r>
          </w:p>
          <w:p w14:paraId="7ACB0011">
            <w:pPr>
              <w:numPr>
                <w:ilvl w:val="0"/>
                <w:numId w:val="0"/>
              </w:numPr>
              <w:snapToGrid w:val="0"/>
              <w:spacing w:line="312" w:lineRule="auto"/>
              <w:ind w:left="0" w:leftChars="0" w:firstLine="0" w:firstLineChars="0"/>
              <w:rPr>
                <w:rStyle w:val="73"/>
                <w:rFonts w:hint="eastAsia" w:ascii="宋体" w:hAnsi="宋体" w:eastAsia="宋体" w:cs="宋体"/>
                <w:bCs/>
                <w:color w:val="auto"/>
                <w:sz w:val="24"/>
                <w:szCs w:val="24"/>
                <w:highlight w:val="none"/>
                <w:lang w:val="en-US" w:eastAsia="zh-CN"/>
              </w:rPr>
            </w:pPr>
            <w:r>
              <w:rPr>
                <w:rFonts w:hint="eastAsia" w:ascii="宋体" w:hAnsi="宋体" w:cs="宋体"/>
                <w:kern w:val="2"/>
                <w:sz w:val="24"/>
                <w:szCs w:val="24"/>
                <w:highlight w:val="none"/>
                <w:lang w:val="en-US" w:eastAsia="zh-CN" w:bidi="ar-SA"/>
              </w:rPr>
              <w:t>3、</w:t>
            </w:r>
            <w:r>
              <w:rPr>
                <w:rStyle w:val="73"/>
                <w:rFonts w:hint="eastAsia" w:ascii="宋体" w:hAnsi="宋体" w:eastAsia="宋体" w:cs="宋体"/>
                <w:bCs/>
                <w:color w:val="auto"/>
                <w:sz w:val="24"/>
                <w:szCs w:val="24"/>
                <w:highlight w:val="none"/>
                <w:lang w:val="en-US" w:eastAsia="zh-CN"/>
              </w:rPr>
              <w:t>拟派本项目的服务人员</w:t>
            </w:r>
            <w:r>
              <w:rPr>
                <w:rStyle w:val="73"/>
                <w:rFonts w:hint="eastAsia" w:ascii="宋体" w:hAnsi="宋体" w:cs="宋体"/>
                <w:bCs/>
                <w:color w:val="auto"/>
                <w:sz w:val="24"/>
                <w:szCs w:val="24"/>
                <w:highlight w:val="none"/>
                <w:lang w:val="en-US" w:eastAsia="zh-CN"/>
              </w:rPr>
              <w:t>（除项目负责人外的其他成员）</w:t>
            </w:r>
            <w:r>
              <w:rPr>
                <w:rFonts w:hint="eastAsia" w:ascii="宋体" w:hAnsi="宋体" w:cs="宋体"/>
                <w:kern w:val="2"/>
                <w:sz w:val="24"/>
                <w:szCs w:val="24"/>
                <w:highlight w:val="none"/>
                <w:lang w:val="en-US" w:eastAsia="zh-CN" w:bidi="ar-SA"/>
              </w:rPr>
              <w:t>具</w:t>
            </w:r>
            <w:r>
              <w:rPr>
                <w:rStyle w:val="73"/>
                <w:rFonts w:hint="eastAsia" w:ascii="宋体" w:hAnsi="宋体" w:eastAsia="宋体" w:cs="宋体"/>
                <w:bCs/>
                <w:color w:val="auto"/>
                <w:sz w:val="24"/>
                <w:szCs w:val="24"/>
                <w:highlight w:val="none"/>
                <w:lang w:val="en-US" w:eastAsia="zh-CN"/>
              </w:rPr>
              <w:t>有</w:t>
            </w:r>
            <w:r>
              <w:rPr>
                <w:rStyle w:val="73"/>
                <w:rFonts w:hint="eastAsia" w:ascii="宋体" w:hAnsi="宋体" w:cs="宋体"/>
                <w:bCs/>
                <w:color w:val="auto"/>
                <w:sz w:val="24"/>
                <w:szCs w:val="24"/>
                <w:highlight w:val="none"/>
                <w:lang w:val="en-US" w:eastAsia="zh-CN"/>
              </w:rPr>
              <w:t>中级及以上职称</w:t>
            </w:r>
            <w:r>
              <w:rPr>
                <w:rStyle w:val="73"/>
                <w:rFonts w:hint="eastAsia" w:ascii="宋体" w:hAnsi="宋体" w:eastAsia="宋体" w:cs="宋体"/>
                <w:bCs/>
                <w:color w:val="auto"/>
                <w:sz w:val="24"/>
                <w:szCs w:val="24"/>
                <w:highlight w:val="none"/>
                <w:lang w:val="en-US" w:eastAsia="zh-CN"/>
              </w:rPr>
              <w:t>证书的，每提供1人得</w:t>
            </w:r>
            <w:r>
              <w:rPr>
                <w:rStyle w:val="73"/>
                <w:rFonts w:hint="eastAsia" w:ascii="宋体" w:hAnsi="宋体" w:cs="宋体"/>
                <w:bCs/>
                <w:color w:val="auto"/>
                <w:sz w:val="24"/>
                <w:szCs w:val="24"/>
                <w:highlight w:val="none"/>
                <w:lang w:val="en-US" w:eastAsia="zh-CN"/>
              </w:rPr>
              <w:t>1</w:t>
            </w:r>
            <w:r>
              <w:rPr>
                <w:rStyle w:val="73"/>
                <w:rFonts w:hint="eastAsia" w:ascii="宋体" w:hAnsi="宋体" w:eastAsia="宋体" w:cs="宋体"/>
                <w:bCs/>
                <w:color w:val="auto"/>
                <w:sz w:val="24"/>
                <w:szCs w:val="24"/>
                <w:highlight w:val="none"/>
                <w:lang w:val="en-US" w:eastAsia="zh-CN"/>
              </w:rPr>
              <w:t>分，最高得</w:t>
            </w:r>
            <w:r>
              <w:rPr>
                <w:rStyle w:val="73"/>
                <w:rFonts w:hint="eastAsia" w:ascii="宋体" w:hAnsi="宋体" w:cs="宋体"/>
                <w:bCs/>
                <w:color w:val="auto"/>
                <w:sz w:val="24"/>
                <w:szCs w:val="24"/>
                <w:highlight w:val="none"/>
                <w:lang w:val="en-US" w:eastAsia="zh-CN"/>
              </w:rPr>
              <w:t>4</w:t>
            </w:r>
            <w:r>
              <w:rPr>
                <w:rStyle w:val="73"/>
                <w:rFonts w:hint="eastAsia" w:ascii="宋体" w:hAnsi="宋体" w:eastAsia="宋体" w:cs="宋体"/>
                <w:bCs/>
                <w:color w:val="auto"/>
                <w:sz w:val="24"/>
                <w:szCs w:val="24"/>
                <w:highlight w:val="none"/>
                <w:lang w:val="en-US" w:eastAsia="zh-CN"/>
              </w:rPr>
              <w:t>分。</w:t>
            </w:r>
          </w:p>
          <w:p w14:paraId="487C4E49">
            <w:pPr>
              <w:numPr>
                <w:ilvl w:val="0"/>
                <w:numId w:val="0"/>
              </w:numPr>
              <w:snapToGrid w:val="0"/>
              <w:spacing w:line="312" w:lineRule="auto"/>
              <w:ind w:left="0" w:leftChars="0" w:firstLine="0" w:firstLineChars="0"/>
              <w:rPr>
                <w:rFonts w:hint="eastAsia" w:ascii="宋体" w:hAnsi="宋体" w:eastAsia="宋体" w:cs="宋体"/>
                <w:sz w:val="24"/>
                <w:szCs w:val="24"/>
                <w:highlight w:val="none"/>
                <w:lang w:val="en-US" w:eastAsia="zh-CN"/>
              </w:rPr>
            </w:pPr>
            <w:r>
              <w:rPr>
                <w:rFonts w:hint="eastAsia"/>
                <w:color w:val="auto"/>
                <w:sz w:val="24"/>
                <w:szCs w:val="24"/>
                <w:highlight w:val="none"/>
                <w:lang w:val="en-US" w:eastAsia="zh-CN"/>
              </w:rPr>
              <w:t>注：以上人员</w:t>
            </w:r>
            <w:r>
              <w:rPr>
                <w:rFonts w:hint="eastAsia"/>
                <w:sz w:val="24"/>
                <w:szCs w:val="24"/>
                <w:lang w:val="en-US" w:eastAsia="zh-CN"/>
              </w:rPr>
              <w:t>需提供①有效证书扫描件；②劳务合同，</w:t>
            </w:r>
            <w:r>
              <w:rPr>
                <w:rFonts w:hint="eastAsia" w:ascii="宋体" w:hAnsi="宋体" w:cs="宋体"/>
                <w:color w:val="auto"/>
                <w:sz w:val="24"/>
                <w:szCs w:val="24"/>
                <w:highlight w:val="none"/>
                <w:lang w:val="en-US" w:eastAsia="zh-CN"/>
              </w:rPr>
              <w:t>不提供或提供不全不得分。</w:t>
            </w:r>
          </w:p>
        </w:tc>
      </w:tr>
      <w:tr w14:paraId="18F2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0" w:type="auto"/>
            <w:vMerge w:val="continue"/>
            <w:vAlign w:val="center"/>
          </w:tcPr>
          <w:p w14:paraId="2D98F1A8">
            <w:pPr>
              <w:jc w:val="center"/>
              <w:rPr>
                <w:rFonts w:hint="eastAsia" w:ascii="宋体" w:hAnsi="宋体" w:eastAsia="宋体" w:cs="宋体"/>
                <w:kern w:val="2"/>
                <w:sz w:val="24"/>
                <w:szCs w:val="24"/>
                <w:highlight w:val="none"/>
                <w:lang w:val="en-US" w:eastAsia="zh-CN" w:bidi="ar-SA"/>
              </w:rPr>
            </w:pPr>
          </w:p>
        </w:tc>
        <w:tc>
          <w:tcPr>
            <w:tcW w:w="1475" w:type="dxa"/>
            <w:vAlign w:val="center"/>
          </w:tcPr>
          <w:p w14:paraId="5BC64DC7">
            <w:pPr>
              <w:snapToGrid w:val="0"/>
              <w:spacing w:line="360" w:lineRule="auto"/>
              <w:jc w:val="center"/>
              <w:rPr>
                <w:rStyle w:val="73"/>
                <w:rFonts w:hint="eastAsia" w:ascii="宋体" w:hAnsi="宋体" w:eastAsia="宋体" w:cs="宋体"/>
                <w:bCs/>
                <w:color w:val="auto"/>
                <w:sz w:val="24"/>
                <w:szCs w:val="24"/>
                <w:highlight w:val="none"/>
              </w:rPr>
            </w:pPr>
            <w:r>
              <w:rPr>
                <w:rStyle w:val="73"/>
                <w:rFonts w:hint="eastAsia" w:ascii="宋体" w:hAnsi="宋体" w:eastAsia="宋体" w:cs="宋体"/>
                <w:bCs/>
                <w:color w:val="auto"/>
                <w:sz w:val="24"/>
                <w:szCs w:val="24"/>
                <w:highlight w:val="none"/>
              </w:rPr>
              <w:t>业绩</w:t>
            </w:r>
          </w:p>
          <w:p w14:paraId="427D2AAD">
            <w:pPr>
              <w:snapToGrid w:val="0"/>
              <w:spacing w:line="360" w:lineRule="auto"/>
              <w:jc w:val="center"/>
              <w:rPr>
                <w:rFonts w:hint="eastAsia" w:ascii="宋体" w:hAnsi="宋体" w:eastAsia="宋体" w:cs="宋体"/>
                <w:sz w:val="24"/>
                <w:szCs w:val="24"/>
                <w:highlight w:val="none"/>
                <w:lang w:val="en-US" w:eastAsia="zh-CN" w:bidi="ar-SA"/>
              </w:rPr>
            </w:pPr>
            <w:r>
              <w:rPr>
                <w:rStyle w:val="73"/>
                <w:rFonts w:hint="eastAsia" w:ascii="宋体" w:hAnsi="宋体" w:eastAsia="宋体" w:cs="宋体"/>
                <w:bCs/>
                <w:color w:val="auto"/>
                <w:sz w:val="24"/>
                <w:szCs w:val="24"/>
                <w:highlight w:val="none"/>
              </w:rPr>
              <w:t>（</w:t>
            </w:r>
            <w:r>
              <w:rPr>
                <w:rStyle w:val="73"/>
                <w:rFonts w:hint="eastAsia" w:ascii="宋体" w:hAnsi="宋体" w:eastAsia="宋体" w:cs="宋体"/>
                <w:bCs/>
                <w:color w:val="auto"/>
                <w:sz w:val="24"/>
                <w:szCs w:val="24"/>
                <w:highlight w:val="none"/>
                <w:lang w:val="en-US" w:eastAsia="zh-CN"/>
              </w:rPr>
              <w:t>6</w:t>
            </w:r>
            <w:r>
              <w:rPr>
                <w:rStyle w:val="73"/>
                <w:rFonts w:hint="eastAsia" w:ascii="宋体" w:hAnsi="宋体" w:eastAsia="宋体" w:cs="宋体"/>
                <w:bCs/>
                <w:color w:val="auto"/>
                <w:sz w:val="24"/>
                <w:szCs w:val="24"/>
                <w:highlight w:val="none"/>
              </w:rPr>
              <w:t>分）</w:t>
            </w:r>
          </w:p>
        </w:tc>
        <w:tc>
          <w:tcPr>
            <w:tcW w:w="5986" w:type="dxa"/>
            <w:gridSpan w:val="2"/>
            <w:vAlign w:val="center"/>
          </w:tcPr>
          <w:p w14:paraId="2B0652DB">
            <w:pPr>
              <w:snapToGrid w:val="0"/>
              <w:spacing w:line="360" w:lineRule="auto"/>
              <w:ind w:firstLine="480" w:firstLineChars="200"/>
              <w:jc w:val="left"/>
              <w:rPr>
                <w:rFonts w:hint="eastAsia" w:ascii="宋体" w:hAnsi="宋体" w:eastAsia="宋体" w:cs="宋体"/>
                <w:sz w:val="24"/>
                <w:szCs w:val="24"/>
                <w:highlight w:val="none"/>
                <w:lang w:val="en-US" w:eastAsia="zh-CN"/>
              </w:rPr>
            </w:pPr>
            <w:r>
              <w:rPr>
                <w:rStyle w:val="73"/>
                <w:rFonts w:hint="eastAsia" w:ascii="宋体" w:hAnsi="宋体" w:eastAsia="宋体" w:cs="宋体"/>
                <w:bCs/>
                <w:color w:val="auto"/>
                <w:sz w:val="24"/>
                <w:szCs w:val="24"/>
                <w:highlight w:val="none"/>
              </w:rPr>
              <w:t>20</w:t>
            </w:r>
            <w:r>
              <w:rPr>
                <w:rStyle w:val="73"/>
                <w:rFonts w:hint="eastAsia" w:ascii="宋体" w:hAnsi="宋体" w:eastAsia="宋体" w:cs="宋体"/>
                <w:bCs/>
                <w:color w:val="auto"/>
                <w:sz w:val="24"/>
                <w:szCs w:val="24"/>
                <w:highlight w:val="none"/>
                <w:lang w:val="en-US" w:eastAsia="zh-CN"/>
              </w:rPr>
              <w:t>2</w:t>
            </w:r>
            <w:r>
              <w:rPr>
                <w:rStyle w:val="73"/>
                <w:rFonts w:hint="eastAsia" w:ascii="宋体" w:hAnsi="宋体" w:cs="宋体"/>
                <w:bCs/>
                <w:color w:val="auto"/>
                <w:sz w:val="24"/>
                <w:szCs w:val="24"/>
                <w:highlight w:val="none"/>
                <w:lang w:val="en-US" w:eastAsia="zh-CN"/>
              </w:rPr>
              <w:t>2</w:t>
            </w:r>
            <w:r>
              <w:rPr>
                <w:rStyle w:val="73"/>
                <w:rFonts w:hint="eastAsia" w:ascii="宋体" w:hAnsi="宋体" w:eastAsia="宋体" w:cs="宋体"/>
                <w:bCs/>
                <w:color w:val="auto"/>
                <w:sz w:val="24"/>
                <w:szCs w:val="24"/>
                <w:highlight w:val="none"/>
              </w:rPr>
              <w:t>年1月1日至今（以合同签订时间为准），每</w:t>
            </w:r>
            <w:r>
              <w:rPr>
                <w:rStyle w:val="73"/>
                <w:rFonts w:hint="eastAsia" w:ascii="宋体" w:hAnsi="宋体" w:eastAsia="宋体" w:cs="宋体"/>
                <w:bCs/>
                <w:color w:val="auto"/>
                <w:sz w:val="24"/>
                <w:szCs w:val="24"/>
                <w:highlight w:val="none"/>
                <w:lang w:val="en-US" w:eastAsia="zh-CN"/>
              </w:rPr>
              <w:t>提供</w:t>
            </w:r>
            <w:r>
              <w:rPr>
                <w:rStyle w:val="73"/>
                <w:rFonts w:hint="eastAsia" w:ascii="宋体" w:hAnsi="宋体" w:eastAsia="宋体" w:cs="宋体"/>
                <w:bCs/>
                <w:color w:val="auto"/>
                <w:sz w:val="24"/>
                <w:szCs w:val="24"/>
                <w:highlight w:val="none"/>
              </w:rPr>
              <w:t>1个</w:t>
            </w:r>
            <w:r>
              <w:rPr>
                <w:rStyle w:val="73"/>
                <w:rFonts w:hint="eastAsia" w:ascii="宋体" w:hAnsi="宋体" w:cs="宋体"/>
                <w:bCs/>
                <w:color w:val="auto"/>
                <w:sz w:val="24"/>
                <w:szCs w:val="24"/>
                <w:highlight w:val="none"/>
                <w:lang w:val="en-US" w:eastAsia="zh-CN"/>
              </w:rPr>
              <w:t>相关</w:t>
            </w:r>
            <w:r>
              <w:rPr>
                <w:rStyle w:val="73"/>
                <w:rFonts w:hint="eastAsia" w:ascii="宋体" w:hAnsi="宋体" w:eastAsia="宋体" w:cs="宋体"/>
                <w:bCs/>
                <w:color w:val="auto"/>
                <w:sz w:val="24"/>
                <w:szCs w:val="24"/>
                <w:highlight w:val="none"/>
              </w:rPr>
              <w:t>业绩</w:t>
            </w:r>
            <w:r>
              <w:rPr>
                <w:rStyle w:val="73"/>
                <w:rFonts w:hint="eastAsia" w:ascii="宋体" w:hAnsi="宋体" w:eastAsia="宋体" w:cs="宋体"/>
                <w:bCs/>
                <w:color w:val="auto"/>
                <w:sz w:val="24"/>
                <w:szCs w:val="24"/>
                <w:highlight w:val="none"/>
                <w:lang w:val="en-US" w:eastAsia="zh-CN"/>
              </w:rPr>
              <w:t>的</w:t>
            </w:r>
            <w:r>
              <w:rPr>
                <w:rStyle w:val="73"/>
                <w:rFonts w:hint="eastAsia" w:ascii="宋体" w:hAnsi="宋体" w:eastAsia="宋体" w:cs="宋体"/>
                <w:bCs/>
                <w:color w:val="auto"/>
                <w:sz w:val="24"/>
                <w:szCs w:val="24"/>
                <w:highlight w:val="none"/>
              </w:rPr>
              <w:t>得</w:t>
            </w:r>
            <w:r>
              <w:rPr>
                <w:rStyle w:val="73"/>
                <w:rFonts w:hint="eastAsia" w:ascii="宋体" w:hAnsi="宋体" w:eastAsia="宋体" w:cs="宋体"/>
                <w:bCs/>
                <w:color w:val="auto"/>
                <w:sz w:val="24"/>
                <w:szCs w:val="24"/>
                <w:highlight w:val="none"/>
                <w:lang w:val="en-US" w:eastAsia="zh-CN"/>
              </w:rPr>
              <w:t>2</w:t>
            </w:r>
            <w:r>
              <w:rPr>
                <w:rStyle w:val="73"/>
                <w:rFonts w:hint="eastAsia" w:ascii="宋体" w:hAnsi="宋体" w:eastAsia="宋体" w:cs="宋体"/>
                <w:bCs/>
                <w:color w:val="auto"/>
                <w:sz w:val="24"/>
                <w:szCs w:val="24"/>
                <w:highlight w:val="none"/>
              </w:rPr>
              <w:t>分，最多得</w:t>
            </w:r>
            <w:r>
              <w:rPr>
                <w:rStyle w:val="73"/>
                <w:rFonts w:hint="eastAsia" w:ascii="宋体" w:hAnsi="宋体" w:eastAsia="宋体" w:cs="宋体"/>
                <w:bCs/>
                <w:color w:val="auto"/>
                <w:sz w:val="24"/>
                <w:szCs w:val="24"/>
                <w:highlight w:val="none"/>
                <w:lang w:val="en-US" w:eastAsia="zh-CN"/>
              </w:rPr>
              <w:t>6</w:t>
            </w:r>
            <w:r>
              <w:rPr>
                <w:rStyle w:val="73"/>
                <w:rFonts w:hint="eastAsia" w:ascii="宋体" w:hAnsi="宋体" w:eastAsia="宋体" w:cs="宋体"/>
                <w:bCs/>
                <w:color w:val="auto"/>
                <w:sz w:val="24"/>
                <w:szCs w:val="24"/>
                <w:highlight w:val="none"/>
              </w:rPr>
              <w:t>分。</w:t>
            </w:r>
            <w:r>
              <w:rPr>
                <w:rFonts w:hint="eastAsia" w:ascii="宋体" w:hAnsi="宋体" w:cs="宋体"/>
                <w:sz w:val="24"/>
              </w:rPr>
              <w:t>（以提供合同</w:t>
            </w:r>
            <w:r>
              <w:rPr>
                <w:rFonts w:hint="eastAsia" w:ascii="宋体" w:hAnsi="宋体" w:cs="宋体"/>
                <w:sz w:val="24"/>
                <w:lang w:val="en-US" w:eastAsia="zh-CN"/>
              </w:rPr>
              <w:t>复印</w:t>
            </w:r>
            <w:r>
              <w:rPr>
                <w:rFonts w:hint="eastAsia" w:ascii="宋体" w:hAnsi="宋体" w:cs="宋体"/>
                <w:sz w:val="24"/>
              </w:rPr>
              <w:t>件为准，合同方必须与投标人名称完全一致，合同签订时间、合作双方公章，缺少一项合同均无效。）</w:t>
            </w:r>
          </w:p>
        </w:tc>
      </w:tr>
      <w:tr w14:paraId="25EF1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0" w:type="auto"/>
            <w:vMerge w:val="continue"/>
            <w:vAlign w:val="center"/>
          </w:tcPr>
          <w:p w14:paraId="674EDCED">
            <w:pPr>
              <w:jc w:val="center"/>
              <w:rPr>
                <w:rFonts w:hint="eastAsia" w:ascii="宋体" w:hAnsi="宋体" w:eastAsia="宋体" w:cs="宋体"/>
                <w:kern w:val="2"/>
                <w:sz w:val="24"/>
                <w:szCs w:val="24"/>
                <w:highlight w:val="none"/>
                <w:lang w:val="en-US" w:eastAsia="zh-CN" w:bidi="ar-SA"/>
              </w:rPr>
            </w:pPr>
          </w:p>
        </w:tc>
        <w:tc>
          <w:tcPr>
            <w:tcW w:w="1475" w:type="dxa"/>
            <w:vAlign w:val="center"/>
          </w:tcPr>
          <w:p w14:paraId="010E6442">
            <w:pPr>
              <w:spacing w:line="288" w:lineRule="auto"/>
              <w:ind w:firstLine="0" w:firstLineChars="0"/>
              <w:jc w:val="center"/>
              <w:rPr>
                <w:rFonts w:hint="eastAsia" w:ascii="Times New Roman" w:hAnsi="Times New Roman" w:eastAsia="宋体" w:cs="Times New Roman"/>
                <w:bCs/>
                <w:kern w:val="2"/>
                <w:sz w:val="21"/>
                <w:szCs w:val="21"/>
                <w:highlight w:val="none"/>
                <w:lang w:val="en-US" w:eastAsia="zh-CN" w:bidi="ar-SA"/>
              </w:rPr>
            </w:pPr>
            <w:r>
              <w:rPr>
                <w:rStyle w:val="73"/>
                <w:rFonts w:hint="eastAsia" w:ascii="宋体" w:hAnsi="宋体" w:eastAsia="宋体" w:cs="宋体"/>
                <w:bCs/>
                <w:color w:val="auto"/>
                <w:sz w:val="24"/>
                <w:szCs w:val="24"/>
                <w:highlight w:val="none"/>
              </w:rPr>
              <w:t>服务承诺（6分）</w:t>
            </w:r>
          </w:p>
        </w:tc>
        <w:tc>
          <w:tcPr>
            <w:tcW w:w="5986" w:type="dxa"/>
            <w:gridSpan w:val="2"/>
            <w:vAlign w:val="center"/>
          </w:tcPr>
          <w:p w14:paraId="23D29984">
            <w:pPr>
              <w:spacing w:line="380" w:lineRule="exact"/>
              <w:ind w:firstLine="420" w:firstLineChars="0"/>
              <w:jc w:val="left"/>
              <w:rPr>
                <w:rFonts w:hint="eastAsia" w:ascii="Times New Roman" w:hAnsi="Times New Roman" w:eastAsia="宋体" w:cs="宋体"/>
                <w:kern w:val="0"/>
                <w:sz w:val="21"/>
                <w:szCs w:val="21"/>
                <w:highlight w:val="none"/>
                <w:lang w:val="en-US" w:eastAsia="zh-CN" w:bidi="ar-SA"/>
              </w:rPr>
            </w:pPr>
            <w:r>
              <w:rPr>
                <w:rFonts w:hint="eastAsia" w:cs="宋体"/>
                <w:kern w:val="0"/>
                <w:sz w:val="24"/>
                <w:szCs w:val="24"/>
              </w:rPr>
              <w:t>提供</w:t>
            </w:r>
            <w:r>
              <w:rPr>
                <w:rFonts w:hint="eastAsia" w:eastAsiaTheme="minorEastAsia" w:cstheme="minorBidi"/>
                <w:sz w:val="24"/>
                <w:szCs w:val="24"/>
              </w:rPr>
              <w:t>服务承诺</w:t>
            </w:r>
            <w:r>
              <w:rPr>
                <w:rFonts w:hint="eastAsia" w:eastAsiaTheme="minorEastAsia" w:cstheme="minorBidi"/>
                <w:sz w:val="24"/>
                <w:szCs w:val="24"/>
                <w:lang w:eastAsia="zh-CN"/>
              </w:rPr>
              <w:t>（</w:t>
            </w:r>
            <w:r>
              <w:rPr>
                <w:rFonts w:hint="eastAsia" w:eastAsiaTheme="minorEastAsia" w:cstheme="minorBidi"/>
                <w:sz w:val="24"/>
                <w:szCs w:val="24"/>
                <w:lang w:val="en-US" w:eastAsia="zh-CN"/>
              </w:rPr>
              <w:t>包括但不限于</w:t>
            </w:r>
            <w:r>
              <w:rPr>
                <w:rFonts w:hint="eastAsia" w:cs="宋体"/>
                <w:kern w:val="0"/>
                <w:sz w:val="24"/>
                <w:szCs w:val="24"/>
              </w:rPr>
              <w:t>工作内容、成果质量、实质性优惠承诺、协助委托方进行相关方案</w:t>
            </w:r>
            <w:r>
              <w:rPr>
                <w:rFonts w:hint="eastAsia" w:cs="宋体"/>
                <w:kern w:val="0"/>
                <w:sz w:val="24"/>
                <w:szCs w:val="24"/>
                <w:lang w:eastAsia="zh-CN"/>
              </w:rPr>
              <w:t>，</w:t>
            </w:r>
            <w:r>
              <w:rPr>
                <w:rFonts w:hint="eastAsia" w:cs="宋体"/>
                <w:kern w:val="0"/>
                <w:sz w:val="24"/>
                <w:szCs w:val="24"/>
              </w:rPr>
              <w:t>报告编制等</w:t>
            </w:r>
            <w:r>
              <w:rPr>
                <w:rFonts w:hint="eastAsia" w:eastAsiaTheme="minorEastAsia" w:cstheme="minorBidi"/>
                <w:sz w:val="24"/>
                <w:szCs w:val="24"/>
                <w:lang w:eastAsia="zh-CN"/>
              </w:rPr>
              <w:t>）</w:t>
            </w:r>
            <w:r>
              <w:rPr>
                <w:rStyle w:val="73"/>
                <w:rFonts w:hint="eastAsia" w:ascii="宋体" w:hAnsi="宋体" w:eastAsia="宋体" w:cs="宋体"/>
                <w:bCs/>
                <w:color w:val="auto"/>
                <w:sz w:val="24"/>
                <w:szCs w:val="24"/>
                <w:highlight w:val="none"/>
              </w:rPr>
              <w:t>的得</w:t>
            </w:r>
            <w:r>
              <w:rPr>
                <w:rFonts w:hint="eastAsia" w:ascii="宋体" w:hAnsi="宋体" w:eastAsia="宋体" w:cs="宋体"/>
                <w:kern w:val="2"/>
                <w:sz w:val="24"/>
                <w:szCs w:val="24"/>
                <w:highlight w:val="none"/>
                <w:lang w:val="en-US" w:eastAsia="zh-CN" w:bidi="ar-SA"/>
              </w:rPr>
              <w:t>6</w:t>
            </w:r>
            <w:r>
              <w:rPr>
                <w:rStyle w:val="73"/>
                <w:rFonts w:hint="eastAsia" w:ascii="宋体" w:hAnsi="宋体" w:eastAsia="宋体" w:cs="宋体"/>
                <w:bCs/>
                <w:color w:val="auto"/>
                <w:sz w:val="24"/>
                <w:szCs w:val="24"/>
                <w:highlight w:val="none"/>
              </w:rPr>
              <w:t>分</w:t>
            </w:r>
            <w:r>
              <w:rPr>
                <w:rStyle w:val="73"/>
                <w:rFonts w:hint="eastAsia" w:ascii="宋体" w:hAnsi="宋体" w:eastAsia="宋体" w:cs="宋体"/>
                <w:bCs/>
                <w:color w:val="auto"/>
                <w:sz w:val="24"/>
                <w:szCs w:val="24"/>
                <w:highlight w:val="none"/>
                <w:lang w:eastAsia="zh-CN"/>
              </w:rPr>
              <w:t>，</w:t>
            </w:r>
            <w:r>
              <w:rPr>
                <w:rStyle w:val="73"/>
                <w:rFonts w:hint="eastAsia" w:ascii="宋体" w:hAnsi="宋体" w:cs="宋体"/>
                <w:bCs/>
                <w:color w:val="auto"/>
                <w:sz w:val="24"/>
                <w:szCs w:val="24"/>
                <w:highlight w:val="none"/>
                <w:lang w:val="en-US" w:eastAsia="zh-CN"/>
              </w:rPr>
              <w:t>缺项或</w:t>
            </w:r>
            <w:r>
              <w:rPr>
                <w:rStyle w:val="73"/>
                <w:rFonts w:hint="eastAsia" w:ascii="宋体" w:hAnsi="宋体" w:eastAsia="宋体" w:cs="宋体"/>
                <w:bCs/>
                <w:color w:val="auto"/>
                <w:sz w:val="24"/>
                <w:szCs w:val="24"/>
                <w:highlight w:val="none"/>
              </w:rPr>
              <w:t>不提供不得分。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5BC5E7E2">
      <w:pPr>
        <w:spacing w:line="360" w:lineRule="auto"/>
        <w:jc w:val="both"/>
      </w:pPr>
      <w:r>
        <w:rPr>
          <w:rFonts w:hint="eastAsia" w:ascii="宋体" w:hAnsi="宋体" w:eastAsia="宋体" w:cs="宋体"/>
          <w:b/>
          <w:bCs/>
          <w:kern w:val="2"/>
          <w:sz w:val="24"/>
          <w:szCs w:val="24"/>
          <w:lang w:val="en-US" w:eastAsia="zh-CN" w:bidi="ar"/>
        </w:rPr>
        <w:t>（1）采购内容</w:t>
      </w:r>
    </w:p>
    <w:p w14:paraId="2D13C5B0">
      <w:pPr>
        <w:spacing w:line="360" w:lineRule="auto"/>
        <w:ind w:left="0" w:leftChars="0" w:firstLine="422" w:firstLineChars="175"/>
        <w:rPr>
          <w:rFonts w:hint="eastAsia"/>
          <w:b/>
          <w:bCs/>
          <w:sz w:val="24"/>
          <w:szCs w:val="28"/>
        </w:rPr>
      </w:pPr>
      <w:r>
        <w:rPr>
          <w:rFonts w:hint="eastAsia"/>
          <w:b/>
          <w:bCs/>
          <w:sz w:val="24"/>
          <w:szCs w:val="28"/>
        </w:rPr>
        <w:t>一、报告背景与依据</w:t>
      </w:r>
    </w:p>
    <w:p w14:paraId="026534A6">
      <w:pPr>
        <w:spacing w:line="360" w:lineRule="auto"/>
        <w:ind w:left="0" w:leftChars="0" w:firstLine="420" w:firstLineChars="175"/>
        <w:rPr>
          <w:rFonts w:hint="eastAsia"/>
          <w:sz w:val="24"/>
          <w:szCs w:val="28"/>
        </w:rPr>
      </w:pPr>
      <w:r>
        <w:rPr>
          <w:rFonts w:hint="eastAsia"/>
          <w:sz w:val="24"/>
          <w:szCs w:val="28"/>
        </w:rPr>
        <w:t>本经费预算报告依据《河南省科学技术厅河南省财政厅关于组织申报支持发展众创空间专项资金的通知》、《河南省人民政府关于发展众创空间推进大众创新创业的实施意见》以及《河南省众创空间管理办法》等相关文件要求编制。旨在明确商水县创建河南省众创空间过程中所需的咨询服务经费，确保项目顺利推进并达到省级认定标准，对商水经济技术开发区中小型科技企业的发展和科技创新的推动产生积极影响。</w:t>
      </w:r>
    </w:p>
    <w:p w14:paraId="0A14B5FD">
      <w:pPr>
        <w:spacing w:line="360" w:lineRule="auto"/>
        <w:ind w:left="0" w:leftChars="0" w:firstLine="422" w:firstLineChars="175"/>
        <w:rPr>
          <w:rFonts w:hint="eastAsia"/>
          <w:b/>
          <w:bCs/>
          <w:sz w:val="24"/>
          <w:szCs w:val="28"/>
        </w:rPr>
      </w:pPr>
      <w:r>
        <w:rPr>
          <w:rFonts w:hint="eastAsia"/>
          <w:b/>
          <w:bCs/>
          <w:sz w:val="24"/>
          <w:szCs w:val="28"/>
        </w:rPr>
        <w:t>二、项目目标</w:t>
      </w:r>
    </w:p>
    <w:p w14:paraId="6C805CEB">
      <w:pPr>
        <w:spacing w:line="360" w:lineRule="auto"/>
        <w:ind w:left="0" w:leftChars="0" w:firstLine="420" w:firstLineChars="175"/>
        <w:rPr>
          <w:rFonts w:hint="eastAsia"/>
          <w:sz w:val="24"/>
          <w:szCs w:val="28"/>
        </w:rPr>
      </w:pPr>
      <w:r>
        <w:rPr>
          <w:rFonts w:hint="eastAsia"/>
          <w:sz w:val="24"/>
          <w:szCs w:val="28"/>
        </w:rPr>
        <w:t>通过提供专业的咨询服务，协助商水经济技术开发区完成众创空间的布局、建设、运营及申报省级认定等工作，促进区域创新创业氛围的形成，推动中小型科技企业的快速发展和科技创新能力的提升。</w:t>
      </w:r>
    </w:p>
    <w:p w14:paraId="22249CEB">
      <w:pPr>
        <w:spacing w:line="360" w:lineRule="auto"/>
        <w:ind w:left="0" w:leftChars="0" w:firstLine="422" w:firstLineChars="175"/>
        <w:rPr>
          <w:rFonts w:hint="eastAsia"/>
          <w:b/>
          <w:bCs/>
          <w:sz w:val="24"/>
          <w:szCs w:val="28"/>
        </w:rPr>
      </w:pPr>
      <w:r>
        <w:rPr>
          <w:rFonts w:hint="eastAsia"/>
          <w:b/>
          <w:bCs/>
          <w:sz w:val="24"/>
          <w:szCs w:val="28"/>
        </w:rPr>
        <w:t>三、预算编制原则</w:t>
      </w:r>
    </w:p>
    <w:p w14:paraId="48D8EEFB">
      <w:pPr>
        <w:spacing w:line="360" w:lineRule="auto"/>
        <w:ind w:left="0" w:leftChars="0" w:firstLine="420" w:firstLineChars="175"/>
        <w:rPr>
          <w:rFonts w:hint="eastAsia"/>
          <w:sz w:val="24"/>
          <w:szCs w:val="28"/>
        </w:rPr>
      </w:pPr>
      <w:r>
        <w:rPr>
          <w:rFonts w:hint="eastAsia"/>
          <w:sz w:val="24"/>
          <w:szCs w:val="28"/>
        </w:rPr>
        <w:t>合规性：严格遵守国家和河南省相关财经法规及政策文件要求。</w:t>
      </w:r>
    </w:p>
    <w:p w14:paraId="22CD8C44">
      <w:pPr>
        <w:spacing w:line="360" w:lineRule="auto"/>
        <w:ind w:left="0" w:leftChars="0" w:firstLine="420" w:firstLineChars="175"/>
        <w:rPr>
          <w:rFonts w:hint="eastAsia"/>
          <w:sz w:val="24"/>
          <w:szCs w:val="28"/>
        </w:rPr>
      </w:pPr>
      <w:r>
        <w:rPr>
          <w:rFonts w:hint="eastAsia"/>
          <w:sz w:val="24"/>
          <w:szCs w:val="28"/>
        </w:rPr>
        <w:t>全面性：全面覆盖咨询服务所需的各项费用，确保项目顺利实施。</w:t>
      </w:r>
    </w:p>
    <w:p w14:paraId="5ECDEAD0">
      <w:pPr>
        <w:spacing w:line="360" w:lineRule="auto"/>
        <w:ind w:left="0" w:leftChars="0" w:firstLine="420" w:firstLineChars="175"/>
        <w:rPr>
          <w:rFonts w:hint="eastAsia"/>
          <w:sz w:val="24"/>
          <w:szCs w:val="28"/>
        </w:rPr>
      </w:pPr>
      <w:r>
        <w:rPr>
          <w:rFonts w:hint="eastAsia"/>
          <w:sz w:val="24"/>
          <w:szCs w:val="28"/>
        </w:rPr>
        <w:t>经济性：在保证服务质量的前提下，合理控制成本，提高资金使用效率。</w:t>
      </w:r>
    </w:p>
    <w:p w14:paraId="523A8605">
      <w:pPr>
        <w:spacing w:line="360" w:lineRule="auto"/>
        <w:ind w:left="0" w:leftChars="0" w:firstLine="420" w:firstLineChars="175"/>
        <w:rPr>
          <w:rFonts w:hint="eastAsia"/>
          <w:sz w:val="24"/>
          <w:szCs w:val="28"/>
        </w:rPr>
      </w:pPr>
      <w:r>
        <w:rPr>
          <w:rFonts w:hint="eastAsia"/>
          <w:sz w:val="24"/>
          <w:szCs w:val="28"/>
        </w:rPr>
        <w:t>透明性：预算明细清晰透明，便于监督和管理。</w:t>
      </w:r>
    </w:p>
    <w:p w14:paraId="67155AF7">
      <w:pPr>
        <w:numPr>
          <w:ilvl w:val="0"/>
          <w:numId w:val="0"/>
        </w:numPr>
        <w:spacing w:line="360" w:lineRule="auto"/>
        <w:ind w:left="0" w:leftChars="0" w:firstLine="422" w:firstLineChars="175"/>
        <w:rPr>
          <w:rFonts w:hint="eastAsia"/>
          <w:b/>
          <w:bCs/>
          <w:sz w:val="24"/>
          <w:szCs w:val="28"/>
        </w:rPr>
      </w:pPr>
      <w:r>
        <w:rPr>
          <w:rFonts w:hint="eastAsia" w:asciiTheme="minorHAnsi" w:hAnsiTheme="minorHAnsi" w:eastAsiaTheme="minorEastAsia" w:cstheme="minorBidi"/>
          <w:b/>
          <w:bCs/>
          <w:kern w:val="2"/>
          <w:sz w:val="24"/>
          <w:szCs w:val="28"/>
          <w:lang w:val="en-US" w:eastAsia="zh-CN" w:bidi="ar-SA"/>
        </w:rPr>
        <w:t>四、</w:t>
      </w:r>
      <w:r>
        <w:rPr>
          <w:rFonts w:hint="eastAsia"/>
          <w:b/>
          <w:bCs/>
          <w:sz w:val="24"/>
          <w:szCs w:val="28"/>
        </w:rPr>
        <w:t>服务内容</w:t>
      </w:r>
    </w:p>
    <w:p w14:paraId="1BD174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sz w:val="24"/>
          <w:szCs w:val="28"/>
        </w:rPr>
        <w:t>对众创空间内的企业、创新团队进行梳理、优化企业及创新团队的入驻、毕业标准。协助运营公司制定科学的运营管理制度和流程，包括入驻团队管理、财务管理、服务管理等。协助运营公司完善众创空间的必备要素，包括创业导师的选择、服务团队的组建等等。并将众创空间的相关证明材料梳理清晰，编制河南省众创空间申报书，上报主管单位获得批复。</w:t>
      </w:r>
    </w:p>
    <w:p w14:paraId="21437D2D">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40C5E790">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yellow"/>
          <w:lang w:val="en-US" w:eastAsia="zh-CN"/>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支付方式：合同签订后支付合同款项80%，取得项目公示后支付合同款项20%</w:t>
      </w:r>
    </w:p>
    <w:p w14:paraId="682DEA74">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5B9408A7">
      <w:pPr>
        <w:spacing w:line="360" w:lineRule="auto"/>
        <w:ind w:firstLine="480" w:firstLineChars="200"/>
        <w:rPr>
          <w:rFonts w:hint="default"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3、服务期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b w:val="0"/>
          <w:bCs/>
          <w:color w:val="auto"/>
          <w:sz w:val="24"/>
          <w:szCs w:val="24"/>
          <w:highlight w:val="none"/>
          <w:lang w:val="en-US" w:eastAsia="zh-CN"/>
        </w:rPr>
        <w:t>1年</w:t>
      </w:r>
    </w:p>
    <w:p w14:paraId="6CC485F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1"/>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wordWrap w:val="0"/>
        <w:spacing w:line="360" w:lineRule="auto"/>
        <w:ind w:firstLine="3840" w:firstLineChars="1600"/>
        <w:jc w:val="right"/>
        <w:rPr>
          <w:rFonts w:hint="default" w:ascii="宋体" w:hAnsi="宋体" w:eastAsia="宋体" w:cs="宋体"/>
          <w:sz w:val="24"/>
          <w:highlight w:val="none"/>
          <w:lang w:val="en-US" w:eastAsia="zh-CN"/>
        </w:rPr>
      </w:pPr>
      <w:r>
        <w:rPr>
          <w:rFonts w:hint="eastAsia" w:ascii="宋体" w:hAnsi="宋体" w:cs="宋体"/>
          <w:sz w:val="24"/>
          <w:highlight w:val="none"/>
        </w:rPr>
        <w:t xml:space="preserve">供应商电子公章： </w:t>
      </w:r>
      <w:r>
        <w:rPr>
          <w:rFonts w:hint="eastAsia" w:ascii="宋体" w:hAnsi="宋体" w:cs="宋体"/>
          <w:sz w:val="24"/>
          <w:highlight w:val="none"/>
          <w:lang w:val="en-US" w:eastAsia="zh-CN"/>
        </w:rPr>
        <w:t xml:space="preserve">    </w:t>
      </w:r>
    </w:p>
    <w:p w14:paraId="476F7C51">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1"/>
        <w:ind w:firstLine="240"/>
        <w:rPr>
          <w:rFonts w:ascii="宋体" w:hAnsi="宋体" w:cs="宋体"/>
          <w:sz w:val="24"/>
          <w:highlight w:val="none"/>
        </w:rPr>
      </w:pPr>
    </w:p>
    <w:p w14:paraId="2742E2F9">
      <w:pPr>
        <w:pStyle w:val="41"/>
        <w:ind w:firstLine="240"/>
        <w:rPr>
          <w:rFonts w:ascii="宋体" w:hAnsi="宋体" w:cs="宋体"/>
          <w:sz w:val="24"/>
          <w:highlight w:val="none"/>
        </w:rPr>
      </w:pPr>
    </w:p>
    <w:p w14:paraId="399B1873">
      <w:pPr>
        <w:pStyle w:val="41"/>
        <w:ind w:firstLine="240"/>
        <w:rPr>
          <w:rFonts w:ascii="宋体" w:hAnsi="宋体" w:cs="宋体"/>
          <w:sz w:val="24"/>
          <w:highlight w:val="none"/>
        </w:rPr>
      </w:pPr>
    </w:p>
    <w:p w14:paraId="4A5C0908">
      <w:pPr>
        <w:pStyle w:val="41"/>
        <w:ind w:firstLine="240"/>
        <w:rPr>
          <w:rFonts w:ascii="宋体" w:hAnsi="宋体" w:cs="宋体"/>
          <w:sz w:val="24"/>
          <w:highlight w:val="none"/>
        </w:rPr>
      </w:pPr>
    </w:p>
    <w:p w14:paraId="72335D9F">
      <w:pPr>
        <w:pStyle w:val="41"/>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1"/>
        <w:ind w:firstLine="210"/>
        <w:rPr>
          <w:highlight w:val="none"/>
        </w:rPr>
      </w:pPr>
    </w:p>
    <w:p w14:paraId="7CDDF6E2">
      <w:pPr>
        <w:pStyle w:val="41"/>
        <w:ind w:firstLine="210"/>
        <w:rPr>
          <w:highlight w:val="none"/>
        </w:rPr>
      </w:pPr>
    </w:p>
    <w:p w14:paraId="014F088B">
      <w:pPr>
        <w:pStyle w:val="41"/>
        <w:ind w:firstLine="210"/>
        <w:rPr>
          <w:highlight w:val="none"/>
        </w:rPr>
      </w:pPr>
    </w:p>
    <w:p w14:paraId="11C3C249">
      <w:pPr>
        <w:pStyle w:val="41"/>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5"/>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(全名、职务)</w:t>
      </w:r>
      <w:r>
        <w:rPr>
          <w:rFonts w:hint="eastAsia" w:ascii="宋体" w:hAnsi="宋体"/>
          <w:sz w:val="24"/>
          <w:szCs w:val="24"/>
          <w:highlight w:val="none"/>
        </w:rPr>
        <w:t>代表</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rPr>
        <w:t>提交投标文件，报价为</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41"/>
        <w:ind w:firstLine="240"/>
        <w:rPr>
          <w:rFonts w:ascii="宋体" w:hAnsi="宋体" w:cs="宋体"/>
          <w:sz w:val="24"/>
          <w:highlight w:val="none"/>
        </w:rPr>
      </w:pPr>
    </w:p>
    <w:p w14:paraId="0AF5410C">
      <w:pPr>
        <w:pStyle w:val="41"/>
        <w:ind w:firstLine="240"/>
        <w:rPr>
          <w:rFonts w:ascii="宋体" w:hAnsi="宋体" w:cs="宋体"/>
          <w:sz w:val="24"/>
          <w:highlight w:val="none"/>
        </w:rPr>
      </w:pPr>
    </w:p>
    <w:p w14:paraId="36C60824">
      <w:pPr>
        <w:pStyle w:val="41"/>
        <w:ind w:firstLine="240"/>
        <w:rPr>
          <w:rFonts w:ascii="宋体" w:hAnsi="宋体" w:cs="宋体"/>
          <w:sz w:val="24"/>
          <w:highlight w:val="none"/>
        </w:rPr>
      </w:pPr>
    </w:p>
    <w:p w14:paraId="35A34597">
      <w:pPr>
        <w:pStyle w:val="41"/>
        <w:ind w:firstLine="240"/>
        <w:rPr>
          <w:rFonts w:ascii="宋体" w:hAnsi="宋体" w:cs="宋体"/>
          <w:sz w:val="24"/>
          <w:highlight w:val="none"/>
        </w:rPr>
      </w:pPr>
    </w:p>
    <w:p w14:paraId="5A8EFA76">
      <w:pPr>
        <w:pStyle w:val="41"/>
        <w:ind w:firstLine="240"/>
        <w:rPr>
          <w:rFonts w:ascii="宋体" w:hAnsi="宋体" w:cs="宋体"/>
          <w:sz w:val="24"/>
          <w:highlight w:val="none"/>
        </w:rPr>
      </w:pPr>
    </w:p>
    <w:p w14:paraId="35705D53">
      <w:pPr>
        <w:pStyle w:val="41"/>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1"/>
        <w:ind w:firstLine="241"/>
        <w:rPr>
          <w:rFonts w:ascii="宋体" w:hAnsi="宋体" w:cs="宋体"/>
          <w:b/>
          <w:sz w:val="24"/>
          <w:highlight w:val="none"/>
        </w:rPr>
      </w:pPr>
    </w:p>
    <w:p w14:paraId="7912DE7A">
      <w:pPr>
        <w:pStyle w:val="41"/>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6"/>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6"/>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5"/>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5"/>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1"/>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10"/>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10"/>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2"/>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10"/>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2"/>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10"/>
        <w:pageBreakBefore w:val="0"/>
        <w:widowControl w:val="0"/>
        <w:kinsoku w:val="0"/>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18DD33F">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1904FA0F">
      <w:pPr>
        <w:pStyle w:val="2"/>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B9163F9">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10"/>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2"/>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1"/>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1"/>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0592AF79">
      <w:pPr>
        <w:rPr>
          <w:rFonts w:hint="eastAsia"/>
          <w:b/>
          <w:sz w:val="32"/>
          <w:szCs w:val="32"/>
          <w:highlight w:val="none"/>
        </w:rPr>
      </w:pPr>
      <w:r>
        <w:rPr>
          <w:rFonts w:hint="eastAsia"/>
          <w:b/>
          <w:sz w:val="32"/>
          <w:szCs w:val="32"/>
          <w:highlight w:val="none"/>
        </w:rPr>
        <w:br w:type="page"/>
      </w:r>
    </w:p>
    <w:p w14:paraId="56DE733F">
      <w:pPr>
        <w:pStyle w:val="41"/>
        <w:ind w:firstLine="321"/>
        <w:jc w:val="center"/>
        <w:rPr>
          <w:b/>
          <w:sz w:val="32"/>
          <w:szCs w:val="32"/>
          <w:highlight w:val="none"/>
        </w:rPr>
      </w:pPr>
      <w:r>
        <w:rPr>
          <w:rFonts w:hint="eastAsia"/>
          <w:b/>
          <w:sz w:val="32"/>
          <w:szCs w:val="32"/>
          <w:highlight w:val="none"/>
        </w:rPr>
        <w:t>周口市政府采购合同融资政策告知函</w:t>
      </w:r>
    </w:p>
    <w:p w14:paraId="1FD406FB">
      <w:pPr>
        <w:pStyle w:val="41"/>
        <w:ind w:firstLine="240"/>
        <w:rPr>
          <w:rFonts w:asciiTheme="minorEastAsia" w:hAnsiTheme="minorEastAsia" w:eastAsiaTheme="minorEastAsia"/>
          <w:sz w:val="24"/>
          <w:highlight w:val="none"/>
        </w:rPr>
      </w:pPr>
    </w:p>
    <w:p w14:paraId="0E082FA9">
      <w:pPr>
        <w:pStyle w:val="41"/>
        <w:ind w:firstLine="240"/>
        <w:rPr>
          <w:rFonts w:asciiTheme="minorEastAsia" w:hAnsiTheme="minorEastAsia" w:eastAsiaTheme="minorEastAsia"/>
          <w:sz w:val="24"/>
          <w:highlight w:val="none"/>
        </w:rPr>
      </w:pPr>
    </w:p>
    <w:p w14:paraId="620107BF">
      <w:pPr>
        <w:pStyle w:val="41"/>
        <w:ind w:firstLine="240"/>
        <w:rPr>
          <w:rFonts w:asciiTheme="minorEastAsia" w:hAnsiTheme="minorEastAsia" w:eastAsiaTheme="minorEastAsia"/>
          <w:sz w:val="24"/>
          <w:highlight w:val="none"/>
        </w:rPr>
      </w:pPr>
    </w:p>
    <w:p w14:paraId="01674F72">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5"/>
        <w:spacing w:before="0" w:beforeAutospacing="0" w:after="0" w:afterAutospacing="0" w:line="330" w:lineRule="atLeast"/>
        <w:rPr>
          <w:rFonts w:cs="仿宋_GB2312"/>
          <w:b/>
          <w:bCs/>
          <w:color w:val="0000FF"/>
          <w:sz w:val="21"/>
          <w:szCs w:val="21"/>
          <w:highlight w:val="none"/>
        </w:rPr>
      </w:pPr>
    </w:p>
    <w:p w14:paraId="40B779FA">
      <w:pPr>
        <w:pStyle w:val="25"/>
        <w:spacing w:before="0" w:beforeAutospacing="0" w:after="0" w:afterAutospacing="0" w:line="330" w:lineRule="atLeast"/>
        <w:rPr>
          <w:rFonts w:cs="仿宋_GB2312"/>
          <w:b/>
          <w:bCs/>
          <w:color w:val="0000FF"/>
          <w:sz w:val="21"/>
          <w:szCs w:val="21"/>
          <w:highlight w:val="none"/>
        </w:rPr>
      </w:pPr>
    </w:p>
    <w:p w14:paraId="183C33C5">
      <w:pPr>
        <w:pStyle w:val="25"/>
        <w:spacing w:before="0" w:beforeAutospacing="0" w:after="0" w:afterAutospacing="0" w:line="330" w:lineRule="atLeast"/>
        <w:rPr>
          <w:rFonts w:cs="仿宋_GB2312"/>
          <w:b/>
          <w:bCs/>
          <w:color w:val="0000FF"/>
          <w:sz w:val="21"/>
          <w:szCs w:val="21"/>
          <w:highlight w:val="none"/>
        </w:rPr>
      </w:pPr>
    </w:p>
    <w:p w14:paraId="37E20749">
      <w:pPr>
        <w:pStyle w:val="25"/>
        <w:spacing w:before="0" w:beforeAutospacing="0" w:after="0" w:afterAutospacing="0" w:line="330" w:lineRule="atLeast"/>
        <w:rPr>
          <w:rFonts w:cs="仿宋_GB2312"/>
          <w:b/>
          <w:bCs/>
          <w:color w:val="0000FF"/>
          <w:sz w:val="21"/>
          <w:szCs w:val="21"/>
          <w:highlight w:val="none"/>
        </w:rPr>
      </w:pPr>
    </w:p>
    <w:p w14:paraId="085FE3BA">
      <w:pPr>
        <w:pStyle w:val="25"/>
        <w:spacing w:before="0" w:beforeAutospacing="0" w:after="0" w:afterAutospacing="0" w:line="330" w:lineRule="atLeast"/>
        <w:rPr>
          <w:rFonts w:cs="仿宋_GB2312"/>
          <w:b/>
          <w:bCs/>
          <w:color w:val="0000FF"/>
          <w:sz w:val="21"/>
          <w:szCs w:val="21"/>
          <w:highlight w:val="none"/>
        </w:rPr>
      </w:pPr>
    </w:p>
    <w:p w14:paraId="78203EFC">
      <w:pPr>
        <w:pStyle w:val="25"/>
        <w:spacing w:before="0" w:beforeAutospacing="0" w:after="0" w:afterAutospacing="0" w:line="330" w:lineRule="atLeast"/>
        <w:rPr>
          <w:rFonts w:cs="仿宋_GB2312"/>
          <w:b/>
          <w:bCs/>
          <w:color w:val="0000FF"/>
          <w:sz w:val="21"/>
          <w:szCs w:val="21"/>
          <w:highlight w:val="none"/>
        </w:rPr>
      </w:pPr>
    </w:p>
    <w:p w14:paraId="062659B3">
      <w:pPr>
        <w:pStyle w:val="25"/>
        <w:spacing w:before="0" w:beforeAutospacing="0" w:after="0" w:afterAutospacing="0" w:line="330" w:lineRule="atLeast"/>
        <w:rPr>
          <w:rFonts w:cs="仿宋_GB2312"/>
          <w:b/>
          <w:bCs/>
          <w:color w:val="0000FF"/>
          <w:sz w:val="21"/>
          <w:szCs w:val="21"/>
          <w:highlight w:val="none"/>
        </w:rPr>
      </w:pPr>
    </w:p>
    <w:p w14:paraId="14F724CC">
      <w:pPr>
        <w:pStyle w:val="25"/>
        <w:spacing w:before="0" w:beforeAutospacing="0" w:after="0" w:afterAutospacing="0" w:line="330" w:lineRule="atLeast"/>
        <w:rPr>
          <w:rFonts w:cs="仿宋_GB2312"/>
          <w:b/>
          <w:bCs/>
          <w:color w:val="0000FF"/>
          <w:sz w:val="21"/>
          <w:szCs w:val="21"/>
          <w:highlight w:val="none"/>
        </w:rPr>
      </w:pPr>
    </w:p>
    <w:p w14:paraId="57E04E81">
      <w:pPr>
        <w:pStyle w:val="25"/>
        <w:spacing w:before="0" w:beforeAutospacing="0" w:after="0" w:afterAutospacing="0" w:line="330" w:lineRule="atLeast"/>
        <w:rPr>
          <w:rFonts w:cs="仿宋_GB2312"/>
          <w:b/>
          <w:bCs/>
          <w:color w:val="0000FF"/>
          <w:sz w:val="21"/>
          <w:szCs w:val="21"/>
          <w:highlight w:val="none"/>
        </w:rPr>
      </w:pPr>
    </w:p>
    <w:p w14:paraId="46A6A1B1">
      <w:pPr>
        <w:pStyle w:val="25"/>
        <w:spacing w:before="0" w:beforeAutospacing="0" w:after="0" w:afterAutospacing="0" w:line="330" w:lineRule="atLeast"/>
        <w:rPr>
          <w:rFonts w:cs="仿宋_GB2312"/>
          <w:b/>
          <w:bCs/>
          <w:color w:val="0000FF"/>
          <w:sz w:val="21"/>
          <w:szCs w:val="21"/>
          <w:highlight w:val="none"/>
        </w:rPr>
      </w:pPr>
    </w:p>
    <w:p w14:paraId="3EFB33B5">
      <w:pPr>
        <w:pStyle w:val="25"/>
        <w:spacing w:before="0" w:beforeAutospacing="0" w:after="0" w:afterAutospacing="0" w:line="330" w:lineRule="atLeast"/>
        <w:rPr>
          <w:rFonts w:cs="仿宋_GB2312"/>
          <w:b/>
          <w:bCs/>
          <w:color w:val="0000FF"/>
          <w:sz w:val="21"/>
          <w:szCs w:val="21"/>
          <w:highlight w:val="none"/>
        </w:rPr>
      </w:pPr>
    </w:p>
    <w:p w14:paraId="12ABD3D6">
      <w:pPr>
        <w:pStyle w:val="25"/>
        <w:spacing w:before="0" w:beforeAutospacing="0" w:after="0" w:afterAutospacing="0" w:line="330" w:lineRule="atLeast"/>
        <w:rPr>
          <w:rFonts w:cs="仿宋_GB2312"/>
          <w:b/>
          <w:bCs/>
          <w:color w:val="0000FF"/>
          <w:sz w:val="21"/>
          <w:szCs w:val="21"/>
          <w:highlight w:val="none"/>
        </w:rPr>
      </w:pPr>
    </w:p>
    <w:p w14:paraId="6B947510">
      <w:pPr>
        <w:pStyle w:val="25"/>
        <w:spacing w:before="0" w:beforeAutospacing="0" w:after="0" w:afterAutospacing="0" w:line="330" w:lineRule="atLeast"/>
        <w:rPr>
          <w:rFonts w:cs="仿宋_GB2312"/>
          <w:b/>
          <w:bCs/>
          <w:color w:val="0000FF"/>
          <w:sz w:val="21"/>
          <w:szCs w:val="21"/>
          <w:highlight w:val="none"/>
        </w:rPr>
      </w:pPr>
    </w:p>
    <w:p w14:paraId="0622DF07">
      <w:pPr>
        <w:pStyle w:val="41"/>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7"/>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7"/>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EE86549A"/>
    <w:multiLevelType w:val="singleLevel"/>
    <w:tmpl w:val="EE86549A"/>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C86C1D"/>
    <w:rsid w:val="01DF5C17"/>
    <w:rsid w:val="01EA636A"/>
    <w:rsid w:val="01EC42D0"/>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990047"/>
    <w:rsid w:val="03A308DC"/>
    <w:rsid w:val="03D5618C"/>
    <w:rsid w:val="03DC636C"/>
    <w:rsid w:val="03EF6322"/>
    <w:rsid w:val="040532BA"/>
    <w:rsid w:val="040B08CC"/>
    <w:rsid w:val="04176582"/>
    <w:rsid w:val="043A69DF"/>
    <w:rsid w:val="04717837"/>
    <w:rsid w:val="04B32967"/>
    <w:rsid w:val="04BA2023"/>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C13B3D"/>
    <w:rsid w:val="07041580"/>
    <w:rsid w:val="072010BD"/>
    <w:rsid w:val="07726BE5"/>
    <w:rsid w:val="07932A4C"/>
    <w:rsid w:val="07D93108"/>
    <w:rsid w:val="07F876A6"/>
    <w:rsid w:val="08306015"/>
    <w:rsid w:val="083E11BD"/>
    <w:rsid w:val="08660CC0"/>
    <w:rsid w:val="08703D30"/>
    <w:rsid w:val="088E7A4F"/>
    <w:rsid w:val="08920389"/>
    <w:rsid w:val="08B33959"/>
    <w:rsid w:val="08BB45BC"/>
    <w:rsid w:val="08CC4A1B"/>
    <w:rsid w:val="08DB1CFF"/>
    <w:rsid w:val="09066CD0"/>
    <w:rsid w:val="090F7700"/>
    <w:rsid w:val="092E1232"/>
    <w:rsid w:val="094D790A"/>
    <w:rsid w:val="095C6D8E"/>
    <w:rsid w:val="096D2F3E"/>
    <w:rsid w:val="098761CE"/>
    <w:rsid w:val="09885527"/>
    <w:rsid w:val="0989722B"/>
    <w:rsid w:val="09A92667"/>
    <w:rsid w:val="09C23374"/>
    <w:rsid w:val="09D65411"/>
    <w:rsid w:val="09E813E1"/>
    <w:rsid w:val="09EF6C13"/>
    <w:rsid w:val="0A261F09"/>
    <w:rsid w:val="0A2F0DBE"/>
    <w:rsid w:val="0A391C3C"/>
    <w:rsid w:val="0A481E7F"/>
    <w:rsid w:val="0A9E30AD"/>
    <w:rsid w:val="0AA51080"/>
    <w:rsid w:val="0AB4794F"/>
    <w:rsid w:val="0AC105A6"/>
    <w:rsid w:val="0AC736EC"/>
    <w:rsid w:val="0AEE2A27"/>
    <w:rsid w:val="0B226B74"/>
    <w:rsid w:val="0B867103"/>
    <w:rsid w:val="0B93537C"/>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4234FE"/>
    <w:rsid w:val="0DC32327"/>
    <w:rsid w:val="0DC54782"/>
    <w:rsid w:val="0DCA02F3"/>
    <w:rsid w:val="0DD405FA"/>
    <w:rsid w:val="0DDC1DC5"/>
    <w:rsid w:val="0E0D1416"/>
    <w:rsid w:val="0E3C1CFB"/>
    <w:rsid w:val="0E470868"/>
    <w:rsid w:val="0E4D1706"/>
    <w:rsid w:val="0E590AFF"/>
    <w:rsid w:val="0E745939"/>
    <w:rsid w:val="0E835B7C"/>
    <w:rsid w:val="0EA31D7A"/>
    <w:rsid w:val="0EDB4DDC"/>
    <w:rsid w:val="0EF425D6"/>
    <w:rsid w:val="0F0C0596"/>
    <w:rsid w:val="0F31382A"/>
    <w:rsid w:val="0F6634D4"/>
    <w:rsid w:val="0F9F2542"/>
    <w:rsid w:val="0FDF5034"/>
    <w:rsid w:val="100131FC"/>
    <w:rsid w:val="100E1475"/>
    <w:rsid w:val="10141182"/>
    <w:rsid w:val="10234F21"/>
    <w:rsid w:val="10280789"/>
    <w:rsid w:val="103435D2"/>
    <w:rsid w:val="10753CA3"/>
    <w:rsid w:val="107B4D5D"/>
    <w:rsid w:val="10855BDB"/>
    <w:rsid w:val="109202F8"/>
    <w:rsid w:val="10A67900"/>
    <w:rsid w:val="10AB7932"/>
    <w:rsid w:val="10D62AA4"/>
    <w:rsid w:val="10F93ED3"/>
    <w:rsid w:val="11056D1C"/>
    <w:rsid w:val="112F78F5"/>
    <w:rsid w:val="11613351"/>
    <w:rsid w:val="11844488"/>
    <w:rsid w:val="11B36778"/>
    <w:rsid w:val="12080872"/>
    <w:rsid w:val="12103BCB"/>
    <w:rsid w:val="126A32DB"/>
    <w:rsid w:val="12C0739F"/>
    <w:rsid w:val="12D01F78"/>
    <w:rsid w:val="13070B2A"/>
    <w:rsid w:val="1351688D"/>
    <w:rsid w:val="13517FF7"/>
    <w:rsid w:val="13533D6F"/>
    <w:rsid w:val="13552B79"/>
    <w:rsid w:val="13561AB1"/>
    <w:rsid w:val="13793DF7"/>
    <w:rsid w:val="137D5290"/>
    <w:rsid w:val="137E7A43"/>
    <w:rsid w:val="138C7281"/>
    <w:rsid w:val="13E23345"/>
    <w:rsid w:val="13FB7F63"/>
    <w:rsid w:val="140F4105"/>
    <w:rsid w:val="141C4A83"/>
    <w:rsid w:val="14214AFF"/>
    <w:rsid w:val="14354A58"/>
    <w:rsid w:val="144E2788"/>
    <w:rsid w:val="1451054A"/>
    <w:rsid w:val="14677422"/>
    <w:rsid w:val="146A4FD5"/>
    <w:rsid w:val="147A17CF"/>
    <w:rsid w:val="148B12E6"/>
    <w:rsid w:val="149522B6"/>
    <w:rsid w:val="149C34F4"/>
    <w:rsid w:val="14DE58BA"/>
    <w:rsid w:val="152E6B10"/>
    <w:rsid w:val="15311E8E"/>
    <w:rsid w:val="15406575"/>
    <w:rsid w:val="15437E13"/>
    <w:rsid w:val="154C6CC8"/>
    <w:rsid w:val="15593193"/>
    <w:rsid w:val="156C736A"/>
    <w:rsid w:val="157C1645"/>
    <w:rsid w:val="1585042C"/>
    <w:rsid w:val="1598015F"/>
    <w:rsid w:val="159D5775"/>
    <w:rsid w:val="159F14ED"/>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B58E8"/>
    <w:rsid w:val="177B3894"/>
    <w:rsid w:val="1783656C"/>
    <w:rsid w:val="17944956"/>
    <w:rsid w:val="179A1DFB"/>
    <w:rsid w:val="17C117AD"/>
    <w:rsid w:val="17E10BD4"/>
    <w:rsid w:val="17E86A50"/>
    <w:rsid w:val="180513B0"/>
    <w:rsid w:val="181939B9"/>
    <w:rsid w:val="183323C1"/>
    <w:rsid w:val="18952734"/>
    <w:rsid w:val="18A60DE5"/>
    <w:rsid w:val="18D74DC1"/>
    <w:rsid w:val="18EB2C9C"/>
    <w:rsid w:val="18F57676"/>
    <w:rsid w:val="195E16BF"/>
    <w:rsid w:val="197C38F7"/>
    <w:rsid w:val="19A60971"/>
    <w:rsid w:val="19ED659F"/>
    <w:rsid w:val="1A152210"/>
    <w:rsid w:val="1A1D4FC7"/>
    <w:rsid w:val="1A2024D1"/>
    <w:rsid w:val="1A6C12ED"/>
    <w:rsid w:val="1A8618F5"/>
    <w:rsid w:val="1A9D7FC6"/>
    <w:rsid w:val="1AA94BBC"/>
    <w:rsid w:val="1AE259D8"/>
    <w:rsid w:val="1AE34745"/>
    <w:rsid w:val="1AED58EF"/>
    <w:rsid w:val="1B057C4F"/>
    <w:rsid w:val="1B300E3A"/>
    <w:rsid w:val="1B3501FE"/>
    <w:rsid w:val="1B561B37"/>
    <w:rsid w:val="1B960FA2"/>
    <w:rsid w:val="1BE64A86"/>
    <w:rsid w:val="1BF51B10"/>
    <w:rsid w:val="1C2362A8"/>
    <w:rsid w:val="1C273FEB"/>
    <w:rsid w:val="1C424981"/>
    <w:rsid w:val="1C5A7422"/>
    <w:rsid w:val="1C940F54"/>
    <w:rsid w:val="1C9A2A0F"/>
    <w:rsid w:val="1CA078F9"/>
    <w:rsid w:val="1CA473E9"/>
    <w:rsid w:val="1CA76EDA"/>
    <w:rsid w:val="1CB12360"/>
    <w:rsid w:val="1CC82894"/>
    <w:rsid w:val="1CDC777D"/>
    <w:rsid w:val="1CFA2F29"/>
    <w:rsid w:val="1D747E59"/>
    <w:rsid w:val="1D7C67AB"/>
    <w:rsid w:val="1D8334A3"/>
    <w:rsid w:val="1DB01DBE"/>
    <w:rsid w:val="1DB7314C"/>
    <w:rsid w:val="1DC31C28"/>
    <w:rsid w:val="1DCA7323"/>
    <w:rsid w:val="1E430E84"/>
    <w:rsid w:val="1E4F7829"/>
    <w:rsid w:val="1E7159F1"/>
    <w:rsid w:val="1E982F7E"/>
    <w:rsid w:val="1EA3498E"/>
    <w:rsid w:val="1EB06519"/>
    <w:rsid w:val="1EBB0A1A"/>
    <w:rsid w:val="1EBF4137"/>
    <w:rsid w:val="1EFC175F"/>
    <w:rsid w:val="1F132604"/>
    <w:rsid w:val="1F1C595D"/>
    <w:rsid w:val="1F397F3B"/>
    <w:rsid w:val="1F3A0BB5"/>
    <w:rsid w:val="1F5A46D7"/>
    <w:rsid w:val="1F78690B"/>
    <w:rsid w:val="1FA92FCB"/>
    <w:rsid w:val="1FAB4B1F"/>
    <w:rsid w:val="1FB50AD1"/>
    <w:rsid w:val="1FBC7140"/>
    <w:rsid w:val="1FC252A5"/>
    <w:rsid w:val="20193BC8"/>
    <w:rsid w:val="202D76F6"/>
    <w:rsid w:val="204F3B10"/>
    <w:rsid w:val="20601879"/>
    <w:rsid w:val="2063580D"/>
    <w:rsid w:val="206C021E"/>
    <w:rsid w:val="20981EA4"/>
    <w:rsid w:val="20A51947"/>
    <w:rsid w:val="20B15F3B"/>
    <w:rsid w:val="20E406FC"/>
    <w:rsid w:val="20EC5803"/>
    <w:rsid w:val="20F36B91"/>
    <w:rsid w:val="21222FD3"/>
    <w:rsid w:val="21747CD2"/>
    <w:rsid w:val="21751354"/>
    <w:rsid w:val="2177331E"/>
    <w:rsid w:val="218617B3"/>
    <w:rsid w:val="219A700D"/>
    <w:rsid w:val="21ED67BC"/>
    <w:rsid w:val="21EF55AB"/>
    <w:rsid w:val="220C1036"/>
    <w:rsid w:val="220D398C"/>
    <w:rsid w:val="22721109"/>
    <w:rsid w:val="22C12E9B"/>
    <w:rsid w:val="22EA32EC"/>
    <w:rsid w:val="22F4099F"/>
    <w:rsid w:val="22FD3CF7"/>
    <w:rsid w:val="2301566F"/>
    <w:rsid w:val="23111551"/>
    <w:rsid w:val="23242385"/>
    <w:rsid w:val="23290648"/>
    <w:rsid w:val="23384D2F"/>
    <w:rsid w:val="234731C4"/>
    <w:rsid w:val="23825FAA"/>
    <w:rsid w:val="23953F30"/>
    <w:rsid w:val="23B00D6A"/>
    <w:rsid w:val="23CB7951"/>
    <w:rsid w:val="240B2444"/>
    <w:rsid w:val="24165293"/>
    <w:rsid w:val="24634583"/>
    <w:rsid w:val="24727DCD"/>
    <w:rsid w:val="24822706"/>
    <w:rsid w:val="2482721D"/>
    <w:rsid w:val="2483647E"/>
    <w:rsid w:val="24A10BF5"/>
    <w:rsid w:val="24D64800"/>
    <w:rsid w:val="24D70B68"/>
    <w:rsid w:val="24FB4505"/>
    <w:rsid w:val="24FB6014"/>
    <w:rsid w:val="2519649B"/>
    <w:rsid w:val="251E2F40"/>
    <w:rsid w:val="25203CCD"/>
    <w:rsid w:val="252C6FF6"/>
    <w:rsid w:val="2584600A"/>
    <w:rsid w:val="258C3110"/>
    <w:rsid w:val="25DF5936"/>
    <w:rsid w:val="25E46AA9"/>
    <w:rsid w:val="25FA3AC0"/>
    <w:rsid w:val="26223BC6"/>
    <w:rsid w:val="262525E5"/>
    <w:rsid w:val="26483AF9"/>
    <w:rsid w:val="264E6012"/>
    <w:rsid w:val="26802C75"/>
    <w:rsid w:val="26AB07CC"/>
    <w:rsid w:val="26C03072"/>
    <w:rsid w:val="26E50D2A"/>
    <w:rsid w:val="26E86A6C"/>
    <w:rsid w:val="26F62F37"/>
    <w:rsid w:val="27397C5C"/>
    <w:rsid w:val="275D2FB6"/>
    <w:rsid w:val="27610678"/>
    <w:rsid w:val="27873B8F"/>
    <w:rsid w:val="28593D52"/>
    <w:rsid w:val="285E0D94"/>
    <w:rsid w:val="287B63A6"/>
    <w:rsid w:val="28887BBF"/>
    <w:rsid w:val="28F25980"/>
    <w:rsid w:val="28F33BD2"/>
    <w:rsid w:val="29023E15"/>
    <w:rsid w:val="29051210"/>
    <w:rsid w:val="290C4C94"/>
    <w:rsid w:val="291E6775"/>
    <w:rsid w:val="292A336C"/>
    <w:rsid w:val="29387837"/>
    <w:rsid w:val="29613C02"/>
    <w:rsid w:val="297E7214"/>
    <w:rsid w:val="29A0718A"/>
    <w:rsid w:val="29BD5D4E"/>
    <w:rsid w:val="29DD218D"/>
    <w:rsid w:val="29DD2CB3"/>
    <w:rsid w:val="2A0C2A72"/>
    <w:rsid w:val="2A111E36"/>
    <w:rsid w:val="2A383867"/>
    <w:rsid w:val="2A397C18"/>
    <w:rsid w:val="2A5015D5"/>
    <w:rsid w:val="2AA44A58"/>
    <w:rsid w:val="2AB729DE"/>
    <w:rsid w:val="2AB949A8"/>
    <w:rsid w:val="2AF27EBA"/>
    <w:rsid w:val="2AF63392"/>
    <w:rsid w:val="2B7E174D"/>
    <w:rsid w:val="2B856638"/>
    <w:rsid w:val="2BA2368E"/>
    <w:rsid w:val="2BA67492"/>
    <w:rsid w:val="2BBE7D9C"/>
    <w:rsid w:val="2BDA1BE3"/>
    <w:rsid w:val="2C0343BA"/>
    <w:rsid w:val="2C047EA4"/>
    <w:rsid w:val="2C66791C"/>
    <w:rsid w:val="2C673F8F"/>
    <w:rsid w:val="2C6B1CD2"/>
    <w:rsid w:val="2CB41783"/>
    <w:rsid w:val="2CC338BC"/>
    <w:rsid w:val="2CD77367"/>
    <w:rsid w:val="2CE00E0B"/>
    <w:rsid w:val="2D221D01"/>
    <w:rsid w:val="2D360531"/>
    <w:rsid w:val="2D531028"/>
    <w:rsid w:val="2D676A80"/>
    <w:rsid w:val="2D7352E2"/>
    <w:rsid w:val="2D7A3266"/>
    <w:rsid w:val="2DA134D1"/>
    <w:rsid w:val="2DCE2518"/>
    <w:rsid w:val="2DD41AF8"/>
    <w:rsid w:val="2DD9710F"/>
    <w:rsid w:val="2DDB4C35"/>
    <w:rsid w:val="2DE0224B"/>
    <w:rsid w:val="2DE53D06"/>
    <w:rsid w:val="2DFB7085"/>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3055DF4"/>
    <w:rsid w:val="33260700"/>
    <w:rsid w:val="33482D6D"/>
    <w:rsid w:val="33523A32"/>
    <w:rsid w:val="33552D94"/>
    <w:rsid w:val="339B7340"/>
    <w:rsid w:val="33DA636A"/>
    <w:rsid w:val="33EA25D1"/>
    <w:rsid w:val="33F848B7"/>
    <w:rsid w:val="342521E3"/>
    <w:rsid w:val="34366616"/>
    <w:rsid w:val="34403A44"/>
    <w:rsid w:val="345D2848"/>
    <w:rsid w:val="34637732"/>
    <w:rsid w:val="346C2A8B"/>
    <w:rsid w:val="34943D90"/>
    <w:rsid w:val="349A13A6"/>
    <w:rsid w:val="34B524C1"/>
    <w:rsid w:val="34D60CBB"/>
    <w:rsid w:val="34E341D7"/>
    <w:rsid w:val="34FC75A6"/>
    <w:rsid w:val="35030C9C"/>
    <w:rsid w:val="353C4230"/>
    <w:rsid w:val="35A23F2B"/>
    <w:rsid w:val="35E85214"/>
    <w:rsid w:val="35FA132C"/>
    <w:rsid w:val="360311CD"/>
    <w:rsid w:val="360D7E33"/>
    <w:rsid w:val="362C7056"/>
    <w:rsid w:val="363B2715"/>
    <w:rsid w:val="3659703F"/>
    <w:rsid w:val="36857E34"/>
    <w:rsid w:val="36943C7E"/>
    <w:rsid w:val="36B71ED4"/>
    <w:rsid w:val="36B85B13"/>
    <w:rsid w:val="36D23A94"/>
    <w:rsid w:val="36D30B9F"/>
    <w:rsid w:val="36D3462E"/>
    <w:rsid w:val="36F56D67"/>
    <w:rsid w:val="372D6D42"/>
    <w:rsid w:val="37405933"/>
    <w:rsid w:val="37607F59"/>
    <w:rsid w:val="376940D0"/>
    <w:rsid w:val="3790083E"/>
    <w:rsid w:val="37AE7F63"/>
    <w:rsid w:val="37B370E4"/>
    <w:rsid w:val="37BE0537"/>
    <w:rsid w:val="37C404E8"/>
    <w:rsid w:val="38204506"/>
    <w:rsid w:val="386677F1"/>
    <w:rsid w:val="389216BA"/>
    <w:rsid w:val="38AF73EA"/>
    <w:rsid w:val="38D95136"/>
    <w:rsid w:val="38DC4FA1"/>
    <w:rsid w:val="38ED03A5"/>
    <w:rsid w:val="38FB1FB4"/>
    <w:rsid w:val="391D25A6"/>
    <w:rsid w:val="39243934"/>
    <w:rsid w:val="39321D68"/>
    <w:rsid w:val="393517E8"/>
    <w:rsid w:val="393C475A"/>
    <w:rsid w:val="393D67A4"/>
    <w:rsid w:val="3942025E"/>
    <w:rsid w:val="396170BB"/>
    <w:rsid w:val="39736669"/>
    <w:rsid w:val="39D4535A"/>
    <w:rsid w:val="3A1C460B"/>
    <w:rsid w:val="3A26548A"/>
    <w:rsid w:val="3A612966"/>
    <w:rsid w:val="3A777A93"/>
    <w:rsid w:val="3A944AE9"/>
    <w:rsid w:val="3AC16F61"/>
    <w:rsid w:val="3ACA2C02"/>
    <w:rsid w:val="3ACC1BCC"/>
    <w:rsid w:val="3ACC4283"/>
    <w:rsid w:val="3AE80991"/>
    <w:rsid w:val="3B08098E"/>
    <w:rsid w:val="3B693880"/>
    <w:rsid w:val="3B6B584A"/>
    <w:rsid w:val="3B8763FC"/>
    <w:rsid w:val="3B903503"/>
    <w:rsid w:val="3B920829"/>
    <w:rsid w:val="3BAE6CD9"/>
    <w:rsid w:val="3BB10D7F"/>
    <w:rsid w:val="3BB84807"/>
    <w:rsid w:val="3BC82C9D"/>
    <w:rsid w:val="3C0E2679"/>
    <w:rsid w:val="3C270B87"/>
    <w:rsid w:val="3C3000ED"/>
    <w:rsid w:val="3C371186"/>
    <w:rsid w:val="3C3C2D43"/>
    <w:rsid w:val="3C5207B8"/>
    <w:rsid w:val="3C5462DE"/>
    <w:rsid w:val="3C7921E9"/>
    <w:rsid w:val="3CBE5E4E"/>
    <w:rsid w:val="3CF25AF7"/>
    <w:rsid w:val="3D141F11"/>
    <w:rsid w:val="3D232399"/>
    <w:rsid w:val="3D2E2D19"/>
    <w:rsid w:val="3D31181A"/>
    <w:rsid w:val="3D485717"/>
    <w:rsid w:val="3D6A38DF"/>
    <w:rsid w:val="3D7911B5"/>
    <w:rsid w:val="3DA037A5"/>
    <w:rsid w:val="3DC87CB2"/>
    <w:rsid w:val="3DDC65E6"/>
    <w:rsid w:val="3DDF7E2A"/>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3FCF0015"/>
    <w:rsid w:val="4050500F"/>
    <w:rsid w:val="40517EBE"/>
    <w:rsid w:val="405C7E57"/>
    <w:rsid w:val="409273D5"/>
    <w:rsid w:val="40AC5344"/>
    <w:rsid w:val="40D27557"/>
    <w:rsid w:val="40D6427E"/>
    <w:rsid w:val="40EF3CF6"/>
    <w:rsid w:val="41093759"/>
    <w:rsid w:val="41263FC1"/>
    <w:rsid w:val="412D35A2"/>
    <w:rsid w:val="412F10C8"/>
    <w:rsid w:val="41380196"/>
    <w:rsid w:val="41415EFF"/>
    <w:rsid w:val="414F52C6"/>
    <w:rsid w:val="41A20564"/>
    <w:rsid w:val="41BD4926"/>
    <w:rsid w:val="41D026B4"/>
    <w:rsid w:val="41EE4ADF"/>
    <w:rsid w:val="420A5691"/>
    <w:rsid w:val="42213106"/>
    <w:rsid w:val="422E5823"/>
    <w:rsid w:val="42530B47"/>
    <w:rsid w:val="425608D6"/>
    <w:rsid w:val="425D589D"/>
    <w:rsid w:val="425F59DD"/>
    <w:rsid w:val="42770F78"/>
    <w:rsid w:val="42935686"/>
    <w:rsid w:val="42982C9D"/>
    <w:rsid w:val="42B21FB1"/>
    <w:rsid w:val="42B6777F"/>
    <w:rsid w:val="42CB6A8E"/>
    <w:rsid w:val="42E3216A"/>
    <w:rsid w:val="43195B8C"/>
    <w:rsid w:val="43574906"/>
    <w:rsid w:val="43640466"/>
    <w:rsid w:val="43947908"/>
    <w:rsid w:val="43D1290A"/>
    <w:rsid w:val="43EA7528"/>
    <w:rsid w:val="4439400C"/>
    <w:rsid w:val="44C47D79"/>
    <w:rsid w:val="44CB55AC"/>
    <w:rsid w:val="44D0671E"/>
    <w:rsid w:val="44D81A76"/>
    <w:rsid w:val="44E64193"/>
    <w:rsid w:val="44F22B38"/>
    <w:rsid w:val="44F45243"/>
    <w:rsid w:val="45050ABD"/>
    <w:rsid w:val="45100658"/>
    <w:rsid w:val="451707F1"/>
    <w:rsid w:val="452567EA"/>
    <w:rsid w:val="456B16B7"/>
    <w:rsid w:val="45921C25"/>
    <w:rsid w:val="459260C9"/>
    <w:rsid w:val="45E05087"/>
    <w:rsid w:val="45E16709"/>
    <w:rsid w:val="46207231"/>
    <w:rsid w:val="465313B5"/>
    <w:rsid w:val="4654337F"/>
    <w:rsid w:val="46603AD2"/>
    <w:rsid w:val="46886BA6"/>
    <w:rsid w:val="471A1ED2"/>
    <w:rsid w:val="4743767B"/>
    <w:rsid w:val="474451A1"/>
    <w:rsid w:val="475D052A"/>
    <w:rsid w:val="47777325"/>
    <w:rsid w:val="477E5B11"/>
    <w:rsid w:val="478657BA"/>
    <w:rsid w:val="47C655AE"/>
    <w:rsid w:val="47CA7D9C"/>
    <w:rsid w:val="47CB141F"/>
    <w:rsid w:val="47F46BC7"/>
    <w:rsid w:val="481132D5"/>
    <w:rsid w:val="48524AAD"/>
    <w:rsid w:val="48627FD5"/>
    <w:rsid w:val="48861F15"/>
    <w:rsid w:val="48D72771"/>
    <w:rsid w:val="490552AA"/>
    <w:rsid w:val="49AB59AC"/>
    <w:rsid w:val="49D722FD"/>
    <w:rsid w:val="49EF3AEA"/>
    <w:rsid w:val="4A003601"/>
    <w:rsid w:val="4A0B1FA6"/>
    <w:rsid w:val="4A1277D9"/>
    <w:rsid w:val="4A25750C"/>
    <w:rsid w:val="4A260766"/>
    <w:rsid w:val="4A5B1180"/>
    <w:rsid w:val="4AB61684"/>
    <w:rsid w:val="4ABA2026"/>
    <w:rsid w:val="4ABB577A"/>
    <w:rsid w:val="4AF528F5"/>
    <w:rsid w:val="4AF869CF"/>
    <w:rsid w:val="4B315A3D"/>
    <w:rsid w:val="4B5C2F33"/>
    <w:rsid w:val="4B5D6832"/>
    <w:rsid w:val="4B7A4CDC"/>
    <w:rsid w:val="4B8225F6"/>
    <w:rsid w:val="4B937D5C"/>
    <w:rsid w:val="4B944C64"/>
    <w:rsid w:val="4BB5041C"/>
    <w:rsid w:val="4BF11ABA"/>
    <w:rsid w:val="4C346C1E"/>
    <w:rsid w:val="4C3E2B07"/>
    <w:rsid w:val="4C577725"/>
    <w:rsid w:val="4C63431C"/>
    <w:rsid w:val="4C935807"/>
    <w:rsid w:val="4CAC7A71"/>
    <w:rsid w:val="4CB87FAD"/>
    <w:rsid w:val="4CF22EBA"/>
    <w:rsid w:val="4D091EAA"/>
    <w:rsid w:val="4D153868"/>
    <w:rsid w:val="4D21045F"/>
    <w:rsid w:val="4D471D29"/>
    <w:rsid w:val="4D4C3002"/>
    <w:rsid w:val="4D7262BF"/>
    <w:rsid w:val="4D7F33D7"/>
    <w:rsid w:val="4DA90454"/>
    <w:rsid w:val="4DEA4CF4"/>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9F1952"/>
    <w:rsid w:val="51A90A23"/>
    <w:rsid w:val="520420FD"/>
    <w:rsid w:val="52390069"/>
    <w:rsid w:val="5246001F"/>
    <w:rsid w:val="524F431A"/>
    <w:rsid w:val="52500E9E"/>
    <w:rsid w:val="52861534"/>
    <w:rsid w:val="528D1696"/>
    <w:rsid w:val="52A04D83"/>
    <w:rsid w:val="52AD183E"/>
    <w:rsid w:val="52CB2821"/>
    <w:rsid w:val="52CC5908"/>
    <w:rsid w:val="530879CB"/>
    <w:rsid w:val="53330CBE"/>
    <w:rsid w:val="535B5E6E"/>
    <w:rsid w:val="53A86F0D"/>
    <w:rsid w:val="53B65415"/>
    <w:rsid w:val="53D77AC9"/>
    <w:rsid w:val="53FD0BB2"/>
    <w:rsid w:val="53FF0DCE"/>
    <w:rsid w:val="540957A8"/>
    <w:rsid w:val="542F765C"/>
    <w:rsid w:val="543E06FA"/>
    <w:rsid w:val="54596730"/>
    <w:rsid w:val="546463D8"/>
    <w:rsid w:val="54686973"/>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F3226C"/>
    <w:rsid w:val="56165297"/>
    <w:rsid w:val="56486A5C"/>
    <w:rsid w:val="56B24C1F"/>
    <w:rsid w:val="56CF0F2B"/>
    <w:rsid w:val="56E16569"/>
    <w:rsid w:val="570457DB"/>
    <w:rsid w:val="571C57F3"/>
    <w:rsid w:val="57580486"/>
    <w:rsid w:val="575E462C"/>
    <w:rsid w:val="57C40364"/>
    <w:rsid w:val="57D63BF4"/>
    <w:rsid w:val="57DD1426"/>
    <w:rsid w:val="57DE6E15"/>
    <w:rsid w:val="57E66554"/>
    <w:rsid w:val="57F8000E"/>
    <w:rsid w:val="58472D43"/>
    <w:rsid w:val="585711D8"/>
    <w:rsid w:val="587D519F"/>
    <w:rsid w:val="589A7317"/>
    <w:rsid w:val="59372DB8"/>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AE80636"/>
    <w:rsid w:val="5B242EC8"/>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82768"/>
    <w:rsid w:val="5CA161B2"/>
    <w:rsid w:val="5CAF68E9"/>
    <w:rsid w:val="5CBC5AAE"/>
    <w:rsid w:val="5CC543A9"/>
    <w:rsid w:val="5CE46DB3"/>
    <w:rsid w:val="5CF27722"/>
    <w:rsid w:val="5D1F7DEB"/>
    <w:rsid w:val="5D3C6BEF"/>
    <w:rsid w:val="5E196F30"/>
    <w:rsid w:val="5E1A1D8F"/>
    <w:rsid w:val="5E2E29DB"/>
    <w:rsid w:val="5E3577AE"/>
    <w:rsid w:val="5E655CD1"/>
    <w:rsid w:val="5EB855B3"/>
    <w:rsid w:val="5ED510A9"/>
    <w:rsid w:val="5EE21916"/>
    <w:rsid w:val="5F0E295E"/>
    <w:rsid w:val="5F1871E8"/>
    <w:rsid w:val="5F1C0A86"/>
    <w:rsid w:val="5F2416E8"/>
    <w:rsid w:val="5F261B1F"/>
    <w:rsid w:val="5F3B6A32"/>
    <w:rsid w:val="5F4012C6"/>
    <w:rsid w:val="5F4417E0"/>
    <w:rsid w:val="5F6E5059"/>
    <w:rsid w:val="5F750196"/>
    <w:rsid w:val="5F88669E"/>
    <w:rsid w:val="5FAD4D87"/>
    <w:rsid w:val="5FBA204D"/>
    <w:rsid w:val="5FD0361E"/>
    <w:rsid w:val="5FEB2206"/>
    <w:rsid w:val="5FF23595"/>
    <w:rsid w:val="5FF94923"/>
    <w:rsid w:val="602B6AA7"/>
    <w:rsid w:val="60363DC9"/>
    <w:rsid w:val="605F38FD"/>
    <w:rsid w:val="606C7B8D"/>
    <w:rsid w:val="606F72DB"/>
    <w:rsid w:val="608368E3"/>
    <w:rsid w:val="60995E81"/>
    <w:rsid w:val="60AC7F80"/>
    <w:rsid w:val="60C56EFB"/>
    <w:rsid w:val="60D22077"/>
    <w:rsid w:val="60F035F8"/>
    <w:rsid w:val="613E10B3"/>
    <w:rsid w:val="61483DB4"/>
    <w:rsid w:val="61905EB4"/>
    <w:rsid w:val="61D373F6"/>
    <w:rsid w:val="61F03F10"/>
    <w:rsid w:val="61FD4500"/>
    <w:rsid w:val="62051CA5"/>
    <w:rsid w:val="622A5268"/>
    <w:rsid w:val="622F04A1"/>
    <w:rsid w:val="623C143F"/>
    <w:rsid w:val="623E1776"/>
    <w:rsid w:val="62456183"/>
    <w:rsid w:val="626369CC"/>
    <w:rsid w:val="62707B3A"/>
    <w:rsid w:val="62744735"/>
    <w:rsid w:val="62A768B8"/>
    <w:rsid w:val="62B334AF"/>
    <w:rsid w:val="62DF24F6"/>
    <w:rsid w:val="630F26B0"/>
    <w:rsid w:val="63B05C41"/>
    <w:rsid w:val="63BC45E5"/>
    <w:rsid w:val="63C86026"/>
    <w:rsid w:val="63F0603D"/>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801643"/>
    <w:rsid w:val="65A44D2D"/>
    <w:rsid w:val="65B0017A"/>
    <w:rsid w:val="65B0271E"/>
    <w:rsid w:val="65C43C25"/>
    <w:rsid w:val="65EF1521"/>
    <w:rsid w:val="665C4848"/>
    <w:rsid w:val="668A0D6B"/>
    <w:rsid w:val="66AB4942"/>
    <w:rsid w:val="66B94F27"/>
    <w:rsid w:val="66C37A39"/>
    <w:rsid w:val="66DC0AFB"/>
    <w:rsid w:val="66F67E0E"/>
    <w:rsid w:val="67303449"/>
    <w:rsid w:val="679E1DF4"/>
    <w:rsid w:val="67E73776"/>
    <w:rsid w:val="67F85E08"/>
    <w:rsid w:val="68411B87"/>
    <w:rsid w:val="687951D6"/>
    <w:rsid w:val="688431F8"/>
    <w:rsid w:val="68AB69AF"/>
    <w:rsid w:val="68D653C8"/>
    <w:rsid w:val="68D85250"/>
    <w:rsid w:val="68F6059A"/>
    <w:rsid w:val="69470DF5"/>
    <w:rsid w:val="695D23C7"/>
    <w:rsid w:val="696077C1"/>
    <w:rsid w:val="698D4180"/>
    <w:rsid w:val="69AF055A"/>
    <w:rsid w:val="69B51B3F"/>
    <w:rsid w:val="69BF098B"/>
    <w:rsid w:val="69C441F4"/>
    <w:rsid w:val="69F50851"/>
    <w:rsid w:val="69FF522C"/>
    <w:rsid w:val="6A3A44B6"/>
    <w:rsid w:val="6A885ED1"/>
    <w:rsid w:val="6AAD6A36"/>
    <w:rsid w:val="6B182A49"/>
    <w:rsid w:val="6B3C350A"/>
    <w:rsid w:val="6B511AB7"/>
    <w:rsid w:val="6B762D04"/>
    <w:rsid w:val="6BC77FCB"/>
    <w:rsid w:val="6BE9595D"/>
    <w:rsid w:val="6BFF7765"/>
    <w:rsid w:val="6C660F5A"/>
    <w:rsid w:val="6C8C5F63"/>
    <w:rsid w:val="6CCD1611"/>
    <w:rsid w:val="6CD02EB0"/>
    <w:rsid w:val="6D1A1931"/>
    <w:rsid w:val="6D1F0B58"/>
    <w:rsid w:val="6D321474"/>
    <w:rsid w:val="6D3654A5"/>
    <w:rsid w:val="6D5D0BE7"/>
    <w:rsid w:val="6D664A01"/>
    <w:rsid w:val="6DA71E62"/>
    <w:rsid w:val="6DB602F7"/>
    <w:rsid w:val="6DDE15FC"/>
    <w:rsid w:val="6DE0518A"/>
    <w:rsid w:val="6DE7336D"/>
    <w:rsid w:val="6E22598D"/>
    <w:rsid w:val="6E263F6E"/>
    <w:rsid w:val="6E3B6A4F"/>
    <w:rsid w:val="6E3F02ED"/>
    <w:rsid w:val="6E7206C2"/>
    <w:rsid w:val="6EB24C26"/>
    <w:rsid w:val="6EBC037B"/>
    <w:rsid w:val="6ED24CBD"/>
    <w:rsid w:val="6EE47BF5"/>
    <w:rsid w:val="6F047014"/>
    <w:rsid w:val="6F0E46F1"/>
    <w:rsid w:val="6F2439FD"/>
    <w:rsid w:val="6F751AEC"/>
    <w:rsid w:val="6FB2689C"/>
    <w:rsid w:val="6FD07D18"/>
    <w:rsid w:val="700370F8"/>
    <w:rsid w:val="70075491"/>
    <w:rsid w:val="707F7384"/>
    <w:rsid w:val="709E54A1"/>
    <w:rsid w:val="70D50A94"/>
    <w:rsid w:val="718F6E95"/>
    <w:rsid w:val="71973F9C"/>
    <w:rsid w:val="71A32941"/>
    <w:rsid w:val="71FD0B25"/>
    <w:rsid w:val="720B620B"/>
    <w:rsid w:val="721147C0"/>
    <w:rsid w:val="721A6835"/>
    <w:rsid w:val="72823C75"/>
    <w:rsid w:val="729F75AC"/>
    <w:rsid w:val="72A430EE"/>
    <w:rsid w:val="72A5093A"/>
    <w:rsid w:val="72BE68BD"/>
    <w:rsid w:val="72C708B1"/>
    <w:rsid w:val="72CD6775"/>
    <w:rsid w:val="72DA72BE"/>
    <w:rsid w:val="72EE22E1"/>
    <w:rsid w:val="73075151"/>
    <w:rsid w:val="731F249B"/>
    <w:rsid w:val="739A5FC5"/>
    <w:rsid w:val="73C83C54"/>
    <w:rsid w:val="73D31750"/>
    <w:rsid w:val="74170E85"/>
    <w:rsid w:val="74236254"/>
    <w:rsid w:val="742A7275"/>
    <w:rsid w:val="74365CEE"/>
    <w:rsid w:val="74392095"/>
    <w:rsid w:val="7447614D"/>
    <w:rsid w:val="7460720F"/>
    <w:rsid w:val="7465554B"/>
    <w:rsid w:val="74975370"/>
    <w:rsid w:val="74AA60C2"/>
    <w:rsid w:val="74DE3871"/>
    <w:rsid w:val="75096F5F"/>
    <w:rsid w:val="751E6757"/>
    <w:rsid w:val="752B3379"/>
    <w:rsid w:val="759321B8"/>
    <w:rsid w:val="75954C96"/>
    <w:rsid w:val="759E1D9D"/>
    <w:rsid w:val="75CD2682"/>
    <w:rsid w:val="75DA08FB"/>
    <w:rsid w:val="75DC35E9"/>
    <w:rsid w:val="75FA2D4B"/>
    <w:rsid w:val="76171B4F"/>
    <w:rsid w:val="7629538E"/>
    <w:rsid w:val="762F6E99"/>
    <w:rsid w:val="767F69B6"/>
    <w:rsid w:val="768C03AE"/>
    <w:rsid w:val="76902210"/>
    <w:rsid w:val="769E5BA6"/>
    <w:rsid w:val="77184DE6"/>
    <w:rsid w:val="773D55E5"/>
    <w:rsid w:val="77AE2E62"/>
    <w:rsid w:val="77BE6726"/>
    <w:rsid w:val="77E517D3"/>
    <w:rsid w:val="77ED2E5B"/>
    <w:rsid w:val="77FA11D3"/>
    <w:rsid w:val="77FD1797"/>
    <w:rsid w:val="78120820"/>
    <w:rsid w:val="782C4FAF"/>
    <w:rsid w:val="789E20B4"/>
    <w:rsid w:val="789E6834"/>
    <w:rsid w:val="78AF2513"/>
    <w:rsid w:val="78B443FF"/>
    <w:rsid w:val="78BE4504"/>
    <w:rsid w:val="78ED1F7D"/>
    <w:rsid w:val="78FB3F8B"/>
    <w:rsid w:val="791365FE"/>
    <w:rsid w:val="794A5D98"/>
    <w:rsid w:val="79521FAF"/>
    <w:rsid w:val="795F7FF3"/>
    <w:rsid w:val="797F3C93"/>
    <w:rsid w:val="799534B7"/>
    <w:rsid w:val="79986B03"/>
    <w:rsid w:val="79DD67E6"/>
    <w:rsid w:val="79FA072F"/>
    <w:rsid w:val="7A3C1B84"/>
    <w:rsid w:val="7A545120"/>
    <w:rsid w:val="7A684727"/>
    <w:rsid w:val="7A835A05"/>
    <w:rsid w:val="7AB23BF5"/>
    <w:rsid w:val="7AD26045"/>
    <w:rsid w:val="7AE81103"/>
    <w:rsid w:val="7AEC7106"/>
    <w:rsid w:val="7B095F0A"/>
    <w:rsid w:val="7B25086A"/>
    <w:rsid w:val="7B767318"/>
    <w:rsid w:val="7BA72548"/>
    <w:rsid w:val="7BCB1412"/>
    <w:rsid w:val="7BCF79D9"/>
    <w:rsid w:val="7BDA1655"/>
    <w:rsid w:val="7BDE7397"/>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DE145C"/>
    <w:rsid w:val="7EED5B43"/>
    <w:rsid w:val="7EF40C80"/>
    <w:rsid w:val="7F01339C"/>
    <w:rsid w:val="7F101066"/>
    <w:rsid w:val="7F565496"/>
    <w:rsid w:val="7F620EF8"/>
    <w:rsid w:val="7F822E3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3"/>
    <w:qFormat/>
    <w:uiPriority w:val="0"/>
    <w:rPr>
      <w:rFonts w:ascii="宋体"/>
      <w:sz w:val="18"/>
      <w:szCs w:val="18"/>
    </w:rPr>
  </w:style>
  <w:style w:type="paragraph" w:styleId="8">
    <w:name w:val="annotation text"/>
    <w:basedOn w:val="1"/>
    <w:link w:val="52"/>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50"/>
    <w:qFormat/>
    <w:uiPriority w:val="99"/>
    <w:pPr>
      <w:spacing w:after="120"/>
    </w:pPr>
  </w:style>
  <w:style w:type="paragraph" w:styleId="11">
    <w:name w:val="Body Text Indent"/>
    <w:basedOn w:val="1"/>
    <w:qFormat/>
    <w:uiPriority w:val="0"/>
    <w:pPr>
      <w:ind w:firstLine="632" w:firstLineChars="200"/>
    </w:pPr>
    <w:rPr>
      <w:rFonts w:ascii="仿宋_GB2312" w:hAnsi="华文楷体" w:eastAsia="仿宋_GB2312"/>
      <w:sz w:val="32"/>
    </w:rPr>
  </w:style>
  <w:style w:type="paragraph" w:styleId="12">
    <w:name w:val="List 2"/>
    <w:basedOn w:val="1"/>
    <w:qFormat/>
    <w:uiPriority w:val="0"/>
    <w:pPr>
      <w:ind w:left="400" w:leftChars="200" w:hanging="200" w:hangingChars="200"/>
    </w:pPr>
  </w:style>
  <w:style w:type="paragraph" w:styleId="13">
    <w:name w:val="Plain Text"/>
    <w:basedOn w:val="1"/>
    <w:link w:val="58"/>
    <w:qFormat/>
    <w:uiPriority w:val="99"/>
    <w:rPr>
      <w:rFonts w:ascii="宋体" w:hAnsi="Courier New"/>
      <w:szCs w:val="20"/>
    </w:rPr>
  </w:style>
  <w:style w:type="paragraph" w:styleId="14">
    <w:name w:val="Date"/>
    <w:basedOn w:val="1"/>
    <w:next w:val="1"/>
    <w:link w:val="54"/>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5"/>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2"/>
    <w:qFormat/>
    <w:uiPriority w:val="0"/>
    <w:pPr>
      <w:spacing w:after="120" w:line="480" w:lineRule="auto"/>
    </w:pPr>
  </w:style>
  <w:style w:type="paragraph" w:styleId="23">
    <w:name w:val="Message Header"/>
    <w:basedOn w:val="1"/>
    <w:next w:val="24"/>
    <w:qFormat/>
    <w:uiPriority w:val="0"/>
    <w:pPr>
      <w:widowControl/>
      <w:shd w:val="pct20" w:color="000000" w:fill="auto"/>
      <w:ind w:left="1080" w:hanging="1080"/>
    </w:pPr>
    <w:rPr>
      <w:rFonts w:ascii="Cambria" w:hAnsi="Cambria" w:eastAsia="Cambria"/>
      <w:sz w:val="24"/>
    </w:rPr>
  </w:style>
  <w:style w:type="paragraph" w:customStyle="1" w:styleId="24">
    <w:name w:val="我的正文"/>
    <w:basedOn w:val="11"/>
    <w:qFormat/>
    <w:uiPriority w:val="0"/>
    <w:pPr>
      <w:spacing w:line="500" w:lineRule="exact"/>
      <w:ind w:firstLine="480" w:firstLineChars="200"/>
    </w:pPr>
    <w:rPr>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link w:val="49"/>
    <w:qFormat/>
    <w:uiPriority w:val="0"/>
    <w:pPr>
      <w:ind w:firstLine="420" w:firstLineChars="100"/>
    </w:pPr>
  </w:style>
  <w:style w:type="paragraph" w:styleId="27">
    <w:name w:val="Body Text First Indent 2"/>
    <w:basedOn w:val="11"/>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字符"/>
    <w:link w:val="4"/>
    <w:semiHidden/>
    <w:qFormat/>
    <w:uiPriority w:val="0"/>
    <w:rPr>
      <w:b/>
      <w:bCs/>
      <w:kern w:val="2"/>
      <w:sz w:val="32"/>
      <w:szCs w:val="32"/>
    </w:r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Body Text 21"/>
    <w:basedOn w:val="1"/>
    <w:next w:val="10"/>
    <w:qFormat/>
    <w:uiPriority w:val="0"/>
    <w:rPr>
      <w:rFonts w:ascii="ˎ̥" w:hAnsi="ˎ̥" w:cs="宋体"/>
      <w:b/>
      <w:sz w:val="32"/>
    </w:rPr>
  </w:style>
  <w:style w:type="paragraph" w:customStyle="1" w:styleId="41">
    <w:name w:val="BodyText1I"/>
    <w:basedOn w:val="42"/>
    <w:qFormat/>
    <w:uiPriority w:val="99"/>
    <w:pPr>
      <w:ind w:firstLine="420" w:firstLineChars="100"/>
    </w:pPr>
  </w:style>
  <w:style w:type="paragraph" w:customStyle="1" w:styleId="42">
    <w:name w:val="BodyText"/>
    <w:basedOn w:val="1"/>
    <w:qFormat/>
    <w:uiPriority w:val="99"/>
    <w:pPr>
      <w:spacing w:after="120"/>
    </w:p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4"/>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6"/>
    <w:qFormat/>
    <w:uiPriority w:val="0"/>
    <w:rPr>
      <w:kern w:val="2"/>
      <w:sz w:val="21"/>
      <w:szCs w:val="24"/>
    </w:rPr>
  </w:style>
  <w:style w:type="character" w:customStyle="1" w:styleId="50">
    <w:name w:val="正文文本 字符"/>
    <w:link w:val="10"/>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8"/>
    <w:qFormat/>
    <w:uiPriority w:val="0"/>
    <w:rPr>
      <w:kern w:val="2"/>
      <w:sz w:val="21"/>
      <w:szCs w:val="24"/>
    </w:rPr>
  </w:style>
  <w:style w:type="character" w:customStyle="1" w:styleId="53">
    <w:name w:val="文档结构图 字符"/>
    <w:link w:val="7"/>
    <w:qFormat/>
    <w:uiPriority w:val="0"/>
    <w:rPr>
      <w:rFonts w:ascii="宋体"/>
      <w:kern w:val="2"/>
      <w:sz w:val="18"/>
      <w:szCs w:val="18"/>
    </w:rPr>
  </w:style>
  <w:style w:type="character" w:customStyle="1" w:styleId="54">
    <w:name w:val="日期 字符"/>
    <w:link w:val="14"/>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0"/>
    <w:qFormat/>
    <w:uiPriority w:val="0"/>
    <w:rPr>
      <w:rFonts w:hint="eastAsia" w:ascii="宋体" w:hAnsi="宋体" w:eastAsia="宋体" w:cs="宋体"/>
      <w:color w:val="000000"/>
      <w:sz w:val="18"/>
      <w:szCs w:val="18"/>
      <w:u w:val="none"/>
    </w:rPr>
  </w:style>
  <w:style w:type="character" w:customStyle="1" w:styleId="58">
    <w:name w:val="纯文本 字符"/>
    <w:link w:val="13"/>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0"/>
    <w:qFormat/>
    <w:uiPriority w:val="0"/>
  </w:style>
  <w:style w:type="character" w:customStyle="1" w:styleId="72">
    <w:name w:val="正文文本 2 字符"/>
    <w:link w:val="22"/>
    <w:qFormat/>
    <w:uiPriority w:val="0"/>
    <w:rPr>
      <w:kern w:val="2"/>
      <w:sz w:val="21"/>
      <w:szCs w:val="24"/>
    </w:rPr>
  </w:style>
  <w:style w:type="character" w:customStyle="1" w:styleId="73">
    <w:name w:val="NormalCharacter"/>
    <w:qFormat/>
    <w:uiPriority w:val="0"/>
  </w:style>
  <w:style w:type="character" w:customStyle="1" w:styleId="74">
    <w:name w:val="页眉 字符"/>
    <w:link w:val="19"/>
    <w:qFormat/>
    <w:uiPriority w:val="99"/>
    <w:rPr>
      <w:kern w:val="2"/>
      <w:sz w:val="18"/>
      <w:szCs w:val="18"/>
    </w:rPr>
  </w:style>
  <w:style w:type="character" w:customStyle="1" w:styleId="75">
    <w:name w:val="页脚 字符"/>
    <w:link w:val="17"/>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0"/>
    <w:qFormat/>
    <w:uiPriority w:val="0"/>
    <w:rPr>
      <w:sz w:val="21"/>
      <w:szCs w:val="21"/>
    </w:rPr>
  </w:style>
  <w:style w:type="character" w:customStyle="1" w:styleId="81">
    <w:name w:val="first-child"/>
    <w:basedOn w:val="30"/>
    <w:qFormat/>
    <w:uiPriority w:val="0"/>
    <w:rPr>
      <w:color w:val="1F3149"/>
      <w:sz w:val="24"/>
      <w:szCs w:val="24"/>
    </w:rPr>
  </w:style>
  <w:style w:type="character" w:customStyle="1" w:styleId="82">
    <w:name w:val="first-child1"/>
    <w:basedOn w:val="30"/>
    <w:qFormat/>
    <w:uiPriority w:val="0"/>
    <w:rPr>
      <w:color w:val="1F3149"/>
      <w:sz w:val="24"/>
      <w:szCs w:val="24"/>
    </w:rPr>
  </w:style>
  <w:style w:type="character" w:customStyle="1" w:styleId="83">
    <w:name w:val="xiadan"/>
    <w:basedOn w:val="30"/>
    <w:qFormat/>
    <w:uiPriority w:val="0"/>
    <w:rPr>
      <w:shd w:val="clear" w:color="auto" w:fill="E4393C"/>
    </w:rPr>
  </w:style>
  <w:style w:type="character" w:customStyle="1" w:styleId="84">
    <w:name w:val="fr"/>
    <w:basedOn w:val="30"/>
    <w:qFormat/>
    <w:uiPriority w:val="0"/>
  </w:style>
  <w:style w:type="character" w:customStyle="1" w:styleId="85">
    <w:name w:val="icon_ds"/>
    <w:basedOn w:val="30"/>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0"/>
    <w:qFormat/>
    <w:uiPriority w:val="0"/>
    <w:rPr>
      <w:rFonts w:hint="eastAsia" w:ascii="宋体" w:hAnsi="宋体" w:eastAsia="宋体" w:cs="宋体"/>
      <w:b/>
      <w:bCs/>
      <w:color w:val="000000"/>
      <w:sz w:val="24"/>
      <w:szCs w:val="24"/>
      <w:u w:val="none"/>
    </w:rPr>
  </w:style>
  <w:style w:type="character" w:customStyle="1" w:styleId="92">
    <w:name w:val="font51"/>
    <w:basedOn w:val="3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9399</Words>
  <Characters>10081</Characters>
  <Lines>146</Lines>
  <Paragraphs>41</Paragraphs>
  <TotalTime>10</TotalTime>
  <ScaleCrop>false</ScaleCrop>
  <LinksUpToDate>false</LinksUpToDate>
  <CharactersWithSpaces>10304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2024-03-20T01:10:00Z</cp:lastPrinted>
  <dcterms:modified xsi:type="dcterms:W3CDTF">2025-09-25T08:24:34Z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eyJoZGlkIjoiY2FiZTFmYjI0ODY2NTM4OTI3ZDhiMDA1NjYyNjI2MmMiLCJ1c2VySWQiOiIxNTI3MjQ2NDY1In0=</vt:lpwstr>
  </property>
</Properties>
</file>